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5.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66" w:rsidRPr="00886866" w:rsidRDefault="00886866" w:rsidP="00886866">
      <w:pPr>
        <w:pStyle w:val="a9"/>
        <w:spacing w:line="360" w:lineRule="auto"/>
        <w:ind w:firstLine="567"/>
        <w:jc w:val="center"/>
        <w:rPr>
          <w:sz w:val="28"/>
          <w:szCs w:val="28"/>
        </w:rPr>
      </w:pPr>
      <w:r w:rsidRPr="00805398">
        <w:rPr>
          <w:sz w:val="28"/>
          <w:szCs w:val="28"/>
        </w:rPr>
        <w:t>МІНІ</w:t>
      </w:r>
      <w:r w:rsidRPr="00886866">
        <w:rPr>
          <w:sz w:val="28"/>
          <w:szCs w:val="28"/>
        </w:rPr>
        <w:t>СТЕРСТВО ОХОРОНИ ЗДОРОВ`Я УКРАЇНИ</w:t>
      </w:r>
    </w:p>
    <w:p w:rsidR="00886866" w:rsidRPr="00886866" w:rsidRDefault="00886866" w:rsidP="00886866">
      <w:pPr>
        <w:pStyle w:val="a9"/>
        <w:spacing w:line="360" w:lineRule="auto"/>
        <w:ind w:firstLine="567"/>
        <w:jc w:val="center"/>
        <w:rPr>
          <w:sz w:val="28"/>
          <w:szCs w:val="28"/>
        </w:rPr>
      </w:pPr>
      <w:r w:rsidRPr="00886866">
        <w:rPr>
          <w:sz w:val="28"/>
          <w:szCs w:val="28"/>
        </w:rPr>
        <w:t>ХАРКІВСЬКА МЕДИЧНА АКАДЕМІЯ</w:t>
      </w:r>
    </w:p>
    <w:p w:rsidR="00886866" w:rsidRPr="00886866" w:rsidRDefault="00886866" w:rsidP="00886866">
      <w:pPr>
        <w:pStyle w:val="a9"/>
        <w:spacing w:line="360" w:lineRule="auto"/>
        <w:ind w:firstLine="567"/>
        <w:jc w:val="center"/>
        <w:rPr>
          <w:sz w:val="28"/>
          <w:szCs w:val="28"/>
        </w:rPr>
      </w:pPr>
      <w:r w:rsidRPr="00886866">
        <w:rPr>
          <w:sz w:val="28"/>
          <w:szCs w:val="28"/>
        </w:rPr>
        <w:t>ПІСЛЯДИПЛОМНОЇ ОСВІТИ</w:t>
      </w:r>
    </w:p>
    <w:p w:rsidR="00886866" w:rsidRPr="00886866" w:rsidRDefault="00886866" w:rsidP="00886866">
      <w:pPr>
        <w:pStyle w:val="a9"/>
        <w:spacing w:line="360" w:lineRule="auto"/>
        <w:ind w:firstLine="567"/>
        <w:jc w:val="center"/>
        <w:rPr>
          <w:sz w:val="28"/>
          <w:szCs w:val="28"/>
        </w:rPr>
      </w:pPr>
    </w:p>
    <w:p w:rsidR="00886866" w:rsidRPr="00886866" w:rsidRDefault="00886866" w:rsidP="00886866">
      <w:pPr>
        <w:pStyle w:val="a9"/>
        <w:spacing w:line="360" w:lineRule="auto"/>
        <w:ind w:firstLine="567"/>
        <w:jc w:val="right"/>
        <w:rPr>
          <w:sz w:val="28"/>
          <w:szCs w:val="28"/>
        </w:rPr>
      </w:pPr>
      <w:r w:rsidRPr="00886866">
        <w:rPr>
          <w:sz w:val="28"/>
          <w:szCs w:val="28"/>
        </w:rPr>
        <w:t xml:space="preserve">                              На правах рукопису</w:t>
      </w:r>
    </w:p>
    <w:p w:rsidR="00886866" w:rsidRPr="00886866" w:rsidRDefault="00886866" w:rsidP="00886866">
      <w:pPr>
        <w:pStyle w:val="a9"/>
        <w:spacing w:line="360" w:lineRule="auto"/>
        <w:ind w:firstLine="567"/>
        <w:jc w:val="center"/>
        <w:rPr>
          <w:sz w:val="28"/>
          <w:szCs w:val="28"/>
        </w:rPr>
      </w:pPr>
    </w:p>
    <w:p w:rsidR="00886866" w:rsidRPr="00886866" w:rsidRDefault="00886866" w:rsidP="00886866">
      <w:pPr>
        <w:pStyle w:val="a9"/>
        <w:spacing w:line="360" w:lineRule="auto"/>
        <w:ind w:firstLine="567"/>
        <w:jc w:val="center"/>
        <w:rPr>
          <w:sz w:val="28"/>
          <w:szCs w:val="28"/>
        </w:rPr>
      </w:pPr>
      <w:r w:rsidRPr="00886866">
        <w:rPr>
          <w:sz w:val="28"/>
          <w:szCs w:val="28"/>
        </w:rPr>
        <w:t>РУДЕНКО ТЕТЯНА МИКОЛАЇВНА</w:t>
      </w:r>
    </w:p>
    <w:p w:rsidR="00706A9D" w:rsidRPr="006425F9" w:rsidRDefault="00886866" w:rsidP="00706A9D">
      <w:pPr>
        <w:spacing w:before="100" w:beforeAutospacing="1" w:after="100" w:afterAutospacing="1"/>
        <w:jc w:val="center"/>
        <w:rPr>
          <w:rFonts w:ascii="Times New Roman" w:eastAsia="Times New Roman" w:hAnsi="Times New Roman" w:cs="Times New Roman"/>
          <w:color w:val="auto"/>
          <w:lang w:eastAsia="ru-RU"/>
        </w:rPr>
      </w:pPr>
      <w:r w:rsidRPr="00886866">
        <w:rPr>
          <w:sz w:val="28"/>
          <w:szCs w:val="28"/>
        </w:rPr>
        <w:t xml:space="preserve">УДК </w:t>
      </w:r>
      <w:r w:rsidR="00A274B1">
        <w:rPr>
          <w:rFonts w:ascii="Times New Roman" w:eastAsia="Times New Roman" w:hAnsi="Times New Roman" w:cs="Times New Roman"/>
          <w:color w:val="auto"/>
          <w:lang w:eastAsia="ru-RU"/>
        </w:rPr>
        <w:t>616.12–008.331.1–0</w:t>
      </w:r>
      <w:r w:rsidR="00A274B1" w:rsidRPr="00A274B1">
        <w:rPr>
          <w:rFonts w:ascii="Times New Roman" w:eastAsia="Times New Roman" w:hAnsi="Times New Roman" w:cs="Times New Roman"/>
          <w:color w:val="auto"/>
          <w:lang w:eastAsia="ru-RU"/>
        </w:rPr>
        <w:t>7</w:t>
      </w:r>
      <w:r w:rsidR="00A274B1">
        <w:rPr>
          <w:rFonts w:ascii="Times New Roman" w:eastAsia="Times New Roman" w:hAnsi="Times New Roman" w:cs="Times New Roman"/>
          <w:color w:val="auto"/>
          <w:lang w:eastAsia="ru-RU"/>
        </w:rPr>
        <w:t>–0</w:t>
      </w:r>
      <w:r w:rsidR="00A274B1" w:rsidRPr="00A274B1">
        <w:rPr>
          <w:rFonts w:ascii="Times New Roman" w:eastAsia="Times New Roman" w:hAnsi="Times New Roman" w:cs="Times New Roman"/>
          <w:color w:val="auto"/>
          <w:lang w:eastAsia="ru-RU"/>
        </w:rPr>
        <w:t>85</w:t>
      </w:r>
      <w:r w:rsidR="00A274B1">
        <w:rPr>
          <w:rFonts w:ascii="Times New Roman" w:eastAsia="Times New Roman" w:hAnsi="Times New Roman" w:cs="Times New Roman"/>
          <w:color w:val="auto"/>
          <w:lang w:eastAsia="ru-RU"/>
        </w:rPr>
        <w:t>.22:[613.25+616.13 ̶ 018.74](043.5)</w:t>
      </w:r>
      <w:r w:rsidR="00706A9D" w:rsidRPr="006425F9">
        <w:rPr>
          <w:rFonts w:ascii="Times New Roman" w:eastAsia="Times New Roman" w:hAnsi="Times New Roman" w:cs="Times New Roman"/>
          <w:color w:val="auto"/>
          <w:lang w:eastAsia="ru-RU"/>
        </w:rPr>
        <w:t xml:space="preserve"> </w:t>
      </w:r>
    </w:p>
    <w:p w:rsidR="00886866" w:rsidRPr="006425F9" w:rsidRDefault="00886866" w:rsidP="00706A9D">
      <w:pPr>
        <w:pStyle w:val="a9"/>
        <w:spacing w:line="360" w:lineRule="auto"/>
        <w:ind w:firstLine="0"/>
        <w:rPr>
          <w:sz w:val="28"/>
          <w:szCs w:val="28"/>
        </w:rPr>
      </w:pPr>
    </w:p>
    <w:p w:rsidR="00706A9D" w:rsidRPr="006425F9" w:rsidRDefault="00706A9D" w:rsidP="00706A9D">
      <w:pPr>
        <w:pStyle w:val="a9"/>
        <w:spacing w:line="360" w:lineRule="auto"/>
        <w:ind w:firstLine="0"/>
        <w:rPr>
          <w:sz w:val="28"/>
          <w:szCs w:val="28"/>
        </w:rPr>
      </w:pPr>
    </w:p>
    <w:p w:rsidR="00A7451F" w:rsidRPr="00E03230" w:rsidRDefault="00621DD0" w:rsidP="00886866">
      <w:pPr>
        <w:pStyle w:val="a9"/>
        <w:spacing w:line="360" w:lineRule="auto"/>
        <w:ind w:firstLine="567"/>
        <w:jc w:val="center"/>
        <w:rPr>
          <w:sz w:val="28"/>
          <w:szCs w:val="28"/>
        </w:rPr>
      </w:pPr>
      <w:r>
        <w:rPr>
          <w:sz w:val="28"/>
          <w:szCs w:val="28"/>
        </w:rPr>
        <w:t>ОПТИМІЗАЦІЯ ДІАГНОСТИКИ</w:t>
      </w:r>
      <w:r w:rsidR="007A34A5">
        <w:rPr>
          <w:sz w:val="28"/>
          <w:szCs w:val="28"/>
        </w:rPr>
        <w:t xml:space="preserve"> </w:t>
      </w:r>
      <w:r w:rsidR="00886866" w:rsidRPr="00886866">
        <w:rPr>
          <w:sz w:val="28"/>
          <w:szCs w:val="28"/>
        </w:rPr>
        <w:t xml:space="preserve">ЕНДОТЕЛІАЛЬНОЇ ДИСФУНКЦІЇ </w:t>
      </w:r>
      <w:r w:rsidR="007A34A5">
        <w:rPr>
          <w:sz w:val="28"/>
          <w:szCs w:val="28"/>
        </w:rPr>
        <w:t xml:space="preserve">ПРИ АРТЕРІАЛЬНІЙ ГІПЕРТЕНЗІЇ </w:t>
      </w:r>
      <w:r w:rsidR="00886866" w:rsidRPr="00886866">
        <w:rPr>
          <w:sz w:val="28"/>
          <w:szCs w:val="28"/>
        </w:rPr>
        <w:t xml:space="preserve"> </w:t>
      </w:r>
      <w:r w:rsidR="007A34A5">
        <w:rPr>
          <w:sz w:val="28"/>
          <w:szCs w:val="28"/>
        </w:rPr>
        <w:t xml:space="preserve">В ПОЄДНАННІ З </w:t>
      </w:r>
      <w:r w:rsidR="00886866" w:rsidRPr="00886866">
        <w:rPr>
          <w:sz w:val="28"/>
          <w:szCs w:val="28"/>
        </w:rPr>
        <w:t>ОЖИРІННЯ</w:t>
      </w:r>
      <w:r w:rsidR="007A34A5">
        <w:rPr>
          <w:sz w:val="28"/>
          <w:szCs w:val="28"/>
        </w:rPr>
        <w:t>М</w:t>
      </w:r>
      <w:r w:rsidR="00886866" w:rsidRPr="00886866">
        <w:rPr>
          <w:sz w:val="28"/>
          <w:szCs w:val="28"/>
        </w:rPr>
        <w:t xml:space="preserve"> </w:t>
      </w:r>
    </w:p>
    <w:p w:rsidR="00886866" w:rsidRPr="00A7451F" w:rsidRDefault="00621DD0" w:rsidP="00886866">
      <w:pPr>
        <w:pStyle w:val="a9"/>
        <w:spacing w:line="360" w:lineRule="auto"/>
        <w:ind w:firstLine="567"/>
        <w:jc w:val="center"/>
        <w:rPr>
          <w:sz w:val="28"/>
          <w:szCs w:val="28"/>
        </w:rPr>
      </w:pPr>
      <w:r>
        <w:rPr>
          <w:sz w:val="28"/>
          <w:szCs w:val="28"/>
        </w:rPr>
        <w:t>ТА ЇЇ</w:t>
      </w:r>
      <w:r w:rsidR="00A7451F">
        <w:rPr>
          <w:sz w:val="28"/>
          <w:szCs w:val="28"/>
        </w:rPr>
        <w:t xml:space="preserve"> КОРЕКЦІЯ</w:t>
      </w:r>
    </w:p>
    <w:p w:rsidR="00706A9D" w:rsidRPr="006425F9" w:rsidRDefault="00706A9D" w:rsidP="00886866">
      <w:pPr>
        <w:pStyle w:val="a9"/>
        <w:spacing w:line="360" w:lineRule="auto"/>
        <w:ind w:firstLine="567"/>
        <w:jc w:val="center"/>
        <w:rPr>
          <w:sz w:val="28"/>
          <w:szCs w:val="28"/>
        </w:rPr>
      </w:pPr>
    </w:p>
    <w:p w:rsidR="00886866" w:rsidRPr="00886866" w:rsidRDefault="00886866" w:rsidP="00886866">
      <w:pPr>
        <w:pStyle w:val="a9"/>
        <w:spacing w:line="360" w:lineRule="auto"/>
        <w:ind w:firstLine="567"/>
        <w:jc w:val="center"/>
        <w:rPr>
          <w:sz w:val="28"/>
          <w:szCs w:val="28"/>
        </w:rPr>
      </w:pPr>
      <w:r w:rsidRPr="00886866">
        <w:rPr>
          <w:sz w:val="28"/>
          <w:szCs w:val="28"/>
        </w:rPr>
        <w:t>Дисертація на здобуття наукового ступеня</w:t>
      </w:r>
    </w:p>
    <w:p w:rsidR="00886866" w:rsidRPr="00886866" w:rsidRDefault="00886866" w:rsidP="00886866">
      <w:pPr>
        <w:pStyle w:val="a9"/>
        <w:spacing w:line="360" w:lineRule="auto"/>
        <w:ind w:firstLine="567"/>
        <w:jc w:val="center"/>
        <w:rPr>
          <w:sz w:val="28"/>
          <w:szCs w:val="28"/>
        </w:rPr>
      </w:pPr>
      <w:r w:rsidRPr="00886866">
        <w:rPr>
          <w:sz w:val="28"/>
          <w:szCs w:val="28"/>
        </w:rPr>
        <w:t>кандидата медичних наук</w:t>
      </w:r>
    </w:p>
    <w:p w:rsidR="00886866" w:rsidRPr="00886866" w:rsidRDefault="00886866" w:rsidP="00886866">
      <w:pPr>
        <w:pStyle w:val="a9"/>
        <w:spacing w:line="360" w:lineRule="auto"/>
        <w:ind w:firstLine="567"/>
        <w:jc w:val="center"/>
        <w:rPr>
          <w:sz w:val="28"/>
          <w:szCs w:val="28"/>
        </w:rPr>
      </w:pPr>
    </w:p>
    <w:p w:rsidR="001448E8" w:rsidRPr="006425F9" w:rsidRDefault="001448E8" w:rsidP="00886866">
      <w:pPr>
        <w:pStyle w:val="a9"/>
        <w:spacing w:line="360" w:lineRule="auto"/>
        <w:ind w:firstLine="4536"/>
        <w:jc w:val="left"/>
        <w:rPr>
          <w:sz w:val="28"/>
          <w:szCs w:val="28"/>
          <w:lang w:val="ru-RU"/>
        </w:rPr>
      </w:pPr>
    </w:p>
    <w:p w:rsidR="00886866" w:rsidRPr="00A7451F" w:rsidRDefault="00A7451F" w:rsidP="00886866">
      <w:pPr>
        <w:pStyle w:val="a9"/>
        <w:spacing w:line="360" w:lineRule="auto"/>
        <w:ind w:firstLine="4536"/>
        <w:jc w:val="left"/>
        <w:rPr>
          <w:sz w:val="28"/>
          <w:szCs w:val="28"/>
        </w:rPr>
      </w:pPr>
      <w:r>
        <w:rPr>
          <w:sz w:val="28"/>
          <w:szCs w:val="28"/>
        </w:rPr>
        <w:t xml:space="preserve">Науковий керівник </w:t>
      </w:r>
      <w:r w:rsidRPr="00E03230">
        <w:rPr>
          <w:sz w:val="28"/>
          <w:szCs w:val="28"/>
          <w:lang w:val="ru-RU"/>
        </w:rPr>
        <w:t xml:space="preserve"> </w:t>
      </w:r>
      <w:r w:rsidR="002A0CF4" w:rsidRPr="00E03230">
        <w:rPr>
          <w:sz w:val="28"/>
          <w:szCs w:val="28"/>
          <w:lang w:val="ru-RU"/>
        </w:rPr>
        <w:t>̶</w:t>
      </w:r>
    </w:p>
    <w:p w:rsidR="00886866" w:rsidRPr="00886866" w:rsidRDefault="00886866" w:rsidP="00886866">
      <w:pPr>
        <w:pStyle w:val="a9"/>
        <w:spacing w:line="360" w:lineRule="auto"/>
        <w:ind w:firstLine="4536"/>
        <w:jc w:val="left"/>
        <w:rPr>
          <w:sz w:val="28"/>
          <w:szCs w:val="28"/>
        </w:rPr>
      </w:pPr>
      <w:r w:rsidRPr="00886866">
        <w:rPr>
          <w:sz w:val="28"/>
          <w:szCs w:val="28"/>
        </w:rPr>
        <w:t>Власенко Михайло Антонович,</w:t>
      </w:r>
    </w:p>
    <w:p w:rsidR="001448E8" w:rsidRDefault="00A7451F" w:rsidP="00886866">
      <w:pPr>
        <w:pStyle w:val="a9"/>
        <w:spacing w:line="360" w:lineRule="auto"/>
        <w:ind w:firstLine="4536"/>
        <w:jc w:val="left"/>
        <w:rPr>
          <w:sz w:val="28"/>
          <w:szCs w:val="28"/>
          <w:lang w:val="ru-RU"/>
        </w:rPr>
      </w:pPr>
      <w:r>
        <w:rPr>
          <w:sz w:val="28"/>
          <w:szCs w:val="28"/>
        </w:rPr>
        <w:t>з</w:t>
      </w:r>
      <w:r w:rsidR="00886866" w:rsidRPr="00886866">
        <w:rPr>
          <w:sz w:val="28"/>
          <w:szCs w:val="28"/>
        </w:rPr>
        <w:t xml:space="preserve">аслужений діяч науки і техніки </w:t>
      </w:r>
    </w:p>
    <w:p w:rsidR="00886866" w:rsidRPr="00886866" w:rsidRDefault="00886866" w:rsidP="00886866">
      <w:pPr>
        <w:pStyle w:val="a9"/>
        <w:spacing w:line="360" w:lineRule="auto"/>
        <w:ind w:firstLine="4536"/>
        <w:jc w:val="left"/>
        <w:rPr>
          <w:sz w:val="28"/>
          <w:szCs w:val="28"/>
        </w:rPr>
      </w:pPr>
      <w:r w:rsidRPr="00886866">
        <w:rPr>
          <w:sz w:val="28"/>
          <w:szCs w:val="28"/>
        </w:rPr>
        <w:t xml:space="preserve">України, </w:t>
      </w:r>
    </w:p>
    <w:p w:rsidR="00886866" w:rsidRPr="00886866" w:rsidRDefault="00886866" w:rsidP="00886866">
      <w:pPr>
        <w:pStyle w:val="a9"/>
        <w:spacing w:line="360" w:lineRule="auto"/>
        <w:ind w:firstLine="4536"/>
        <w:jc w:val="left"/>
        <w:rPr>
          <w:sz w:val="28"/>
          <w:szCs w:val="28"/>
        </w:rPr>
      </w:pPr>
      <w:r w:rsidRPr="00886866">
        <w:rPr>
          <w:sz w:val="28"/>
          <w:szCs w:val="28"/>
        </w:rPr>
        <w:t>завідувач кафедри терапії та нефрології,</w:t>
      </w:r>
    </w:p>
    <w:p w:rsidR="00886866" w:rsidRPr="00886866" w:rsidRDefault="00886866" w:rsidP="00886866">
      <w:pPr>
        <w:pStyle w:val="a9"/>
        <w:spacing w:line="360" w:lineRule="auto"/>
        <w:ind w:firstLine="4536"/>
        <w:jc w:val="left"/>
        <w:rPr>
          <w:sz w:val="28"/>
          <w:szCs w:val="28"/>
        </w:rPr>
      </w:pPr>
      <w:r w:rsidRPr="00886866">
        <w:rPr>
          <w:sz w:val="28"/>
          <w:szCs w:val="28"/>
        </w:rPr>
        <w:t>доктор медичних наук, професор</w:t>
      </w:r>
    </w:p>
    <w:p w:rsidR="00886866" w:rsidRPr="00886866" w:rsidRDefault="00886866" w:rsidP="00886866">
      <w:pPr>
        <w:pStyle w:val="a9"/>
        <w:spacing w:line="360" w:lineRule="auto"/>
        <w:ind w:firstLine="567"/>
        <w:jc w:val="center"/>
        <w:rPr>
          <w:sz w:val="28"/>
          <w:szCs w:val="28"/>
        </w:rPr>
      </w:pPr>
    </w:p>
    <w:p w:rsidR="00886866" w:rsidRDefault="00886866" w:rsidP="00706A9D">
      <w:pPr>
        <w:pStyle w:val="a9"/>
        <w:spacing w:line="360" w:lineRule="auto"/>
        <w:ind w:firstLine="0"/>
        <w:rPr>
          <w:sz w:val="28"/>
          <w:szCs w:val="28"/>
          <w:lang w:val="ru-RU"/>
        </w:rPr>
      </w:pPr>
    </w:p>
    <w:p w:rsidR="00A7451F" w:rsidRPr="006425F9" w:rsidRDefault="00A7451F" w:rsidP="00706A9D">
      <w:pPr>
        <w:pStyle w:val="a9"/>
        <w:spacing w:line="360" w:lineRule="auto"/>
        <w:ind w:firstLine="0"/>
        <w:rPr>
          <w:sz w:val="28"/>
          <w:szCs w:val="28"/>
          <w:lang w:val="ru-RU"/>
        </w:rPr>
      </w:pPr>
    </w:p>
    <w:p w:rsidR="0069026C" w:rsidRPr="006425F9" w:rsidRDefault="00886866" w:rsidP="003F62DE">
      <w:pPr>
        <w:pStyle w:val="a9"/>
        <w:spacing w:line="360" w:lineRule="auto"/>
        <w:ind w:firstLine="0"/>
        <w:jc w:val="center"/>
        <w:rPr>
          <w:sz w:val="28"/>
          <w:szCs w:val="28"/>
          <w:lang w:val="ru-RU"/>
        </w:rPr>
        <w:sectPr w:rsidR="0069026C" w:rsidRPr="006425F9" w:rsidSect="00995251">
          <w:footerReference w:type="default" r:id="rId9"/>
          <w:pgSz w:w="11909" w:h="16834"/>
          <w:pgMar w:top="1134" w:right="850" w:bottom="1134" w:left="1701" w:header="720" w:footer="720" w:gutter="0"/>
          <w:cols w:space="60"/>
          <w:noEndnote/>
          <w:docGrid w:linePitch="326"/>
        </w:sectPr>
      </w:pPr>
      <w:r w:rsidRPr="00886866">
        <w:rPr>
          <w:sz w:val="28"/>
          <w:szCs w:val="28"/>
        </w:rPr>
        <w:t>Харків</w:t>
      </w:r>
      <w:r w:rsidR="003F62DE">
        <w:rPr>
          <w:sz w:val="28"/>
          <w:szCs w:val="28"/>
        </w:rPr>
        <w:t xml:space="preserve"> </w:t>
      </w:r>
      <w:r w:rsidR="003F62DE">
        <w:rPr>
          <w:sz w:val="28"/>
          <w:szCs w:val="28"/>
          <w:lang w:val="ru-RU"/>
        </w:rPr>
        <w:t xml:space="preserve">- </w:t>
      </w:r>
      <w:r w:rsidR="00A7451F">
        <w:rPr>
          <w:sz w:val="28"/>
          <w:szCs w:val="28"/>
        </w:rPr>
        <w:t>2015</w:t>
      </w:r>
    </w:p>
    <w:p w:rsidR="007A34A5" w:rsidRPr="0069026C" w:rsidRDefault="0069026C" w:rsidP="002A0CF4">
      <w:pPr>
        <w:shd w:val="clear" w:color="auto" w:fill="FFFFFF"/>
        <w:spacing w:before="403" w:line="360" w:lineRule="auto"/>
        <w:jc w:val="center"/>
        <w:rPr>
          <w:rFonts w:ascii="Times New Roman" w:hAnsi="Times New Roman" w:cs="Times New Roman"/>
          <w:bCs/>
          <w:spacing w:val="-7"/>
        </w:rPr>
      </w:pPr>
      <w:r w:rsidRPr="0069026C">
        <w:rPr>
          <w:rFonts w:ascii="Times New Roman" w:hAnsi="Times New Roman" w:cs="Times New Roman"/>
          <w:bCs/>
          <w:spacing w:val="-7"/>
        </w:rPr>
        <w:lastRenderedPageBreak/>
        <w:t>ЗМІСТ</w:t>
      </w:r>
    </w:p>
    <w:p w:rsidR="000D3CFD" w:rsidRDefault="0069026C" w:rsidP="00BF5115">
      <w:pPr>
        <w:shd w:val="clear" w:color="auto" w:fill="FFFFFF"/>
        <w:spacing w:line="360" w:lineRule="auto"/>
        <w:jc w:val="both"/>
        <w:rPr>
          <w:rFonts w:ascii="Times New Roman" w:hAnsi="Times New Roman"/>
          <w:bCs/>
          <w:spacing w:val="-7"/>
          <w:sz w:val="28"/>
          <w:szCs w:val="28"/>
        </w:rPr>
      </w:pPr>
      <w:r w:rsidRPr="0069026C">
        <w:rPr>
          <w:rFonts w:ascii="Times New Roman" w:hAnsi="Times New Roman"/>
          <w:bCs/>
          <w:spacing w:val="-7"/>
        </w:rPr>
        <w:t>ПЕРЕЛІК УМОВНИХ</w:t>
      </w:r>
      <w:r w:rsidR="00480861">
        <w:rPr>
          <w:rFonts w:ascii="Times New Roman" w:hAnsi="Times New Roman"/>
          <w:bCs/>
          <w:spacing w:val="-7"/>
        </w:rPr>
        <w:t xml:space="preserve"> СКОРОЧЕНЬ…………………………………………………..</w:t>
      </w:r>
      <w:r w:rsidR="00A274B1">
        <w:rPr>
          <w:rFonts w:ascii="Times New Roman" w:hAnsi="Times New Roman"/>
          <w:bCs/>
          <w:spacing w:val="-7"/>
        </w:rPr>
        <w:t>.</w:t>
      </w:r>
      <w:r w:rsidR="00B741F2" w:rsidRPr="00B40127">
        <w:rPr>
          <w:rFonts w:ascii="Times New Roman" w:hAnsi="Times New Roman"/>
          <w:bCs/>
          <w:spacing w:val="-7"/>
          <w:sz w:val="28"/>
          <w:szCs w:val="28"/>
        </w:rPr>
        <w:t>3</w:t>
      </w:r>
    </w:p>
    <w:p w:rsidR="0069026C" w:rsidRPr="000D3CFD" w:rsidRDefault="0069026C" w:rsidP="00BF5115">
      <w:pPr>
        <w:shd w:val="clear" w:color="auto" w:fill="FFFFFF"/>
        <w:spacing w:line="360" w:lineRule="auto"/>
        <w:jc w:val="both"/>
        <w:rPr>
          <w:rFonts w:ascii="Times New Roman" w:hAnsi="Times New Roman"/>
          <w:bCs/>
          <w:spacing w:val="-7"/>
        </w:rPr>
      </w:pPr>
      <w:r>
        <w:rPr>
          <w:rFonts w:ascii="Times New Roman" w:hAnsi="Times New Roman"/>
          <w:bCs/>
          <w:spacing w:val="-7"/>
        </w:rPr>
        <w:t>ВСТУП……</w:t>
      </w:r>
      <w:r w:rsidR="00B741F2">
        <w:rPr>
          <w:rFonts w:ascii="Times New Roman" w:hAnsi="Times New Roman"/>
          <w:bCs/>
          <w:spacing w:val="-7"/>
        </w:rPr>
        <w:t>……</w:t>
      </w:r>
      <w:r w:rsidR="00C418B3">
        <w:rPr>
          <w:rFonts w:ascii="Times New Roman" w:hAnsi="Times New Roman"/>
          <w:bCs/>
          <w:spacing w:val="-7"/>
        </w:rPr>
        <w:t>…</w:t>
      </w:r>
      <w:r w:rsidR="00480861">
        <w:rPr>
          <w:rFonts w:ascii="Times New Roman" w:hAnsi="Times New Roman"/>
          <w:bCs/>
          <w:spacing w:val="-7"/>
        </w:rPr>
        <w:t>………………………………………………………………………..</w:t>
      </w:r>
      <w:r w:rsidR="002A0CF4">
        <w:rPr>
          <w:rFonts w:ascii="Times New Roman" w:hAnsi="Times New Roman"/>
          <w:bCs/>
          <w:spacing w:val="-7"/>
          <w:sz w:val="28"/>
          <w:szCs w:val="28"/>
        </w:rPr>
        <w:t>5</w:t>
      </w:r>
    </w:p>
    <w:p w:rsidR="002A0CF4" w:rsidRDefault="002A0CF4" w:rsidP="00BF5115">
      <w:pPr>
        <w:pStyle w:val="213"/>
        <w:spacing w:line="360" w:lineRule="auto"/>
        <w:ind w:right="242"/>
        <w:rPr>
          <w:rStyle w:val="21"/>
          <w:color w:val="000000"/>
          <w:sz w:val="28"/>
          <w:szCs w:val="28"/>
          <w:lang w:eastAsia="uk-UA"/>
        </w:rPr>
      </w:pPr>
      <w:r>
        <w:rPr>
          <w:rStyle w:val="21"/>
          <w:color w:val="000000"/>
          <w:sz w:val="28"/>
          <w:szCs w:val="28"/>
          <w:lang w:eastAsia="uk-UA"/>
        </w:rPr>
        <w:t>Розділ 1. ОГЛЯД ЛИТЕРАТУРИ…………………………………………</w:t>
      </w:r>
      <w:r w:rsidR="00C96167">
        <w:rPr>
          <w:rStyle w:val="21"/>
          <w:color w:val="000000"/>
          <w:sz w:val="28"/>
          <w:szCs w:val="28"/>
          <w:lang w:eastAsia="uk-UA"/>
        </w:rPr>
        <w:t>...</w:t>
      </w:r>
      <w:r w:rsidR="00C418B3">
        <w:rPr>
          <w:rStyle w:val="21"/>
          <w:color w:val="000000"/>
          <w:sz w:val="28"/>
          <w:szCs w:val="28"/>
          <w:lang w:eastAsia="uk-UA"/>
        </w:rPr>
        <w:t>..</w:t>
      </w:r>
      <w:r>
        <w:rPr>
          <w:rStyle w:val="21"/>
          <w:color w:val="000000"/>
          <w:sz w:val="28"/>
          <w:szCs w:val="28"/>
          <w:lang w:eastAsia="uk-UA"/>
        </w:rPr>
        <w:t>15</w:t>
      </w:r>
      <w:r w:rsidR="00BB24FB" w:rsidRPr="00EE1B37">
        <w:rPr>
          <w:rStyle w:val="21"/>
          <w:color w:val="000000"/>
          <w:sz w:val="28"/>
          <w:szCs w:val="28"/>
          <w:lang w:eastAsia="uk-UA"/>
        </w:rPr>
        <w:t xml:space="preserve"> </w:t>
      </w:r>
    </w:p>
    <w:p w:rsidR="00CC7E18" w:rsidRPr="00EE1B37" w:rsidRDefault="00CC7E18" w:rsidP="002A0CF4">
      <w:pPr>
        <w:pStyle w:val="213"/>
        <w:spacing w:line="360" w:lineRule="auto"/>
        <w:ind w:right="242"/>
        <w:jc w:val="left"/>
        <w:rPr>
          <w:rStyle w:val="21"/>
          <w:color w:val="000000"/>
          <w:sz w:val="28"/>
          <w:szCs w:val="28"/>
          <w:lang w:eastAsia="uk-UA"/>
        </w:rPr>
      </w:pPr>
      <w:r w:rsidRPr="00EE1B37">
        <w:rPr>
          <w:rStyle w:val="21"/>
          <w:color w:val="000000"/>
          <w:sz w:val="28"/>
          <w:szCs w:val="28"/>
          <w:lang w:eastAsia="uk-UA"/>
        </w:rPr>
        <w:t>1.</w:t>
      </w:r>
      <w:r w:rsidR="002A0CF4">
        <w:rPr>
          <w:rStyle w:val="21"/>
          <w:color w:val="000000"/>
          <w:sz w:val="28"/>
          <w:szCs w:val="28"/>
          <w:lang w:eastAsia="uk-UA"/>
        </w:rPr>
        <w:t xml:space="preserve">1. </w:t>
      </w:r>
      <w:r w:rsidRPr="00EE1B37">
        <w:rPr>
          <w:rStyle w:val="21"/>
          <w:color w:val="000000"/>
          <w:sz w:val="28"/>
          <w:szCs w:val="28"/>
          <w:lang w:eastAsia="uk-UA"/>
        </w:rPr>
        <w:t>Дисфункція ендотел</w:t>
      </w:r>
      <w:r w:rsidR="00C96167">
        <w:rPr>
          <w:rStyle w:val="21"/>
          <w:color w:val="000000"/>
          <w:sz w:val="28"/>
          <w:szCs w:val="28"/>
          <w:lang w:eastAsia="uk-UA"/>
        </w:rPr>
        <w:t xml:space="preserve">ію і патологія серцево-судинної </w:t>
      </w:r>
      <w:r w:rsidRPr="00EE1B37">
        <w:rPr>
          <w:rStyle w:val="21"/>
          <w:color w:val="000000"/>
          <w:sz w:val="28"/>
          <w:szCs w:val="28"/>
          <w:lang w:eastAsia="uk-UA"/>
        </w:rPr>
        <w:t>системи</w:t>
      </w:r>
      <w:r w:rsidR="00C96167">
        <w:rPr>
          <w:rStyle w:val="21"/>
          <w:color w:val="000000"/>
          <w:sz w:val="28"/>
          <w:szCs w:val="28"/>
          <w:lang w:eastAsia="uk-UA"/>
        </w:rPr>
        <w:t>……… 15</w:t>
      </w:r>
    </w:p>
    <w:p w:rsidR="00DC33B7" w:rsidRPr="00EE1B37" w:rsidRDefault="00C96167" w:rsidP="00BF5115">
      <w:pPr>
        <w:pStyle w:val="213"/>
        <w:spacing w:line="360" w:lineRule="auto"/>
        <w:ind w:right="242" w:firstLine="708"/>
        <w:rPr>
          <w:rStyle w:val="21"/>
          <w:color w:val="000000"/>
          <w:sz w:val="24"/>
          <w:szCs w:val="24"/>
          <w:lang w:eastAsia="uk-UA"/>
        </w:rPr>
      </w:pPr>
      <w:r w:rsidRPr="00C96167">
        <w:rPr>
          <w:rStyle w:val="21"/>
          <w:color w:val="000000"/>
          <w:sz w:val="28"/>
          <w:szCs w:val="28"/>
          <w:lang w:eastAsia="uk-UA"/>
        </w:rPr>
        <w:t>1.</w:t>
      </w:r>
      <w:r w:rsidR="00DC33B7" w:rsidRPr="00C96167">
        <w:rPr>
          <w:rStyle w:val="21"/>
          <w:color w:val="000000"/>
          <w:sz w:val="28"/>
          <w:szCs w:val="28"/>
          <w:lang w:eastAsia="uk-UA"/>
        </w:rPr>
        <w:t>1.1.</w:t>
      </w:r>
      <w:r w:rsidR="00DC33B7" w:rsidRPr="00EE1B37">
        <w:rPr>
          <w:rStyle w:val="21"/>
          <w:color w:val="000000"/>
          <w:sz w:val="24"/>
          <w:szCs w:val="24"/>
          <w:lang w:eastAsia="uk-UA"/>
        </w:rPr>
        <w:t xml:space="preserve"> </w:t>
      </w:r>
      <w:r w:rsidR="00DC33B7" w:rsidRPr="00EE1B37">
        <w:rPr>
          <w:rStyle w:val="21"/>
          <w:color w:val="000000"/>
          <w:sz w:val="28"/>
          <w:szCs w:val="28"/>
          <w:lang w:eastAsia="uk-UA"/>
        </w:rPr>
        <w:t>М</w:t>
      </w:r>
      <w:r w:rsidR="00EB5333" w:rsidRPr="00EE1B37">
        <w:rPr>
          <w:rStyle w:val="21"/>
          <w:color w:val="000000"/>
          <w:sz w:val="28"/>
          <w:szCs w:val="28"/>
          <w:lang w:eastAsia="uk-UA"/>
        </w:rPr>
        <w:t>еханізми форму</w:t>
      </w:r>
      <w:r w:rsidR="00C418B3">
        <w:rPr>
          <w:rStyle w:val="21"/>
          <w:color w:val="000000"/>
          <w:sz w:val="28"/>
          <w:szCs w:val="28"/>
          <w:lang w:eastAsia="uk-UA"/>
        </w:rPr>
        <w:t>вання дисфункції ендотелію………………</w:t>
      </w:r>
      <w:r w:rsidR="00A274B1">
        <w:rPr>
          <w:rStyle w:val="21"/>
          <w:color w:val="000000"/>
          <w:sz w:val="28"/>
          <w:szCs w:val="28"/>
          <w:lang w:eastAsia="uk-UA"/>
        </w:rPr>
        <w:t>..</w:t>
      </w:r>
      <w:r>
        <w:rPr>
          <w:rStyle w:val="21"/>
          <w:color w:val="000000"/>
          <w:sz w:val="28"/>
          <w:szCs w:val="28"/>
          <w:lang w:eastAsia="uk-UA"/>
        </w:rPr>
        <w:t>15</w:t>
      </w:r>
    </w:p>
    <w:p w:rsidR="00DC33B7" w:rsidRPr="00B40127" w:rsidRDefault="00C96167" w:rsidP="00BF5115">
      <w:pPr>
        <w:spacing w:line="360" w:lineRule="auto"/>
        <w:ind w:firstLine="708"/>
        <w:jc w:val="both"/>
        <w:rPr>
          <w:rFonts w:ascii="Times New Roman" w:hAnsi="Times New Roman" w:cs="Times New Roman"/>
          <w:sz w:val="28"/>
          <w:szCs w:val="28"/>
        </w:rPr>
      </w:pPr>
      <w:r w:rsidRPr="00C96167">
        <w:rPr>
          <w:rFonts w:ascii="Times New Roman" w:hAnsi="Times New Roman" w:cs="Times New Roman"/>
          <w:sz w:val="28"/>
          <w:szCs w:val="28"/>
        </w:rPr>
        <w:t>1.</w:t>
      </w:r>
      <w:r w:rsidR="00DC33B7" w:rsidRPr="00C96167">
        <w:rPr>
          <w:rFonts w:ascii="Times New Roman" w:hAnsi="Times New Roman" w:cs="Times New Roman"/>
          <w:sz w:val="28"/>
          <w:szCs w:val="28"/>
        </w:rPr>
        <w:t>1.2.</w:t>
      </w:r>
      <w:r w:rsidR="00DC33B7" w:rsidRPr="0069026C">
        <w:rPr>
          <w:rFonts w:ascii="Times New Roman" w:hAnsi="Times New Roman" w:cs="Times New Roman"/>
        </w:rPr>
        <w:t xml:space="preserve"> </w:t>
      </w:r>
      <w:r w:rsidR="00EB5333" w:rsidRPr="00EB5333">
        <w:rPr>
          <w:rFonts w:ascii="Times New Roman" w:hAnsi="Times New Roman" w:cs="Times New Roman"/>
          <w:sz w:val="28"/>
          <w:szCs w:val="28"/>
        </w:rPr>
        <w:t>Методи визначення стану ендотеліальної дисфункції</w:t>
      </w:r>
      <w:r>
        <w:rPr>
          <w:rFonts w:ascii="Times New Roman" w:hAnsi="Times New Roman" w:cs="Times New Roman"/>
          <w:sz w:val="28"/>
          <w:szCs w:val="28"/>
        </w:rPr>
        <w:t>……….</w:t>
      </w:r>
      <w:r w:rsidR="00A274B1">
        <w:rPr>
          <w:rFonts w:ascii="Times New Roman" w:hAnsi="Times New Roman" w:cs="Times New Roman"/>
          <w:sz w:val="28"/>
          <w:szCs w:val="28"/>
        </w:rPr>
        <w:t>.</w:t>
      </w:r>
      <w:r>
        <w:rPr>
          <w:rFonts w:ascii="Times New Roman" w:hAnsi="Times New Roman" w:cs="Times New Roman"/>
          <w:sz w:val="28"/>
          <w:szCs w:val="28"/>
        </w:rPr>
        <w:t>22</w:t>
      </w:r>
    </w:p>
    <w:p w:rsidR="00DC33B7" w:rsidRPr="00EB5333" w:rsidRDefault="00C96167" w:rsidP="00BF5115">
      <w:pPr>
        <w:pStyle w:val="ae"/>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1.</w:t>
      </w:r>
      <w:r w:rsidR="00DC33B7" w:rsidRPr="00EB5333">
        <w:rPr>
          <w:rFonts w:ascii="Times New Roman" w:hAnsi="Times New Roman"/>
          <w:sz w:val="28"/>
          <w:szCs w:val="28"/>
          <w:lang w:val="uk-UA"/>
        </w:rPr>
        <w:t>1.3. Ендотеліальна дисф</w:t>
      </w:r>
      <w:r>
        <w:rPr>
          <w:rFonts w:ascii="Times New Roman" w:hAnsi="Times New Roman"/>
          <w:sz w:val="28"/>
          <w:szCs w:val="28"/>
          <w:lang w:val="uk-UA"/>
        </w:rPr>
        <w:t>ункція та її зв'язок із серцево-</w:t>
      </w:r>
      <w:r w:rsidR="00DC33B7" w:rsidRPr="00357C98">
        <w:rPr>
          <w:rFonts w:ascii="Times New Roman" w:hAnsi="Times New Roman"/>
          <w:sz w:val="28"/>
          <w:szCs w:val="28"/>
          <w:lang w:val="uk-UA"/>
        </w:rPr>
        <w:t>судин</w:t>
      </w:r>
      <w:r>
        <w:rPr>
          <w:rFonts w:ascii="Times New Roman" w:hAnsi="Times New Roman"/>
          <w:sz w:val="28"/>
          <w:szCs w:val="28"/>
          <w:lang w:val="uk-UA"/>
        </w:rPr>
        <w:t>ними факторами ризику</w:t>
      </w:r>
      <w:r w:rsidR="001448E8">
        <w:rPr>
          <w:rFonts w:ascii="Times New Roman" w:hAnsi="Times New Roman"/>
          <w:sz w:val="28"/>
          <w:szCs w:val="28"/>
          <w:lang w:val="uk-UA"/>
        </w:rPr>
        <w:t xml:space="preserve">, </w:t>
      </w:r>
      <w:r w:rsidR="00CB6EC9">
        <w:rPr>
          <w:rFonts w:ascii="Times New Roman" w:hAnsi="Times New Roman"/>
          <w:sz w:val="28"/>
          <w:szCs w:val="28"/>
          <w:lang w:val="uk-UA"/>
        </w:rPr>
        <w:t xml:space="preserve"> </w:t>
      </w:r>
      <w:r w:rsidR="001448E8">
        <w:rPr>
          <w:rFonts w:ascii="Times New Roman" w:hAnsi="Times New Roman"/>
          <w:sz w:val="28"/>
          <w:szCs w:val="28"/>
          <w:lang w:val="uk-UA"/>
        </w:rPr>
        <w:t>зокрема</w:t>
      </w:r>
      <w:r w:rsidR="00CB6EC9">
        <w:rPr>
          <w:rFonts w:ascii="Times New Roman" w:hAnsi="Times New Roman"/>
          <w:sz w:val="28"/>
          <w:szCs w:val="28"/>
          <w:lang w:val="uk-UA"/>
        </w:rPr>
        <w:t xml:space="preserve"> з </w:t>
      </w:r>
      <w:r w:rsidR="001448E8">
        <w:rPr>
          <w:rFonts w:ascii="Times New Roman" w:hAnsi="Times New Roman"/>
          <w:sz w:val="28"/>
          <w:szCs w:val="28"/>
          <w:lang w:val="uk-UA"/>
        </w:rPr>
        <w:t>артеріальною</w:t>
      </w:r>
      <w:r w:rsidR="00CB6EC9">
        <w:rPr>
          <w:rFonts w:ascii="Times New Roman" w:hAnsi="Times New Roman"/>
          <w:sz w:val="28"/>
          <w:szCs w:val="28"/>
          <w:lang w:val="uk-UA"/>
        </w:rPr>
        <w:t xml:space="preserve">  </w:t>
      </w:r>
      <w:r w:rsidR="001448E8">
        <w:rPr>
          <w:rFonts w:ascii="Times New Roman" w:hAnsi="Times New Roman"/>
          <w:sz w:val="28"/>
          <w:szCs w:val="28"/>
          <w:lang w:val="uk-UA"/>
        </w:rPr>
        <w:t>гіпертензією</w:t>
      </w:r>
      <w:r w:rsidR="00CB6EC9">
        <w:rPr>
          <w:rFonts w:ascii="Times New Roman" w:hAnsi="Times New Roman"/>
          <w:sz w:val="28"/>
          <w:szCs w:val="28"/>
          <w:lang w:val="uk-UA"/>
        </w:rPr>
        <w:t xml:space="preserve"> </w:t>
      </w:r>
      <w:r w:rsidR="00EB5333" w:rsidRPr="001448E8">
        <w:rPr>
          <w:rFonts w:ascii="Times New Roman" w:hAnsi="Times New Roman"/>
          <w:sz w:val="28"/>
          <w:szCs w:val="28"/>
          <w:lang w:val="uk-UA"/>
        </w:rPr>
        <w:t>…</w:t>
      </w:r>
      <w:r w:rsidR="00C418B3">
        <w:rPr>
          <w:rFonts w:ascii="Times New Roman" w:hAnsi="Times New Roman"/>
          <w:sz w:val="28"/>
          <w:szCs w:val="28"/>
          <w:lang w:val="uk-UA"/>
        </w:rPr>
        <w:t>…………</w:t>
      </w:r>
      <w:r w:rsidR="00A274B1">
        <w:rPr>
          <w:rFonts w:ascii="Times New Roman" w:hAnsi="Times New Roman"/>
          <w:sz w:val="28"/>
          <w:szCs w:val="28"/>
          <w:lang w:val="uk-UA"/>
        </w:rPr>
        <w:t>….</w:t>
      </w:r>
      <w:r>
        <w:rPr>
          <w:rFonts w:ascii="Times New Roman" w:hAnsi="Times New Roman"/>
          <w:sz w:val="28"/>
          <w:szCs w:val="28"/>
          <w:lang w:val="uk-UA"/>
        </w:rPr>
        <w:t>31</w:t>
      </w:r>
    </w:p>
    <w:p w:rsidR="00DC33B7" w:rsidRPr="00EB5333" w:rsidRDefault="00C96167" w:rsidP="00BF5115">
      <w:pPr>
        <w:spacing w:line="360" w:lineRule="auto"/>
        <w:ind w:firstLine="708"/>
        <w:jc w:val="both"/>
        <w:rPr>
          <w:rStyle w:val="7"/>
          <w:sz w:val="28"/>
          <w:szCs w:val="28"/>
          <w:lang w:eastAsia="uk-UA"/>
        </w:rPr>
      </w:pPr>
      <w:r>
        <w:rPr>
          <w:rStyle w:val="7"/>
          <w:sz w:val="28"/>
          <w:szCs w:val="28"/>
          <w:lang w:eastAsia="uk-UA"/>
        </w:rPr>
        <w:t>1.</w:t>
      </w:r>
      <w:r w:rsidR="00DC33B7" w:rsidRPr="00EB5333">
        <w:rPr>
          <w:rStyle w:val="7"/>
          <w:sz w:val="28"/>
          <w:szCs w:val="28"/>
          <w:lang w:eastAsia="uk-UA"/>
        </w:rPr>
        <w:t>1.4.Клінічні аспекти дослідження ендотеліальної дисфункції</w:t>
      </w:r>
      <w:r w:rsidR="00523318">
        <w:rPr>
          <w:rStyle w:val="7"/>
          <w:sz w:val="28"/>
          <w:szCs w:val="28"/>
          <w:lang w:eastAsia="uk-UA"/>
        </w:rPr>
        <w:t>…</w:t>
      </w:r>
      <w:r>
        <w:rPr>
          <w:rStyle w:val="7"/>
          <w:sz w:val="28"/>
          <w:szCs w:val="28"/>
          <w:lang w:eastAsia="uk-UA"/>
        </w:rPr>
        <w:t>...33</w:t>
      </w:r>
    </w:p>
    <w:p w:rsidR="00DC33B7" w:rsidRPr="00EB5333" w:rsidRDefault="00C96167" w:rsidP="00BF5115">
      <w:pPr>
        <w:pStyle w:val="170"/>
        <w:shd w:val="clear" w:color="auto" w:fill="auto"/>
        <w:spacing w:line="360" w:lineRule="auto"/>
        <w:ind w:left="-567" w:firstLine="1275"/>
        <w:jc w:val="both"/>
        <w:rPr>
          <w:sz w:val="28"/>
          <w:szCs w:val="28"/>
          <w:lang w:val="uk-UA"/>
        </w:rPr>
      </w:pPr>
      <w:r>
        <w:rPr>
          <w:sz w:val="28"/>
          <w:szCs w:val="28"/>
          <w:lang w:val="uk-UA"/>
        </w:rPr>
        <w:t>1.</w:t>
      </w:r>
      <w:r w:rsidR="00DC33B7" w:rsidRPr="00EB5333">
        <w:rPr>
          <w:sz w:val="28"/>
          <w:szCs w:val="28"/>
          <w:lang w:val="uk-UA"/>
        </w:rPr>
        <w:t>1</w:t>
      </w:r>
      <w:r w:rsidR="00DC33B7" w:rsidRPr="003112A8">
        <w:rPr>
          <w:sz w:val="28"/>
          <w:szCs w:val="28"/>
          <w:lang w:val="uk-UA"/>
        </w:rPr>
        <w:t>.</w:t>
      </w:r>
      <w:r w:rsidR="00DC33B7" w:rsidRPr="00EB5333">
        <w:rPr>
          <w:sz w:val="28"/>
          <w:szCs w:val="28"/>
          <w:lang w:val="uk-UA"/>
        </w:rPr>
        <w:t>5</w:t>
      </w:r>
      <w:r w:rsidR="00DC33B7" w:rsidRPr="003112A8">
        <w:rPr>
          <w:sz w:val="28"/>
          <w:szCs w:val="28"/>
          <w:lang w:val="uk-UA"/>
        </w:rPr>
        <w:t xml:space="preserve"> </w:t>
      </w:r>
      <w:r w:rsidR="00DC33B7" w:rsidRPr="00EB5333">
        <w:rPr>
          <w:sz w:val="28"/>
          <w:szCs w:val="28"/>
          <w:lang w:val="uk-UA"/>
        </w:rPr>
        <w:t xml:space="preserve"> Вплив ожиріння на розвиток  артеріальної гіпертензії</w:t>
      </w:r>
      <w:r w:rsidR="00C418B3">
        <w:rPr>
          <w:sz w:val="28"/>
          <w:szCs w:val="28"/>
          <w:lang w:val="uk-UA"/>
        </w:rPr>
        <w:t>……</w:t>
      </w:r>
      <w:r w:rsidR="00A274B1">
        <w:rPr>
          <w:sz w:val="28"/>
          <w:szCs w:val="28"/>
          <w:lang w:val="uk-UA"/>
        </w:rPr>
        <w:t>…</w:t>
      </w:r>
      <w:r>
        <w:rPr>
          <w:sz w:val="28"/>
          <w:szCs w:val="28"/>
          <w:lang w:val="uk-UA"/>
        </w:rPr>
        <w:t>44</w:t>
      </w:r>
    </w:p>
    <w:p w:rsidR="00266CAF" w:rsidRDefault="00C96167" w:rsidP="00BF5115">
      <w:pPr>
        <w:pStyle w:val="af3"/>
        <w:spacing w:line="360" w:lineRule="auto"/>
        <w:jc w:val="both"/>
        <w:rPr>
          <w:bCs/>
          <w:sz w:val="28"/>
          <w:szCs w:val="28"/>
          <w:lang w:val="uk-UA"/>
        </w:rPr>
      </w:pPr>
      <w:r>
        <w:rPr>
          <w:bCs/>
          <w:sz w:val="28"/>
          <w:szCs w:val="28"/>
          <w:lang w:val="uk-UA"/>
        </w:rPr>
        <w:t>Розділ 2</w:t>
      </w:r>
      <w:r w:rsidR="005F4CCD" w:rsidRPr="00BB24FB">
        <w:rPr>
          <w:bCs/>
          <w:sz w:val="28"/>
          <w:szCs w:val="28"/>
          <w:lang w:val="uk-UA"/>
        </w:rPr>
        <w:t>.</w:t>
      </w:r>
      <w:r w:rsidR="00266CAF">
        <w:rPr>
          <w:bCs/>
          <w:sz w:val="28"/>
          <w:szCs w:val="28"/>
          <w:lang w:val="uk-UA"/>
        </w:rPr>
        <w:t xml:space="preserve">  РЕЗУЛЬТАТИ </w:t>
      </w:r>
      <w:r w:rsidR="00E9018E">
        <w:rPr>
          <w:bCs/>
          <w:sz w:val="28"/>
          <w:szCs w:val="28"/>
          <w:lang w:val="uk-UA"/>
        </w:rPr>
        <w:t xml:space="preserve"> </w:t>
      </w:r>
      <w:r w:rsidR="00266CAF">
        <w:rPr>
          <w:bCs/>
          <w:sz w:val="28"/>
          <w:szCs w:val="28"/>
          <w:lang w:val="uk-UA"/>
        </w:rPr>
        <w:t>ВЛАСНИХ ДОСЛІДЖЕНЬ</w:t>
      </w:r>
      <w:r w:rsidR="00C418B3">
        <w:rPr>
          <w:bCs/>
          <w:sz w:val="28"/>
          <w:szCs w:val="28"/>
          <w:lang w:val="uk-UA"/>
        </w:rPr>
        <w:t>……………………</w:t>
      </w:r>
      <w:r w:rsidR="00A274B1">
        <w:rPr>
          <w:bCs/>
          <w:sz w:val="28"/>
          <w:szCs w:val="28"/>
          <w:lang w:val="uk-UA"/>
        </w:rPr>
        <w:t>..</w:t>
      </w:r>
      <w:r>
        <w:rPr>
          <w:bCs/>
          <w:sz w:val="28"/>
          <w:szCs w:val="28"/>
          <w:lang w:val="uk-UA"/>
        </w:rPr>
        <w:t>53</w:t>
      </w:r>
    </w:p>
    <w:p w:rsidR="00C96167" w:rsidRDefault="005F4CCD" w:rsidP="00BF5115">
      <w:pPr>
        <w:pStyle w:val="af3"/>
        <w:spacing w:line="360" w:lineRule="auto"/>
        <w:jc w:val="both"/>
        <w:rPr>
          <w:bCs/>
          <w:sz w:val="28"/>
          <w:szCs w:val="28"/>
          <w:lang w:val="uk-UA"/>
        </w:rPr>
      </w:pPr>
      <w:r w:rsidRPr="00BB24FB">
        <w:rPr>
          <w:bCs/>
          <w:sz w:val="28"/>
          <w:szCs w:val="28"/>
          <w:lang w:val="uk-UA"/>
        </w:rPr>
        <w:t>2.</w:t>
      </w:r>
      <w:r w:rsidR="00C96167">
        <w:rPr>
          <w:bCs/>
          <w:sz w:val="28"/>
          <w:szCs w:val="28"/>
          <w:lang w:val="uk-UA"/>
        </w:rPr>
        <w:t>1.</w:t>
      </w:r>
      <w:r w:rsidRPr="00BB24FB">
        <w:rPr>
          <w:bCs/>
          <w:sz w:val="28"/>
          <w:szCs w:val="28"/>
          <w:lang w:val="uk-UA"/>
        </w:rPr>
        <w:t xml:space="preserve"> Клінічна характеристика обстежених осіб, методи дослідження </w:t>
      </w:r>
    </w:p>
    <w:p w:rsidR="005F4CCD" w:rsidRPr="00266CAF" w:rsidRDefault="005F4CCD" w:rsidP="00BF5115">
      <w:pPr>
        <w:pStyle w:val="af3"/>
        <w:spacing w:line="360" w:lineRule="auto"/>
        <w:jc w:val="both"/>
        <w:rPr>
          <w:bCs/>
          <w:sz w:val="28"/>
          <w:szCs w:val="28"/>
          <w:lang w:val="uk-UA"/>
        </w:rPr>
      </w:pPr>
      <w:r w:rsidRPr="00BB24FB">
        <w:rPr>
          <w:bCs/>
          <w:sz w:val="28"/>
          <w:szCs w:val="28"/>
          <w:lang w:val="uk-UA"/>
        </w:rPr>
        <w:t>та</w:t>
      </w:r>
      <w:r w:rsidRPr="00BB24FB">
        <w:rPr>
          <w:sz w:val="28"/>
          <w:szCs w:val="28"/>
          <w:lang w:val="uk-UA"/>
        </w:rPr>
        <w:t xml:space="preserve"> </w:t>
      </w:r>
      <w:r w:rsidRPr="00BB24FB">
        <w:rPr>
          <w:bCs/>
          <w:sz w:val="28"/>
          <w:szCs w:val="28"/>
          <w:lang w:val="uk-UA"/>
        </w:rPr>
        <w:t>медикаментозної корекції</w:t>
      </w:r>
      <w:r w:rsidR="00C96167">
        <w:rPr>
          <w:bCs/>
          <w:sz w:val="28"/>
          <w:szCs w:val="28"/>
          <w:lang w:val="uk-UA"/>
        </w:rPr>
        <w:t>…………………………………………………</w:t>
      </w:r>
      <w:r w:rsidR="00995251">
        <w:rPr>
          <w:bCs/>
          <w:sz w:val="28"/>
          <w:szCs w:val="28"/>
          <w:lang w:val="uk-UA"/>
        </w:rPr>
        <w:t>.</w:t>
      </w:r>
      <w:r w:rsidR="00B40127">
        <w:rPr>
          <w:bCs/>
          <w:sz w:val="28"/>
          <w:szCs w:val="28"/>
          <w:lang w:val="uk-UA"/>
        </w:rPr>
        <w:t>5</w:t>
      </w:r>
      <w:r w:rsidR="00C96167">
        <w:rPr>
          <w:bCs/>
          <w:sz w:val="28"/>
          <w:szCs w:val="28"/>
          <w:lang w:val="uk-UA"/>
        </w:rPr>
        <w:t>3</w:t>
      </w:r>
    </w:p>
    <w:p w:rsidR="005F4CCD" w:rsidRPr="00BB24FB" w:rsidRDefault="005F4CCD" w:rsidP="00BF5115">
      <w:pPr>
        <w:pStyle w:val="af3"/>
        <w:spacing w:line="360" w:lineRule="auto"/>
        <w:ind w:firstLine="708"/>
        <w:jc w:val="both"/>
        <w:rPr>
          <w:bCs/>
          <w:spacing w:val="-1"/>
          <w:sz w:val="28"/>
          <w:szCs w:val="28"/>
          <w:lang w:val="uk-UA"/>
        </w:rPr>
      </w:pPr>
      <w:r w:rsidRPr="00BB24FB">
        <w:rPr>
          <w:bCs/>
          <w:spacing w:val="-1"/>
          <w:sz w:val="28"/>
          <w:szCs w:val="28"/>
          <w:lang w:val="uk-UA"/>
        </w:rPr>
        <w:t>2.1.</w:t>
      </w:r>
      <w:r w:rsidR="002443D4">
        <w:rPr>
          <w:bCs/>
          <w:spacing w:val="-1"/>
          <w:sz w:val="28"/>
          <w:szCs w:val="28"/>
          <w:lang w:val="uk-UA"/>
        </w:rPr>
        <w:t xml:space="preserve">1. </w:t>
      </w:r>
      <w:r w:rsidR="00266CAF">
        <w:rPr>
          <w:bCs/>
          <w:spacing w:val="-1"/>
          <w:sz w:val="28"/>
          <w:szCs w:val="28"/>
          <w:lang w:val="uk-UA"/>
        </w:rPr>
        <w:t xml:space="preserve"> Клінічна характеристика хворих…………………</w:t>
      </w:r>
      <w:r w:rsidR="00C418B3">
        <w:rPr>
          <w:bCs/>
          <w:spacing w:val="-1"/>
          <w:sz w:val="28"/>
          <w:szCs w:val="28"/>
          <w:lang w:val="uk-UA"/>
        </w:rPr>
        <w:t>…………</w:t>
      </w:r>
      <w:r w:rsidR="00A274B1">
        <w:rPr>
          <w:bCs/>
          <w:spacing w:val="-1"/>
          <w:sz w:val="28"/>
          <w:szCs w:val="28"/>
          <w:lang w:val="uk-UA"/>
        </w:rPr>
        <w:t>…</w:t>
      </w:r>
      <w:r w:rsidR="00995251">
        <w:rPr>
          <w:bCs/>
          <w:spacing w:val="-1"/>
          <w:sz w:val="28"/>
          <w:szCs w:val="28"/>
          <w:lang w:val="uk-UA"/>
        </w:rPr>
        <w:t>.</w:t>
      </w:r>
      <w:r w:rsidR="00C418B3">
        <w:rPr>
          <w:bCs/>
          <w:spacing w:val="-1"/>
          <w:sz w:val="28"/>
          <w:szCs w:val="28"/>
          <w:lang w:val="uk-UA"/>
        </w:rPr>
        <w:t>53</w:t>
      </w:r>
    </w:p>
    <w:p w:rsidR="005F4CCD" w:rsidRDefault="005F4CCD" w:rsidP="00BF5115">
      <w:pPr>
        <w:pStyle w:val="a9"/>
        <w:shd w:val="clear" w:color="auto" w:fill="auto"/>
        <w:spacing w:line="360" w:lineRule="auto"/>
        <w:ind w:firstLine="708"/>
        <w:rPr>
          <w:rStyle w:val="aa"/>
          <w:sz w:val="28"/>
          <w:szCs w:val="28"/>
        </w:rPr>
      </w:pPr>
      <w:r w:rsidRPr="00BB24FB">
        <w:rPr>
          <w:rStyle w:val="aa"/>
          <w:sz w:val="28"/>
          <w:szCs w:val="28"/>
        </w:rPr>
        <w:t>2.</w:t>
      </w:r>
      <w:r w:rsidR="00C418B3">
        <w:rPr>
          <w:rStyle w:val="aa"/>
          <w:sz w:val="28"/>
          <w:szCs w:val="28"/>
        </w:rPr>
        <w:t>1</w:t>
      </w:r>
      <w:r w:rsidR="00266CAF">
        <w:rPr>
          <w:rStyle w:val="aa"/>
          <w:sz w:val="28"/>
          <w:szCs w:val="28"/>
        </w:rPr>
        <w:t>.</w:t>
      </w:r>
      <w:r w:rsidR="002443D4">
        <w:rPr>
          <w:rStyle w:val="aa"/>
          <w:sz w:val="28"/>
          <w:szCs w:val="28"/>
        </w:rPr>
        <w:t>2.</w:t>
      </w:r>
      <w:r w:rsidR="00266CAF">
        <w:rPr>
          <w:rStyle w:val="aa"/>
          <w:sz w:val="28"/>
          <w:szCs w:val="28"/>
        </w:rPr>
        <w:t xml:space="preserve"> Методи</w:t>
      </w:r>
      <w:r w:rsidR="00FE7817">
        <w:rPr>
          <w:rStyle w:val="aa"/>
          <w:sz w:val="28"/>
          <w:szCs w:val="28"/>
        </w:rPr>
        <w:t xml:space="preserve"> д</w:t>
      </w:r>
      <w:r w:rsidR="00C418B3">
        <w:rPr>
          <w:rStyle w:val="aa"/>
          <w:sz w:val="28"/>
          <w:szCs w:val="28"/>
        </w:rPr>
        <w:t>ослідження……………………………………………</w:t>
      </w:r>
      <w:r w:rsidR="00A274B1">
        <w:rPr>
          <w:rStyle w:val="aa"/>
          <w:sz w:val="28"/>
          <w:szCs w:val="28"/>
        </w:rPr>
        <w:t>.</w:t>
      </w:r>
      <w:r w:rsidR="00995251">
        <w:rPr>
          <w:rStyle w:val="aa"/>
          <w:sz w:val="28"/>
          <w:szCs w:val="28"/>
        </w:rPr>
        <w:t>..</w:t>
      </w:r>
      <w:r w:rsidR="002443D4">
        <w:rPr>
          <w:rStyle w:val="aa"/>
          <w:sz w:val="28"/>
          <w:szCs w:val="28"/>
        </w:rPr>
        <w:t>61</w:t>
      </w:r>
    </w:p>
    <w:p w:rsidR="005F4CCD" w:rsidRPr="00BB24FB" w:rsidRDefault="002443D4" w:rsidP="00BF5115">
      <w:pPr>
        <w:pStyle w:val="a9"/>
        <w:shd w:val="clear" w:color="auto" w:fill="auto"/>
        <w:spacing w:line="360" w:lineRule="auto"/>
        <w:ind w:firstLine="0"/>
        <w:rPr>
          <w:rStyle w:val="aa"/>
          <w:sz w:val="28"/>
          <w:lang w:eastAsia="uk-UA"/>
        </w:rPr>
      </w:pPr>
      <w:r>
        <w:rPr>
          <w:rStyle w:val="aa"/>
          <w:sz w:val="28"/>
          <w:lang w:eastAsia="uk-UA"/>
        </w:rPr>
        <w:t>2</w:t>
      </w:r>
      <w:r w:rsidR="005F4CCD" w:rsidRPr="00BB24FB">
        <w:rPr>
          <w:rStyle w:val="aa"/>
          <w:sz w:val="28"/>
          <w:lang w:eastAsia="uk-UA"/>
        </w:rPr>
        <w:t>.</w:t>
      </w:r>
      <w:r>
        <w:rPr>
          <w:rStyle w:val="aa"/>
          <w:sz w:val="28"/>
          <w:lang w:eastAsia="uk-UA"/>
        </w:rPr>
        <w:t>2.  Ендотеліальна дисфункція та</w:t>
      </w:r>
      <w:r w:rsidR="005F4CCD" w:rsidRPr="00BB24FB">
        <w:rPr>
          <w:rStyle w:val="aa"/>
          <w:sz w:val="28"/>
          <w:lang w:eastAsia="uk-UA"/>
        </w:rPr>
        <w:t xml:space="preserve">  її звʼязок </w:t>
      </w:r>
      <w:r>
        <w:rPr>
          <w:rStyle w:val="aa"/>
          <w:sz w:val="28"/>
          <w:lang w:eastAsia="uk-UA"/>
        </w:rPr>
        <w:t>і</w:t>
      </w:r>
      <w:r w:rsidR="005F4CCD" w:rsidRPr="00BB24FB">
        <w:rPr>
          <w:rStyle w:val="aa"/>
          <w:sz w:val="28"/>
          <w:lang w:eastAsia="uk-UA"/>
        </w:rPr>
        <w:t xml:space="preserve">з </w:t>
      </w:r>
      <w:r>
        <w:rPr>
          <w:rStyle w:val="aa"/>
          <w:sz w:val="28"/>
          <w:lang w:eastAsia="uk-UA"/>
        </w:rPr>
        <w:t xml:space="preserve">судинними, серцевими і метаболічними чинниками у хворих на АГ у </w:t>
      </w:r>
      <w:r w:rsidR="005F4CCD" w:rsidRPr="00BB24FB">
        <w:rPr>
          <w:rStyle w:val="aa"/>
          <w:sz w:val="28"/>
          <w:lang w:eastAsia="uk-UA"/>
        </w:rPr>
        <w:t>поєднанні з ожирінням</w:t>
      </w:r>
      <w:r w:rsidR="00554EA2">
        <w:rPr>
          <w:rStyle w:val="aa"/>
          <w:sz w:val="28"/>
          <w:lang w:eastAsia="uk-UA"/>
        </w:rPr>
        <w:t>…………………...</w:t>
      </w:r>
      <w:r w:rsidR="00B40127">
        <w:rPr>
          <w:rStyle w:val="aa"/>
          <w:sz w:val="28"/>
          <w:lang w:eastAsia="uk-UA"/>
        </w:rPr>
        <w:t>.</w:t>
      </w:r>
      <w:r w:rsidR="00EE1B37">
        <w:rPr>
          <w:rStyle w:val="aa"/>
          <w:sz w:val="28"/>
          <w:lang w:eastAsia="uk-UA"/>
        </w:rPr>
        <w:t>....</w:t>
      </w:r>
      <w:r>
        <w:rPr>
          <w:rStyle w:val="aa"/>
          <w:sz w:val="28"/>
          <w:lang w:eastAsia="uk-UA"/>
        </w:rPr>
        <w:t>...............................................................</w:t>
      </w:r>
      <w:r w:rsidR="00480861">
        <w:rPr>
          <w:rStyle w:val="aa"/>
          <w:sz w:val="28"/>
          <w:lang w:eastAsia="uk-UA"/>
        </w:rPr>
        <w:t>.</w:t>
      </w:r>
      <w:r>
        <w:rPr>
          <w:rStyle w:val="aa"/>
          <w:sz w:val="28"/>
          <w:lang w:eastAsia="uk-UA"/>
        </w:rPr>
        <w:t>75</w:t>
      </w:r>
    </w:p>
    <w:p w:rsidR="001E0556" w:rsidRPr="00793F06" w:rsidRDefault="002443D4" w:rsidP="002443D4">
      <w:pPr>
        <w:pStyle w:val="a9"/>
        <w:shd w:val="clear" w:color="auto" w:fill="auto"/>
        <w:spacing w:line="360" w:lineRule="auto"/>
        <w:ind w:firstLine="708"/>
        <w:jc w:val="left"/>
        <w:rPr>
          <w:rStyle w:val="aa"/>
          <w:sz w:val="28"/>
          <w:lang w:val="ru-RU" w:eastAsia="uk-UA"/>
        </w:rPr>
      </w:pPr>
      <w:r>
        <w:rPr>
          <w:rStyle w:val="aa"/>
          <w:sz w:val="28"/>
          <w:lang w:val="ru-RU" w:eastAsia="uk-UA"/>
        </w:rPr>
        <w:t>2.2.</w:t>
      </w:r>
      <w:r w:rsidR="005F4CCD" w:rsidRPr="00BB24FB">
        <w:rPr>
          <w:rStyle w:val="aa"/>
          <w:sz w:val="28"/>
          <w:lang w:val="ru-RU" w:eastAsia="uk-UA"/>
        </w:rPr>
        <w:t xml:space="preserve">1.  </w:t>
      </w:r>
      <w:r w:rsidR="00A73C86">
        <w:rPr>
          <w:rStyle w:val="aa"/>
          <w:sz w:val="28"/>
          <w:lang w:val="ru-RU" w:eastAsia="uk-UA"/>
        </w:rPr>
        <w:t xml:space="preserve">Результати вивчення стану </w:t>
      </w:r>
      <w:r>
        <w:rPr>
          <w:rStyle w:val="aa"/>
          <w:sz w:val="28"/>
          <w:lang w:val="ru-RU" w:eastAsia="uk-UA"/>
        </w:rPr>
        <w:t xml:space="preserve"> ендотеліальної дисфункції</w:t>
      </w:r>
      <w:r w:rsidR="001E0556" w:rsidRPr="001E0556">
        <w:rPr>
          <w:rStyle w:val="aa"/>
          <w:sz w:val="28"/>
          <w:lang w:val="ru-RU" w:eastAsia="uk-UA"/>
        </w:rPr>
        <w:t xml:space="preserve"> </w:t>
      </w:r>
      <w:r w:rsidR="005F4CCD" w:rsidRPr="00BB24FB">
        <w:rPr>
          <w:rStyle w:val="aa"/>
          <w:sz w:val="28"/>
          <w:lang w:val="ru-RU" w:eastAsia="uk-UA"/>
        </w:rPr>
        <w:t xml:space="preserve"> </w:t>
      </w:r>
    </w:p>
    <w:p w:rsidR="005F4CCD" w:rsidRPr="00BB24FB" w:rsidRDefault="002443D4" w:rsidP="002443D4">
      <w:pPr>
        <w:pStyle w:val="a9"/>
        <w:shd w:val="clear" w:color="auto" w:fill="auto"/>
        <w:spacing w:line="360" w:lineRule="auto"/>
        <w:ind w:firstLine="708"/>
        <w:jc w:val="left"/>
        <w:rPr>
          <w:sz w:val="28"/>
          <w:shd w:val="clear" w:color="auto" w:fill="FFFFFF"/>
          <w:lang w:val="ru-RU" w:eastAsia="uk-UA"/>
        </w:rPr>
      </w:pPr>
      <w:r>
        <w:rPr>
          <w:rStyle w:val="aa"/>
          <w:sz w:val="28"/>
          <w:lang w:val="ru-RU" w:eastAsia="uk-UA"/>
        </w:rPr>
        <w:t>(</w:t>
      </w:r>
      <w:r w:rsidR="005F4CCD" w:rsidRPr="00BB24FB">
        <w:rPr>
          <w:rStyle w:val="aa"/>
          <w:sz w:val="28"/>
          <w:lang w:val="ru-RU" w:eastAsia="uk-UA"/>
        </w:rPr>
        <w:t>за даними Е</w:t>
      </w:r>
      <w:r>
        <w:rPr>
          <w:rStyle w:val="aa"/>
          <w:sz w:val="28"/>
          <w:lang w:val="ru-RU" w:eastAsia="uk-UA"/>
        </w:rPr>
        <w:t>НВД та ЕЗВД) у х</w:t>
      </w:r>
      <w:r w:rsidR="00A274B1">
        <w:rPr>
          <w:rStyle w:val="aa"/>
          <w:sz w:val="28"/>
          <w:lang w:val="ru-RU" w:eastAsia="uk-UA"/>
        </w:rPr>
        <w:t>ворих на АГ та ожирінням…………</w:t>
      </w:r>
      <w:r w:rsidR="00480861">
        <w:rPr>
          <w:rStyle w:val="aa"/>
          <w:sz w:val="28"/>
          <w:lang w:val="ru-RU" w:eastAsia="uk-UA"/>
        </w:rPr>
        <w:t>.</w:t>
      </w:r>
      <w:r w:rsidR="00995251">
        <w:rPr>
          <w:rStyle w:val="aa"/>
          <w:sz w:val="28"/>
          <w:lang w:val="ru-RU" w:eastAsia="uk-UA"/>
        </w:rPr>
        <w:t>.</w:t>
      </w:r>
      <w:r>
        <w:rPr>
          <w:rStyle w:val="aa"/>
          <w:sz w:val="28"/>
          <w:lang w:val="ru-RU" w:eastAsia="uk-UA"/>
        </w:rPr>
        <w:t>75</w:t>
      </w:r>
    </w:p>
    <w:p w:rsidR="005F4CCD" w:rsidRPr="00BB24FB" w:rsidRDefault="002443D4" w:rsidP="00BF5115">
      <w:pPr>
        <w:pStyle w:val="af3"/>
        <w:spacing w:line="360" w:lineRule="auto"/>
        <w:ind w:right="126" w:firstLine="708"/>
        <w:jc w:val="both"/>
        <w:rPr>
          <w:bCs/>
          <w:iCs/>
          <w:spacing w:val="-8"/>
          <w:sz w:val="28"/>
          <w:szCs w:val="28"/>
          <w:lang w:val="uk-UA"/>
        </w:rPr>
      </w:pPr>
      <w:r>
        <w:rPr>
          <w:bCs/>
          <w:iCs/>
          <w:spacing w:val="-8"/>
          <w:sz w:val="28"/>
          <w:szCs w:val="28"/>
          <w:lang w:val="uk-UA"/>
        </w:rPr>
        <w:t>2.2</w:t>
      </w:r>
      <w:r w:rsidR="005F4CCD" w:rsidRPr="00BB24FB">
        <w:rPr>
          <w:bCs/>
          <w:iCs/>
          <w:spacing w:val="-8"/>
          <w:sz w:val="28"/>
          <w:szCs w:val="28"/>
          <w:lang w:val="uk-UA"/>
        </w:rPr>
        <w:t>.2. Особливості порушення ліпідного обміну у хворих на арте</w:t>
      </w:r>
      <w:r w:rsidR="00266CAF">
        <w:rPr>
          <w:bCs/>
          <w:iCs/>
          <w:spacing w:val="-8"/>
          <w:sz w:val="28"/>
          <w:szCs w:val="28"/>
          <w:lang w:val="uk-UA"/>
        </w:rPr>
        <w:t xml:space="preserve">ріальну гіпертензію та </w:t>
      </w:r>
      <w:r w:rsidR="00FE7817">
        <w:rPr>
          <w:bCs/>
          <w:iCs/>
          <w:spacing w:val="-8"/>
          <w:sz w:val="28"/>
          <w:szCs w:val="28"/>
          <w:lang w:val="uk-UA"/>
        </w:rPr>
        <w:t>ож</w:t>
      </w:r>
      <w:r w:rsidR="00554EA2">
        <w:rPr>
          <w:bCs/>
          <w:iCs/>
          <w:spacing w:val="-8"/>
          <w:sz w:val="28"/>
          <w:szCs w:val="28"/>
          <w:lang w:val="uk-UA"/>
        </w:rPr>
        <w:t>иріння………………………………………………………</w:t>
      </w:r>
      <w:r w:rsidR="00480861">
        <w:rPr>
          <w:bCs/>
          <w:iCs/>
          <w:spacing w:val="-8"/>
          <w:sz w:val="28"/>
          <w:szCs w:val="28"/>
          <w:lang w:val="uk-UA"/>
        </w:rPr>
        <w:t>…...</w:t>
      </w:r>
      <w:r w:rsidR="00554EA2">
        <w:rPr>
          <w:bCs/>
          <w:iCs/>
          <w:spacing w:val="-8"/>
          <w:sz w:val="28"/>
          <w:szCs w:val="28"/>
          <w:lang w:val="uk-UA"/>
        </w:rPr>
        <w:t>8</w:t>
      </w:r>
      <w:r w:rsidR="00C418B3">
        <w:rPr>
          <w:bCs/>
          <w:iCs/>
          <w:spacing w:val="-8"/>
          <w:sz w:val="28"/>
          <w:szCs w:val="28"/>
          <w:lang w:val="uk-UA"/>
        </w:rPr>
        <w:t>6</w:t>
      </w:r>
    </w:p>
    <w:p w:rsidR="00FE7817" w:rsidRDefault="002443D4" w:rsidP="002443D4">
      <w:pPr>
        <w:pStyle w:val="a9"/>
        <w:shd w:val="clear" w:color="auto" w:fill="auto"/>
        <w:spacing w:line="360" w:lineRule="auto"/>
        <w:ind w:firstLine="708"/>
        <w:rPr>
          <w:rStyle w:val="aa"/>
          <w:sz w:val="28"/>
          <w:lang w:eastAsia="uk-UA"/>
        </w:rPr>
      </w:pPr>
      <w:r>
        <w:rPr>
          <w:rStyle w:val="aa"/>
          <w:sz w:val="28"/>
          <w:lang w:eastAsia="uk-UA"/>
        </w:rPr>
        <w:t>2.2</w:t>
      </w:r>
      <w:r w:rsidR="005F4CCD" w:rsidRPr="00BB24FB">
        <w:rPr>
          <w:rStyle w:val="aa"/>
          <w:sz w:val="28"/>
          <w:lang w:eastAsia="uk-UA"/>
        </w:rPr>
        <w:t>.3. Взаємозвʼязок структу</w:t>
      </w:r>
      <w:r>
        <w:rPr>
          <w:rStyle w:val="aa"/>
          <w:sz w:val="28"/>
          <w:lang w:eastAsia="uk-UA"/>
        </w:rPr>
        <w:t xml:space="preserve">рно-функціональних показників </w:t>
      </w:r>
      <w:r w:rsidR="005F4CCD" w:rsidRPr="00BB24FB">
        <w:rPr>
          <w:rStyle w:val="aa"/>
          <w:sz w:val="28"/>
          <w:lang w:eastAsia="uk-UA"/>
        </w:rPr>
        <w:t>серця з ожи</w:t>
      </w:r>
      <w:r w:rsidR="00FE7817">
        <w:rPr>
          <w:rStyle w:val="aa"/>
          <w:sz w:val="28"/>
          <w:lang w:eastAsia="uk-UA"/>
        </w:rPr>
        <w:t xml:space="preserve">рінням та станом ендотеліальної </w:t>
      </w:r>
      <w:r w:rsidR="00FE7817" w:rsidRPr="00BB24FB">
        <w:rPr>
          <w:rStyle w:val="aa"/>
          <w:sz w:val="28"/>
          <w:lang w:eastAsia="uk-UA"/>
        </w:rPr>
        <w:t>дисфункції</w:t>
      </w:r>
      <w:r w:rsidR="00554EA2">
        <w:rPr>
          <w:rStyle w:val="aa"/>
          <w:sz w:val="28"/>
          <w:lang w:eastAsia="uk-UA"/>
        </w:rPr>
        <w:t>……………….....</w:t>
      </w:r>
      <w:r w:rsidR="00EE1B37">
        <w:rPr>
          <w:rStyle w:val="aa"/>
          <w:sz w:val="28"/>
          <w:lang w:eastAsia="uk-UA"/>
        </w:rPr>
        <w:t>...</w:t>
      </w:r>
      <w:r w:rsidR="00C418B3">
        <w:rPr>
          <w:rStyle w:val="aa"/>
          <w:sz w:val="28"/>
          <w:lang w:eastAsia="uk-UA"/>
        </w:rPr>
        <w:t>.........</w:t>
      </w:r>
      <w:r w:rsidR="00A274B1">
        <w:rPr>
          <w:rStyle w:val="aa"/>
          <w:sz w:val="28"/>
          <w:lang w:eastAsia="uk-UA"/>
        </w:rPr>
        <w:t>..</w:t>
      </w:r>
      <w:r w:rsidR="00480861">
        <w:rPr>
          <w:rStyle w:val="aa"/>
          <w:sz w:val="28"/>
          <w:lang w:eastAsia="uk-UA"/>
        </w:rPr>
        <w:t>.</w:t>
      </w:r>
      <w:r w:rsidR="00C418B3">
        <w:rPr>
          <w:rStyle w:val="aa"/>
          <w:sz w:val="28"/>
          <w:lang w:eastAsia="uk-UA"/>
        </w:rPr>
        <w:t>91</w:t>
      </w:r>
    </w:p>
    <w:p w:rsidR="005F4CCD" w:rsidRPr="00266CAF" w:rsidRDefault="002443D4" w:rsidP="00BF5115">
      <w:pPr>
        <w:pStyle w:val="a9"/>
        <w:shd w:val="clear" w:color="auto" w:fill="auto"/>
        <w:spacing w:line="360" w:lineRule="auto"/>
        <w:ind w:firstLine="0"/>
        <w:rPr>
          <w:sz w:val="28"/>
          <w:shd w:val="clear" w:color="auto" w:fill="FFFFFF"/>
          <w:lang w:eastAsia="uk-UA"/>
        </w:rPr>
      </w:pPr>
      <w:r>
        <w:rPr>
          <w:sz w:val="28"/>
          <w:szCs w:val="28"/>
        </w:rPr>
        <w:t>2.3</w:t>
      </w:r>
      <w:r w:rsidR="00E821D3">
        <w:rPr>
          <w:sz w:val="28"/>
          <w:szCs w:val="28"/>
        </w:rPr>
        <w:t>. Гормонально-</w:t>
      </w:r>
      <w:r w:rsidR="005F4CCD" w:rsidRPr="00BB24FB">
        <w:rPr>
          <w:sz w:val="28"/>
          <w:szCs w:val="28"/>
        </w:rPr>
        <w:t>метаболічні механізми дисфункції ендотелію</w:t>
      </w:r>
      <w:r w:rsidR="00E86D97">
        <w:rPr>
          <w:sz w:val="28"/>
          <w:szCs w:val="28"/>
        </w:rPr>
        <w:t>………</w:t>
      </w:r>
      <w:r w:rsidR="00480861">
        <w:rPr>
          <w:sz w:val="28"/>
          <w:szCs w:val="28"/>
        </w:rPr>
        <w:t>…...</w:t>
      </w:r>
      <w:r w:rsidR="00C418B3">
        <w:rPr>
          <w:sz w:val="28"/>
          <w:szCs w:val="28"/>
        </w:rPr>
        <w:t>100</w:t>
      </w:r>
    </w:p>
    <w:p w:rsidR="005F4CCD" w:rsidRPr="00BB24FB" w:rsidRDefault="002443D4" w:rsidP="00BF5115">
      <w:pPr>
        <w:pStyle w:val="af3"/>
        <w:spacing w:line="360" w:lineRule="auto"/>
        <w:ind w:firstLine="708"/>
        <w:jc w:val="both"/>
        <w:rPr>
          <w:sz w:val="28"/>
          <w:szCs w:val="28"/>
          <w:lang w:val="uk-UA"/>
        </w:rPr>
      </w:pPr>
      <w:r>
        <w:rPr>
          <w:sz w:val="28"/>
          <w:szCs w:val="28"/>
          <w:lang w:val="uk-UA"/>
        </w:rPr>
        <w:t>2.3</w:t>
      </w:r>
      <w:r w:rsidR="005F4CCD" w:rsidRPr="00BB24FB">
        <w:rPr>
          <w:sz w:val="28"/>
          <w:szCs w:val="28"/>
          <w:lang w:val="uk-UA"/>
        </w:rPr>
        <w:t xml:space="preserve">.1. </w:t>
      </w:r>
      <w:r w:rsidR="00067E48">
        <w:rPr>
          <w:sz w:val="28"/>
          <w:szCs w:val="28"/>
          <w:lang w:val="uk-UA"/>
        </w:rPr>
        <w:t>Результати вивчення оксидантних, ендотеліальних та запальних механізмів</w:t>
      </w:r>
      <w:r w:rsidR="005F4CCD" w:rsidRPr="00BB24FB">
        <w:rPr>
          <w:sz w:val="28"/>
          <w:szCs w:val="28"/>
          <w:lang w:val="uk-UA"/>
        </w:rPr>
        <w:t xml:space="preserve"> ендотеліальної дисфункції у хворих </w:t>
      </w:r>
      <w:r>
        <w:rPr>
          <w:sz w:val="28"/>
          <w:szCs w:val="28"/>
          <w:lang w:val="uk-UA"/>
        </w:rPr>
        <w:t xml:space="preserve">на </w:t>
      </w:r>
      <w:r w:rsidR="005F4CCD" w:rsidRPr="00BB24FB">
        <w:rPr>
          <w:sz w:val="28"/>
          <w:szCs w:val="28"/>
          <w:lang w:val="uk-UA"/>
        </w:rPr>
        <w:t xml:space="preserve">АГ з </w:t>
      </w:r>
      <w:r w:rsidR="00A274B1">
        <w:rPr>
          <w:sz w:val="28"/>
          <w:szCs w:val="28"/>
          <w:lang w:val="uk-UA"/>
        </w:rPr>
        <w:t>ожирінням……</w:t>
      </w:r>
      <w:r w:rsidR="00480861">
        <w:rPr>
          <w:sz w:val="28"/>
          <w:szCs w:val="28"/>
          <w:lang w:val="uk-UA"/>
        </w:rPr>
        <w:t>….</w:t>
      </w:r>
      <w:r w:rsidR="00C418B3">
        <w:rPr>
          <w:sz w:val="28"/>
          <w:szCs w:val="28"/>
          <w:lang w:val="uk-UA"/>
        </w:rPr>
        <w:t>100</w:t>
      </w:r>
    </w:p>
    <w:p w:rsidR="00004EEF" w:rsidRPr="00BB24FB" w:rsidRDefault="002443D4" w:rsidP="00BF5115">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2.3</w:t>
      </w:r>
      <w:r w:rsidR="00004EEF" w:rsidRPr="00BB24FB">
        <w:rPr>
          <w:rFonts w:ascii="Times New Roman" w:hAnsi="Times New Roman" w:cs="Times New Roman"/>
          <w:color w:val="auto"/>
          <w:sz w:val="28"/>
          <w:szCs w:val="28"/>
        </w:rPr>
        <w:t>.</w:t>
      </w:r>
      <w:r w:rsidR="00004EEF" w:rsidRPr="00BB24FB">
        <w:rPr>
          <w:rFonts w:ascii="Times New Roman" w:hAnsi="Times New Roman" w:cs="Times New Roman"/>
          <w:color w:val="auto"/>
          <w:sz w:val="28"/>
          <w:szCs w:val="28"/>
          <w:lang w:val="ru-RU"/>
        </w:rPr>
        <w:t>2</w:t>
      </w:r>
      <w:r w:rsidR="00004EEF" w:rsidRPr="00BB24FB">
        <w:rPr>
          <w:rFonts w:ascii="Times New Roman" w:hAnsi="Times New Roman" w:cs="Times New Roman"/>
          <w:color w:val="auto"/>
          <w:sz w:val="28"/>
          <w:szCs w:val="28"/>
        </w:rPr>
        <w:t xml:space="preserve">. </w:t>
      </w:r>
      <w:r w:rsidR="00004EEF" w:rsidRPr="00BB24FB">
        <w:rPr>
          <w:rFonts w:ascii="Times New Roman" w:hAnsi="Times New Roman" w:cs="Times New Roman"/>
          <w:color w:val="auto"/>
          <w:sz w:val="28"/>
          <w:szCs w:val="28"/>
          <w:lang w:val="ru-RU"/>
        </w:rPr>
        <w:t>Стан п</w:t>
      </w:r>
      <w:r w:rsidR="00004EEF" w:rsidRPr="00BB24FB">
        <w:rPr>
          <w:rFonts w:ascii="Times New Roman" w:hAnsi="Times New Roman" w:cs="Times New Roman"/>
          <w:color w:val="auto"/>
          <w:sz w:val="28"/>
          <w:szCs w:val="28"/>
        </w:rPr>
        <w:t>розапальн</w:t>
      </w:r>
      <w:r w:rsidR="00004EEF" w:rsidRPr="00BB24FB">
        <w:rPr>
          <w:rFonts w:ascii="Times New Roman" w:hAnsi="Times New Roman" w:cs="Times New Roman"/>
          <w:color w:val="auto"/>
          <w:sz w:val="28"/>
          <w:szCs w:val="28"/>
          <w:lang w:val="ru-RU"/>
        </w:rPr>
        <w:t>их</w:t>
      </w:r>
      <w:r w:rsidR="00004EEF" w:rsidRPr="00BB24FB">
        <w:rPr>
          <w:rFonts w:ascii="Times New Roman" w:hAnsi="Times New Roman" w:cs="Times New Roman"/>
          <w:color w:val="auto"/>
          <w:sz w:val="28"/>
          <w:szCs w:val="28"/>
        </w:rPr>
        <w:t xml:space="preserve"> механізм</w:t>
      </w:r>
      <w:r w:rsidR="00004EEF" w:rsidRPr="00BB24FB">
        <w:rPr>
          <w:rFonts w:ascii="Times New Roman" w:hAnsi="Times New Roman" w:cs="Times New Roman"/>
          <w:color w:val="auto"/>
          <w:sz w:val="28"/>
          <w:szCs w:val="28"/>
          <w:lang w:val="ru-RU"/>
        </w:rPr>
        <w:t>ів</w:t>
      </w:r>
      <w:r w:rsidR="00004EEF" w:rsidRPr="00BB24FB">
        <w:rPr>
          <w:rFonts w:ascii="Times New Roman" w:hAnsi="Times New Roman" w:cs="Times New Roman"/>
          <w:color w:val="auto"/>
          <w:sz w:val="28"/>
          <w:szCs w:val="28"/>
        </w:rPr>
        <w:t xml:space="preserve"> жирової тканини у хворих </w:t>
      </w:r>
      <w:r w:rsidR="00EB5333" w:rsidRPr="00BB24FB">
        <w:rPr>
          <w:rFonts w:ascii="Times New Roman" w:hAnsi="Times New Roman" w:cs="Times New Roman"/>
          <w:color w:val="auto"/>
          <w:sz w:val="28"/>
          <w:szCs w:val="28"/>
        </w:rPr>
        <w:t xml:space="preserve">на </w:t>
      </w:r>
      <w:r w:rsidR="00EB5333" w:rsidRPr="00BB24FB">
        <w:rPr>
          <w:rFonts w:ascii="Times New Roman" w:hAnsi="Times New Roman" w:cs="Times New Roman"/>
          <w:color w:val="auto"/>
          <w:sz w:val="28"/>
          <w:szCs w:val="28"/>
        </w:rPr>
        <w:lastRenderedPageBreak/>
        <w:t>артеріальну гіпертензію</w:t>
      </w:r>
      <w:r w:rsidR="00266CAF">
        <w:rPr>
          <w:rFonts w:ascii="Times New Roman" w:hAnsi="Times New Roman" w:cs="Times New Roman"/>
          <w:color w:val="auto"/>
          <w:sz w:val="28"/>
          <w:szCs w:val="28"/>
        </w:rPr>
        <w:t>……………………………………………………</w:t>
      </w:r>
      <w:r w:rsidR="00A274B1">
        <w:rPr>
          <w:rFonts w:ascii="Times New Roman" w:hAnsi="Times New Roman" w:cs="Times New Roman"/>
          <w:color w:val="auto"/>
          <w:sz w:val="28"/>
          <w:szCs w:val="28"/>
        </w:rPr>
        <w:t>...</w:t>
      </w:r>
      <w:r w:rsidR="00C418B3">
        <w:rPr>
          <w:rFonts w:ascii="Times New Roman" w:hAnsi="Times New Roman" w:cs="Times New Roman"/>
          <w:color w:val="auto"/>
          <w:sz w:val="28"/>
          <w:szCs w:val="28"/>
        </w:rPr>
        <w:t>104</w:t>
      </w:r>
    </w:p>
    <w:p w:rsidR="00004EEF" w:rsidRPr="00BB24FB" w:rsidRDefault="002443D4" w:rsidP="00BF5115">
      <w:pPr>
        <w:pStyle w:val="af3"/>
        <w:spacing w:line="360" w:lineRule="auto"/>
        <w:jc w:val="both"/>
        <w:rPr>
          <w:spacing w:val="-2"/>
          <w:sz w:val="28"/>
          <w:szCs w:val="28"/>
          <w:lang w:val="uk-UA"/>
        </w:rPr>
      </w:pPr>
      <w:r>
        <w:rPr>
          <w:spacing w:val="-2"/>
          <w:sz w:val="28"/>
          <w:szCs w:val="28"/>
          <w:lang w:val="uk-UA"/>
        </w:rPr>
        <w:t>2.4</w:t>
      </w:r>
      <w:r w:rsidR="00004EEF" w:rsidRPr="00BB24FB">
        <w:rPr>
          <w:spacing w:val="-2"/>
          <w:sz w:val="28"/>
          <w:szCs w:val="28"/>
          <w:lang w:val="uk-UA"/>
        </w:rPr>
        <w:t>.  Медикаментозна корекція функції ендотелію у хворих на АГ</w:t>
      </w:r>
      <w:r w:rsidR="00E86D97">
        <w:rPr>
          <w:spacing w:val="-2"/>
          <w:sz w:val="28"/>
          <w:szCs w:val="28"/>
          <w:lang w:val="uk-UA"/>
        </w:rPr>
        <w:t>……</w:t>
      </w:r>
      <w:r w:rsidR="00CF20BC">
        <w:rPr>
          <w:spacing w:val="-2"/>
          <w:sz w:val="28"/>
          <w:szCs w:val="28"/>
          <w:lang w:val="uk-UA"/>
        </w:rPr>
        <w:t>..</w:t>
      </w:r>
      <w:r w:rsidR="00C418B3">
        <w:rPr>
          <w:spacing w:val="-2"/>
          <w:sz w:val="28"/>
          <w:szCs w:val="28"/>
          <w:lang w:val="uk-UA"/>
        </w:rPr>
        <w:t>109</w:t>
      </w:r>
    </w:p>
    <w:p w:rsidR="00004EEF" w:rsidRPr="00251947" w:rsidRDefault="002443D4" w:rsidP="00251947">
      <w:pPr>
        <w:pStyle w:val="af3"/>
        <w:spacing w:line="360" w:lineRule="auto"/>
        <w:ind w:firstLine="708"/>
        <w:jc w:val="both"/>
        <w:rPr>
          <w:spacing w:val="-2"/>
          <w:sz w:val="28"/>
          <w:szCs w:val="28"/>
          <w:lang w:val="uk-UA"/>
        </w:rPr>
      </w:pPr>
      <w:r>
        <w:rPr>
          <w:spacing w:val="-2"/>
          <w:sz w:val="28"/>
          <w:szCs w:val="28"/>
          <w:lang w:val="uk-UA"/>
        </w:rPr>
        <w:t>2.4</w:t>
      </w:r>
      <w:r w:rsidR="00004EEF" w:rsidRPr="00BB24FB">
        <w:rPr>
          <w:spacing w:val="-2"/>
          <w:sz w:val="28"/>
          <w:szCs w:val="28"/>
          <w:lang w:val="uk-UA"/>
        </w:rPr>
        <w:t xml:space="preserve">.1. Вплив на вазоспастичні механізми  патогенезу АГ </w:t>
      </w:r>
      <w:r>
        <w:rPr>
          <w:spacing w:val="-2"/>
          <w:sz w:val="28"/>
          <w:szCs w:val="28"/>
          <w:lang w:val="uk-UA"/>
        </w:rPr>
        <w:t xml:space="preserve">з </w:t>
      </w:r>
      <w:r w:rsidRPr="00C418B3">
        <w:rPr>
          <w:spacing w:val="-2"/>
          <w:sz w:val="28"/>
          <w:szCs w:val="28"/>
          <w:lang w:val="uk-UA"/>
        </w:rPr>
        <w:t>ожирінням іАПФ-периндоприлу</w:t>
      </w:r>
      <w:r w:rsidR="00004EEF" w:rsidRPr="00C418B3">
        <w:rPr>
          <w:spacing w:val="-2"/>
          <w:sz w:val="28"/>
          <w:szCs w:val="28"/>
          <w:lang w:val="uk-UA"/>
        </w:rPr>
        <w:t>.</w:t>
      </w:r>
      <w:r w:rsidR="00004EEF" w:rsidRPr="00C418B3">
        <w:rPr>
          <w:sz w:val="28"/>
          <w:szCs w:val="28"/>
          <w:lang w:val="uk-UA"/>
        </w:rPr>
        <w:t xml:space="preserve"> </w:t>
      </w:r>
      <w:r w:rsidR="00FE7817" w:rsidRPr="00C418B3">
        <w:rPr>
          <w:sz w:val="28"/>
          <w:szCs w:val="28"/>
          <w:lang w:val="uk-UA"/>
        </w:rPr>
        <w:t>………………………………</w:t>
      </w:r>
      <w:r w:rsidR="00251947" w:rsidRPr="00C418B3">
        <w:rPr>
          <w:sz w:val="28"/>
          <w:szCs w:val="28"/>
          <w:lang w:val="uk-UA"/>
        </w:rPr>
        <w:t>………………………..</w:t>
      </w:r>
      <w:r w:rsidR="00A274B1">
        <w:rPr>
          <w:sz w:val="28"/>
          <w:szCs w:val="28"/>
          <w:lang w:val="uk-UA"/>
        </w:rPr>
        <w:t>.</w:t>
      </w:r>
      <w:r w:rsidR="00251947" w:rsidRPr="00C418B3">
        <w:rPr>
          <w:sz w:val="28"/>
          <w:szCs w:val="28"/>
          <w:lang w:val="uk-UA"/>
        </w:rPr>
        <w:t>110</w:t>
      </w:r>
    </w:p>
    <w:p w:rsidR="00067E48" w:rsidRPr="00067E48" w:rsidRDefault="00251947" w:rsidP="00251947">
      <w:pPr>
        <w:pStyle w:val="af3"/>
        <w:spacing w:line="360" w:lineRule="auto"/>
        <w:ind w:firstLine="708"/>
        <w:jc w:val="both"/>
        <w:rPr>
          <w:bCs/>
          <w:iCs/>
          <w:spacing w:val="-7"/>
          <w:sz w:val="28"/>
          <w:szCs w:val="28"/>
          <w:lang w:val="uk-UA"/>
        </w:rPr>
      </w:pPr>
      <w:r>
        <w:rPr>
          <w:bCs/>
          <w:iCs/>
          <w:spacing w:val="-7"/>
          <w:sz w:val="28"/>
          <w:szCs w:val="28"/>
          <w:lang w:val="uk-UA"/>
        </w:rPr>
        <w:t xml:space="preserve">2.4.2. Гіполіпідемічні ефекти поєднаного використання ендотелій коригувальних препаратів  (фозиноприлу, небівололу  та аторвастатину) у хворих із АГ та ожирінням </w:t>
      </w:r>
      <w:r w:rsidR="00067E48">
        <w:rPr>
          <w:bCs/>
          <w:iCs/>
          <w:spacing w:val="-7"/>
          <w:sz w:val="28"/>
          <w:szCs w:val="28"/>
          <w:lang w:val="uk-UA"/>
        </w:rPr>
        <w:t>…</w:t>
      </w:r>
      <w:r w:rsidR="007C49E1">
        <w:rPr>
          <w:bCs/>
          <w:iCs/>
          <w:spacing w:val="-7"/>
          <w:sz w:val="28"/>
          <w:szCs w:val="28"/>
          <w:lang w:val="uk-UA"/>
        </w:rPr>
        <w:t>……………</w:t>
      </w:r>
      <w:r w:rsidR="00D214EE">
        <w:rPr>
          <w:bCs/>
          <w:iCs/>
          <w:spacing w:val="-7"/>
          <w:sz w:val="28"/>
          <w:szCs w:val="28"/>
          <w:lang w:val="uk-UA"/>
        </w:rPr>
        <w:t>…………...</w:t>
      </w:r>
      <w:r w:rsidR="00760E64" w:rsidRPr="00760E64">
        <w:rPr>
          <w:bCs/>
          <w:iCs/>
          <w:spacing w:val="-7"/>
          <w:sz w:val="28"/>
          <w:szCs w:val="28"/>
          <w:lang w:val="uk-UA"/>
        </w:rPr>
        <w:t>..............</w:t>
      </w:r>
      <w:r w:rsidR="00BF583E">
        <w:rPr>
          <w:bCs/>
          <w:iCs/>
          <w:spacing w:val="-7"/>
          <w:sz w:val="28"/>
          <w:szCs w:val="28"/>
          <w:lang w:val="uk-UA"/>
        </w:rPr>
        <w:t>............................</w:t>
      </w:r>
      <w:r w:rsidR="00CF20BC">
        <w:rPr>
          <w:bCs/>
          <w:iCs/>
          <w:spacing w:val="-7"/>
          <w:sz w:val="28"/>
          <w:szCs w:val="28"/>
          <w:lang w:val="uk-UA"/>
        </w:rPr>
        <w:t>.</w:t>
      </w:r>
      <w:r>
        <w:rPr>
          <w:bCs/>
          <w:iCs/>
          <w:spacing w:val="-7"/>
          <w:sz w:val="28"/>
          <w:szCs w:val="28"/>
          <w:lang w:val="uk-UA"/>
        </w:rPr>
        <w:t>11</w:t>
      </w:r>
      <w:r w:rsidR="00C418B3">
        <w:rPr>
          <w:bCs/>
          <w:iCs/>
          <w:spacing w:val="-7"/>
          <w:sz w:val="28"/>
          <w:szCs w:val="28"/>
          <w:lang w:val="uk-UA"/>
        </w:rPr>
        <w:t>4</w:t>
      </w:r>
    </w:p>
    <w:p w:rsidR="00067E48" w:rsidRPr="007C49E1" w:rsidRDefault="00251947" w:rsidP="00251947">
      <w:pPr>
        <w:pStyle w:val="af3"/>
        <w:spacing w:line="360" w:lineRule="auto"/>
        <w:ind w:firstLine="708"/>
        <w:jc w:val="both"/>
        <w:rPr>
          <w:bCs/>
          <w:iCs/>
          <w:spacing w:val="-7"/>
          <w:sz w:val="28"/>
          <w:szCs w:val="28"/>
          <w:lang w:val="uk-UA"/>
        </w:rPr>
      </w:pPr>
      <w:r>
        <w:rPr>
          <w:spacing w:val="-2"/>
          <w:sz w:val="28"/>
          <w:szCs w:val="28"/>
          <w:lang w:val="uk-UA"/>
        </w:rPr>
        <w:t>2.4</w:t>
      </w:r>
      <w:r w:rsidR="00B50042">
        <w:rPr>
          <w:spacing w:val="-2"/>
          <w:sz w:val="28"/>
          <w:szCs w:val="28"/>
          <w:lang w:val="uk-UA"/>
        </w:rPr>
        <w:t xml:space="preserve">.3. </w:t>
      </w:r>
      <w:r w:rsidR="00D214EE">
        <w:rPr>
          <w:spacing w:val="-2"/>
          <w:sz w:val="28"/>
          <w:szCs w:val="28"/>
          <w:lang w:val="uk-UA"/>
        </w:rPr>
        <w:t>Вазолітичні та нейрогуморальні</w:t>
      </w:r>
      <w:r w:rsidR="00D214EE" w:rsidRPr="00067E48">
        <w:rPr>
          <w:spacing w:val="-2"/>
          <w:sz w:val="28"/>
          <w:szCs w:val="28"/>
          <w:lang w:val="uk-UA"/>
        </w:rPr>
        <w:t xml:space="preserve"> ефекти впливу</w:t>
      </w:r>
      <w:r w:rsidR="00D214EE" w:rsidRPr="00067E48">
        <w:rPr>
          <w:sz w:val="28"/>
          <w:szCs w:val="28"/>
          <w:lang w:val="uk-UA"/>
        </w:rPr>
        <w:t xml:space="preserve"> </w:t>
      </w:r>
      <w:r w:rsidR="00D214EE" w:rsidRPr="00067E48">
        <w:rPr>
          <w:spacing w:val="-2"/>
          <w:sz w:val="28"/>
          <w:szCs w:val="28"/>
          <w:lang w:val="uk-UA"/>
        </w:rPr>
        <w:t>комбінованої терапії на патогенетичні  механізми дисфункції ендотелію у хвор</w:t>
      </w:r>
      <w:r w:rsidR="00D214EE">
        <w:rPr>
          <w:spacing w:val="-2"/>
          <w:sz w:val="28"/>
          <w:szCs w:val="28"/>
          <w:lang w:val="uk-UA"/>
        </w:rPr>
        <w:t xml:space="preserve">их АГ та ожирінням в залежності </w:t>
      </w:r>
      <w:r w:rsidR="00D214EE" w:rsidRPr="00067E48">
        <w:rPr>
          <w:spacing w:val="-2"/>
          <w:sz w:val="28"/>
          <w:szCs w:val="28"/>
          <w:lang w:val="uk-UA"/>
        </w:rPr>
        <w:t>від дисліпопротеінемії</w:t>
      </w:r>
      <w:r w:rsidR="00D214EE" w:rsidRPr="00067E48">
        <w:rPr>
          <w:bCs/>
          <w:iCs/>
          <w:spacing w:val="-7"/>
          <w:sz w:val="28"/>
          <w:szCs w:val="28"/>
          <w:lang w:val="uk-UA"/>
        </w:rPr>
        <w:t xml:space="preserve"> </w:t>
      </w:r>
      <w:r w:rsidR="00A274B1">
        <w:rPr>
          <w:bCs/>
          <w:iCs/>
          <w:spacing w:val="-7"/>
          <w:sz w:val="28"/>
          <w:szCs w:val="28"/>
          <w:lang w:val="uk-UA"/>
        </w:rPr>
        <w:t>…………………………..</w:t>
      </w:r>
      <w:r>
        <w:rPr>
          <w:bCs/>
          <w:iCs/>
          <w:spacing w:val="-7"/>
          <w:sz w:val="28"/>
          <w:szCs w:val="28"/>
          <w:lang w:val="uk-UA"/>
        </w:rPr>
        <w:t>1</w:t>
      </w:r>
      <w:r w:rsidR="00C418B3">
        <w:rPr>
          <w:bCs/>
          <w:iCs/>
          <w:spacing w:val="-7"/>
          <w:sz w:val="28"/>
          <w:szCs w:val="28"/>
          <w:lang w:val="uk-UA"/>
        </w:rPr>
        <w:t>21</w:t>
      </w:r>
    </w:p>
    <w:p w:rsidR="003112A8" w:rsidRPr="00FE7817" w:rsidRDefault="003112A8" w:rsidP="00BF5115">
      <w:pPr>
        <w:pStyle w:val="af3"/>
        <w:spacing w:line="360" w:lineRule="auto"/>
        <w:jc w:val="both"/>
        <w:rPr>
          <w:spacing w:val="-2"/>
          <w:sz w:val="28"/>
          <w:szCs w:val="28"/>
          <w:lang w:val="uk-UA"/>
        </w:rPr>
      </w:pPr>
      <w:r>
        <w:rPr>
          <w:spacing w:val="-2"/>
          <w:sz w:val="28"/>
          <w:szCs w:val="28"/>
          <w:lang w:val="uk-UA"/>
        </w:rPr>
        <w:t>ЗАКЛЮЧ</w:t>
      </w:r>
      <w:r w:rsidR="00523318">
        <w:rPr>
          <w:spacing w:val="-2"/>
          <w:sz w:val="28"/>
          <w:szCs w:val="28"/>
          <w:lang w:val="uk-UA"/>
        </w:rPr>
        <w:t>ЕННЯ……………………………………………………………</w:t>
      </w:r>
      <w:r w:rsidR="00251947">
        <w:rPr>
          <w:spacing w:val="-2"/>
          <w:sz w:val="28"/>
          <w:szCs w:val="28"/>
          <w:lang w:val="uk-UA"/>
        </w:rPr>
        <w:t>…</w:t>
      </w:r>
      <w:r w:rsidR="00C418B3">
        <w:rPr>
          <w:spacing w:val="-2"/>
          <w:sz w:val="28"/>
          <w:szCs w:val="28"/>
          <w:lang w:val="uk-UA"/>
        </w:rPr>
        <w:t>.129</w:t>
      </w:r>
    </w:p>
    <w:p w:rsidR="00004EEF" w:rsidRPr="00BB24FB" w:rsidRDefault="00EB5333" w:rsidP="00BF5115">
      <w:pPr>
        <w:pStyle w:val="af3"/>
        <w:spacing w:line="360" w:lineRule="auto"/>
        <w:jc w:val="both"/>
        <w:rPr>
          <w:sz w:val="28"/>
          <w:szCs w:val="28"/>
          <w:lang w:val="uk-UA"/>
        </w:rPr>
      </w:pPr>
      <w:r w:rsidRPr="00BB24FB">
        <w:rPr>
          <w:sz w:val="28"/>
          <w:szCs w:val="28"/>
          <w:lang w:val="uk-UA"/>
        </w:rPr>
        <w:t>ВИСНОВКИ</w:t>
      </w:r>
      <w:r w:rsidR="00523318">
        <w:rPr>
          <w:sz w:val="28"/>
          <w:szCs w:val="28"/>
          <w:lang w:val="uk-UA"/>
        </w:rPr>
        <w:t>…………………………………………………………………</w:t>
      </w:r>
      <w:r w:rsidR="00C418B3">
        <w:rPr>
          <w:sz w:val="28"/>
          <w:szCs w:val="28"/>
          <w:lang w:val="uk-UA"/>
        </w:rPr>
        <w:t>..148</w:t>
      </w:r>
    </w:p>
    <w:p w:rsidR="00004EEF" w:rsidRDefault="00004EEF" w:rsidP="00BF5115">
      <w:pPr>
        <w:pStyle w:val="af3"/>
        <w:spacing w:line="360" w:lineRule="auto"/>
        <w:jc w:val="both"/>
        <w:rPr>
          <w:sz w:val="28"/>
          <w:szCs w:val="28"/>
          <w:lang w:val="uk-UA"/>
        </w:rPr>
      </w:pPr>
      <w:r w:rsidRPr="00BB24FB">
        <w:rPr>
          <w:sz w:val="28"/>
          <w:szCs w:val="28"/>
          <w:lang w:val="uk-UA"/>
        </w:rPr>
        <w:t>П</w:t>
      </w:r>
      <w:r w:rsidR="00EB5333" w:rsidRPr="00BB24FB">
        <w:rPr>
          <w:sz w:val="28"/>
          <w:szCs w:val="28"/>
          <w:lang w:val="uk-UA"/>
        </w:rPr>
        <w:t>РАКТИЧНІ РЕКОМЕНД</w:t>
      </w:r>
      <w:r w:rsidR="00925543">
        <w:rPr>
          <w:sz w:val="28"/>
          <w:szCs w:val="28"/>
          <w:lang w:val="uk-UA"/>
        </w:rPr>
        <w:t>А</w:t>
      </w:r>
      <w:r w:rsidR="00EB5333" w:rsidRPr="00BB24FB">
        <w:rPr>
          <w:sz w:val="28"/>
          <w:szCs w:val="28"/>
          <w:lang w:val="uk-UA"/>
        </w:rPr>
        <w:t>ЦІЇ</w:t>
      </w:r>
      <w:r w:rsidR="00A274B1">
        <w:rPr>
          <w:sz w:val="28"/>
          <w:szCs w:val="28"/>
          <w:lang w:val="uk-UA"/>
        </w:rPr>
        <w:t>…………………………………………….</w:t>
      </w:r>
      <w:r w:rsidR="00523318">
        <w:rPr>
          <w:sz w:val="28"/>
          <w:szCs w:val="28"/>
          <w:lang w:val="uk-UA"/>
        </w:rPr>
        <w:t>.</w:t>
      </w:r>
      <w:r w:rsidR="00251947">
        <w:rPr>
          <w:sz w:val="28"/>
          <w:szCs w:val="28"/>
          <w:lang w:val="uk-UA"/>
        </w:rPr>
        <w:t>1</w:t>
      </w:r>
      <w:r w:rsidR="00F43AB7">
        <w:rPr>
          <w:sz w:val="28"/>
          <w:szCs w:val="28"/>
          <w:lang w:val="uk-UA"/>
        </w:rPr>
        <w:t>49</w:t>
      </w:r>
    </w:p>
    <w:p w:rsidR="00BB24FB" w:rsidRPr="002550CD" w:rsidRDefault="00BB24FB" w:rsidP="00BF5115">
      <w:pPr>
        <w:pStyle w:val="af3"/>
        <w:spacing w:line="360" w:lineRule="auto"/>
        <w:jc w:val="both"/>
        <w:rPr>
          <w:sz w:val="28"/>
          <w:szCs w:val="28"/>
          <w:lang w:val="uk-UA"/>
        </w:rPr>
      </w:pPr>
      <w:r>
        <w:rPr>
          <w:sz w:val="28"/>
          <w:szCs w:val="28"/>
          <w:lang w:val="uk-UA"/>
        </w:rPr>
        <w:t>СПИСОК ЛІТЕРАТУРИ</w:t>
      </w:r>
      <w:r w:rsidR="00523318">
        <w:rPr>
          <w:sz w:val="28"/>
          <w:szCs w:val="28"/>
          <w:lang w:val="uk-UA"/>
        </w:rPr>
        <w:t>……………………………………………………</w:t>
      </w:r>
      <w:r w:rsidR="00F43AB7">
        <w:rPr>
          <w:sz w:val="28"/>
          <w:szCs w:val="28"/>
          <w:lang w:val="uk-UA"/>
        </w:rPr>
        <w:t>..150</w:t>
      </w:r>
    </w:p>
    <w:p w:rsidR="005F4CCD" w:rsidRPr="002550CD" w:rsidRDefault="005F4CCD" w:rsidP="00BF5115">
      <w:pPr>
        <w:pStyle w:val="af3"/>
        <w:spacing w:line="360" w:lineRule="auto"/>
        <w:ind w:right="126"/>
        <w:jc w:val="both"/>
        <w:rPr>
          <w:bCs/>
          <w:iCs/>
          <w:spacing w:val="-8"/>
          <w:sz w:val="28"/>
          <w:szCs w:val="28"/>
          <w:lang w:val="uk-UA"/>
        </w:rPr>
      </w:pPr>
    </w:p>
    <w:p w:rsidR="005F4CCD" w:rsidRPr="00BB24FB" w:rsidRDefault="005F4CCD" w:rsidP="005F4CCD">
      <w:pPr>
        <w:pStyle w:val="a9"/>
        <w:shd w:val="clear" w:color="auto" w:fill="auto"/>
        <w:spacing w:line="360" w:lineRule="auto"/>
        <w:ind w:firstLine="0"/>
        <w:jc w:val="left"/>
        <w:rPr>
          <w:rStyle w:val="aa"/>
          <w:sz w:val="28"/>
          <w:szCs w:val="28"/>
        </w:rPr>
      </w:pPr>
    </w:p>
    <w:p w:rsidR="005F4CCD" w:rsidRDefault="005F4CCD" w:rsidP="005F4CCD">
      <w:pPr>
        <w:pStyle w:val="af3"/>
        <w:spacing w:line="360" w:lineRule="auto"/>
        <w:rPr>
          <w:b/>
          <w:bCs/>
          <w:sz w:val="28"/>
          <w:szCs w:val="28"/>
          <w:lang w:val="uk-UA"/>
        </w:rPr>
      </w:pPr>
    </w:p>
    <w:p w:rsidR="005F4CCD" w:rsidRPr="00FF7C27" w:rsidRDefault="005F4CCD" w:rsidP="005F4CCD">
      <w:pPr>
        <w:pStyle w:val="af3"/>
        <w:spacing w:line="360" w:lineRule="auto"/>
        <w:rPr>
          <w:b/>
          <w:bCs/>
          <w:spacing w:val="-1"/>
          <w:sz w:val="28"/>
          <w:szCs w:val="28"/>
          <w:lang w:val="uk-UA"/>
        </w:rPr>
      </w:pPr>
    </w:p>
    <w:p w:rsidR="00DC33B7" w:rsidRPr="00DC33B7" w:rsidRDefault="00DC33B7" w:rsidP="005F4CCD">
      <w:pPr>
        <w:pStyle w:val="ae"/>
        <w:spacing w:line="360" w:lineRule="auto"/>
        <w:ind w:left="0"/>
        <w:rPr>
          <w:rFonts w:ascii="Times New Roman" w:hAnsi="Times New Roman"/>
          <w:b/>
          <w:sz w:val="28"/>
          <w:szCs w:val="28"/>
          <w:lang w:val="uk-UA"/>
        </w:rPr>
      </w:pPr>
    </w:p>
    <w:p w:rsidR="007A34A5" w:rsidRPr="005F4CCD" w:rsidRDefault="007A34A5" w:rsidP="00DC33B7">
      <w:pPr>
        <w:shd w:val="clear" w:color="auto" w:fill="FFFFFF"/>
        <w:spacing w:before="403" w:line="360" w:lineRule="auto"/>
        <w:rPr>
          <w:rFonts w:ascii="Times New Roman" w:hAnsi="Times New Roman" w:cs="Times New Roman"/>
          <w:b/>
          <w:bCs/>
          <w:spacing w:val="-7"/>
          <w:sz w:val="28"/>
          <w:szCs w:val="28"/>
        </w:rPr>
      </w:pPr>
    </w:p>
    <w:p w:rsidR="007A34A5" w:rsidRDefault="007A34A5" w:rsidP="00886866">
      <w:pPr>
        <w:shd w:val="clear" w:color="auto" w:fill="FFFFFF"/>
        <w:spacing w:before="403" w:line="497" w:lineRule="exact"/>
        <w:jc w:val="center"/>
        <w:rPr>
          <w:rFonts w:ascii="Times New Roman" w:hAnsi="Times New Roman" w:cs="Times New Roman"/>
          <w:b/>
          <w:bCs/>
          <w:spacing w:val="-7"/>
          <w:sz w:val="28"/>
          <w:szCs w:val="28"/>
        </w:rPr>
      </w:pPr>
    </w:p>
    <w:p w:rsidR="007A34A5" w:rsidRDefault="007A34A5" w:rsidP="00886866">
      <w:pPr>
        <w:shd w:val="clear" w:color="auto" w:fill="FFFFFF"/>
        <w:spacing w:before="403" w:line="497" w:lineRule="exact"/>
        <w:jc w:val="center"/>
        <w:rPr>
          <w:rFonts w:ascii="Times New Roman" w:hAnsi="Times New Roman" w:cs="Times New Roman"/>
          <w:b/>
          <w:bCs/>
          <w:spacing w:val="-7"/>
          <w:sz w:val="28"/>
          <w:szCs w:val="28"/>
        </w:rPr>
      </w:pPr>
    </w:p>
    <w:p w:rsidR="007A34A5" w:rsidRDefault="007A34A5" w:rsidP="00886866">
      <w:pPr>
        <w:shd w:val="clear" w:color="auto" w:fill="FFFFFF"/>
        <w:spacing w:before="403" w:line="497" w:lineRule="exact"/>
        <w:jc w:val="center"/>
        <w:rPr>
          <w:rFonts w:ascii="Times New Roman" w:hAnsi="Times New Roman" w:cs="Times New Roman"/>
          <w:b/>
          <w:bCs/>
          <w:spacing w:val="-7"/>
          <w:sz w:val="28"/>
          <w:szCs w:val="28"/>
        </w:rPr>
      </w:pPr>
    </w:p>
    <w:p w:rsidR="007A34A5" w:rsidRPr="00A274B1" w:rsidRDefault="007A34A5" w:rsidP="00E12DCE">
      <w:pPr>
        <w:shd w:val="clear" w:color="auto" w:fill="FFFFFF"/>
        <w:spacing w:before="403" w:line="497" w:lineRule="exact"/>
        <w:rPr>
          <w:rFonts w:ascii="Times New Roman" w:hAnsi="Times New Roman" w:cs="Times New Roman"/>
          <w:b/>
          <w:bCs/>
          <w:spacing w:val="-7"/>
          <w:sz w:val="28"/>
          <w:szCs w:val="28"/>
        </w:rPr>
      </w:pPr>
    </w:p>
    <w:p w:rsidR="00CC7E18" w:rsidRDefault="00CC7E18" w:rsidP="00CC7E18">
      <w:pPr>
        <w:pStyle w:val="a9"/>
        <w:spacing w:line="360" w:lineRule="auto"/>
        <w:ind w:firstLine="567"/>
        <w:jc w:val="center"/>
        <w:rPr>
          <w:sz w:val="28"/>
          <w:szCs w:val="28"/>
        </w:rPr>
      </w:pPr>
    </w:p>
    <w:p w:rsidR="000D3CFD" w:rsidRDefault="000D3CFD" w:rsidP="00E76120">
      <w:pPr>
        <w:pStyle w:val="a9"/>
        <w:spacing w:line="360" w:lineRule="auto"/>
        <w:ind w:firstLine="0"/>
        <w:rPr>
          <w:sz w:val="28"/>
          <w:szCs w:val="28"/>
        </w:rPr>
      </w:pPr>
    </w:p>
    <w:p w:rsidR="00CC7E18" w:rsidRPr="00886866" w:rsidRDefault="00CC7E18" w:rsidP="00CC7E18">
      <w:pPr>
        <w:pStyle w:val="a9"/>
        <w:spacing w:line="360" w:lineRule="auto"/>
        <w:ind w:firstLine="567"/>
        <w:jc w:val="center"/>
        <w:rPr>
          <w:sz w:val="28"/>
          <w:szCs w:val="28"/>
        </w:rPr>
      </w:pPr>
      <w:r w:rsidRPr="00886866">
        <w:rPr>
          <w:sz w:val="28"/>
          <w:szCs w:val="28"/>
        </w:rPr>
        <w:lastRenderedPageBreak/>
        <w:t>ПЕРЕЛІК УМОВНИХ СКОРОЧЕНЬ</w:t>
      </w:r>
    </w:p>
    <w:p w:rsidR="00CC7E18" w:rsidRPr="00886866" w:rsidRDefault="00CC7E18" w:rsidP="00CC7E18">
      <w:pPr>
        <w:pStyle w:val="a9"/>
        <w:spacing w:line="360" w:lineRule="auto"/>
        <w:ind w:firstLine="567"/>
        <w:jc w:val="center"/>
        <w:rPr>
          <w:sz w:val="28"/>
          <w:szCs w:val="28"/>
        </w:rPr>
      </w:pPr>
    </w:p>
    <w:p w:rsidR="00CC7E18" w:rsidRPr="00424A03"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АГ            </w:t>
      </w:r>
      <w:r w:rsidR="00CC7E18" w:rsidRPr="00886866">
        <w:rPr>
          <w:rFonts w:ascii="Times New Roman" w:eastAsia="MS Mincho" w:hAnsi="Times New Roman"/>
          <w:sz w:val="28"/>
          <w:szCs w:val="28"/>
        </w:rPr>
        <w:t xml:space="preserve"> </w:t>
      </w:r>
      <w:r w:rsidR="002A0CF4">
        <w:rPr>
          <w:rFonts w:ascii="Times New Roman" w:eastAsia="MS Mincho" w:hAnsi="Times New Roman"/>
          <w:sz w:val="28"/>
          <w:szCs w:val="28"/>
        </w:rPr>
        <w:t xml:space="preserve">̶   </w:t>
      </w:r>
      <w:r w:rsidR="00CC7E18" w:rsidRPr="00886866">
        <w:rPr>
          <w:rFonts w:ascii="Times New Roman" w:eastAsia="MS Mincho" w:hAnsi="Times New Roman"/>
          <w:sz w:val="28"/>
          <w:szCs w:val="28"/>
        </w:rPr>
        <w:t>артеріальна гіпертензія</w:t>
      </w:r>
    </w:p>
    <w:p w:rsidR="00CC7E18" w:rsidRPr="00886866" w:rsidRDefault="0096333C"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АПФ         </w:t>
      </w:r>
      <w:r w:rsidR="002A0CF4">
        <w:rPr>
          <w:rFonts w:ascii="Times New Roman" w:eastAsia="MS Mincho" w:hAnsi="Times New Roman"/>
          <w:sz w:val="28"/>
          <w:szCs w:val="28"/>
        </w:rPr>
        <w:t xml:space="preserve"> ̶   </w:t>
      </w:r>
      <w:r w:rsidR="00E775A5">
        <w:rPr>
          <w:rFonts w:ascii="Times New Roman" w:eastAsia="MS Mincho" w:hAnsi="Times New Roman"/>
          <w:sz w:val="28"/>
          <w:szCs w:val="28"/>
        </w:rPr>
        <w:t>ангіотензинперетворювальн</w:t>
      </w:r>
      <w:r w:rsidR="00CC7E18" w:rsidRPr="00886866">
        <w:rPr>
          <w:rFonts w:ascii="Times New Roman" w:eastAsia="MS Mincho" w:hAnsi="Times New Roman"/>
          <w:sz w:val="28"/>
          <w:szCs w:val="28"/>
        </w:rPr>
        <w:t xml:space="preserve">ий фермент </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АТ            </w:t>
      </w:r>
      <w:r w:rsidR="002A0CF4">
        <w:rPr>
          <w:rFonts w:ascii="Times New Roman" w:eastAsia="MS Mincho" w:hAnsi="Times New Roman"/>
          <w:sz w:val="28"/>
          <w:szCs w:val="28"/>
        </w:rPr>
        <w:t xml:space="preserve"> ̶  </w:t>
      </w:r>
      <w:r w:rsidR="00CC7E18" w:rsidRPr="00886866">
        <w:rPr>
          <w:rFonts w:ascii="Times New Roman" w:eastAsia="MS Mincho" w:hAnsi="Times New Roman"/>
          <w:sz w:val="28"/>
          <w:szCs w:val="28"/>
        </w:rPr>
        <w:t xml:space="preserve"> артеріальний тиск</w:t>
      </w:r>
    </w:p>
    <w:p w:rsidR="00CC7E18" w:rsidRPr="00886866" w:rsidRDefault="0096333C"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АТII          </w:t>
      </w:r>
      <w:r w:rsidR="00CC7E18" w:rsidRPr="00886866">
        <w:rPr>
          <w:rFonts w:ascii="Times New Roman" w:eastAsia="MS Mincho" w:hAnsi="Times New Roman"/>
          <w:sz w:val="28"/>
          <w:szCs w:val="28"/>
        </w:rPr>
        <w:t xml:space="preserve"> </w:t>
      </w:r>
      <w:r>
        <w:rPr>
          <w:rFonts w:ascii="Times New Roman" w:eastAsia="MS Mincho" w:hAnsi="Times New Roman"/>
          <w:sz w:val="28"/>
          <w:szCs w:val="28"/>
        </w:rPr>
        <w:t xml:space="preserve">̶   </w:t>
      </w:r>
      <w:r w:rsidR="00CC7E18" w:rsidRPr="00886866">
        <w:rPr>
          <w:rFonts w:ascii="Times New Roman" w:eastAsia="MS Mincho" w:hAnsi="Times New Roman"/>
          <w:sz w:val="28"/>
          <w:szCs w:val="28"/>
        </w:rPr>
        <w:t>ангіотензин II</w:t>
      </w:r>
    </w:p>
    <w:p w:rsidR="00CC7E18" w:rsidRPr="00886866" w:rsidRDefault="00562105" w:rsidP="00CC7E18">
      <w:pPr>
        <w:pStyle w:val="aff3"/>
        <w:spacing w:line="360" w:lineRule="auto"/>
        <w:ind w:firstLine="567"/>
        <w:jc w:val="both"/>
        <w:rPr>
          <w:rFonts w:ascii="Times New Roman" w:eastAsia="MS Mincho" w:hAnsi="Times New Roman"/>
          <w:sz w:val="28"/>
          <w:szCs w:val="28"/>
          <w:lang w:val="ru-RU"/>
        </w:rPr>
      </w:pPr>
      <w:r>
        <w:rPr>
          <w:rFonts w:ascii="Times New Roman" w:eastAsia="MS Mincho" w:hAnsi="Times New Roman"/>
          <w:sz w:val="28"/>
          <w:szCs w:val="28"/>
        </w:rPr>
        <w:t xml:space="preserve">ВООЗ       </w:t>
      </w:r>
      <w:r w:rsidR="001E0556" w:rsidRPr="001E0556">
        <w:rPr>
          <w:rFonts w:ascii="Times New Roman" w:eastAsia="MS Mincho" w:hAnsi="Times New Roman"/>
          <w:sz w:val="28"/>
          <w:szCs w:val="28"/>
          <w:lang w:val="ru-RU"/>
        </w:rPr>
        <w:t xml:space="preserve"> </w:t>
      </w:r>
      <w:r>
        <w:rPr>
          <w:rFonts w:ascii="Times New Roman" w:eastAsia="MS Mincho" w:hAnsi="Times New Roman"/>
          <w:sz w:val="28"/>
          <w:szCs w:val="28"/>
        </w:rPr>
        <w:t xml:space="preserve"> ̶   </w:t>
      </w:r>
      <w:r w:rsidR="00E775A5">
        <w:rPr>
          <w:rFonts w:ascii="Times New Roman" w:eastAsia="MS Mincho" w:hAnsi="Times New Roman"/>
          <w:sz w:val="28"/>
          <w:szCs w:val="28"/>
        </w:rPr>
        <w:t>Всесвітня організація охорони з</w:t>
      </w:r>
      <w:r w:rsidR="00CC7E18" w:rsidRPr="00886866">
        <w:rPr>
          <w:rFonts w:ascii="Times New Roman" w:eastAsia="MS Mincho" w:hAnsi="Times New Roman"/>
          <w:sz w:val="28"/>
          <w:szCs w:val="28"/>
        </w:rPr>
        <w:t>доров`я</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lang w:val="ru-RU"/>
        </w:rPr>
        <w:t>ГМК           ̶</w:t>
      </w:r>
      <w:r w:rsidR="00CC7E18" w:rsidRPr="00886866">
        <w:rPr>
          <w:rFonts w:ascii="Times New Roman" w:eastAsia="MS Mincho" w:hAnsi="Times New Roman"/>
          <w:sz w:val="28"/>
          <w:szCs w:val="28"/>
          <w:lang w:val="ru-RU"/>
        </w:rPr>
        <w:t xml:space="preserve"> </w:t>
      </w:r>
      <w:r w:rsidRPr="001E0556">
        <w:rPr>
          <w:rFonts w:ascii="Times New Roman" w:eastAsia="MS Mincho" w:hAnsi="Times New Roman"/>
          <w:sz w:val="28"/>
          <w:szCs w:val="28"/>
          <w:lang w:val="ru-RU"/>
        </w:rPr>
        <w:t xml:space="preserve">  </w:t>
      </w:r>
      <w:r w:rsidR="00E775A5">
        <w:rPr>
          <w:rFonts w:ascii="Times New Roman" w:eastAsia="MS Mincho" w:hAnsi="Times New Roman"/>
          <w:sz w:val="28"/>
          <w:szCs w:val="28"/>
          <w:lang w:val="ru-RU"/>
        </w:rPr>
        <w:t>гладкомʼяз</w:t>
      </w:r>
      <w:r w:rsidR="00E775A5">
        <w:rPr>
          <w:rFonts w:ascii="Times New Roman" w:eastAsia="MS Mincho" w:hAnsi="Times New Roman"/>
          <w:sz w:val="28"/>
          <w:szCs w:val="28"/>
        </w:rPr>
        <w:t>о</w:t>
      </w:r>
      <w:r w:rsidR="00CC7E18" w:rsidRPr="00886866">
        <w:rPr>
          <w:rFonts w:ascii="Times New Roman" w:eastAsia="MS Mincho" w:hAnsi="Times New Roman"/>
          <w:sz w:val="28"/>
          <w:szCs w:val="28"/>
          <w:lang w:val="ru-RU"/>
        </w:rPr>
        <w:t>ві клітини</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ГЛШ        </w:t>
      </w:r>
      <w:r w:rsidRPr="001E0556">
        <w:rPr>
          <w:rFonts w:ascii="Times New Roman" w:eastAsia="MS Mincho" w:hAnsi="Times New Roman"/>
          <w:sz w:val="28"/>
          <w:szCs w:val="28"/>
          <w:lang w:val="ru-RU"/>
        </w:rPr>
        <w:t xml:space="preserve"> </w:t>
      </w:r>
      <w:r>
        <w:rPr>
          <w:rFonts w:ascii="Times New Roman" w:eastAsia="MS Mincho" w:hAnsi="Times New Roman"/>
          <w:sz w:val="28"/>
          <w:szCs w:val="28"/>
        </w:rPr>
        <w:t xml:space="preserve">  ̶ </w:t>
      </w:r>
      <w:r w:rsidRPr="001E0556">
        <w:rPr>
          <w:rFonts w:ascii="Times New Roman" w:eastAsia="MS Mincho" w:hAnsi="Times New Roman"/>
          <w:sz w:val="28"/>
          <w:szCs w:val="28"/>
          <w:lang w:val="ru-RU"/>
        </w:rPr>
        <w:t xml:space="preserve"> </w:t>
      </w:r>
      <w:r w:rsidR="00CC7E18" w:rsidRPr="00886866">
        <w:rPr>
          <w:rFonts w:ascii="Times New Roman" w:eastAsia="MS Mincho" w:hAnsi="Times New Roman"/>
          <w:sz w:val="28"/>
          <w:szCs w:val="28"/>
        </w:rPr>
        <w:t xml:space="preserve"> гіпертрофія лівого шлуночка </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ДАТ          </w:t>
      </w:r>
      <w:r w:rsidRPr="001E0556">
        <w:rPr>
          <w:rFonts w:ascii="Times New Roman" w:eastAsia="MS Mincho" w:hAnsi="Times New Roman"/>
          <w:sz w:val="28"/>
          <w:szCs w:val="28"/>
        </w:rPr>
        <w:t xml:space="preserve"> </w:t>
      </w:r>
      <w:r>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 </w:t>
      </w:r>
      <w:r w:rsidRPr="001E0556">
        <w:rPr>
          <w:rFonts w:ascii="Times New Roman" w:eastAsia="MS Mincho" w:hAnsi="Times New Roman"/>
          <w:sz w:val="28"/>
          <w:szCs w:val="28"/>
        </w:rPr>
        <w:t xml:space="preserve"> </w:t>
      </w:r>
      <w:r w:rsidR="00CC7E18" w:rsidRPr="00886866">
        <w:rPr>
          <w:rFonts w:ascii="Times New Roman" w:eastAsia="MS Mincho" w:hAnsi="Times New Roman"/>
          <w:sz w:val="28"/>
          <w:szCs w:val="28"/>
        </w:rPr>
        <w:t>діастолічний артеріальний тиск</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ЕД            </w:t>
      </w:r>
      <w:r w:rsidRPr="001E0556">
        <w:rPr>
          <w:rFonts w:ascii="Times New Roman" w:eastAsia="MS Mincho" w:hAnsi="Times New Roman"/>
          <w:sz w:val="28"/>
          <w:szCs w:val="28"/>
        </w:rPr>
        <w:t xml:space="preserve"> </w:t>
      </w:r>
      <w:r>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 </w:t>
      </w:r>
      <w:r w:rsidRPr="001E0556">
        <w:rPr>
          <w:rFonts w:ascii="Times New Roman" w:eastAsia="MS Mincho" w:hAnsi="Times New Roman"/>
          <w:sz w:val="28"/>
          <w:szCs w:val="28"/>
        </w:rPr>
        <w:t xml:space="preserve"> </w:t>
      </w:r>
      <w:r w:rsidR="00CC7E18" w:rsidRPr="00886866">
        <w:rPr>
          <w:rFonts w:ascii="Times New Roman" w:eastAsia="MS Mincho" w:hAnsi="Times New Roman"/>
          <w:sz w:val="28"/>
          <w:szCs w:val="28"/>
        </w:rPr>
        <w:t>ендотеліальна дисфункція</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ЕНВД         ̶  ендотелійнезалежна вазодила</w:t>
      </w:r>
      <w:r w:rsidR="00CC7E18" w:rsidRPr="00886866">
        <w:rPr>
          <w:rFonts w:ascii="Times New Roman" w:eastAsia="MS Mincho" w:hAnsi="Times New Roman"/>
          <w:sz w:val="28"/>
          <w:szCs w:val="28"/>
        </w:rPr>
        <w:t>тація</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ЕЗВД          ̶</w:t>
      </w:r>
      <w:r w:rsidR="00CC7E18" w:rsidRPr="00886866">
        <w:rPr>
          <w:rFonts w:ascii="Times New Roman" w:eastAsia="MS Mincho" w:hAnsi="Times New Roman"/>
          <w:sz w:val="28"/>
          <w:szCs w:val="28"/>
        </w:rPr>
        <w:t xml:space="preserve"> </w:t>
      </w:r>
      <w:r w:rsidRPr="00E775A5">
        <w:rPr>
          <w:rFonts w:ascii="Times New Roman" w:eastAsia="MS Mincho" w:hAnsi="Times New Roman"/>
          <w:sz w:val="28"/>
          <w:szCs w:val="28"/>
        </w:rPr>
        <w:t xml:space="preserve"> </w:t>
      </w:r>
      <w:r>
        <w:rPr>
          <w:rFonts w:ascii="Times New Roman" w:eastAsia="MS Mincho" w:hAnsi="Times New Roman"/>
          <w:sz w:val="28"/>
          <w:szCs w:val="28"/>
        </w:rPr>
        <w:t>ендотелійзалежна вазодила</w:t>
      </w:r>
      <w:r w:rsidR="00CC7E18" w:rsidRPr="00886866">
        <w:rPr>
          <w:rFonts w:ascii="Times New Roman" w:eastAsia="MS Mincho" w:hAnsi="Times New Roman"/>
          <w:sz w:val="28"/>
          <w:szCs w:val="28"/>
        </w:rPr>
        <w:t xml:space="preserve">тація  </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ЕКГ            ̶ </w:t>
      </w:r>
      <w:r w:rsidR="00CC7E18" w:rsidRPr="00886866">
        <w:rPr>
          <w:rFonts w:ascii="Times New Roman" w:eastAsia="MS Mincho" w:hAnsi="Times New Roman"/>
          <w:sz w:val="28"/>
          <w:szCs w:val="28"/>
        </w:rPr>
        <w:t xml:space="preserve"> електрокардіографія</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ЕПК        </w:t>
      </w:r>
      <w:r w:rsidRPr="00E775A5">
        <w:rPr>
          <w:rFonts w:ascii="Times New Roman" w:eastAsia="MS Mincho" w:hAnsi="Times New Roman"/>
          <w:sz w:val="28"/>
          <w:szCs w:val="28"/>
        </w:rPr>
        <w:t xml:space="preserve"> </w:t>
      </w:r>
      <w:r w:rsidRPr="00793F06">
        <w:rPr>
          <w:rFonts w:ascii="Times New Roman" w:eastAsia="MS Mincho" w:hAnsi="Times New Roman"/>
          <w:sz w:val="28"/>
          <w:szCs w:val="28"/>
        </w:rPr>
        <w:t xml:space="preserve"> </w:t>
      </w:r>
      <w:r>
        <w:rPr>
          <w:rFonts w:ascii="Times New Roman" w:eastAsia="MS Mincho" w:hAnsi="Times New Roman"/>
          <w:sz w:val="28"/>
          <w:szCs w:val="28"/>
        </w:rPr>
        <w:t xml:space="preserve">  ̶  </w:t>
      </w:r>
      <w:r w:rsidR="00CC7E18" w:rsidRPr="00886866">
        <w:rPr>
          <w:rFonts w:ascii="Times New Roman" w:eastAsia="MS Mincho" w:hAnsi="Times New Roman"/>
          <w:sz w:val="28"/>
          <w:szCs w:val="28"/>
        </w:rPr>
        <w:t xml:space="preserve"> ендотеліальні прогеніраторні клітини </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ЕхоКГ       </w:t>
      </w:r>
      <w:r w:rsidRPr="00793F06">
        <w:rPr>
          <w:rFonts w:ascii="Times New Roman" w:eastAsia="MS Mincho" w:hAnsi="Times New Roman"/>
          <w:sz w:val="28"/>
          <w:szCs w:val="28"/>
        </w:rPr>
        <w:t xml:space="preserve"> </w:t>
      </w:r>
      <w:r>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 </w:t>
      </w:r>
      <w:r w:rsidRPr="00E775A5">
        <w:rPr>
          <w:rFonts w:ascii="Times New Roman" w:eastAsia="MS Mincho" w:hAnsi="Times New Roman"/>
          <w:sz w:val="28"/>
          <w:szCs w:val="28"/>
        </w:rPr>
        <w:t xml:space="preserve"> </w:t>
      </w:r>
      <w:r w:rsidR="00CC7E18" w:rsidRPr="00886866">
        <w:rPr>
          <w:rFonts w:ascii="Times New Roman" w:eastAsia="MS Mincho" w:hAnsi="Times New Roman"/>
          <w:sz w:val="28"/>
          <w:szCs w:val="28"/>
        </w:rPr>
        <w:t>ехокардіографія</w:t>
      </w:r>
    </w:p>
    <w:p w:rsidR="00CC7E18" w:rsidRPr="00886866" w:rsidRDefault="00CC7E18" w:rsidP="00CC7E18">
      <w:pPr>
        <w:pStyle w:val="aff3"/>
        <w:spacing w:line="360" w:lineRule="auto"/>
        <w:ind w:firstLine="567"/>
        <w:jc w:val="both"/>
        <w:rPr>
          <w:rFonts w:ascii="Times New Roman" w:eastAsia="MS Mincho" w:hAnsi="Times New Roman"/>
          <w:sz w:val="28"/>
          <w:szCs w:val="28"/>
        </w:rPr>
      </w:pPr>
      <w:r w:rsidRPr="00886866">
        <w:rPr>
          <w:rFonts w:ascii="Times New Roman" w:eastAsia="MS Mincho" w:hAnsi="Times New Roman"/>
          <w:sz w:val="28"/>
          <w:szCs w:val="28"/>
        </w:rPr>
        <w:t xml:space="preserve">ЕТ   </w:t>
      </w:r>
      <w:r w:rsidR="00E775A5">
        <w:rPr>
          <w:rFonts w:ascii="Times New Roman" w:eastAsia="MS Mincho" w:hAnsi="Times New Roman"/>
          <w:sz w:val="28"/>
          <w:szCs w:val="28"/>
        </w:rPr>
        <w:t xml:space="preserve">          </w:t>
      </w:r>
      <w:r w:rsidR="00E775A5" w:rsidRPr="00793F06">
        <w:rPr>
          <w:rFonts w:ascii="Times New Roman" w:eastAsia="MS Mincho" w:hAnsi="Times New Roman"/>
          <w:sz w:val="28"/>
          <w:szCs w:val="28"/>
        </w:rPr>
        <w:t xml:space="preserve"> </w:t>
      </w:r>
      <w:r w:rsidR="00E775A5">
        <w:rPr>
          <w:rFonts w:ascii="Times New Roman" w:eastAsia="MS Mincho" w:hAnsi="Times New Roman"/>
          <w:sz w:val="28"/>
          <w:szCs w:val="28"/>
        </w:rPr>
        <w:t xml:space="preserve"> ̶ </w:t>
      </w:r>
      <w:r w:rsidRPr="00886866">
        <w:rPr>
          <w:rFonts w:ascii="Times New Roman" w:eastAsia="MS Mincho" w:hAnsi="Times New Roman"/>
          <w:sz w:val="28"/>
          <w:szCs w:val="28"/>
        </w:rPr>
        <w:t xml:space="preserve"> ендотелін</w:t>
      </w:r>
    </w:p>
    <w:p w:rsidR="002F71F5" w:rsidRDefault="00CC7E18" w:rsidP="00CC7E18">
      <w:pPr>
        <w:pStyle w:val="aff3"/>
        <w:spacing w:line="360" w:lineRule="auto"/>
        <w:ind w:firstLine="567"/>
        <w:jc w:val="both"/>
        <w:rPr>
          <w:rFonts w:ascii="Times New Roman" w:eastAsia="MS Mincho" w:hAnsi="Times New Roman"/>
          <w:sz w:val="28"/>
          <w:szCs w:val="28"/>
        </w:rPr>
      </w:pPr>
      <w:r w:rsidRPr="00886866">
        <w:rPr>
          <w:rFonts w:ascii="Times New Roman" w:eastAsia="MS Mincho" w:hAnsi="Times New Roman"/>
          <w:sz w:val="28"/>
          <w:szCs w:val="28"/>
        </w:rPr>
        <w:t>Е/А</w:t>
      </w:r>
      <w:r w:rsidR="0077089D">
        <w:rPr>
          <w:rFonts w:ascii="Times New Roman" w:eastAsia="MS Mincho" w:hAnsi="Times New Roman"/>
          <w:sz w:val="28"/>
          <w:szCs w:val="28"/>
        </w:rPr>
        <w:t xml:space="preserve">        </w:t>
      </w:r>
      <w:r w:rsidR="002F71F5">
        <w:rPr>
          <w:rFonts w:ascii="Times New Roman" w:eastAsia="MS Mincho" w:hAnsi="Times New Roman"/>
          <w:sz w:val="28"/>
          <w:szCs w:val="28"/>
        </w:rPr>
        <w:t xml:space="preserve">     </w:t>
      </w:r>
      <w:r w:rsidR="00E775A5">
        <w:rPr>
          <w:rFonts w:ascii="Times New Roman" w:eastAsia="MS Mincho" w:hAnsi="Times New Roman"/>
          <w:sz w:val="28"/>
          <w:szCs w:val="28"/>
        </w:rPr>
        <w:t>̶</w:t>
      </w:r>
      <w:r w:rsidR="002F71F5">
        <w:rPr>
          <w:rFonts w:ascii="Times New Roman" w:eastAsia="MS Mincho" w:hAnsi="Times New Roman"/>
          <w:sz w:val="28"/>
          <w:szCs w:val="28"/>
        </w:rPr>
        <w:t xml:space="preserve"> </w:t>
      </w:r>
      <w:r w:rsidRPr="00886866">
        <w:rPr>
          <w:rFonts w:ascii="Times New Roman" w:eastAsia="MS Mincho" w:hAnsi="Times New Roman"/>
          <w:sz w:val="28"/>
          <w:szCs w:val="28"/>
        </w:rPr>
        <w:t xml:space="preserve"> відн</w:t>
      </w:r>
      <w:r w:rsidR="00562105">
        <w:rPr>
          <w:rFonts w:ascii="Times New Roman" w:eastAsia="MS Mincho" w:hAnsi="Times New Roman"/>
          <w:sz w:val="28"/>
          <w:szCs w:val="28"/>
        </w:rPr>
        <w:t>ошення раннього та пізнього пото</w:t>
      </w:r>
      <w:r w:rsidRPr="00886866">
        <w:rPr>
          <w:rFonts w:ascii="Times New Roman" w:eastAsia="MS Mincho" w:hAnsi="Times New Roman"/>
          <w:sz w:val="28"/>
          <w:szCs w:val="28"/>
        </w:rPr>
        <w:t xml:space="preserve">ків </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діастолічного </w:t>
      </w:r>
      <w:r w:rsidR="002F71F5">
        <w:rPr>
          <w:rFonts w:ascii="Times New Roman" w:eastAsia="MS Mincho" w:hAnsi="Times New Roman"/>
          <w:sz w:val="28"/>
          <w:szCs w:val="28"/>
        </w:rPr>
        <w:t xml:space="preserve"> </w:t>
      </w:r>
      <w:r w:rsidR="00CC7E18" w:rsidRPr="00886866">
        <w:rPr>
          <w:rFonts w:ascii="Times New Roman" w:eastAsia="MS Mincho" w:hAnsi="Times New Roman"/>
          <w:sz w:val="28"/>
          <w:szCs w:val="28"/>
        </w:rPr>
        <w:t>наповнення</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ІЛ                ̶</w:t>
      </w:r>
      <w:r w:rsidR="00CC7E18" w:rsidRPr="00886866">
        <w:rPr>
          <w:rFonts w:ascii="Times New Roman" w:eastAsia="MS Mincho" w:hAnsi="Times New Roman"/>
          <w:sz w:val="28"/>
          <w:szCs w:val="28"/>
        </w:rPr>
        <w:t xml:space="preserve"> </w:t>
      </w:r>
      <w:r w:rsidRPr="00E775A5">
        <w:rPr>
          <w:rFonts w:ascii="Times New Roman" w:eastAsia="MS Mincho" w:hAnsi="Times New Roman"/>
          <w:sz w:val="28"/>
          <w:szCs w:val="28"/>
        </w:rPr>
        <w:t xml:space="preserve"> </w:t>
      </w:r>
      <w:r w:rsidR="00CC7E18" w:rsidRPr="00886866">
        <w:rPr>
          <w:rFonts w:ascii="Times New Roman" w:eastAsia="MS Mincho" w:hAnsi="Times New Roman"/>
          <w:sz w:val="28"/>
          <w:szCs w:val="28"/>
        </w:rPr>
        <w:t>інтерлейкін</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ІМТ          </w:t>
      </w:r>
      <w:r w:rsidRPr="00E775A5">
        <w:rPr>
          <w:rFonts w:ascii="Times New Roman" w:eastAsia="MS Mincho" w:hAnsi="Times New Roman"/>
          <w:sz w:val="28"/>
          <w:szCs w:val="28"/>
        </w:rPr>
        <w:t xml:space="preserve"> </w:t>
      </w:r>
      <w:r>
        <w:rPr>
          <w:rFonts w:ascii="Times New Roman" w:eastAsia="MS Mincho" w:hAnsi="Times New Roman"/>
          <w:sz w:val="28"/>
          <w:szCs w:val="28"/>
        </w:rPr>
        <w:t xml:space="preserve">  ̶ </w:t>
      </w:r>
      <w:r w:rsidR="00CC7E18" w:rsidRPr="00886866">
        <w:rPr>
          <w:rFonts w:ascii="Times New Roman" w:eastAsia="MS Mincho" w:hAnsi="Times New Roman"/>
          <w:sz w:val="28"/>
          <w:szCs w:val="28"/>
        </w:rPr>
        <w:t xml:space="preserve"> індекс маси тіла</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ІМ            </w:t>
      </w:r>
      <w:r w:rsidRPr="00E775A5">
        <w:rPr>
          <w:rFonts w:ascii="Times New Roman" w:eastAsia="MS Mincho" w:hAnsi="Times New Roman"/>
          <w:sz w:val="28"/>
          <w:szCs w:val="28"/>
        </w:rPr>
        <w:t xml:space="preserve">  </w:t>
      </w:r>
      <w:r>
        <w:rPr>
          <w:rFonts w:ascii="Times New Roman" w:eastAsia="MS Mincho" w:hAnsi="Times New Roman"/>
          <w:sz w:val="28"/>
          <w:szCs w:val="28"/>
        </w:rPr>
        <w:t xml:space="preserve"> ̶  </w:t>
      </w:r>
      <w:r w:rsidR="00CC7E18" w:rsidRPr="00886866">
        <w:rPr>
          <w:rFonts w:ascii="Times New Roman" w:eastAsia="MS Mincho" w:hAnsi="Times New Roman"/>
          <w:sz w:val="28"/>
          <w:szCs w:val="28"/>
        </w:rPr>
        <w:t xml:space="preserve"> інфаркт міокарда</w:t>
      </w:r>
    </w:p>
    <w:p w:rsidR="00CC7E18" w:rsidRPr="00886866" w:rsidRDefault="00CC7E18" w:rsidP="00CC7E18">
      <w:pPr>
        <w:pStyle w:val="aff3"/>
        <w:spacing w:line="360" w:lineRule="auto"/>
        <w:ind w:firstLine="567"/>
        <w:jc w:val="both"/>
        <w:rPr>
          <w:rFonts w:ascii="Times New Roman" w:eastAsia="MS Mincho" w:hAnsi="Times New Roman"/>
          <w:sz w:val="28"/>
          <w:szCs w:val="28"/>
        </w:rPr>
      </w:pPr>
      <w:r w:rsidRPr="00886866">
        <w:rPr>
          <w:rFonts w:ascii="Times New Roman" w:eastAsia="MS Mincho" w:hAnsi="Times New Roman"/>
          <w:sz w:val="28"/>
          <w:szCs w:val="28"/>
        </w:rPr>
        <w:t xml:space="preserve">ІХС        </w:t>
      </w:r>
      <w:r w:rsidR="00E775A5" w:rsidRPr="00E775A5">
        <w:rPr>
          <w:rFonts w:ascii="Times New Roman" w:eastAsia="MS Mincho" w:hAnsi="Times New Roman"/>
          <w:sz w:val="28"/>
          <w:szCs w:val="28"/>
        </w:rPr>
        <w:t xml:space="preserve"> </w:t>
      </w:r>
      <w:r w:rsidRPr="00886866">
        <w:rPr>
          <w:rFonts w:ascii="Times New Roman" w:eastAsia="MS Mincho" w:hAnsi="Times New Roman"/>
          <w:sz w:val="28"/>
          <w:szCs w:val="28"/>
        </w:rPr>
        <w:t xml:space="preserve"> </w:t>
      </w:r>
      <w:r w:rsidR="00E775A5" w:rsidRPr="00E775A5">
        <w:rPr>
          <w:rFonts w:ascii="Times New Roman" w:eastAsia="MS Mincho" w:hAnsi="Times New Roman"/>
          <w:sz w:val="28"/>
          <w:szCs w:val="28"/>
        </w:rPr>
        <w:t xml:space="preserve"> </w:t>
      </w:r>
      <w:r w:rsidRPr="00886866">
        <w:rPr>
          <w:rFonts w:ascii="Times New Roman" w:eastAsia="MS Mincho" w:hAnsi="Times New Roman"/>
          <w:sz w:val="28"/>
          <w:szCs w:val="28"/>
        </w:rPr>
        <w:t xml:space="preserve">  </w:t>
      </w:r>
      <w:r w:rsidR="00E775A5">
        <w:rPr>
          <w:rFonts w:ascii="Times New Roman" w:eastAsia="MS Mincho" w:hAnsi="Times New Roman"/>
          <w:sz w:val="28"/>
          <w:szCs w:val="28"/>
        </w:rPr>
        <w:t>̶</w:t>
      </w:r>
      <w:r w:rsidRPr="00886866">
        <w:rPr>
          <w:rFonts w:ascii="Times New Roman" w:eastAsia="MS Mincho" w:hAnsi="Times New Roman"/>
          <w:sz w:val="28"/>
          <w:szCs w:val="28"/>
        </w:rPr>
        <w:t xml:space="preserve"> </w:t>
      </w:r>
      <w:r w:rsidR="00E775A5">
        <w:rPr>
          <w:rFonts w:ascii="Times New Roman" w:eastAsia="MS Mincho" w:hAnsi="Times New Roman"/>
          <w:sz w:val="28"/>
          <w:szCs w:val="28"/>
        </w:rPr>
        <w:t xml:space="preserve"> </w:t>
      </w:r>
      <w:r w:rsidRPr="00886866">
        <w:rPr>
          <w:rFonts w:ascii="Times New Roman" w:eastAsia="MS Mincho" w:hAnsi="Times New Roman"/>
          <w:sz w:val="28"/>
          <w:szCs w:val="28"/>
        </w:rPr>
        <w:t xml:space="preserve"> ішемічна хвороба серця</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КА          </w:t>
      </w:r>
      <w:r w:rsidRPr="00E775A5">
        <w:rPr>
          <w:rFonts w:ascii="Times New Roman" w:eastAsia="MS Mincho" w:hAnsi="Times New Roman"/>
          <w:sz w:val="28"/>
          <w:szCs w:val="28"/>
        </w:rPr>
        <w:t xml:space="preserve">  </w:t>
      </w:r>
      <w:r>
        <w:rPr>
          <w:rFonts w:ascii="Times New Roman" w:eastAsia="MS Mincho" w:hAnsi="Times New Roman"/>
          <w:sz w:val="28"/>
          <w:szCs w:val="28"/>
        </w:rPr>
        <w:t xml:space="preserve">  ̶  </w:t>
      </w:r>
      <w:r w:rsidR="00CC7E18" w:rsidRPr="00886866">
        <w:rPr>
          <w:rFonts w:ascii="Times New Roman" w:eastAsia="MS Mincho" w:hAnsi="Times New Roman"/>
          <w:sz w:val="28"/>
          <w:szCs w:val="28"/>
        </w:rPr>
        <w:t xml:space="preserve"> коефіцієнт атеросклеротичний</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КДО      </w:t>
      </w:r>
      <w:r w:rsidRPr="00E775A5">
        <w:rPr>
          <w:rFonts w:ascii="Times New Roman" w:eastAsia="MS Mincho" w:hAnsi="Times New Roman"/>
          <w:sz w:val="28"/>
          <w:szCs w:val="28"/>
        </w:rPr>
        <w:t xml:space="preserve"> </w:t>
      </w:r>
      <w:r>
        <w:rPr>
          <w:rFonts w:ascii="Times New Roman" w:eastAsia="MS Mincho" w:hAnsi="Times New Roman"/>
          <w:sz w:val="28"/>
          <w:szCs w:val="28"/>
        </w:rPr>
        <w:t xml:space="preserve">    ̶  </w:t>
      </w:r>
      <w:r w:rsidR="00CC7E18" w:rsidRPr="00886866">
        <w:rPr>
          <w:rFonts w:ascii="Times New Roman" w:eastAsia="MS Mincho" w:hAnsi="Times New Roman"/>
          <w:sz w:val="28"/>
          <w:szCs w:val="28"/>
        </w:rPr>
        <w:t xml:space="preserve"> кінцевий діастолічний об`єм </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КДР         </w:t>
      </w:r>
      <w:r w:rsidRPr="00E775A5">
        <w:rPr>
          <w:rFonts w:ascii="Times New Roman" w:eastAsia="MS Mincho" w:hAnsi="Times New Roman"/>
          <w:sz w:val="28"/>
          <w:szCs w:val="28"/>
        </w:rPr>
        <w:t xml:space="preserve"> </w:t>
      </w:r>
      <w:r>
        <w:rPr>
          <w:rFonts w:ascii="Times New Roman" w:eastAsia="MS Mincho" w:hAnsi="Times New Roman"/>
          <w:sz w:val="28"/>
          <w:szCs w:val="28"/>
        </w:rPr>
        <w:t xml:space="preserve">  ̶  </w:t>
      </w:r>
      <w:r w:rsidR="00CC7E18" w:rsidRPr="00886866">
        <w:rPr>
          <w:rFonts w:ascii="Times New Roman" w:eastAsia="MS Mincho" w:hAnsi="Times New Roman"/>
          <w:sz w:val="28"/>
          <w:szCs w:val="28"/>
        </w:rPr>
        <w:t xml:space="preserve"> кінцевий діастолічний розмір</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КСО        </w:t>
      </w:r>
      <w:r w:rsidRPr="00E775A5">
        <w:rPr>
          <w:rFonts w:ascii="Times New Roman" w:eastAsia="MS Mincho" w:hAnsi="Times New Roman"/>
          <w:sz w:val="28"/>
          <w:szCs w:val="28"/>
          <w:lang w:val="ru-RU"/>
        </w:rPr>
        <w:t xml:space="preserve"> </w:t>
      </w:r>
      <w:r>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 </w:t>
      </w:r>
      <w:r w:rsidRPr="00E775A5">
        <w:rPr>
          <w:rFonts w:ascii="Times New Roman" w:eastAsia="MS Mincho" w:hAnsi="Times New Roman"/>
          <w:sz w:val="28"/>
          <w:szCs w:val="28"/>
          <w:lang w:val="ru-RU"/>
        </w:rPr>
        <w:t xml:space="preserve"> </w:t>
      </w:r>
      <w:r w:rsidR="00CC7E18" w:rsidRPr="00886866">
        <w:rPr>
          <w:rFonts w:ascii="Times New Roman" w:eastAsia="MS Mincho" w:hAnsi="Times New Roman"/>
          <w:sz w:val="28"/>
          <w:szCs w:val="28"/>
        </w:rPr>
        <w:t xml:space="preserve">кінцевий систолічний об`єм </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КСР            ̶ </w:t>
      </w:r>
      <w:r w:rsidR="00CC7E18" w:rsidRPr="00886866">
        <w:rPr>
          <w:rFonts w:ascii="Times New Roman" w:eastAsia="MS Mincho" w:hAnsi="Times New Roman"/>
          <w:sz w:val="28"/>
          <w:szCs w:val="28"/>
        </w:rPr>
        <w:t xml:space="preserve"> кінцевий систолічний розмір</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ЛПВЩ      </w:t>
      </w:r>
      <w:r w:rsidRPr="00793F06">
        <w:rPr>
          <w:rFonts w:ascii="Times New Roman" w:eastAsia="MS Mincho" w:hAnsi="Times New Roman"/>
          <w:sz w:val="28"/>
          <w:szCs w:val="28"/>
        </w:rPr>
        <w:t xml:space="preserve"> </w:t>
      </w:r>
      <w:r>
        <w:rPr>
          <w:rFonts w:ascii="Times New Roman" w:eastAsia="MS Mincho" w:hAnsi="Times New Roman"/>
          <w:sz w:val="28"/>
          <w:szCs w:val="28"/>
        </w:rPr>
        <w:t xml:space="preserve">  ̶ </w:t>
      </w:r>
      <w:r w:rsidR="00CC7E18" w:rsidRPr="00886866">
        <w:rPr>
          <w:rFonts w:ascii="Times New Roman" w:eastAsia="MS Mincho" w:hAnsi="Times New Roman"/>
          <w:sz w:val="28"/>
          <w:szCs w:val="28"/>
        </w:rPr>
        <w:t xml:space="preserve"> ліпопротеїди високої щільності</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ЛПДНЩ    </w:t>
      </w:r>
      <w:r w:rsidRPr="00E775A5">
        <w:rPr>
          <w:rFonts w:ascii="Times New Roman" w:eastAsia="MS Mincho" w:hAnsi="Times New Roman"/>
          <w:sz w:val="28"/>
          <w:szCs w:val="28"/>
        </w:rPr>
        <w:t xml:space="preserve"> </w:t>
      </w:r>
      <w:r>
        <w:rPr>
          <w:rFonts w:ascii="Times New Roman" w:eastAsia="MS Mincho" w:hAnsi="Times New Roman"/>
          <w:sz w:val="28"/>
          <w:szCs w:val="28"/>
        </w:rPr>
        <w:t xml:space="preserve"> ̶ </w:t>
      </w:r>
      <w:r w:rsidR="00CC7E18" w:rsidRPr="00886866">
        <w:rPr>
          <w:rFonts w:ascii="Times New Roman" w:eastAsia="MS Mincho" w:hAnsi="Times New Roman"/>
          <w:sz w:val="28"/>
          <w:szCs w:val="28"/>
        </w:rPr>
        <w:t xml:space="preserve"> ліпопротеїди дуже низької щільності</w:t>
      </w:r>
    </w:p>
    <w:p w:rsidR="00CC7E18" w:rsidRPr="00886866" w:rsidRDefault="00E775A5"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lastRenderedPageBreak/>
        <w:t xml:space="preserve">ЛПНЩ        </w:t>
      </w:r>
      <w:r w:rsidR="001E0556" w:rsidRPr="001E0556">
        <w:rPr>
          <w:rFonts w:ascii="Times New Roman" w:eastAsia="MS Mincho" w:hAnsi="Times New Roman"/>
          <w:sz w:val="28"/>
          <w:szCs w:val="28"/>
        </w:rPr>
        <w:t xml:space="preserve"> </w:t>
      </w:r>
      <w:r>
        <w:rPr>
          <w:rFonts w:ascii="Times New Roman" w:eastAsia="MS Mincho" w:hAnsi="Times New Roman"/>
          <w:sz w:val="28"/>
          <w:szCs w:val="28"/>
        </w:rPr>
        <w:t>̶</w:t>
      </w:r>
      <w:r w:rsidR="001E0556" w:rsidRPr="001E0556">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 ліпопротеїди низької щільності</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ЛШ              </w:t>
      </w:r>
      <w:r w:rsidR="00E775A5">
        <w:rPr>
          <w:rFonts w:ascii="Times New Roman" w:eastAsia="MS Mincho" w:hAnsi="Times New Roman"/>
          <w:sz w:val="28"/>
          <w:szCs w:val="28"/>
        </w:rPr>
        <w:t>̶</w:t>
      </w:r>
      <w:r w:rsidRPr="001E0556">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 лівий шлуночок </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ММЛШ      </w:t>
      </w:r>
      <w:r w:rsidRPr="00E775A5">
        <w:rPr>
          <w:rFonts w:ascii="Times New Roman" w:eastAsia="MS Mincho" w:hAnsi="Times New Roman"/>
          <w:sz w:val="28"/>
          <w:szCs w:val="28"/>
        </w:rPr>
        <w:t xml:space="preserve">  </w:t>
      </w:r>
      <w:r w:rsidR="00E775A5" w:rsidRPr="00E775A5">
        <w:rPr>
          <w:rFonts w:ascii="Times New Roman" w:eastAsia="MS Mincho" w:hAnsi="Times New Roman"/>
          <w:sz w:val="28"/>
          <w:szCs w:val="28"/>
        </w:rPr>
        <w:t>̶</w:t>
      </w:r>
      <w:r w:rsidRPr="00E775A5">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 маса міокарда лівого шлуночка </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МС              </w:t>
      </w:r>
      <w:r w:rsidRPr="00E775A5">
        <w:rPr>
          <w:rFonts w:ascii="Times New Roman" w:eastAsia="MS Mincho" w:hAnsi="Times New Roman"/>
          <w:sz w:val="28"/>
          <w:szCs w:val="28"/>
        </w:rPr>
        <w:t xml:space="preserve"> </w:t>
      </w:r>
      <w:r w:rsidR="00E775A5" w:rsidRPr="00E775A5">
        <w:rPr>
          <w:rFonts w:ascii="Times New Roman" w:eastAsia="MS Mincho" w:hAnsi="Times New Roman"/>
          <w:sz w:val="28"/>
          <w:szCs w:val="28"/>
        </w:rPr>
        <w:t>̶</w:t>
      </w:r>
      <w:r w:rsidRPr="00E775A5">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 метаболічний синдром </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МШП          </w:t>
      </w:r>
      <w:r w:rsidR="00E775A5">
        <w:rPr>
          <w:rFonts w:ascii="Times New Roman" w:eastAsia="MS Mincho" w:hAnsi="Times New Roman"/>
          <w:sz w:val="28"/>
          <w:szCs w:val="28"/>
        </w:rPr>
        <w:t>̶</w:t>
      </w:r>
      <w:r w:rsidRPr="00E775A5">
        <w:rPr>
          <w:rFonts w:ascii="Times New Roman" w:eastAsia="MS Mincho" w:hAnsi="Times New Roman"/>
          <w:sz w:val="28"/>
          <w:szCs w:val="28"/>
        </w:rPr>
        <w:t xml:space="preserve">    </w:t>
      </w:r>
      <w:r w:rsidR="00E775A5">
        <w:rPr>
          <w:rFonts w:ascii="Times New Roman" w:eastAsia="MS Mincho" w:hAnsi="Times New Roman"/>
          <w:sz w:val="28"/>
          <w:szCs w:val="28"/>
        </w:rPr>
        <w:t>міжшлуночкова перегород</w:t>
      </w:r>
      <w:r w:rsidR="00CC7E18" w:rsidRPr="00886866">
        <w:rPr>
          <w:rFonts w:ascii="Times New Roman" w:eastAsia="MS Mincho" w:hAnsi="Times New Roman"/>
          <w:sz w:val="28"/>
          <w:szCs w:val="28"/>
        </w:rPr>
        <w:t>ка</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МТ              </w:t>
      </w:r>
      <w:r w:rsidR="00E775A5">
        <w:rPr>
          <w:rFonts w:ascii="Times New Roman" w:eastAsia="MS Mincho" w:hAnsi="Times New Roman"/>
          <w:sz w:val="28"/>
          <w:szCs w:val="28"/>
        </w:rPr>
        <w:t>̶</w:t>
      </w:r>
      <w:r w:rsidRPr="001E0556">
        <w:rPr>
          <w:rFonts w:ascii="Times New Roman" w:eastAsia="MS Mincho" w:hAnsi="Times New Roman"/>
          <w:sz w:val="28"/>
          <w:szCs w:val="28"/>
          <w:lang w:val="ru-RU"/>
        </w:rPr>
        <w:t xml:space="preserve">    </w:t>
      </w:r>
      <w:r w:rsidR="00CC7E18" w:rsidRPr="00886866">
        <w:rPr>
          <w:rFonts w:ascii="Times New Roman" w:eastAsia="MS Mincho" w:hAnsi="Times New Roman"/>
          <w:sz w:val="28"/>
          <w:szCs w:val="28"/>
        </w:rPr>
        <w:t>маса тіла</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ОС            </w:t>
      </w:r>
      <w:r w:rsidR="00E775A5" w:rsidRPr="00E775A5">
        <w:rPr>
          <w:rFonts w:ascii="Times New Roman" w:eastAsia="MS Mincho" w:hAnsi="Times New Roman"/>
          <w:sz w:val="28"/>
          <w:szCs w:val="28"/>
          <w:lang w:val="ru-RU"/>
        </w:rPr>
        <w:t xml:space="preserve"> </w:t>
      </w:r>
      <w:r>
        <w:rPr>
          <w:rFonts w:ascii="Times New Roman" w:eastAsia="MS Mincho" w:hAnsi="Times New Roman"/>
          <w:sz w:val="28"/>
          <w:szCs w:val="28"/>
        </w:rPr>
        <w:t xml:space="preserve">  </w:t>
      </w:r>
      <w:r w:rsidR="00E775A5">
        <w:rPr>
          <w:rFonts w:ascii="Times New Roman" w:eastAsia="MS Mincho" w:hAnsi="Times New Roman"/>
          <w:sz w:val="28"/>
          <w:szCs w:val="28"/>
        </w:rPr>
        <w:t>̶</w:t>
      </w:r>
      <w:r>
        <w:rPr>
          <w:rFonts w:ascii="Times New Roman" w:eastAsia="MS Mincho" w:hAnsi="Times New Roman"/>
          <w:sz w:val="28"/>
          <w:szCs w:val="28"/>
        </w:rPr>
        <w:t xml:space="preserve"> </w:t>
      </w:r>
      <w:r w:rsidRPr="001E0556">
        <w:rPr>
          <w:rFonts w:ascii="Times New Roman" w:eastAsia="MS Mincho" w:hAnsi="Times New Roman"/>
          <w:sz w:val="28"/>
          <w:szCs w:val="28"/>
          <w:lang w:val="ru-RU"/>
        </w:rPr>
        <w:t xml:space="preserve">   </w:t>
      </w:r>
      <w:r w:rsidR="00CC7E18" w:rsidRPr="00886866">
        <w:rPr>
          <w:rFonts w:ascii="Times New Roman" w:eastAsia="MS Mincho" w:hAnsi="Times New Roman"/>
          <w:sz w:val="28"/>
          <w:szCs w:val="28"/>
        </w:rPr>
        <w:t>об`єм стегон</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ОТ               </w:t>
      </w:r>
      <w:r w:rsidR="00E775A5">
        <w:rPr>
          <w:rFonts w:ascii="Times New Roman" w:eastAsia="MS Mincho" w:hAnsi="Times New Roman"/>
          <w:sz w:val="28"/>
          <w:szCs w:val="28"/>
        </w:rPr>
        <w:t>̶</w:t>
      </w:r>
      <w:r w:rsidRPr="001E0556">
        <w:rPr>
          <w:rFonts w:ascii="Times New Roman" w:eastAsia="MS Mincho" w:hAnsi="Times New Roman"/>
          <w:sz w:val="28"/>
          <w:szCs w:val="28"/>
          <w:lang w:val="ru-RU"/>
        </w:rPr>
        <w:t xml:space="preserve">   </w:t>
      </w:r>
      <w:r w:rsidR="00CC7E18" w:rsidRPr="00886866">
        <w:rPr>
          <w:rFonts w:ascii="Times New Roman" w:eastAsia="MS Mincho" w:hAnsi="Times New Roman"/>
          <w:sz w:val="28"/>
          <w:szCs w:val="28"/>
        </w:rPr>
        <w:t>об`єм талії</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РААС          </w:t>
      </w:r>
      <w:r w:rsidR="00E775A5">
        <w:rPr>
          <w:rFonts w:ascii="Times New Roman" w:eastAsia="MS Mincho" w:hAnsi="Times New Roman"/>
          <w:sz w:val="28"/>
          <w:szCs w:val="28"/>
        </w:rPr>
        <w:t>̶</w:t>
      </w:r>
      <w:r w:rsidRPr="001E0556">
        <w:rPr>
          <w:rFonts w:ascii="Times New Roman" w:eastAsia="MS Mincho" w:hAnsi="Times New Roman"/>
          <w:sz w:val="28"/>
          <w:szCs w:val="28"/>
          <w:lang w:val="ru-RU"/>
        </w:rPr>
        <w:t xml:space="preserve">   </w:t>
      </w:r>
      <w:r w:rsidR="00CC7E18" w:rsidRPr="00886866">
        <w:rPr>
          <w:rFonts w:ascii="Times New Roman" w:eastAsia="MS Mincho" w:hAnsi="Times New Roman"/>
          <w:sz w:val="28"/>
          <w:szCs w:val="28"/>
        </w:rPr>
        <w:t xml:space="preserve"> ренін</w:t>
      </w:r>
      <w:r w:rsidR="00CC7E18" w:rsidRPr="00E775A5">
        <w:rPr>
          <w:rFonts w:ascii="Times New Roman" w:eastAsia="MS Mincho" w:hAnsi="Times New Roman"/>
          <w:b/>
          <w:sz w:val="28"/>
          <w:szCs w:val="28"/>
        </w:rPr>
        <w:t>-</w:t>
      </w:r>
      <w:r w:rsidR="00CC7E18" w:rsidRPr="00886866">
        <w:rPr>
          <w:rFonts w:ascii="Times New Roman" w:eastAsia="MS Mincho" w:hAnsi="Times New Roman"/>
          <w:sz w:val="28"/>
          <w:szCs w:val="28"/>
        </w:rPr>
        <w:t>ангіотензин</w:t>
      </w:r>
      <w:r w:rsidR="00CC7E18" w:rsidRPr="00E775A5">
        <w:rPr>
          <w:rFonts w:ascii="Times New Roman" w:eastAsia="MS Mincho" w:hAnsi="Times New Roman"/>
          <w:b/>
          <w:sz w:val="28"/>
          <w:szCs w:val="28"/>
        </w:rPr>
        <w:t>-</w:t>
      </w:r>
      <w:r w:rsidR="00CC7E18" w:rsidRPr="00886866">
        <w:rPr>
          <w:rFonts w:ascii="Times New Roman" w:eastAsia="MS Mincho" w:hAnsi="Times New Roman"/>
          <w:sz w:val="28"/>
          <w:szCs w:val="28"/>
        </w:rPr>
        <w:t xml:space="preserve">альдостеронова система </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САТ             </w:t>
      </w:r>
      <w:r w:rsidR="00E775A5">
        <w:rPr>
          <w:rFonts w:ascii="Times New Roman" w:eastAsia="MS Mincho" w:hAnsi="Times New Roman"/>
          <w:sz w:val="28"/>
          <w:szCs w:val="28"/>
          <w:lang w:val="ru-RU"/>
        </w:rPr>
        <w:t>̶</w:t>
      </w:r>
      <w:r w:rsidRPr="001E0556">
        <w:rPr>
          <w:rFonts w:ascii="Times New Roman" w:eastAsia="MS Mincho" w:hAnsi="Times New Roman"/>
          <w:sz w:val="28"/>
          <w:szCs w:val="28"/>
          <w:lang w:val="ru-RU"/>
        </w:rPr>
        <w:t xml:space="preserve"> </w:t>
      </w:r>
      <w:r w:rsidR="00CC7E18" w:rsidRPr="00886866">
        <w:rPr>
          <w:rFonts w:ascii="Times New Roman" w:eastAsia="MS Mincho" w:hAnsi="Times New Roman"/>
          <w:sz w:val="28"/>
          <w:szCs w:val="28"/>
        </w:rPr>
        <w:t xml:space="preserve"> систолічний артеріальний тиск</w:t>
      </w:r>
    </w:p>
    <w:p w:rsidR="00CC7E18" w:rsidRPr="00886866" w:rsidRDefault="00CC7E18" w:rsidP="00CC7E18">
      <w:pPr>
        <w:pStyle w:val="aff3"/>
        <w:spacing w:line="360" w:lineRule="auto"/>
        <w:ind w:firstLine="567"/>
        <w:jc w:val="both"/>
        <w:rPr>
          <w:rFonts w:ascii="Times New Roman" w:eastAsia="MS Mincho" w:hAnsi="Times New Roman"/>
          <w:sz w:val="28"/>
          <w:szCs w:val="28"/>
        </w:rPr>
      </w:pPr>
      <w:r w:rsidRPr="00886866">
        <w:rPr>
          <w:rFonts w:ascii="Times New Roman" w:eastAsia="MS Mincho" w:hAnsi="Times New Roman"/>
          <w:sz w:val="28"/>
          <w:szCs w:val="28"/>
        </w:rPr>
        <w:t xml:space="preserve">СРБ            </w:t>
      </w:r>
      <w:r w:rsidR="001E0556">
        <w:rPr>
          <w:rFonts w:ascii="Times New Roman" w:eastAsia="MS Mincho" w:hAnsi="Times New Roman"/>
          <w:sz w:val="28"/>
          <w:szCs w:val="28"/>
        </w:rPr>
        <w:t xml:space="preserve">  </w:t>
      </w:r>
      <w:r w:rsidR="00E775A5">
        <w:rPr>
          <w:rFonts w:ascii="Times New Roman" w:eastAsia="MS Mincho" w:hAnsi="Times New Roman"/>
          <w:sz w:val="28"/>
          <w:szCs w:val="28"/>
        </w:rPr>
        <w:t>̶</w:t>
      </w:r>
      <w:r w:rsidR="001E0556" w:rsidRPr="001E0556">
        <w:rPr>
          <w:rFonts w:ascii="Times New Roman" w:eastAsia="MS Mincho" w:hAnsi="Times New Roman"/>
          <w:sz w:val="28"/>
          <w:szCs w:val="28"/>
          <w:lang w:val="ru-RU"/>
        </w:rPr>
        <w:t xml:space="preserve">  </w:t>
      </w:r>
      <w:r w:rsidR="001E0556">
        <w:rPr>
          <w:rFonts w:ascii="Times New Roman" w:eastAsia="MS Mincho" w:hAnsi="Times New Roman"/>
          <w:sz w:val="28"/>
          <w:szCs w:val="28"/>
        </w:rPr>
        <w:t xml:space="preserve"> С</w:t>
      </w:r>
      <w:r w:rsidR="001E0556" w:rsidRPr="00E775A5">
        <w:rPr>
          <w:rFonts w:ascii="Times New Roman" w:eastAsia="MS Mincho" w:hAnsi="Times New Roman"/>
          <w:b/>
          <w:sz w:val="28"/>
          <w:szCs w:val="28"/>
        </w:rPr>
        <w:t>-</w:t>
      </w:r>
      <w:r w:rsidRPr="00886866">
        <w:rPr>
          <w:rFonts w:ascii="Times New Roman" w:eastAsia="MS Mincho" w:hAnsi="Times New Roman"/>
          <w:sz w:val="28"/>
          <w:szCs w:val="28"/>
        </w:rPr>
        <w:t>реактивний білок</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ТГ                </w:t>
      </w:r>
      <w:r w:rsidR="00E775A5">
        <w:rPr>
          <w:rFonts w:ascii="Times New Roman" w:eastAsia="MS Mincho" w:hAnsi="Times New Roman"/>
          <w:sz w:val="28"/>
          <w:szCs w:val="28"/>
        </w:rPr>
        <w:t>̶</w:t>
      </w:r>
      <w:r w:rsidRPr="00793F06">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 тригліцериди</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ТЗСЛШд     </w:t>
      </w:r>
      <w:r w:rsidRPr="00793F06">
        <w:rPr>
          <w:rFonts w:ascii="Times New Roman" w:eastAsia="MS Mincho" w:hAnsi="Times New Roman"/>
          <w:sz w:val="28"/>
          <w:szCs w:val="28"/>
        </w:rPr>
        <w:t xml:space="preserve"> </w:t>
      </w:r>
      <w:r w:rsidR="00E775A5" w:rsidRPr="00793F06">
        <w:rPr>
          <w:rFonts w:ascii="Times New Roman" w:eastAsia="MS Mincho" w:hAnsi="Times New Roman"/>
          <w:sz w:val="28"/>
          <w:szCs w:val="28"/>
        </w:rPr>
        <w:t>̶</w:t>
      </w:r>
      <w:r w:rsidRPr="00793F06">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 товщина задньої стінки лівого шлуночка в діастолу</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ТМШПд      </w:t>
      </w:r>
      <w:r w:rsidRPr="001E0556">
        <w:rPr>
          <w:rFonts w:ascii="Times New Roman" w:eastAsia="MS Mincho" w:hAnsi="Times New Roman"/>
          <w:sz w:val="28"/>
          <w:szCs w:val="28"/>
          <w:lang w:val="ru-RU"/>
        </w:rPr>
        <w:t xml:space="preserve"> </w:t>
      </w:r>
      <w:r w:rsidR="00E775A5">
        <w:rPr>
          <w:rFonts w:ascii="Times New Roman" w:eastAsia="MS Mincho" w:hAnsi="Times New Roman"/>
          <w:sz w:val="28"/>
          <w:szCs w:val="28"/>
          <w:lang w:val="ru-RU"/>
        </w:rPr>
        <w:t>̶</w:t>
      </w:r>
      <w:r w:rsidRPr="001E0556">
        <w:rPr>
          <w:rFonts w:ascii="Times New Roman" w:eastAsia="MS Mincho" w:hAnsi="Times New Roman"/>
          <w:sz w:val="28"/>
          <w:szCs w:val="28"/>
          <w:lang w:val="ru-RU"/>
        </w:rPr>
        <w:t xml:space="preserve">  </w:t>
      </w:r>
      <w:r w:rsidR="00CC7E18" w:rsidRPr="00886866">
        <w:rPr>
          <w:rFonts w:ascii="Times New Roman" w:eastAsia="MS Mincho" w:hAnsi="Times New Roman"/>
          <w:sz w:val="28"/>
          <w:szCs w:val="28"/>
        </w:rPr>
        <w:t xml:space="preserve"> </w:t>
      </w:r>
      <w:r w:rsidR="00E775A5">
        <w:rPr>
          <w:rFonts w:ascii="Times New Roman" w:eastAsia="MS Mincho" w:hAnsi="Times New Roman"/>
          <w:sz w:val="28"/>
          <w:szCs w:val="28"/>
        </w:rPr>
        <w:t>товщина міжшлуночкової перегородки</w:t>
      </w:r>
      <w:r w:rsidR="00CC7E18" w:rsidRPr="00886866">
        <w:rPr>
          <w:rFonts w:ascii="Times New Roman" w:eastAsia="MS Mincho" w:hAnsi="Times New Roman"/>
          <w:sz w:val="28"/>
          <w:szCs w:val="28"/>
        </w:rPr>
        <w:t xml:space="preserve"> в діастолу</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УО               </w:t>
      </w:r>
      <w:r w:rsidR="00E775A5">
        <w:rPr>
          <w:rFonts w:ascii="Times New Roman" w:eastAsia="MS Mincho" w:hAnsi="Times New Roman"/>
          <w:sz w:val="28"/>
          <w:szCs w:val="28"/>
        </w:rPr>
        <w:t>̶</w:t>
      </w:r>
      <w:r>
        <w:rPr>
          <w:rFonts w:ascii="Times New Roman" w:eastAsia="MS Mincho" w:hAnsi="Times New Roman"/>
          <w:sz w:val="28"/>
          <w:szCs w:val="28"/>
        </w:rPr>
        <w:t xml:space="preserve"> </w:t>
      </w:r>
      <w:r w:rsidRPr="00E775A5">
        <w:rPr>
          <w:rFonts w:ascii="Times New Roman" w:eastAsia="MS Mincho" w:hAnsi="Times New Roman"/>
          <w:sz w:val="28"/>
          <w:szCs w:val="28"/>
          <w:lang w:val="ru-RU"/>
        </w:rPr>
        <w:t xml:space="preserve"> </w:t>
      </w:r>
      <w:r w:rsidR="00CC7E18" w:rsidRPr="00886866">
        <w:rPr>
          <w:rFonts w:ascii="Times New Roman" w:eastAsia="MS Mincho" w:hAnsi="Times New Roman"/>
          <w:sz w:val="28"/>
          <w:szCs w:val="28"/>
        </w:rPr>
        <w:t xml:space="preserve"> ударний об`єм </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ЧСС             </w:t>
      </w:r>
      <w:r w:rsidR="00E775A5">
        <w:rPr>
          <w:rFonts w:ascii="Times New Roman" w:eastAsia="MS Mincho" w:hAnsi="Times New Roman"/>
          <w:sz w:val="28"/>
          <w:szCs w:val="28"/>
        </w:rPr>
        <w:t>̶</w:t>
      </w:r>
      <w:r w:rsidRPr="00E775A5">
        <w:rPr>
          <w:rFonts w:ascii="Times New Roman" w:eastAsia="MS Mincho" w:hAnsi="Times New Roman"/>
          <w:sz w:val="28"/>
          <w:szCs w:val="28"/>
          <w:lang w:val="ru-RU"/>
        </w:rPr>
        <w:t xml:space="preserve">  </w:t>
      </w:r>
      <w:r w:rsidR="00CC7E18" w:rsidRPr="00886866">
        <w:rPr>
          <w:rFonts w:ascii="Times New Roman" w:eastAsia="MS Mincho" w:hAnsi="Times New Roman"/>
          <w:sz w:val="28"/>
          <w:szCs w:val="28"/>
        </w:rPr>
        <w:t xml:space="preserve"> частота серцевих скорочень</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ФВ               </w:t>
      </w:r>
      <w:r w:rsidR="00E775A5">
        <w:rPr>
          <w:rFonts w:ascii="Times New Roman" w:eastAsia="MS Mincho" w:hAnsi="Times New Roman"/>
          <w:sz w:val="28"/>
          <w:szCs w:val="28"/>
        </w:rPr>
        <w:t>̶</w:t>
      </w:r>
      <w:r w:rsidRPr="00E775A5">
        <w:rPr>
          <w:rFonts w:ascii="Times New Roman" w:eastAsia="MS Mincho" w:hAnsi="Times New Roman"/>
          <w:sz w:val="28"/>
          <w:szCs w:val="28"/>
          <w:lang w:val="ru-RU"/>
        </w:rPr>
        <w:t xml:space="preserve">  </w:t>
      </w:r>
      <w:r w:rsidR="00E775A5">
        <w:rPr>
          <w:rFonts w:ascii="Times New Roman" w:eastAsia="MS Mincho" w:hAnsi="Times New Roman"/>
          <w:sz w:val="28"/>
          <w:szCs w:val="28"/>
        </w:rPr>
        <w:t xml:space="preserve"> фактор Віллебранд</w:t>
      </w:r>
      <w:r w:rsidR="00CC7E18" w:rsidRPr="00886866">
        <w:rPr>
          <w:rFonts w:ascii="Times New Roman" w:eastAsia="MS Mincho" w:hAnsi="Times New Roman"/>
          <w:sz w:val="28"/>
          <w:szCs w:val="28"/>
        </w:rPr>
        <w:t>а</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ФК               </w:t>
      </w:r>
      <w:r w:rsidR="00E775A5">
        <w:rPr>
          <w:rFonts w:ascii="Times New Roman" w:eastAsia="MS Mincho" w:hAnsi="Times New Roman"/>
          <w:sz w:val="28"/>
          <w:szCs w:val="28"/>
        </w:rPr>
        <w:t>̶</w:t>
      </w:r>
      <w:r w:rsidR="00CC7E18" w:rsidRPr="00886866">
        <w:rPr>
          <w:rFonts w:ascii="Times New Roman" w:eastAsia="MS Mincho" w:hAnsi="Times New Roman"/>
          <w:sz w:val="28"/>
          <w:szCs w:val="28"/>
        </w:rPr>
        <w:t xml:space="preserve"> </w:t>
      </w:r>
      <w:r w:rsidRPr="00E775A5">
        <w:rPr>
          <w:rFonts w:ascii="Times New Roman" w:eastAsia="MS Mincho" w:hAnsi="Times New Roman"/>
          <w:sz w:val="28"/>
          <w:szCs w:val="28"/>
          <w:lang w:val="ru-RU"/>
        </w:rPr>
        <w:t xml:space="preserve">  </w:t>
      </w:r>
      <w:r w:rsidR="00CC7E18" w:rsidRPr="00886866">
        <w:rPr>
          <w:rFonts w:ascii="Times New Roman" w:eastAsia="MS Mincho" w:hAnsi="Times New Roman"/>
          <w:sz w:val="28"/>
          <w:szCs w:val="28"/>
        </w:rPr>
        <w:t>функціональний клас</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ФНП-α         </w:t>
      </w:r>
      <w:r w:rsidRPr="001E0556">
        <w:rPr>
          <w:rFonts w:ascii="Times New Roman" w:eastAsia="MS Mincho" w:hAnsi="Times New Roman"/>
          <w:sz w:val="28"/>
          <w:szCs w:val="28"/>
          <w:lang w:val="ru-RU"/>
        </w:rPr>
        <w:t xml:space="preserve"> </w:t>
      </w:r>
      <w:r w:rsidR="00E775A5">
        <w:rPr>
          <w:rFonts w:ascii="Times New Roman" w:eastAsia="MS Mincho" w:hAnsi="Times New Roman"/>
          <w:sz w:val="28"/>
          <w:szCs w:val="28"/>
          <w:lang w:val="ru-RU"/>
        </w:rPr>
        <w:t>̶</w:t>
      </w:r>
      <w:r w:rsidRPr="001E0556">
        <w:rPr>
          <w:rFonts w:ascii="Times New Roman" w:eastAsia="MS Mincho" w:hAnsi="Times New Roman"/>
          <w:sz w:val="28"/>
          <w:szCs w:val="28"/>
          <w:lang w:val="ru-RU"/>
        </w:rPr>
        <w:t xml:space="preserve"> </w:t>
      </w:r>
      <w:r w:rsidR="00E775A5">
        <w:rPr>
          <w:rFonts w:ascii="Times New Roman" w:eastAsia="MS Mincho" w:hAnsi="Times New Roman"/>
          <w:sz w:val="28"/>
          <w:szCs w:val="28"/>
        </w:rPr>
        <w:t xml:space="preserve"> фактор некрозу</w:t>
      </w:r>
      <w:r w:rsidR="00CC7E18" w:rsidRPr="00886866">
        <w:rPr>
          <w:rFonts w:ascii="Times New Roman" w:eastAsia="MS Mincho" w:hAnsi="Times New Roman"/>
          <w:sz w:val="28"/>
          <w:szCs w:val="28"/>
        </w:rPr>
        <w:t xml:space="preserve"> пухлин-α</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ХС              </w:t>
      </w:r>
      <w:r w:rsidR="00E775A5" w:rsidRPr="00E775A5">
        <w:rPr>
          <w:rFonts w:ascii="Times New Roman" w:eastAsia="MS Mincho" w:hAnsi="Times New Roman"/>
          <w:sz w:val="28"/>
          <w:szCs w:val="28"/>
        </w:rPr>
        <w:t xml:space="preserve"> </w:t>
      </w:r>
      <w:r w:rsidRPr="00E775A5">
        <w:rPr>
          <w:rFonts w:ascii="Times New Roman" w:eastAsia="MS Mincho" w:hAnsi="Times New Roman"/>
          <w:sz w:val="28"/>
          <w:szCs w:val="28"/>
        </w:rPr>
        <w:t xml:space="preserve"> </w:t>
      </w:r>
      <w:r w:rsidR="00E775A5">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 холестерин  </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ХСН           </w:t>
      </w:r>
      <w:r w:rsidRPr="00E775A5">
        <w:rPr>
          <w:rFonts w:ascii="Times New Roman" w:eastAsia="MS Mincho" w:hAnsi="Times New Roman"/>
          <w:sz w:val="28"/>
          <w:szCs w:val="28"/>
        </w:rPr>
        <w:t xml:space="preserve">  </w:t>
      </w:r>
      <w:r w:rsidR="00E775A5">
        <w:rPr>
          <w:rFonts w:ascii="Times New Roman" w:eastAsia="MS Mincho" w:hAnsi="Times New Roman"/>
          <w:sz w:val="28"/>
          <w:szCs w:val="28"/>
        </w:rPr>
        <w:t>̶</w:t>
      </w:r>
      <w:r w:rsidRPr="00E775A5">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 хронічна серцева недостатність</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ЦД              </w:t>
      </w:r>
      <w:r w:rsidRPr="00E775A5">
        <w:rPr>
          <w:rFonts w:ascii="Times New Roman" w:eastAsia="MS Mincho" w:hAnsi="Times New Roman"/>
          <w:sz w:val="28"/>
          <w:szCs w:val="28"/>
        </w:rPr>
        <w:t xml:space="preserve">  </w:t>
      </w:r>
      <w:r w:rsidR="00E775A5">
        <w:rPr>
          <w:rFonts w:ascii="Times New Roman" w:eastAsia="MS Mincho" w:hAnsi="Times New Roman"/>
          <w:sz w:val="28"/>
          <w:szCs w:val="28"/>
        </w:rPr>
        <w:t>̶</w:t>
      </w:r>
      <w:r w:rsidRPr="00E775A5">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 цукровий діабет</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ЦЕК            </w:t>
      </w:r>
      <w:r w:rsidRPr="00E775A5">
        <w:rPr>
          <w:rFonts w:ascii="Times New Roman" w:eastAsia="MS Mincho" w:hAnsi="Times New Roman"/>
          <w:sz w:val="28"/>
          <w:szCs w:val="28"/>
        </w:rPr>
        <w:t xml:space="preserve">  </w:t>
      </w:r>
      <w:r w:rsidR="00E775A5">
        <w:rPr>
          <w:rFonts w:ascii="Times New Roman" w:eastAsia="MS Mincho" w:hAnsi="Times New Roman"/>
          <w:sz w:val="28"/>
          <w:szCs w:val="28"/>
        </w:rPr>
        <w:t>̶</w:t>
      </w:r>
      <w:r w:rsidRPr="00E775A5">
        <w:rPr>
          <w:rFonts w:ascii="Times New Roman" w:eastAsia="MS Mincho" w:hAnsi="Times New Roman"/>
          <w:sz w:val="28"/>
          <w:szCs w:val="28"/>
        </w:rPr>
        <w:t xml:space="preserve"> </w:t>
      </w:r>
      <w:r w:rsidR="00E775A5">
        <w:rPr>
          <w:rFonts w:ascii="Times New Roman" w:eastAsia="MS Mincho" w:hAnsi="Times New Roman"/>
          <w:sz w:val="28"/>
          <w:szCs w:val="28"/>
        </w:rPr>
        <w:t xml:space="preserve"> циркулюючі</w:t>
      </w:r>
      <w:r w:rsidR="00CC7E18" w:rsidRPr="00886866">
        <w:rPr>
          <w:rFonts w:ascii="Times New Roman" w:eastAsia="MS Mincho" w:hAnsi="Times New Roman"/>
          <w:sz w:val="28"/>
          <w:szCs w:val="28"/>
        </w:rPr>
        <w:t xml:space="preserve"> ендотеліальні клітини</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ШРПХ          </w:t>
      </w:r>
      <w:r w:rsidR="00E775A5">
        <w:rPr>
          <w:rFonts w:ascii="Times New Roman" w:eastAsia="MS Mincho" w:hAnsi="Times New Roman"/>
          <w:sz w:val="28"/>
          <w:szCs w:val="28"/>
        </w:rPr>
        <w:t>̶</w:t>
      </w:r>
      <w:r>
        <w:rPr>
          <w:rFonts w:ascii="Times New Roman" w:eastAsia="MS Mincho" w:hAnsi="Times New Roman"/>
          <w:sz w:val="28"/>
          <w:szCs w:val="28"/>
        </w:rPr>
        <w:t xml:space="preserve"> </w:t>
      </w:r>
      <w:r w:rsidR="00E775A5">
        <w:rPr>
          <w:rFonts w:ascii="Times New Roman" w:eastAsia="MS Mincho" w:hAnsi="Times New Roman"/>
          <w:sz w:val="28"/>
          <w:szCs w:val="28"/>
        </w:rPr>
        <w:t xml:space="preserve"> швидкість поширення</w:t>
      </w:r>
      <w:r w:rsidR="00CC7E18" w:rsidRPr="00886866">
        <w:rPr>
          <w:rFonts w:ascii="Times New Roman" w:eastAsia="MS Mincho" w:hAnsi="Times New Roman"/>
          <w:sz w:val="28"/>
          <w:szCs w:val="28"/>
        </w:rPr>
        <w:t xml:space="preserve"> пульсової хвилі</w:t>
      </w:r>
    </w:p>
    <w:p w:rsidR="00CC7E18" w:rsidRPr="00886866" w:rsidRDefault="00CC7E18" w:rsidP="00CC7E18">
      <w:pPr>
        <w:pStyle w:val="aff3"/>
        <w:spacing w:line="360" w:lineRule="auto"/>
        <w:jc w:val="both"/>
        <w:rPr>
          <w:rFonts w:ascii="Times New Roman" w:hAnsi="Times New Roman"/>
          <w:sz w:val="28"/>
          <w:szCs w:val="28"/>
        </w:rPr>
      </w:pPr>
      <w:r w:rsidRPr="00886866">
        <w:rPr>
          <w:rFonts w:ascii="Times New Roman" w:eastAsia="MS Mincho" w:hAnsi="Times New Roman"/>
          <w:sz w:val="28"/>
          <w:szCs w:val="28"/>
        </w:rPr>
        <w:t xml:space="preserve">       </w:t>
      </w:r>
      <w:r w:rsidRPr="00886866">
        <w:rPr>
          <w:rFonts w:ascii="Times New Roman" w:eastAsia="MS Mincho" w:hAnsi="Times New Roman"/>
          <w:sz w:val="28"/>
          <w:szCs w:val="28"/>
          <w:lang w:val="en-US"/>
        </w:rPr>
        <w:t>ADMA</w:t>
      </w:r>
      <w:r w:rsidR="001E0556">
        <w:rPr>
          <w:rFonts w:ascii="Times New Roman" w:eastAsia="MS Mincho" w:hAnsi="Times New Roman"/>
          <w:sz w:val="28"/>
          <w:szCs w:val="28"/>
        </w:rPr>
        <w:t xml:space="preserve">       </w:t>
      </w:r>
      <w:r w:rsidR="00E775A5" w:rsidRPr="00E775A5">
        <w:rPr>
          <w:rFonts w:ascii="Times New Roman" w:eastAsia="MS Mincho" w:hAnsi="Times New Roman"/>
          <w:sz w:val="28"/>
          <w:szCs w:val="28"/>
        </w:rPr>
        <w:t xml:space="preserve"> </w:t>
      </w:r>
      <w:r w:rsidR="001E0556">
        <w:rPr>
          <w:rFonts w:ascii="Times New Roman" w:eastAsia="MS Mincho" w:hAnsi="Times New Roman"/>
          <w:sz w:val="28"/>
          <w:szCs w:val="28"/>
        </w:rPr>
        <w:t xml:space="preserve"> </w:t>
      </w:r>
      <w:r w:rsidR="001E0556" w:rsidRPr="00E775A5">
        <w:rPr>
          <w:rFonts w:ascii="Times New Roman" w:eastAsia="MS Mincho" w:hAnsi="Times New Roman"/>
          <w:sz w:val="28"/>
          <w:szCs w:val="28"/>
        </w:rPr>
        <w:t xml:space="preserve"> </w:t>
      </w:r>
      <w:r w:rsidR="00E775A5">
        <w:rPr>
          <w:rFonts w:ascii="Times New Roman" w:eastAsia="MS Mincho" w:hAnsi="Times New Roman"/>
          <w:sz w:val="28"/>
          <w:szCs w:val="28"/>
        </w:rPr>
        <w:t>̶</w:t>
      </w:r>
      <w:r w:rsidR="001E0556" w:rsidRPr="00E775A5">
        <w:rPr>
          <w:rFonts w:ascii="Times New Roman" w:eastAsia="MS Mincho" w:hAnsi="Times New Roman"/>
          <w:sz w:val="28"/>
          <w:szCs w:val="28"/>
        </w:rPr>
        <w:t xml:space="preserve">  </w:t>
      </w:r>
      <w:r w:rsidRPr="00886866">
        <w:rPr>
          <w:rFonts w:ascii="Times New Roman" w:eastAsia="MS Mincho" w:hAnsi="Times New Roman"/>
          <w:sz w:val="28"/>
          <w:szCs w:val="28"/>
        </w:rPr>
        <w:t xml:space="preserve"> асиметричний диметиларгінін</w:t>
      </w:r>
    </w:p>
    <w:p w:rsidR="00CC7E18" w:rsidRPr="00886866" w:rsidRDefault="00CC7E18" w:rsidP="00CC7E18">
      <w:pPr>
        <w:pStyle w:val="aff3"/>
        <w:spacing w:line="360" w:lineRule="auto"/>
        <w:ind w:firstLine="567"/>
        <w:jc w:val="both"/>
        <w:rPr>
          <w:rFonts w:ascii="Times New Roman" w:eastAsia="MS Mincho" w:hAnsi="Times New Roman"/>
          <w:sz w:val="28"/>
          <w:szCs w:val="28"/>
        </w:rPr>
      </w:pPr>
      <w:r w:rsidRPr="00886866">
        <w:rPr>
          <w:rFonts w:ascii="Times New Roman" w:hAnsi="Times New Roman"/>
          <w:sz w:val="28"/>
          <w:szCs w:val="28"/>
          <w:lang w:val="en-US"/>
        </w:rPr>
        <w:t>NO</w:t>
      </w:r>
      <w:r w:rsidR="001E0556">
        <w:rPr>
          <w:rFonts w:ascii="Times New Roman" w:hAnsi="Times New Roman"/>
          <w:sz w:val="28"/>
          <w:szCs w:val="28"/>
        </w:rPr>
        <w:t xml:space="preserve">              </w:t>
      </w:r>
      <w:r w:rsidR="001E0556" w:rsidRPr="00E775A5">
        <w:rPr>
          <w:rFonts w:ascii="Times New Roman" w:hAnsi="Times New Roman"/>
          <w:sz w:val="28"/>
          <w:szCs w:val="28"/>
        </w:rPr>
        <w:t xml:space="preserve">  </w:t>
      </w:r>
      <w:r w:rsidR="00E775A5">
        <w:rPr>
          <w:rFonts w:ascii="Times New Roman" w:hAnsi="Times New Roman"/>
          <w:sz w:val="28"/>
          <w:szCs w:val="28"/>
        </w:rPr>
        <w:t>̶</w:t>
      </w:r>
      <w:r w:rsidR="001E0556" w:rsidRPr="00E775A5">
        <w:rPr>
          <w:rFonts w:ascii="Times New Roman" w:hAnsi="Times New Roman"/>
          <w:sz w:val="28"/>
          <w:szCs w:val="28"/>
        </w:rPr>
        <w:t xml:space="preserve"> </w:t>
      </w:r>
      <w:r w:rsidRPr="00886866">
        <w:rPr>
          <w:rFonts w:ascii="Times New Roman" w:hAnsi="Times New Roman"/>
          <w:sz w:val="28"/>
          <w:szCs w:val="28"/>
        </w:rPr>
        <w:t xml:space="preserve"> оксид азоту</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M                </w:t>
      </w:r>
      <w:r w:rsidRPr="00E775A5">
        <w:rPr>
          <w:rFonts w:ascii="Times New Roman" w:eastAsia="MS Mincho" w:hAnsi="Times New Roman"/>
          <w:sz w:val="28"/>
          <w:szCs w:val="28"/>
        </w:rPr>
        <w:t xml:space="preserve">  </w:t>
      </w:r>
      <w:r w:rsidR="00E775A5">
        <w:rPr>
          <w:rFonts w:ascii="Times New Roman" w:eastAsia="MS Mincho" w:hAnsi="Times New Roman"/>
          <w:sz w:val="28"/>
          <w:szCs w:val="28"/>
        </w:rPr>
        <w:t>̶</w:t>
      </w:r>
      <w:r w:rsidRPr="00E775A5">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 середня величина</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m                 </w:t>
      </w:r>
      <w:r w:rsidRPr="00E775A5">
        <w:rPr>
          <w:rFonts w:ascii="Times New Roman" w:eastAsia="MS Mincho" w:hAnsi="Times New Roman"/>
          <w:sz w:val="28"/>
          <w:szCs w:val="28"/>
        </w:rPr>
        <w:t xml:space="preserve"> </w:t>
      </w:r>
      <w:r w:rsidR="00E775A5">
        <w:rPr>
          <w:rFonts w:ascii="Times New Roman" w:eastAsia="MS Mincho" w:hAnsi="Times New Roman"/>
          <w:sz w:val="28"/>
          <w:szCs w:val="28"/>
        </w:rPr>
        <w:t>̶</w:t>
      </w:r>
      <w:r w:rsidRPr="00E775A5">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 стандартне відхилення середньої величини</w:t>
      </w:r>
    </w:p>
    <w:p w:rsidR="00CC7E18" w:rsidRPr="00886866" w:rsidRDefault="001E0556" w:rsidP="00CC7E18">
      <w:pPr>
        <w:pStyle w:val="aff3"/>
        <w:spacing w:line="36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t                   </w:t>
      </w:r>
      <w:r w:rsidRPr="00E775A5">
        <w:rPr>
          <w:rFonts w:ascii="Times New Roman" w:eastAsia="MS Mincho" w:hAnsi="Times New Roman"/>
          <w:sz w:val="28"/>
          <w:szCs w:val="28"/>
        </w:rPr>
        <w:t xml:space="preserve"> </w:t>
      </w:r>
      <w:r w:rsidR="00E775A5">
        <w:rPr>
          <w:rFonts w:ascii="Times New Roman" w:eastAsia="MS Mincho" w:hAnsi="Times New Roman"/>
          <w:sz w:val="28"/>
          <w:szCs w:val="28"/>
        </w:rPr>
        <w:t>̶</w:t>
      </w:r>
      <w:r w:rsidRPr="00E775A5">
        <w:rPr>
          <w:rFonts w:ascii="Times New Roman" w:eastAsia="MS Mincho" w:hAnsi="Times New Roman"/>
          <w:sz w:val="28"/>
          <w:szCs w:val="28"/>
        </w:rPr>
        <w:t xml:space="preserve"> </w:t>
      </w:r>
      <w:r w:rsidR="00CC7E18" w:rsidRPr="00886866">
        <w:rPr>
          <w:rFonts w:ascii="Times New Roman" w:eastAsia="MS Mincho" w:hAnsi="Times New Roman"/>
          <w:sz w:val="28"/>
          <w:szCs w:val="28"/>
        </w:rPr>
        <w:t xml:space="preserve"> критерій достовірності Стьюдента</w:t>
      </w:r>
    </w:p>
    <w:p w:rsidR="00BF583E" w:rsidRDefault="001E0556" w:rsidP="00001CD7">
      <w:pPr>
        <w:pStyle w:val="aff3"/>
        <w:spacing w:line="360" w:lineRule="auto"/>
        <w:ind w:firstLine="567"/>
        <w:rPr>
          <w:rFonts w:ascii="Times New Roman" w:eastAsia="MS Mincho" w:hAnsi="Times New Roman"/>
          <w:sz w:val="28"/>
          <w:szCs w:val="28"/>
        </w:rPr>
      </w:pPr>
      <w:r>
        <w:rPr>
          <w:rFonts w:ascii="Times New Roman" w:eastAsia="MS Mincho" w:hAnsi="Times New Roman"/>
          <w:sz w:val="28"/>
          <w:szCs w:val="28"/>
        </w:rPr>
        <w:t xml:space="preserve">р                    </w:t>
      </w:r>
      <w:r w:rsidR="00CC7E18">
        <w:rPr>
          <w:rFonts w:ascii="Times New Roman" w:eastAsia="MS Mincho" w:hAnsi="Times New Roman"/>
          <w:sz w:val="28"/>
          <w:szCs w:val="28"/>
        </w:rPr>
        <w:t xml:space="preserve"> </w:t>
      </w:r>
      <w:r w:rsidRPr="00E775A5">
        <w:rPr>
          <w:rFonts w:ascii="Times New Roman" w:eastAsia="MS Mincho" w:hAnsi="Times New Roman"/>
          <w:sz w:val="28"/>
          <w:szCs w:val="28"/>
        </w:rPr>
        <w:t xml:space="preserve"> </w:t>
      </w:r>
      <w:r w:rsidR="00E775A5" w:rsidRPr="00E775A5">
        <w:rPr>
          <w:rFonts w:ascii="Times New Roman" w:eastAsia="MS Mincho" w:hAnsi="Times New Roman"/>
          <w:sz w:val="28"/>
          <w:szCs w:val="28"/>
        </w:rPr>
        <w:t>̶</w:t>
      </w:r>
      <w:r w:rsidRPr="00E775A5">
        <w:rPr>
          <w:rFonts w:ascii="Times New Roman" w:eastAsia="MS Mincho" w:hAnsi="Times New Roman"/>
          <w:sz w:val="28"/>
          <w:szCs w:val="28"/>
        </w:rPr>
        <w:t xml:space="preserve"> </w:t>
      </w:r>
      <w:r w:rsidR="00E775A5">
        <w:rPr>
          <w:rFonts w:ascii="Times New Roman" w:eastAsia="MS Mincho" w:hAnsi="Times New Roman"/>
          <w:sz w:val="28"/>
          <w:szCs w:val="28"/>
        </w:rPr>
        <w:t xml:space="preserve"> </w:t>
      </w:r>
      <w:r w:rsidRPr="00E775A5">
        <w:rPr>
          <w:rFonts w:ascii="Times New Roman" w:eastAsia="MS Mincho" w:hAnsi="Times New Roman"/>
          <w:sz w:val="28"/>
          <w:szCs w:val="28"/>
        </w:rPr>
        <w:t xml:space="preserve"> </w:t>
      </w:r>
      <w:r w:rsidR="00CC7E18" w:rsidRPr="00886866">
        <w:rPr>
          <w:rFonts w:ascii="Times New Roman" w:eastAsia="MS Mincho" w:hAnsi="Times New Roman"/>
          <w:sz w:val="28"/>
          <w:szCs w:val="28"/>
        </w:rPr>
        <w:t>достов</w:t>
      </w:r>
      <w:r w:rsidR="00CC7E18">
        <w:rPr>
          <w:rFonts w:ascii="Times New Roman" w:eastAsia="MS Mincho" w:hAnsi="Times New Roman"/>
          <w:sz w:val="28"/>
          <w:szCs w:val="28"/>
        </w:rPr>
        <w:t>ірність різниць середніх величин</w:t>
      </w:r>
    </w:p>
    <w:p w:rsidR="001E0556" w:rsidRPr="00BF583E" w:rsidRDefault="0096333C" w:rsidP="00BF583E">
      <w:pPr>
        <w:widowControl/>
        <w:suppressAutoHyphens w:val="0"/>
        <w:spacing w:after="200" w:line="276" w:lineRule="auto"/>
        <w:jc w:val="center"/>
        <w:rPr>
          <w:rFonts w:ascii="Times New Roman" w:eastAsia="MS Mincho" w:hAnsi="Times New Roman" w:cs="Times New Roman"/>
          <w:color w:val="auto"/>
          <w:sz w:val="28"/>
          <w:szCs w:val="28"/>
          <w:lang w:eastAsia="ru-RU"/>
        </w:rPr>
      </w:pPr>
      <w:r>
        <w:rPr>
          <w:rFonts w:ascii="Times New Roman" w:hAnsi="Times New Roman" w:cs="Times New Roman"/>
          <w:bCs/>
          <w:spacing w:val="-7"/>
          <w:sz w:val="28"/>
          <w:szCs w:val="28"/>
        </w:rPr>
        <w:lastRenderedPageBreak/>
        <w:t>ВСТУП</w:t>
      </w:r>
    </w:p>
    <w:p w:rsidR="00BB2C99" w:rsidRDefault="00886866" w:rsidP="00134A1E">
      <w:pPr>
        <w:shd w:val="clear" w:color="auto" w:fill="FFFFFF"/>
        <w:spacing w:line="360" w:lineRule="auto"/>
        <w:ind w:firstLine="426"/>
        <w:jc w:val="both"/>
        <w:rPr>
          <w:rStyle w:val="21"/>
          <w:b w:val="0"/>
          <w:sz w:val="28"/>
          <w:szCs w:val="28"/>
          <w:lang w:val="ru-RU" w:eastAsia="uk-UA"/>
        </w:rPr>
      </w:pPr>
      <w:r w:rsidRPr="00342E4E">
        <w:rPr>
          <w:rFonts w:ascii="Times New Roman" w:hAnsi="Times New Roman" w:cs="Times New Roman"/>
          <w:b/>
          <w:bCs/>
          <w:spacing w:val="-7"/>
          <w:sz w:val="28"/>
          <w:szCs w:val="28"/>
        </w:rPr>
        <w:t>Актуальність проблеми.</w:t>
      </w:r>
      <w:r w:rsidR="007A34A5">
        <w:rPr>
          <w:rFonts w:ascii="Times New Roman" w:hAnsi="Times New Roman" w:cs="Times New Roman"/>
          <w:b/>
          <w:bCs/>
          <w:spacing w:val="-7"/>
          <w:sz w:val="28"/>
          <w:szCs w:val="28"/>
        </w:rPr>
        <w:t xml:space="preserve">  </w:t>
      </w:r>
      <w:r w:rsidRPr="007A34A5">
        <w:rPr>
          <w:rFonts w:ascii="Times New Roman" w:hAnsi="Times New Roman" w:cs="Times New Roman"/>
          <w:spacing w:val="-7"/>
          <w:sz w:val="28"/>
          <w:szCs w:val="28"/>
        </w:rPr>
        <w:t>Важливе первинне  самостійне значення</w:t>
      </w:r>
      <w:r w:rsidR="0096333C">
        <w:rPr>
          <w:rFonts w:ascii="Times New Roman" w:hAnsi="Times New Roman" w:cs="Times New Roman"/>
          <w:spacing w:val="-7"/>
          <w:sz w:val="28"/>
          <w:szCs w:val="28"/>
        </w:rPr>
        <w:t xml:space="preserve"> ендотелію для розвитку серцево-</w:t>
      </w:r>
      <w:r w:rsidRPr="007A34A5">
        <w:rPr>
          <w:rFonts w:ascii="Times New Roman" w:hAnsi="Times New Roman" w:cs="Times New Roman"/>
          <w:spacing w:val="-7"/>
          <w:sz w:val="28"/>
          <w:szCs w:val="28"/>
        </w:rPr>
        <w:t>судинних захворювань</w:t>
      </w:r>
      <w:r w:rsidR="000D3CFD">
        <w:rPr>
          <w:rFonts w:ascii="Times New Roman" w:hAnsi="Times New Roman" w:cs="Times New Roman"/>
          <w:spacing w:val="-7"/>
          <w:sz w:val="28"/>
          <w:szCs w:val="28"/>
        </w:rPr>
        <w:t xml:space="preserve">, </w:t>
      </w:r>
      <w:r w:rsidRPr="007A34A5">
        <w:rPr>
          <w:rFonts w:ascii="Times New Roman" w:hAnsi="Times New Roman" w:cs="Times New Roman"/>
          <w:spacing w:val="-7"/>
          <w:sz w:val="28"/>
          <w:szCs w:val="28"/>
        </w:rPr>
        <w:t xml:space="preserve"> і в тому числі артеріальної гіпертензії</w:t>
      </w:r>
      <w:r w:rsidR="00C37C32">
        <w:rPr>
          <w:rFonts w:ascii="Times New Roman" w:hAnsi="Times New Roman" w:cs="Times New Roman"/>
          <w:spacing w:val="-7"/>
          <w:sz w:val="28"/>
          <w:szCs w:val="28"/>
        </w:rPr>
        <w:t xml:space="preserve"> </w:t>
      </w:r>
      <w:r w:rsidRPr="007A34A5">
        <w:rPr>
          <w:rFonts w:ascii="Times New Roman" w:hAnsi="Times New Roman" w:cs="Times New Roman"/>
          <w:spacing w:val="-7"/>
          <w:sz w:val="28"/>
          <w:szCs w:val="28"/>
        </w:rPr>
        <w:t xml:space="preserve"> </w:t>
      </w:r>
      <w:r w:rsidR="006F70E9">
        <w:rPr>
          <w:rFonts w:ascii="Times New Roman" w:hAnsi="Times New Roman" w:cs="Times New Roman"/>
          <w:spacing w:val="-7"/>
          <w:sz w:val="28"/>
          <w:szCs w:val="28"/>
        </w:rPr>
        <w:t>(АГ)</w:t>
      </w:r>
      <w:r w:rsidR="0096333C">
        <w:rPr>
          <w:rFonts w:ascii="Times New Roman" w:hAnsi="Times New Roman" w:cs="Times New Roman"/>
          <w:spacing w:val="-7"/>
          <w:sz w:val="28"/>
          <w:szCs w:val="28"/>
        </w:rPr>
        <w:t>,</w:t>
      </w:r>
      <w:r w:rsidR="006F70E9">
        <w:rPr>
          <w:rFonts w:ascii="Times New Roman" w:hAnsi="Times New Roman" w:cs="Times New Roman"/>
          <w:spacing w:val="-7"/>
          <w:sz w:val="28"/>
          <w:szCs w:val="28"/>
        </w:rPr>
        <w:t xml:space="preserve"> </w:t>
      </w:r>
      <w:r w:rsidRPr="007A34A5">
        <w:rPr>
          <w:rFonts w:ascii="Times New Roman" w:hAnsi="Times New Roman" w:cs="Times New Roman"/>
          <w:spacing w:val="-7"/>
          <w:sz w:val="28"/>
          <w:szCs w:val="28"/>
        </w:rPr>
        <w:t xml:space="preserve"> забезпечується його властивістю бути найбільшою </w:t>
      </w:r>
      <w:r w:rsidR="007A34A5">
        <w:rPr>
          <w:rFonts w:ascii="Times New Roman" w:hAnsi="Times New Roman" w:cs="Times New Roman"/>
          <w:spacing w:val="-7"/>
          <w:sz w:val="28"/>
          <w:szCs w:val="28"/>
        </w:rPr>
        <w:t xml:space="preserve">паракринною та ендокринною </w:t>
      </w:r>
      <w:r w:rsidRPr="007A34A5">
        <w:rPr>
          <w:rFonts w:ascii="Times New Roman" w:hAnsi="Times New Roman" w:cs="Times New Roman"/>
          <w:spacing w:val="-7"/>
          <w:sz w:val="28"/>
          <w:szCs w:val="28"/>
        </w:rPr>
        <w:t>залозою організму</w:t>
      </w:r>
      <w:r w:rsidR="000854BD" w:rsidRPr="000854BD">
        <w:rPr>
          <w:rFonts w:ascii="Times New Roman" w:hAnsi="Times New Roman" w:cs="Times New Roman"/>
          <w:spacing w:val="-7"/>
          <w:sz w:val="28"/>
          <w:szCs w:val="28"/>
        </w:rPr>
        <w:t xml:space="preserve"> </w:t>
      </w:r>
      <w:r w:rsidR="000854BD">
        <w:rPr>
          <w:rFonts w:ascii="Times New Roman" w:hAnsi="Times New Roman" w:cs="Times New Roman"/>
          <w:spacing w:val="-7"/>
          <w:sz w:val="28"/>
          <w:szCs w:val="28"/>
        </w:rPr>
        <w:t>[169</w:t>
      </w:r>
      <w:r w:rsidR="000854BD" w:rsidRPr="000854BD">
        <w:rPr>
          <w:rFonts w:ascii="Times New Roman" w:hAnsi="Times New Roman" w:cs="Times New Roman"/>
          <w:spacing w:val="-7"/>
          <w:sz w:val="28"/>
          <w:szCs w:val="28"/>
        </w:rPr>
        <w:t>, 206</w:t>
      </w:r>
      <w:r w:rsidR="000854BD">
        <w:rPr>
          <w:rFonts w:ascii="Times New Roman" w:hAnsi="Times New Roman" w:cs="Times New Roman"/>
          <w:spacing w:val="-7"/>
          <w:sz w:val="28"/>
          <w:szCs w:val="28"/>
        </w:rPr>
        <w:t>]</w:t>
      </w:r>
      <w:r w:rsidRPr="007A34A5">
        <w:rPr>
          <w:rFonts w:ascii="Times New Roman" w:hAnsi="Times New Roman" w:cs="Times New Roman"/>
          <w:spacing w:val="-7"/>
          <w:sz w:val="28"/>
          <w:szCs w:val="28"/>
        </w:rPr>
        <w:t>. Сукупність клітин ендотелію відповіда</w:t>
      </w:r>
      <w:r w:rsidR="007A34A5">
        <w:rPr>
          <w:rFonts w:ascii="Times New Roman" w:hAnsi="Times New Roman" w:cs="Times New Roman"/>
          <w:spacing w:val="-7"/>
          <w:sz w:val="28"/>
          <w:szCs w:val="28"/>
        </w:rPr>
        <w:t>є</w:t>
      </w:r>
      <w:r w:rsidRPr="007A34A5">
        <w:rPr>
          <w:rFonts w:ascii="Times New Roman" w:hAnsi="Times New Roman" w:cs="Times New Roman"/>
          <w:b/>
          <w:spacing w:val="-7"/>
          <w:sz w:val="28"/>
          <w:szCs w:val="28"/>
        </w:rPr>
        <w:t xml:space="preserve"> </w:t>
      </w:r>
      <w:r w:rsidRPr="007A34A5">
        <w:rPr>
          <w:rStyle w:val="21"/>
          <w:b w:val="0"/>
          <w:sz w:val="28"/>
          <w:szCs w:val="28"/>
          <w:lang w:eastAsia="uk-UA"/>
        </w:rPr>
        <w:t xml:space="preserve">органу масою </w:t>
      </w:r>
      <w:r w:rsidR="007A34A5">
        <w:rPr>
          <w:rStyle w:val="21"/>
          <w:b w:val="0"/>
          <w:sz w:val="28"/>
          <w:szCs w:val="28"/>
          <w:lang w:eastAsia="uk-UA"/>
        </w:rPr>
        <w:t xml:space="preserve">до 2 </w:t>
      </w:r>
      <w:r w:rsidRPr="007A34A5">
        <w:rPr>
          <w:rStyle w:val="21"/>
          <w:b w:val="0"/>
          <w:sz w:val="28"/>
          <w:szCs w:val="28"/>
          <w:lang w:eastAsia="uk-UA"/>
        </w:rPr>
        <w:t xml:space="preserve">кг, </w:t>
      </w:r>
      <w:r w:rsidR="007A34A5">
        <w:rPr>
          <w:rStyle w:val="21"/>
          <w:b w:val="0"/>
          <w:sz w:val="28"/>
          <w:szCs w:val="28"/>
          <w:lang w:eastAsia="uk-UA"/>
        </w:rPr>
        <w:t xml:space="preserve">його поверхня </w:t>
      </w:r>
      <w:r w:rsidR="004D227D">
        <w:rPr>
          <w:rStyle w:val="21"/>
          <w:b w:val="0"/>
          <w:sz w:val="28"/>
          <w:szCs w:val="28"/>
          <w:lang w:eastAsia="uk-UA"/>
        </w:rPr>
        <w:t>забезпечує участь д</w:t>
      </w:r>
      <w:r w:rsidR="0096333C">
        <w:rPr>
          <w:rStyle w:val="21"/>
          <w:b w:val="0"/>
          <w:sz w:val="28"/>
          <w:szCs w:val="28"/>
          <w:lang w:eastAsia="uk-UA"/>
        </w:rPr>
        <w:t>ля ефективного впливу на функціонування  в</w:t>
      </w:r>
      <w:r w:rsidR="004D227D">
        <w:rPr>
          <w:rStyle w:val="21"/>
          <w:b w:val="0"/>
          <w:sz w:val="28"/>
          <w:szCs w:val="28"/>
          <w:lang w:eastAsia="uk-UA"/>
        </w:rPr>
        <w:t xml:space="preserve">сіх органів та систем. </w:t>
      </w:r>
      <w:r w:rsidRPr="007A34A5">
        <w:rPr>
          <w:rStyle w:val="21"/>
          <w:b w:val="0"/>
          <w:sz w:val="28"/>
          <w:szCs w:val="28"/>
          <w:lang w:eastAsia="uk-UA"/>
        </w:rPr>
        <w:t>К</w:t>
      </w:r>
      <w:r w:rsidRPr="007A34A5">
        <w:rPr>
          <w:rStyle w:val="21"/>
          <w:b w:val="0"/>
          <w:sz w:val="28"/>
          <w:szCs w:val="28"/>
          <w:lang w:val="ru-RU" w:eastAsia="uk-UA"/>
        </w:rPr>
        <w:t xml:space="preserve">омплекс клітин ендотелію можна розглядати як гігантський </w:t>
      </w:r>
      <w:r w:rsidR="004D227D">
        <w:rPr>
          <w:rStyle w:val="21"/>
          <w:b w:val="0"/>
          <w:sz w:val="28"/>
          <w:szCs w:val="28"/>
          <w:lang w:val="ru-RU" w:eastAsia="uk-UA"/>
        </w:rPr>
        <w:t xml:space="preserve"> </w:t>
      </w:r>
      <w:r w:rsidRPr="007A34A5">
        <w:rPr>
          <w:rStyle w:val="21"/>
          <w:b w:val="0"/>
          <w:sz w:val="28"/>
          <w:szCs w:val="28"/>
          <w:lang w:val="ru-RU" w:eastAsia="uk-UA"/>
        </w:rPr>
        <w:t xml:space="preserve">орган, розподілений по </w:t>
      </w:r>
      <w:r w:rsidR="0096333C">
        <w:rPr>
          <w:rStyle w:val="21"/>
          <w:b w:val="0"/>
          <w:sz w:val="28"/>
          <w:szCs w:val="28"/>
          <w:lang w:val="ru-RU" w:eastAsia="uk-UA"/>
        </w:rPr>
        <w:t>в</w:t>
      </w:r>
      <w:r w:rsidR="00706A9D">
        <w:rPr>
          <w:rStyle w:val="21"/>
          <w:b w:val="0"/>
          <w:sz w:val="28"/>
          <w:szCs w:val="28"/>
          <w:lang w:val="ru-RU" w:eastAsia="uk-UA"/>
        </w:rPr>
        <w:t>сій поверхні людського тіла [</w:t>
      </w:r>
      <w:r w:rsidR="000854BD">
        <w:rPr>
          <w:rStyle w:val="21"/>
          <w:b w:val="0"/>
          <w:sz w:val="28"/>
          <w:szCs w:val="28"/>
          <w:lang w:val="ru-RU" w:eastAsia="uk-UA"/>
        </w:rPr>
        <w:t>4</w:t>
      </w:r>
      <w:r w:rsidR="000854BD" w:rsidRPr="000854BD">
        <w:rPr>
          <w:rStyle w:val="21"/>
          <w:b w:val="0"/>
          <w:sz w:val="28"/>
          <w:szCs w:val="28"/>
          <w:lang w:val="ru-RU" w:eastAsia="uk-UA"/>
        </w:rPr>
        <w:t>4</w:t>
      </w:r>
      <w:r w:rsidRPr="007A34A5">
        <w:rPr>
          <w:rStyle w:val="21"/>
          <w:b w:val="0"/>
          <w:sz w:val="28"/>
          <w:szCs w:val="28"/>
          <w:lang w:val="ru-RU" w:eastAsia="uk-UA"/>
        </w:rPr>
        <w:t>].</w:t>
      </w:r>
    </w:p>
    <w:p w:rsidR="00886866" w:rsidRPr="007A34A5" w:rsidRDefault="0096333C" w:rsidP="00134A1E">
      <w:pPr>
        <w:shd w:val="clear" w:color="auto" w:fill="FFFFFF"/>
        <w:spacing w:line="360" w:lineRule="auto"/>
        <w:ind w:firstLine="426"/>
        <w:jc w:val="both"/>
        <w:rPr>
          <w:rStyle w:val="21"/>
          <w:b w:val="0"/>
          <w:spacing w:val="-7"/>
          <w:sz w:val="28"/>
          <w:szCs w:val="28"/>
        </w:rPr>
      </w:pPr>
      <w:r>
        <w:rPr>
          <w:rStyle w:val="21"/>
          <w:b w:val="0"/>
          <w:sz w:val="28"/>
          <w:szCs w:val="28"/>
          <w:lang w:eastAsia="uk-UA"/>
        </w:rPr>
        <w:t>Ендотелій виробляє вазодилататори та</w:t>
      </w:r>
      <w:r w:rsidR="00886866" w:rsidRPr="007A34A5">
        <w:rPr>
          <w:rStyle w:val="21"/>
          <w:b w:val="0"/>
          <w:sz w:val="28"/>
          <w:szCs w:val="28"/>
          <w:lang w:eastAsia="uk-UA"/>
        </w:rPr>
        <w:t xml:space="preserve"> антиагреганти: оксид азоту </w:t>
      </w:r>
      <w:r w:rsidR="00893BE1">
        <w:rPr>
          <w:rStyle w:val="21"/>
          <w:b w:val="0"/>
          <w:sz w:val="28"/>
          <w:szCs w:val="28"/>
          <w:lang w:eastAsia="uk-UA"/>
        </w:rPr>
        <w:t xml:space="preserve"> </w:t>
      </w:r>
      <w:r w:rsidR="00886866" w:rsidRPr="007A34A5">
        <w:rPr>
          <w:rStyle w:val="21"/>
          <w:b w:val="0"/>
          <w:sz w:val="28"/>
          <w:szCs w:val="28"/>
          <w:lang w:eastAsia="uk-UA"/>
        </w:rPr>
        <w:t>(</w:t>
      </w:r>
      <w:r w:rsidR="00886866" w:rsidRPr="007A34A5">
        <w:rPr>
          <w:rStyle w:val="21"/>
          <w:b w:val="0"/>
          <w:sz w:val="28"/>
          <w:szCs w:val="28"/>
          <w:lang w:val="ru-RU" w:eastAsia="uk-UA"/>
        </w:rPr>
        <w:t>N</w:t>
      </w:r>
      <w:r w:rsidR="00886866" w:rsidRPr="007A34A5">
        <w:rPr>
          <w:rStyle w:val="21"/>
          <w:b w:val="0"/>
          <w:sz w:val="28"/>
          <w:szCs w:val="28"/>
          <w:lang w:eastAsia="uk-UA"/>
        </w:rPr>
        <w:t>О), брадикінін, простациклін, простагландин Е2; ендотеліальний фактор гіперполяризації; вазоконстриктори і п</w:t>
      </w:r>
      <w:r w:rsidR="00424A03">
        <w:rPr>
          <w:rStyle w:val="21"/>
          <w:b w:val="0"/>
          <w:sz w:val="28"/>
          <w:szCs w:val="28"/>
          <w:lang w:eastAsia="uk-UA"/>
        </w:rPr>
        <w:t>роагреганти: ендоте</w:t>
      </w:r>
      <w:r>
        <w:rPr>
          <w:rStyle w:val="21"/>
          <w:b w:val="0"/>
          <w:sz w:val="28"/>
          <w:szCs w:val="28"/>
          <w:lang w:eastAsia="uk-UA"/>
        </w:rPr>
        <w:t>лін-</w:t>
      </w:r>
      <w:r w:rsidR="00424A03">
        <w:rPr>
          <w:rStyle w:val="21"/>
          <w:b w:val="0"/>
          <w:sz w:val="28"/>
          <w:szCs w:val="28"/>
          <w:lang w:eastAsia="uk-UA"/>
        </w:rPr>
        <w:t>1</w:t>
      </w:r>
      <w:r w:rsidR="00134A1E" w:rsidRPr="00134A1E">
        <w:rPr>
          <w:rStyle w:val="21"/>
          <w:b w:val="0"/>
          <w:sz w:val="28"/>
          <w:szCs w:val="28"/>
          <w:lang w:val="ru-RU" w:eastAsia="uk-UA"/>
        </w:rPr>
        <w:t xml:space="preserve"> </w:t>
      </w:r>
      <w:r w:rsidR="00134A1E">
        <w:rPr>
          <w:rStyle w:val="21"/>
          <w:b w:val="0"/>
          <w:sz w:val="28"/>
          <w:szCs w:val="28"/>
          <w:lang w:eastAsia="uk-UA"/>
        </w:rPr>
        <w:t>(ЕТ</w:t>
      </w:r>
      <w:r w:rsidR="00424A03">
        <w:rPr>
          <w:rStyle w:val="21"/>
          <w:b w:val="0"/>
          <w:sz w:val="28"/>
          <w:szCs w:val="28"/>
          <w:lang w:eastAsia="uk-UA"/>
        </w:rPr>
        <w:t>-</w:t>
      </w:r>
      <w:r w:rsidR="00886866" w:rsidRPr="007A34A5">
        <w:rPr>
          <w:rStyle w:val="21"/>
          <w:b w:val="0"/>
          <w:sz w:val="28"/>
          <w:szCs w:val="28"/>
          <w:lang w:eastAsia="uk-UA"/>
        </w:rPr>
        <w:t xml:space="preserve">1), ангіотензин </w:t>
      </w:r>
      <w:r w:rsidR="00886866" w:rsidRPr="007A34A5">
        <w:rPr>
          <w:rStyle w:val="21"/>
          <w:b w:val="0"/>
          <w:sz w:val="28"/>
          <w:szCs w:val="28"/>
          <w:lang w:val="ru-RU" w:eastAsia="uk-UA"/>
        </w:rPr>
        <w:t>II</w:t>
      </w:r>
      <w:r w:rsidR="00895DD9">
        <w:rPr>
          <w:rStyle w:val="21"/>
          <w:b w:val="0"/>
          <w:sz w:val="28"/>
          <w:szCs w:val="28"/>
          <w:lang w:eastAsia="uk-UA"/>
        </w:rPr>
        <w:t xml:space="preserve"> (АТ</w:t>
      </w:r>
      <w:r w:rsidR="00886866" w:rsidRPr="007A34A5">
        <w:rPr>
          <w:rStyle w:val="21"/>
          <w:b w:val="0"/>
          <w:sz w:val="28"/>
          <w:szCs w:val="28"/>
          <w:lang w:val="ru-RU" w:eastAsia="uk-UA"/>
        </w:rPr>
        <w:t>II</w:t>
      </w:r>
      <w:r w:rsidR="00886866" w:rsidRPr="007A34A5">
        <w:rPr>
          <w:rStyle w:val="21"/>
          <w:b w:val="0"/>
          <w:sz w:val="28"/>
          <w:szCs w:val="28"/>
          <w:lang w:eastAsia="uk-UA"/>
        </w:rPr>
        <w:t xml:space="preserve">), серотонін, простагландин </w:t>
      </w:r>
      <w:r w:rsidR="00886866" w:rsidRPr="007A34A5">
        <w:rPr>
          <w:rStyle w:val="21"/>
          <w:b w:val="0"/>
          <w:sz w:val="28"/>
          <w:szCs w:val="28"/>
          <w:lang w:val="ru-RU" w:eastAsia="uk-UA"/>
        </w:rPr>
        <w:t>F</w:t>
      </w:r>
      <w:r w:rsidR="00980F2C" w:rsidRPr="007A34A5">
        <w:rPr>
          <w:rStyle w:val="21"/>
          <w:b w:val="0"/>
          <w:sz w:val="28"/>
          <w:szCs w:val="28"/>
          <w:lang w:eastAsia="uk-UA"/>
        </w:rPr>
        <w:t>2α</w:t>
      </w:r>
      <w:r w:rsidR="00886866" w:rsidRPr="007A34A5">
        <w:rPr>
          <w:rStyle w:val="21"/>
          <w:b w:val="0"/>
          <w:sz w:val="28"/>
          <w:szCs w:val="28"/>
          <w:lang w:eastAsia="uk-UA"/>
        </w:rPr>
        <w:t>; лейкотрієни: С4, Д4, тромбоксан А2, гепарин, активатори плазміноген</w:t>
      </w:r>
      <w:r>
        <w:rPr>
          <w:rStyle w:val="21"/>
          <w:b w:val="0"/>
          <w:sz w:val="28"/>
          <w:szCs w:val="28"/>
          <w:lang w:eastAsia="uk-UA"/>
        </w:rPr>
        <w:t>а</w:t>
      </w:r>
      <w:r w:rsidR="00EB1850">
        <w:rPr>
          <w:rStyle w:val="21"/>
          <w:b w:val="0"/>
          <w:sz w:val="28"/>
          <w:szCs w:val="28"/>
          <w:lang w:eastAsia="uk-UA"/>
        </w:rPr>
        <w:t xml:space="preserve">, фактори росту </w:t>
      </w:r>
      <w:r w:rsidR="00EB1850" w:rsidRPr="00621DD0">
        <w:rPr>
          <w:rStyle w:val="21"/>
          <w:b w:val="0"/>
          <w:sz w:val="28"/>
          <w:szCs w:val="28"/>
          <w:lang w:eastAsia="uk-UA"/>
        </w:rPr>
        <w:t>[2</w:t>
      </w:r>
      <w:r w:rsidR="00621DD0">
        <w:rPr>
          <w:rStyle w:val="21"/>
          <w:b w:val="0"/>
          <w:sz w:val="28"/>
          <w:szCs w:val="28"/>
          <w:lang w:val="ru-RU" w:eastAsia="uk-UA"/>
        </w:rPr>
        <w:t>1</w:t>
      </w:r>
      <w:r w:rsidR="00706A9D" w:rsidRPr="00621DD0">
        <w:rPr>
          <w:rStyle w:val="21"/>
          <w:b w:val="0"/>
          <w:sz w:val="28"/>
          <w:szCs w:val="28"/>
          <w:lang w:eastAsia="uk-UA"/>
        </w:rPr>
        <w:t>,</w:t>
      </w:r>
      <w:r w:rsidR="000854BD" w:rsidRPr="00621DD0">
        <w:rPr>
          <w:rStyle w:val="21"/>
          <w:b w:val="0"/>
          <w:sz w:val="28"/>
          <w:szCs w:val="28"/>
          <w:lang w:eastAsia="uk-UA"/>
        </w:rPr>
        <w:t xml:space="preserve"> </w:t>
      </w:r>
      <w:r w:rsidR="00621DD0">
        <w:rPr>
          <w:rStyle w:val="21"/>
          <w:b w:val="0"/>
          <w:sz w:val="28"/>
          <w:szCs w:val="28"/>
          <w:lang w:val="ru-RU" w:eastAsia="uk-UA"/>
        </w:rPr>
        <w:t>28</w:t>
      </w:r>
      <w:r w:rsidR="00706A9D" w:rsidRPr="00621DD0">
        <w:rPr>
          <w:rStyle w:val="21"/>
          <w:b w:val="0"/>
          <w:sz w:val="28"/>
          <w:szCs w:val="28"/>
          <w:lang w:eastAsia="uk-UA"/>
        </w:rPr>
        <w:t>,</w:t>
      </w:r>
      <w:r w:rsidR="00134A1E" w:rsidRPr="00134A1E">
        <w:rPr>
          <w:rStyle w:val="21"/>
          <w:b w:val="0"/>
          <w:sz w:val="28"/>
          <w:szCs w:val="28"/>
          <w:lang w:val="ru-RU" w:eastAsia="uk-UA"/>
        </w:rPr>
        <w:t xml:space="preserve"> </w:t>
      </w:r>
      <w:r w:rsidR="00706A9D">
        <w:rPr>
          <w:rStyle w:val="21"/>
          <w:b w:val="0"/>
          <w:sz w:val="28"/>
          <w:szCs w:val="28"/>
          <w:lang w:eastAsia="uk-UA"/>
        </w:rPr>
        <w:t>97]</w:t>
      </w:r>
      <w:r w:rsidR="00886866" w:rsidRPr="007A34A5">
        <w:rPr>
          <w:rStyle w:val="21"/>
          <w:b w:val="0"/>
          <w:sz w:val="28"/>
          <w:szCs w:val="28"/>
          <w:lang w:eastAsia="uk-UA"/>
        </w:rPr>
        <w:t>.</w:t>
      </w:r>
    </w:p>
    <w:p w:rsidR="00886866" w:rsidRPr="00886866" w:rsidRDefault="00886866" w:rsidP="00134A1E">
      <w:pPr>
        <w:pStyle w:val="213"/>
        <w:spacing w:line="360" w:lineRule="auto"/>
        <w:ind w:firstLine="426"/>
        <w:rPr>
          <w:rStyle w:val="21"/>
          <w:sz w:val="28"/>
          <w:szCs w:val="28"/>
          <w:lang w:eastAsia="uk-UA"/>
        </w:rPr>
      </w:pPr>
      <w:r w:rsidRPr="00886866">
        <w:rPr>
          <w:rStyle w:val="21"/>
          <w:sz w:val="28"/>
          <w:szCs w:val="28"/>
          <w:lang w:eastAsia="uk-UA"/>
        </w:rPr>
        <w:t>Він</w:t>
      </w:r>
      <w:r w:rsidR="004D227D">
        <w:rPr>
          <w:rStyle w:val="21"/>
          <w:sz w:val="28"/>
          <w:szCs w:val="28"/>
          <w:lang w:eastAsia="uk-UA"/>
        </w:rPr>
        <w:t xml:space="preserve"> </w:t>
      </w:r>
      <w:r w:rsidRPr="00886866">
        <w:rPr>
          <w:rStyle w:val="21"/>
          <w:sz w:val="28"/>
          <w:szCs w:val="28"/>
          <w:lang w:eastAsia="uk-UA"/>
        </w:rPr>
        <w:t>здійснює вплив на судинно-рухову, ан</w:t>
      </w:r>
      <w:r w:rsidR="0096333C">
        <w:rPr>
          <w:rStyle w:val="21"/>
          <w:sz w:val="28"/>
          <w:szCs w:val="28"/>
          <w:lang w:eastAsia="uk-UA"/>
        </w:rPr>
        <w:t>титромбоцитарну, антиоксидантну</w:t>
      </w:r>
      <w:r w:rsidRPr="00886866">
        <w:rPr>
          <w:rStyle w:val="21"/>
          <w:sz w:val="28"/>
          <w:szCs w:val="28"/>
          <w:lang w:eastAsia="uk-UA"/>
        </w:rPr>
        <w:t xml:space="preserve"> та антипроліферативну активність. Йому належить надзвичайно важлива роль у розвитку </w:t>
      </w:r>
      <w:r w:rsidR="004D227D">
        <w:rPr>
          <w:rStyle w:val="21"/>
          <w:sz w:val="28"/>
          <w:szCs w:val="28"/>
          <w:lang w:eastAsia="uk-UA"/>
        </w:rPr>
        <w:t>та регуля</w:t>
      </w:r>
      <w:r w:rsidR="0096333C">
        <w:rPr>
          <w:rStyle w:val="21"/>
          <w:sz w:val="28"/>
          <w:szCs w:val="28"/>
          <w:lang w:eastAsia="uk-UA"/>
        </w:rPr>
        <w:t>ції патогенетичних механізмів, у тому числі</w:t>
      </w:r>
      <w:r w:rsidR="004D227D">
        <w:rPr>
          <w:rStyle w:val="21"/>
          <w:sz w:val="28"/>
          <w:szCs w:val="28"/>
          <w:lang w:eastAsia="uk-UA"/>
        </w:rPr>
        <w:t xml:space="preserve"> </w:t>
      </w:r>
      <w:r w:rsidRPr="00886866">
        <w:rPr>
          <w:rStyle w:val="21"/>
          <w:sz w:val="28"/>
          <w:szCs w:val="28"/>
          <w:lang w:eastAsia="uk-UA"/>
        </w:rPr>
        <w:t>атеросклеротичних змін судинної стінки, ремоделюв</w:t>
      </w:r>
      <w:r w:rsidR="00EB1850">
        <w:rPr>
          <w:rStyle w:val="21"/>
          <w:sz w:val="28"/>
          <w:szCs w:val="28"/>
          <w:lang w:eastAsia="uk-UA"/>
        </w:rPr>
        <w:t xml:space="preserve">анні судин, ангіогенезі </w:t>
      </w:r>
      <w:r w:rsidR="00621DD0">
        <w:rPr>
          <w:rStyle w:val="21"/>
          <w:sz w:val="28"/>
          <w:szCs w:val="28"/>
          <w:lang w:eastAsia="uk-UA"/>
        </w:rPr>
        <w:t>[28</w:t>
      </w:r>
      <w:r w:rsidR="00706A9D" w:rsidRPr="00621DD0">
        <w:rPr>
          <w:rStyle w:val="21"/>
          <w:sz w:val="28"/>
          <w:szCs w:val="28"/>
          <w:lang w:eastAsia="uk-UA"/>
        </w:rPr>
        <w:t>,</w:t>
      </w:r>
      <w:r w:rsidR="000854BD" w:rsidRPr="000854BD">
        <w:rPr>
          <w:rStyle w:val="21"/>
          <w:sz w:val="28"/>
          <w:szCs w:val="28"/>
          <w:lang w:eastAsia="uk-UA"/>
        </w:rPr>
        <w:t xml:space="preserve"> </w:t>
      </w:r>
      <w:r w:rsidR="00706A9D">
        <w:rPr>
          <w:rStyle w:val="21"/>
          <w:sz w:val="28"/>
          <w:szCs w:val="28"/>
          <w:lang w:eastAsia="uk-UA"/>
        </w:rPr>
        <w:t>168</w:t>
      </w:r>
      <w:r w:rsidR="0096333C">
        <w:rPr>
          <w:rStyle w:val="21"/>
          <w:sz w:val="28"/>
          <w:szCs w:val="28"/>
          <w:lang w:eastAsia="uk-UA"/>
        </w:rPr>
        <w:t>] та метаболічних проце</w:t>
      </w:r>
      <w:r w:rsidRPr="00886866">
        <w:rPr>
          <w:rStyle w:val="21"/>
          <w:sz w:val="28"/>
          <w:szCs w:val="28"/>
          <w:lang w:eastAsia="uk-UA"/>
        </w:rPr>
        <w:t>сах обміну ліпідів.</w:t>
      </w:r>
    </w:p>
    <w:p w:rsidR="00886866" w:rsidRPr="00886866" w:rsidRDefault="00886866" w:rsidP="000854BD">
      <w:pPr>
        <w:pStyle w:val="213"/>
        <w:shd w:val="clear" w:color="auto" w:fill="auto"/>
        <w:spacing w:line="360" w:lineRule="auto"/>
        <w:ind w:firstLine="426"/>
        <w:rPr>
          <w:rStyle w:val="20"/>
          <w:color w:val="000000"/>
          <w:sz w:val="28"/>
          <w:szCs w:val="28"/>
          <w:lang w:eastAsia="uk-UA"/>
        </w:rPr>
      </w:pPr>
      <w:r w:rsidRPr="00886866">
        <w:rPr>
          <w:rStyle w:val="21"/>
          <w:sz w:val="28"/>
          <w:szCs w:val="28"/>
          <w:lang w:eastAsia="uk-UA"/>
        </w:rPr>
        <w:t>Ендотелій виконує бар'єрну функцію з підтримки гомеостазу шляхом збереження динамічної рівноваги серед низки різноспрямованих процесів регуляції тонусу судин (в</w:t>
      </w:r>
      <w:r w:rsidR="0096333C">
        <w:rPr>
          <w:rStyle w:val="21"/>
          <w:sz w:val="28"/>
          <w:szCs w:val="28"/>
          <w:lang w:eastAsia="uk-UA"/>
        </w:rPr>
        <w:t>азодилатація/вазоконстрикція),</w:t>
      </w:r>
      <w:r w:rsidR="00015132" w:rsidRPr="00015132">
        <w:rPr>
          <w:rStyle w:val="21"/>
          <w:sz w:val="28"/>
          <w:szCs w:val="28"/>
          <w:lang w:eastAsia="uk-UA"/>
        </w:rPr>
        <w:t xml:space="preserve"> </w:t>
      </w:r>
      <w:r w:rsidRPr="00886866">
        <w:rPr>
          <w:rStyle w:val="21"/>
          <w:sz w:val="28"/>
          <w:szCs w:val="28"/>
          <w:lang w:eastAsia="uk-UA"/>
        </w:rPr>
        <w:t>анатомічної будови і ремоделюванн</w:t>
      </w:r>
      <w:r w:rsidR="0096333C">
        <w:rPr>
          <w:rStyle w:val="21"/>
          <w:sz w:val="28"/>
          <w:szCs w:val="28"/>
          <w:lang w:eastAsia="uk-UA"/>
        </w:rPr>
        <w:t>я</w:t>
      </w:r>
      <w:r w:rsidRPr="00886866">
        <w:rPr>
          <w:rStyle w:val="21"/>
          <w:sz w:val="28"/>
          <w:szCs w:val="28"/>
          <w:lang w:eastAsia="uk-UA"/>
        </w:rPr>
        <w:t xml:space="preserve"> судин (синтез/інгібування факторів прол</w:t>
      </w:r>
      <w:r w:rsidR="0096333C">
        <w:rPr>
          <w:rStyle w:val="21"/>
          <w:sz w:val="28"/>
          <w:szCs w:val="28"/>
          <w:lang w:eastAsia="uk-UA"/>
        </w:rPr>
        <w:t>іферації),</w:t>
      </w:r>
      <w:r w:rsidRPr="00886866">
        <w:rPr>
          <w:rStyle w:val="21"/>
          <w:sz w:val="28"/>
          <w:szCs w:val="28"/>
          <w:lang w:eastAsia="uk-UA"/>
        </w:rPr>
        <w:t xml:space="preserve"> місцевого запалення (вироблення протизапальних факторів, регуляції судинної проникливості, процесів адгезії лейкоцитів)</w:t>
      </w:r>
      <w:r w:rsidR="0096333C">
        <w:rPr>
          <w:rStyle w:val="21"/>
          <w:sz w:val="28"/>
          <w:szCs w:val="28"/>
          <w:lang w:eastAsia="uk-UA"/>
        </w:rPr>
        <w:t xml:space="preserve">, </w:t>
      </w:r>
      <w:r w:rsidRPr="00886866">
        <w:rPr>
          <w:rStyle w:val="21"/>
          <w:sz w:val="28"/>
          <w:szCs w:val="28"/>
          <w:lang w:eastAsia="uk-UA"/>
        </w:rPr>
        <w:t>процесів гем</w:t>
      </w:r>
      <w:r w:rsidR="0096333C">
        <w:rPr>
          <w:rStyle w:val="21"/>
          <w:sz w:val="28"/>
          <w:szCs w:val="28"/>
          <w:lang w:eastAsia="uk-UA"/>
        </w:rPr>
        <w:t>остазу та тромболізису (синтез та</w:t>
      </w:r>
      <w:r w:rsidRPr="00886866">
        <w:rPr>
          <w:rStyle w:val="21"/>
          <w:sz w:val="28"/>
          <w:szCs w:val="28"/>
          <w:lang w:eastAsia="uk-UA"/>
        </w:rPr>
        <w:t xml:space="preserve"> інгібування факторів агрегації тромбоцитів і фібринолізу)</w:t>
      </w:r>
      <w:r w:rsidR="00561B70">
        <w:rPr>
          <w:rStyle w:val="21"/>
          <w:sz w:val="28"/>
          <w:szCs w:val="28"/>
          <w:lang w:eastAsia="uk-UA"/>
        </w:rPr>
        <w:t xml:space="preserve"> [44]</w:t>
      </w:r>
      <w:r w:rsidRPr="00886866">
        <w:rPr>
          <w:rStyle w:val="21"/>
          <w:sz w:val="28"/>
          <w:szCs w:val="28"/>
          <w:lang w:eastAsia="uk-UA"/>
        </w:rPr>
        <w:t xml:space="preserve">. </w:t>
      </w:r>
      <w:r w:rsidR="004D227D">
        <w:rPr>
          <w:rStyle w:val="21"/>
          <w:sz w:val="28"/>
          <w:szCs w:val="28"/>
          <w:lang w:eastAsia="uk-UA"/>
        </w:rPr>
        <w:t>Гормональна реакція ендотеліально</w:t>
      </w:r>
      <w:r w:rsidR="00134A1E">
        <w:rPr>
          <w:rStyle w:val="21"/>
          <w:sz w:val="28"/>
          <w:szCs w:val="28"/>
          <w:lang w:eastAsia="uk-UA"/>
        </w:rPr>
        <w:t xml:space="preserve">ї клітини здійснюється </w:t>
      </w:r>
      <w:r w:rsidR="0096333C">
        <w:rPr>
          <w:rStyle w:val="21"/>
          <w:sz w:val="28"/>
          <w:szCs w:val="28"/>
          <w:lang w:eastAsia="uk-UA"/>
        </w:rPr>
        <w:t>змінюванням</w:t>
      </w:r>
      <w:r w:rsidR="00134A1E">
        <w:rPr>
          <w:rStyle w:val="21"/>
          <w:sz w:val="28"/>
          <w:szCs w:val="28"/>
          <w:lang w:eastAsia="uk-UA"/>
        </w:rPr>
        <w:t xml:space="preserve"> </w:t>
      </w:r>
      <w:r w:rsidRPr="00886866">
        <w:rPr>
          <w:rStyle w:val="21"/>
          <w:sz w:val="28"/>
          <w:szCs w:val="28"/>
          <w:lang w:eastAsia="uk-UA"/>
        </w:rPr>
        <w:t>швидкості кровотоку</w:t>
      </w:r>
      <w:r w:rsidR="004D227D">
        <w:rPr>
          <w:rStyle w:val="21"/>
          <w:sz w:val="28"/>
          <w:szCs w:val="28"/>
          <w:lang w:eastAsia="uk-UA"/>
        </w:rPr>
        <w:t xml:space="preserve">, активацією тромбоцитарних медіаторів </w:t>
      </w:r>
      <w:r w:rsidRPr="00886866">
        <w:rPr>
          <w:rStyle w:val="21"/>
          <w:sz w:val="28"/>
          <w:szCs w:val="28"/>
          <w:lang w:eastAsia="uk-UA"/>
        </w:rPr>
        <w:t>(серотонін</w:t>
      </w:r>
      <w:r w:rsidR="0096333C">
        <w:rPr>
          <w:rStyle w:val="21"/>
          <w:sz w:val="28"/>
          <w:szCs w:val="28"/>
          <w:lang w:eastAsia="uk-UA"/>
        </w:rPr>
        <w:t>у</w:t>
      </w:r>
      <w:r w:rsidRPr="00886866">
        <w:rPr>
          <w:rStyle w:val="21"/>
          <w:sz w:val="28"/>
          <w:szCs w:val="28"/>
          <w:lang w:eastAsia="uk-UA"/>
        </w:rPr>
        <w:t>, АДФ, тромбін</w:t>
      </w:r>
      <w:r w:rsidR="0096333C">
        <w:rPr>
          <w:rStyle w:val="21"/>
          <w:sz w:val="28"/>
          <w:szCs w:val="28"/>
          <w:lang w:eastAsia="uk-UA"/>
        </w:rPr>
        <w:t>у</w:t>
      </w:r>
      <w:r w:rsidR="004D227D">
        <w:rPr>
          <w:rStyle w:val="21"/>
          <w:sz w:val="28"/>
          <w:szCs w:val="28"/>
          <w:lang w:eastAsia="uk-UA"/>
        </w:rPr>
        <w:t xml:space="preserve">), зміною </w:t>
      </w:r>
      <w:r w:rsidR="0096333C">
        <w:rPr>
          <w:rStyle w:val="21"/>
          <w:sz w:val="28"/>
          <w:szCs w:val="28"/>
          <w:lang w:eastAsia="uk-UA"/>
        </w:rPr>
        <w:t>рівня циркулюючих та/або тканинн</w:t>
      </w:r>
      <w:r w:rsidR="004D227D">
        <w:rPr>
          <w:rStyle w:val="21"/>
          <w:sz w:val="28"/>
          <w:szCs w:val="28"/>
          <w:lang w:eastAsia="uk-UA"/>
        </w:rPr>
        <w:t>их</w:t>
      </w:r>
      <w:r w:rsidRPr="00886866">
        <w:rPr>
          <w:rStyle w:val="21"/>
          <w:sz w:val="28"/>
          <w:szCs w:val="28"/>
          <w:lang w:eastAsia="uk-UA"/>
        </w:rPr>
        <w:t xml:space="preserve"> </w:t>
      </w:r>
      <w:r w:rsidR="004D227D">
        <w:rPr>
          <w:rStyle w:val="21"/>
          <w:sz w:val="28"/>
          <w:szCs w:val="28"/>
          <w:lang w:eastAsia="uk-UA"/>
        </w:rPr>
        <w:lastRenderedPageBreak/>
        <w:t>нейрогормонів (катехоламінів</w:t>
      </w:r>
      <w:r w:rsidRPr="00886866">
        <w:rPr>
          <w:rStyle w:val="21"/>
          <w:sz w:val="28"/>
          <w:szCs w:val="28"/>
          <w:lang w:eastAsia="uk-UA"/>
        </w:rPr>
        <w:t>, вазопресин</w:t>
      </w:r>
      <w:r w:rsidR="0096333C">
        <w:rPr>
          <w:rStyle w:val="21"/>
          <w:sz w:val="28"/>
          <w:szCs w:val="28"/>
          <w:lang w:eastAsia="uk-UA"/>
        </w:rPr>
        <w:t>у</w:t>
      </w:r>
      <w:r w:rsidRPr="00886866">
        <w:rPr>
          <w:rStyle w:val="21"/>
          <w:sz w:val="28"/>
          <w:szCs w:val="28"/>
          <w:lang w:eastAsia="uk-UA"/>
        </w:rPr>
        <w:t>, ацетилхолін</w:t>
      </w:r>
      <w:r w:rsidR="0096333C">
        <w:rPr>
          <w:rStyle w:val="21"/>
          <w:sz w:val="28"/>
          <w:szCs w:val="28"/>
          <w:lang w:eastAsia="uk-UA"/>
        </w:rPr>
        <w:t>у</w:t>
      </w:r>
      <w:r w:rsidRPr="00886866">
        <w:rPr>
          <w:rStyle w:val="21"/>
          <w:sz w:val="28"/>
          <w:szCs w:val="28"/>
          <w:lang w:eastAsia="uk-UA"/>
        </w:rPr>
        <w:t>, ендотелін</w:t>
      </w:r>
      <w:r w:rsidR="0096333C">
        <w:rPr>
          <w:rStyle w:val="21"/>
          <w:sz w:val="28"/>
          <w:szCs w:val="28"/>
          <w:lang w:eastAsia="uk-UA"/>
        </w:rPr>
        <w:t>у</w:t>
      </w:r>
      <w:r w:rsidRPr="00886866">
        <w:rPr>
          <w:rStyle w:val="21"/>
          <w:sz w:val="28"/>
          <w:szCs w:val="28"/>
          <w:lang w:eastAsia="uk-UA"/>
        </w:rPr>
        <w:t>, брадикінін</w:t>
      </w:r>
      <w:r w:rsidR="0096333C">
        <w:rPr>
          <w:rStyle w:val="21"/>
          <w:sz w:val="28"/>
          <w:szCs w:val="28"/>
          <w:lang w:eastAsia="uk-UA"/>
        </w:rPr>
        <w:t>у</w:t>
      </w:r>
      <w:r w:rsidRPr="00886866">
        <w:rPr>
          <w:rStyle w:val="21"/>
          <w:sz w:val="28"/>
          <w:szCs w:val="28"/>
          <w:lang w:eastAsia="uk-UA"/>
        </w:rPr>
        <w:t>, гістамін</w:t>
      </w:r>
      <w:r w:rsidR="0096333C">
        <w:rPr>
          <w:rStyle w:val="21"/>
          <w:sz w:val="28"/>
          <w:szCs w:val="28"/>
          <w:lang w:eastAsia="uk-UA"/>
        </w:rPr>
        <w:t>у</w:t>
      </w:r>
      <w:r w:rsidRPr="00886866">
        <w:rPr>
          <w:rStyle w:val="21"/>
          <w:sz w:val="28"/>
          <w:szCs w:val="28"/>
          <w:lang w:eastAsia="uk-UA"/>
        </w:rPr>
        <w:t xml:space="preserve">) </w:t>
      </w:r>
      <w:r w:rsidR="004D227D">
        <w:rPr>
          <w:rStyle w:val="21"/>
          <w:sz w:val="28"/>
          <w:szCs w:val="28"/>
          <w:lang w:eastAsia="uk-UA"/>
        </w:rPr>
        <w:t>та гормонів</w:t>
      </w:r>
      <w:r w:rsidRPr="00886866">
        <w:rPr>
          <w:rStyle w:val="21"/>
          <w:sz w:val="28"/>
          <w:szCs w:val="28"/>
          <w:lang w:eastAsia="uk-UA"/>
        </w:rPr>
        <w:t xml:space="preserve"> жирової тканини, функція яких повʼязана з регуляцією маси тіла</w:t>
      </w:r>
      <w:r w:rsidR="00561B70">
        <w:rPr>
          <w:rStyle w:val="21"/>
          <w:sz w:val="28"/>
          <w:szCs w:val="28"/>
          <w:lang w:eastAsia="uk-UA"/>
        </w:rPr>
        <w:t xml:space="preserve"> [164]</w:t>
      </w:r>
      <w:r w:rsidRPr="00886866">
        <w:rPr>
          <w:rStyle w:val="21"/>
          <w:sz w:val="28"/>
          <w:szCs w:val="28"/>
          <w:lang w:eastAsia="uk-UA"/>
        </w:rPr>
        <w:t>.</w:t>
      </w:r>
    </w:p>
    <w:p w:rsidR="00BD6807" w:rsidRDefault="004D227D" w:rsidP="00886866">
      <w:pPr>
        <w:pStyle w:val="213"/>
        <w:spacing w:line="360" w:lineRule="auto"/>
        <w:ind w:right="242" w:firstLine="426"/>
        <w:rPr>
          <w:rStyle w:val="20"/>
          <w:color w:val="000000"/>
          <w:sz w:val="28"/>
          <w:szCs w:val="28"/>
          <w:lang w:eastAsia="uk-UA"/>
        </w:rPr>
      </w:pPr>
      <w:r>
        <w:rPr>
          <w:rStyle w:val="20"/>
          <w:color w:val="000000"/>
          <w:sz w:val="28"/>
          <w:szCs w:val="28"/>
          <w:lang w:eastAsia="uk-UA"/>
        </w:rPr>
        <w:t>К</w:t>
      </w:r>
      <w:r w:rsidR="00886866" w:rsidRPr="00886866">
        <w:rPr>
          <w:rStyle w:val="20"/>
          <w:color w:val="000000"/>
          <w:sz w:val="28"/>
          <w:szCs w:val="28"/>
          <w:lang w:eastAsia="uk-UA"/>
        </w:rPr>
        <w:t>літини ендотелію реагують пос</w:t>
      </w:r>
      <w:r w:rsidR="0096333C">
        <w:rPr>
          <w:rStyle w:val="20"/>
          <w:color w:val="000000"/>
          <w:sz w:val="28"/>
          <w:szCs w:val="28"/>
          <w:lang w:eastAsia="uk-UA"/>
        </w:rPr>
        <w:t>иленням синтезу ряду речовин, це призводить до розслаблення гладком'язо</w:t>
      </w:r>
      <w:r w:rsidR="00886866" w:rsidRPr="00886866">
        <w:rPr>
          <w:rStyle w:val="20"/>
          <w:color w:val="000000"/>
          <w:sz w:val="28"/>
          <w:szCs w:val="28"/>
          <w:lang w:eastAsia="uk-UA"/>
        </w:rPr>
        <w:t>в</w:t>
      </w:r>
      <w:r>
        <w:rPr>
          <w:rStyle w:val="20"/>
          <w:color w:val="000000"/>
          <w:sz w:val="28"/>
          <w:szCs w:val="28"/>
          <w:lang w:eastAsia="uk-UA"/>
        </w:rPr>
        <w:t>их клітин (ГМК) судинної стінки, таких як</w:t>
      </w:r>
      <w:r w:rsidR="00A76707">
        <w:rPr>
          <w:rStyle w:val="20"/>
          <w:color w:val="000000"/>
          <w:sz w:val="28"/>
          <w:szCs w:val="28"/>
          <w:lang w:eastAsia="uk-UA"/>
        </w:rPr>
        <w:t xml:space="preserve"> </w:t>
      </w:r>
      <w:r w:rsidR="0096333C">
        <w:rPr>
          <w:rStyle w:val="20"/>
          <w:color w:val="000000"/>
          <w:sz w:val="28"/>
          <w:szCs w:val="28"/>
          <w:lang w:eastAsia="uk-UA"/>
        </w:rPr>
        <w:t xml:space="preserve"> ̶</w:t>
      </w:r>
      <w:r w:rsidR="00886866" w:rsidRPr="00886866">
        <w:rPr>
          <w:rStyle w:val="20"/>
          <w:color w:val="000000"/>
          <w:sz w:val="28"/>
          <w:szCs w:val="28"/>
          <w:lang w:eastAsia="uk-UA"/>
        </w:rPr>
        <w:t xml:space="preserve"> </w:t>
      </w:r>
      <w:r w:rsidR="00A76707">
        <w:rPr>
          <w:rStyle w:val="20"/>
          <w:color w:val="000000"/>
          <w:sz w:val="28"/>
          <w:szCs w:val="28"/>
          <w:lang w:eastAsia="uk-UA"/>
        </w:rPr>
        <w:t xml:space="preserve"> </w:t>
      </w:r>
      <w:r w:rsidR="00886866" w:rsidRPr="00886866">
        <w:rPr>
          <w:rStyle w:val="20"/>
          <w:color w:val="000000"/>
          <w:sz w:val="28"/>
          <w:szCs w:val="28"/>
          <w:lang w:val="ru-RU" w:eastAsia="uk-UA"/>
        </w:rPr>
        <w:t>N</w:t>
      </w:r>
      <w:r w:rsidR="00886866" w:rsidRPr="00886866">
        <w:rPr>
          <w:rStyle w:val="20"/>
          <w:color w:val="000000"/>
          <w:sz w:val="28"/>
          <w:szCs w:val="28"/>
          <w:lang w:eastAsia="uk-UA"/>
        </w:rPr>
        <w:t>О, що забез</w:t>
      </w:r>
      <w:r w:rsidR="0096333C">
        <w:rPr>
          <w:rStyle w:val="20"/>
          <w:color w:val="000000"/>
          <w:sz w:val="28"/>
          <w:szCs w:val="28"/>
          <w:lang w:eastAsia="uk-UA"/>
        </w:rPr>
        <w:t>печує вазодила</w:t>
      </w:r>
      <w:r w:rsidR="00886866" w:rsidRPr="00886866">
        <w:rPr>
          <w:rStyle w:val="20"/>
          <w:color w:val="000000"/>
          <w:sz w:val="28"/>
          <w:szCs w:val="28"/>
          <w:lang w:eastAsia="uk-UA"/>
        </w:rPr>
        <w:t>тацію, гальмув</w:t>
      </w:r>
      <w:r w:rsidR="0096333C">
        <w:rPr>
          <w:rStyle w:val="20"/>
          <w:color w:val="000000"/>
          <w:sz w:val="28"/>
          <w:szCs w:val="28"/>
          <w:lang w:eastAsia="uk-UA"/>
        </w:rPr>
        <w:t>ання експресії молекул адгезії та</w:t>
      </w:r>
      <w:r w:rsidR="00886866" w:rsidRPr="00886866">
        <w:rPr>
          <w:rStyle w:val="20"/>
          <w:color w:val="000000"/>
          <w:sz w:val="28"/>
          <w:szCs w:val="28"/>
          <w:lang w:eastAsia="uk-UA"/>
        </w:rPr>
        <w:t xml:space="preserve"> агрегацію тромбоцитів</w:t>
      </w:r>
      <w:r w:rsidR="0096333C">
        <w:rPr>
          <w:rStyle w:val="20"/>
          <w:color w:val="000000"/>
          <w:sz w:val="28"/>
          <w:szCs w:val="28"/>
          <w:lang w:eastAsia="uk-UA"/>
        </w:rPr>
        <w:t xml:space="preserve"> і надає антипроліферативної</w:t>
      </w:r>
      <w:r w:rsidR="00886866" w:rsidRPr="00886866">
        <w:rPr>
          <w:rStyle w:val="20"/>
          <w:color w:val="000000"/>
          <w:sz w:val="28"/>
          <w:szCs w:val="28"/>
          <w:lang w:eastAsia="uk-UA"/>
        </w:rPr>
        <w:t>, антиапо</w:t>
      </w:r>
      <w:r w:rsidR="00BD6807">
        <w:rPr>
          <w:rStyle w:val="20"/>
          <w:color w:val="000000"/>
          <w:sz w:val="28"/>
          <w:szCs w:val="28"/>
          <w:lang w:eastAsia="uk-UA"/>
        </w:rPr>
        <w:t>п</w:t>
      </w:r>
      <w:r w:rsidR="0096333C">
        <w:rPr>
          <w:rStyle w:val="20"/>
          <w:color w:val="000000"/>
          <w:sz w:val="28"/>
          <w:szCs w:val="28"/>
          <w:lang w:eastAsia="uk-UA"/>
        </w:rPr>
        <w:t>тичної та антитромботичної дії</w:t>
      </w:r>
      <w:r w:rsidR="00AC42F2">
        <w:rPr>
          <w:rStyle w:val="20"/>
          <w:color w:val="000000"/>
          <w:sz w:val="28"/>
          <w:szCs w:val="28"/>
          <w:lang w:eastAsia="uk-UA"/>
        </w:rPr>
        <w:t xml:space="preserve"> [65, 153</w:t>
      </w:r>
      <w:r w:rsidR="00886866" w:rsidRPr="00886866">
        <w:rPr>
          <w:rStyle w:val="20"/>
          <w:color w:val="000000"/>
          <w:sz w:val="28"/>
          <w:szCs w:val="28"/>
          <w:lang w:eastAsia="uk-UA"/>
        </w:rPr>
        <w:t xml:space="preserve">]. </w:t>
      </w:r>
    </w:p>
    <w:p w:rsidR="00886866" w:rsidRPr="00886866" w:rsidRDefault="00B41216" w:rsidP="00886866">
      <w:pPr>
        <w:pStyle w:val="213"/>
        <w:spacing w:line="360" w:lineRule="auto"/>
        <w:ind w:right="242" w:firstLine="426"/>
        <w:rPr>
          <w:rStyle w:val="20"/>
          <w:color w:val="000000"/>
          <w:sz w:val="28"/>
          <w:szCs w:val="28"/>
          <w:lang w:eastAsia="uk-UA"/>
        </w:rPr>
      </w:pPr>
      <w:r>
        <w:rPr>
          <w:rStyle w:val="20"/>
          <w:color w:val="000000"/>
          <w:sz w:val="28"/>
          <w:szCs w:val="28"/>
          <w:lang w:eastAsia="uk-UA"/>
        </w:rPr>
        <w:t>К</w:t>
      </w:r>
      <w:r w:rsidRPr="0074258B">
        <w:rPr>
          <w:rStyle w:val="20"/>
          <w:color w:val="000000"/>
          <w:sz w:val="28"/>
          <w:szCs w:val="28"/>
          <w:lang w:eastAsia="uk-UA"/>
        </w:rPr>
        <w:t>рім</w:t>
      </w:r>
      <w:r>
        <w:rPr>
          <w:rStyle w:val="20"/>
          <w:color w:val="000000"/>
          <w:sz w:val="28"/>
          <w:szCs w:val="28"/>
          <w:lang w:eastAsia="uk-UA"/>
        </w:rPr>
        <w:t xml:space="preserve"> вазодила</w:t>
      </w:r>
      <w:r w:rsidR="0074258B">
        <w:rPr>
          <w:rStyle w:val="20"/>
          <w:color w:val="000000"/>
          <w:sz w:val="28"/>
          <w:szCs w:val="28"/>
          <w:lang w:eastAsia="uk-UA"/>
        </w:rPr>
        <w:t>тувальної</w:t>
      </w:r>
      <w:r w:rsidR="00886866" w:rsidRPr="00886866">
        <w:rPr>
          <w:rStyle w:val="20"/>
          <w:color w:val="000000"/>
          <w:sz w:val="28"/>
          <w:szCs w:val="28"/>
          <w:lang w:eastAsia="uk-UA"/>
        </w:rPr>
        <w:t xml:space="preserve">, </w:t>
      </w:r>
      <w:r w:rsidR="00886866" w:rsidRPr="00886866">
        <w:rPr>
          <w:rStyle w:val="20"/>
          <w:color w:val="000000"/>
          <w:sz w:val="28"/>
          <w:szCs w:val="28"/>
          <w:lang w:val="ru-RU" w:eastAsia="uk-UA"/>
        </w:rPr>
        <w:t>N</w:t>
      </w:r>
      <w:r w:rsidR="00886866" w:rsidRPr="00886866">
        <w:rPr>
          <w:rStyle w:val="20"/>
          <w:color w:val="000000"/>
          <w:sz w:val="28"/>
          <w:szCs w:val="28"/>
          <w:lang w:eastAsia="uk-UA"/>
        </w:rPr>
        <w:t>О виконує ряд інших важливих функцій: модулює вивільнення вазоактивних медіаторів, інгібує адгезію лейкоцитів, бере участь у регуляції ремоделювання судинної стінки, пригнічує експресію прозапальних генів, адгезію та агрегацію тромбоцитів, інгібує</w:t>
      </w:r>
      <w:r w:rsidR="00AC42F2">
        <w:rPr>
          <w:rStyle w:val="20"/>
          <w:color w:val="000000"/>
          <w:sz w:val="28"/>
          <w:szCs w:val="28"/>
          <w:lang w:eastAsia="uk-UA"/>
        </w:rPr>
        <w:t xml:space="preserve"> міграцію і проліферацію ГМК [153</w:t>
      </w:r>
      <w:r w:rsidR="00886866" w:rsidRPr="00886866">
        <w:rPr>
          <w:rStyle w:val="20"/>
          <w:color w:val="000000"/>
          <w:sz w:val="28"/>
          <w:szCs w:val="28"/>
          <w:lang w:eastAsia="uk-UA"/>
        </w:rPr>
        <w:t>].</w:t>
      </w:r>
    </w:p>
    <w:p w:rsidR="00886866" w:rsidRPr="00886866" w:rsidRDefault="0074258B" w:rsidP="00886866">
      <w:pPr>
        <w:pStyle w:val="213"/>
        <w:spacing w:line="360" w:lineRule="auto"/>
        <w:ind w:right="242" w:firstLine="426"/>
        <w:rPr>
          <w:rStyle w:val="20"/>
          <w:color w:val="000000"/>
          <w:sz w:val="28"/>
          <w:szCs w:val="28"/>
          <w:lang w:val="ru-RU" w:eastAsia="uk-UA"/>
        </w:rPr>
      </w:pPr>
      <w:r>
        <w:rPr>
          <w:rStyle w:val="20"/>
          <w:color w:val="000000"/>
          <w:sz w:val="28"/>
          <w:szCs w:val="28"/>
          <w:lang w:val="ru-RU" w:eastAsia="uk-UA"/>
        </w:rPr>
        <w:t xml:space="preserve"> Саме гемодинамічний фактор</w:t>
      </w:r>
      <w:r w:rsidR="00886866" w:rsidRPr="00886866">
        <w:rPr>
          <w:rStyle w:val="20"/>
          <w:color w:val="000000"/>
          <w:sz w:val="28"/>
          <w:szCs w:val="28"/>
          <w:lang w:val="ru-RU" w:eastAsia="uk-UA"/>
        </w:rPr>
        <w:t xml:space="preserve"> при </w:t>
      </w:r>
      <w:r w:rsidR="00424A03">
        <w:rPr>
          <w:rStyle w:val="20"/>
          <w:color w:val="000000"/>
          <w:sz w:val="28"/>
          <w:szCs w:val="28"/>
          <w:lang w:eastAsia="uk-UA"/>
        </w:rPr>
        <w:t xml:space="preserve">АГ </w:t>
      </w:r>
      <w:r w:rsidR="00840DC6">
        <w:rPr>
          <w:rStyle w:val="20"/>
          <w:color w:val="000000"/>
          <w:sz w:val="28"/>
          <w:szCs w:val="28"/>
          <w:lang w:val="ru-RU" w:eastAsia="uk-UA"/>
        </w:rPr>
        <w:t xml:space="preserve">є одним </w:t>
      </w:r>
      <w:r>
        <w:rPr>
          <w:rStyle w:val="20"/>
          <w:color w:val="000000"/>
          <w:sz w:val="28"/>
          <w:szCs w:val="28"/>
          <w:lang w:val="ru-RU" w:eastAsia="uk-UA"/>
        </w:rPr>
        <w:t>і</w:t>
      </w:r>
      <w:r w:rsidR="00840DC6">
        <w:rPr>
          <w:rStyle w:val="20"/>
          <w:color w:val="000000"/>
          <w:sz w:val="28"/>
          <w:szCs w:val="28"/>
          <w:lang w:val="ru-RU" w:eastAsia="uk-UA"/>
        </w:rPr>
        <w:t xml:space="preserve">з </w:t>
      </w:r>
      <w:r>
        <w:rPr>
          <w:rStyle w:val="20"/>
          <w:color w:val="000000"/>
          <w:sz w:val="28"/>
          <w:szCs w:val="28"/>
          <w:lang w:val="ru-RU" w:eastAsia="uk-UA"/>
        </w:rPr>
        <w:t>основних  в  іні</w:t>
      </w:r>
      <w:r w:rsidR="00886866" w:rsidRPr="00886866">
        <w:rPr>
          <w:rStyle w:val="20"/>
          <w:color w:val="000000"/>
          <w:sz w:val="28"/>
          <w:szCs w:val="28"/>
          <w:lang w:val="ru-RU" w:eastAsia="uk-UA"/>
        </w:rPr>
        <w:t>ціації раннього атеро</w:t>
      </w:r>
      <w:r w:rsidR="00AC42F2">
        <w:rPr>
          <w:rStyle w:val="20"/>
          <w:color w:val="000000"/>
          <w:sz w:val="28"/>
          <w:szCs w:val="28"/>
          <w:lang w:val="ru-RU" w:eastAsia="uk-UA"/>
        </w:rPr>
        <w:t xml:space="preserve">склеротичного ураження </w:t>
      </w:r>
      <w:r w:rsidR="00AC42F2" w:rsidRPr="00621DD0">
        <w:rPr>
          <w:rStyle w:val="20"/>
          <w:color w:val="000000"/>
          <w:sz w:val="28"/>
          <w:szCs w:val="28"/>
          <w:lang w:val="ru-RU" w:eastAsia="uk-UA"/>
        </w:rPr>
        <w:t>судин [10</w:t>
      </w:r>
      <w:r w:rsidR="001311C9" w:rsidRPr="00621DD0">
        <w:rPr>
          <w:rStyle w:val="20"/>
          <w:color w:val="000000"/>
          <w:sz w:val="28"/>
          <w:szCs w:val="28"/>
          <w:lang w:val="ru-RU" w:eastAsia="uk-UA"/>
        </w:rPr>
        <w:t>,</w:t>
      </w:r>
      <w:r w:rsidR="001311C9" w:rsidRPr="001311C9">
        <w:rPr>
          <w:rStyle w:val="20"/>
          <w:color w:val="000000"/>
          <w:sz w:val="28"/>
          <w:szCs w:val="28"/>
          <w:lang w:val="ru-RU" w:eastAsia="uk-UA"/>
        </w:rPr>
        <w:t xml:space="preserve"> 142</w:t>
      </w:r>
      <w:r w:rsidR="00886866" w:rsidRPr="00886866">
        <w:rPr>
          <w:rStyle w:val="20"/>
          <w:color w:val="000000"/>
          <w:sz w:val="28"/>
          <w:szCs w:val="28"/>
          <w:lang w:val="ru-RU" w:eastAsia="uk-UA"/>
        </w:rPr>
        <w:t>].</w:t>
      </w:r>
    </w:p>
    <w:p w:rsidR="00070BF3" w:rsidRPr="000D3CFD" w:rsidRDefault="00886866" w:rsidP="00886866">
      <w:pPr>
        <w:pStyle w:val="213"/>
        <w:spacing w:line="360" w:lineRule="auto"/>
        <w:ind w:right="242" w:firstLine="426"/>
        <w:rPr>
          <w:rStyle w:val="20"/>
          <w:color w:val="000000"/>
          <w:sz w:val="28"/>
          <w:szCs w:val="28"/>
          <w:lang w:val="ru-RU" w:eastAsia="uk-UA"/>
        </w:rPr>
      </w:pPr>
      <w:r w:rsidRPr="00886866">
        <w:rPr>
          <w:rStyle w:val="20"/>
          <w:color w:val="000000"/>
          <w:sz w:val="28"/>
          <w:szCs w:val="28"/>
          <w:lang w:val="ru-RU" w:eastAsia="uk-UA"/>
        </w:rPr>
        <w:t>Крім</w:t>
      </w:r>
      <w:r w:rsidR="00BE4803">
        <w:rPr>
          <w:rStyle w:val="20"/>
          <w:color w:val="000000"/>
          <w:sz w:val="28"/>
          <w:szCs w:val="28"/>
          <w:lang w:val="ru-RU" w:eastAsia="uk-UA"/>
        </w:rPr>
        <w:t xml:space="preserve"> </w:t>
      </w:r>
      <w:r w:rsidRPr="00886866">
        <w:rPr>
          <w:rStyle w:val="20"/>
          <w:color w:val="000000"/>
          <w:sz w:val="28"/>
          <w:szCs w:val="28"/>
          <w:lang w:val="ru-RU" w:eastAsia="uk-UA"/>
        </w:rPr>
        <w:t>NO</w:t>
      </w:r>
      <w:r w:rsidR="0074258B">
        <w:rPr>
          <w:rStyle w:val="20"/>
          <w:color w:val="000000"/>
          <w:sz w:val="28"/>
          <w:szCs w:val="28"/>
          <w:lang w:val="ru-RU" w:eastAsia="uk-UA"/>
        </w:rPr>
        <w:t>, до інших вазодилатувальних агентів, що утворюються в ендотелії, належать: простациклін,</w:t>
      </w:r>
      <w:r w:rsidRPr="00886866">
        <w:rPr>
          <w:rStyle w:val="20"/>
          <w:color w:val="000000"/>
          <w:sz w:val="28"/>
          <w:szCs w:val="28"/>
          <w:lang w:val="ru-RU" w:eastAsia="uk-UA"/>
        </w:rPr>
        <w:t xml:space="preserve"> ендотеліальний фактор гіперполяриз</w:t>
      </w:r>
      <w:r w:rsidR="0074258B">
        <w:rPr>
          <w:rStyle w:val="20"/>
          <w:color w:val="000000"/>
          <w:sz w:val="28"/>
          <w:szCs w:val="28"/>
          <w:lang w:val="ru-RU" w:eastAsia="uk-UA"/>
        </w:rPr>
        <w:t>ації,</w:t>
      </w:r>
      <w:r w:rsidR="00BD6807">
        <w:rPr>
          <w:rStyle w:val="20"/>
          <w:color w:val="000000"/>
          <w:sz w:val="28"/>
          <w:szCs w:val="28"/>
          <w:lang w:val="ru-RU" w:eastAsia="uk-UA"/>
        </w:rPr>
        <w:t xml:space="preserve"> </w:t>
      </w:r>
      <w:r w:rsidR="00134A1E">
        <w:rPr>
          <w:rStyle w:val="20"/>
          <w:color w:val="000000"/>
          <w:sz w:val="28"/>
          <w:szCs w:val="28"/>
          <w:lang w:val="ru-RU" w:eastAsia="uk-UA"/>
        </w:rPr>
        <w:t xml:space="preserve"> натрійуретичний пептид</w:t>
      </w:r>
      <w:r w:rsidR="00134A1E" w:rsidRPr="00134A1E">
        <w:rPr>
          <w:rStyle w:val="20"/>
          <w:color w:val="000000"/>
          <w:sz w:val="28"/>
          <w:szCs w:val="28"/>
          <w:lang w:val="ru-RU" w:eastAsia="uk-UA"/>
        </w:rPr>
        <w:t xml:space="preserve"> </w:t>
      </w:r>
      <w:r w:rsidR="00980F2C">
        <w:rPr>
          <w:rStyle w:val="20"/>
          <w:color w:val="000000"/>
          <w:sz w:val="28"/>
          <w:szCs w:val="28"/>
          <w:lang w:val="ru-RU" w:eastAsia="uk-UA"/>
        </w:rPr>
        <w:t>С-</w:t>
      </w:r>
      <w:r w:rsidR="0074258B">
        <w:rPr>
          <w:rStyle w:val="20"/>
          <w:color w:val="000000"/>
          <w:sz w:val="28"/>
          <w:szCs w:val="28"/>
          <w:lang w:val="ru-RU" w:eastAsia="uk-UA"/>
        </w:rPr>
        <w:t>типу,</w:t>
      </w:r>
      <w:r w:rsidR="00134A1E" w:rsidRPr="00134A1E">
        <w:rPr>
          <w:rStyle w:val="20"/>
          <w:color w:val="000000"/>
          <w:sz w:val="28"/>
          <w:szCs w:val="28"/>
          <w:lang w:val="ru-RU" w:eastAsia="uk-UA"/>
        </w:rPr>
        <w:t xml:space="preserve"> </w:t>
      </w:r>
      <w:r w:rsidRPr="00886866">
        <w:rPr>
          <w:rStyle w:val="20"/>
          <w:color w:val="000000"/>
          <w:sz w:val="28"/>
          <w:szCs w:val="28"/>
          <w:lang w:val="ru-RU" w:eastAsia="uk-UA"/>
        </w:rPr>
        <w:t>ен</w:t>
      </w:r>
      <w:r w:rsidR="00BD6807">
        <w:rPr>
          <w:rStyle w:val="20"/>
          <w:color w:val="000000"/>
          <w:sz w:val="28"/>
          <w:szCs w:val="28"/>
          <w:lang w:val="ru-RU" w:eastAsia="uk-UA"/>
        </w:rPr>
        <w:t xml:space="preserve">дотеліальні пептиди </w:t>
      </w:r>
      <w:r w:rsidR="0074258B">
        <w:rPr>
          <w:rStyle w:val="20"/>
          <w:color w:val="000000"/>
          <w:sz w:val="28"/>
          <w:szCs w:val="28"/>
          <w:lang w:val="ru-RU" w:eastAsia="uk-UA"/>
        </w:rPr>
        <w:t>ендотеліну, зокрема</w:t>
      </w:r>
      <w:r w:rsidR="00895DD9">
        <w:rPr>
          <w:rStyle w:val="20"/>
          <w:color w:val="000000"/>
          <w:sz w:val="28"/>
          <w:szCs w:val="28"/>
          <w:lang w:val="ru-RU" w:eastAsia="uk-UA"/>
        </w:rPr>
        <w:t xml:space="preserve"> ЕТ-1</w:t>
      </w:r>
      <w:r w:rsidR="00BD6807">
        <w:rPr>
          <w:rStyle w:val="20"/>
          <w:color w:val="000000"/>
          <w:sz w:val="28"/>
          <w:szCs w:val="28"/>
          <w:lang w:val="ru-RU" w:eastAsia="uk-UA"/>
        </w:rPr>
        <w:t xml:space="preserve">. </w:t>
      </w:r>
    </w:p>
    <w:p w:rsidR="00886866" w:rsidRPr="000D3CFD" w:rsidRDefault="00BD6807" w:rsidP="00886866">
      <w:pPr>
        <w:pStyle w:val="213"/>
        <w:spacing w:line="360" w:lineRule="auto"/>
        <w:ind w:right="242" w:firstLine="426"/>
        <w:rPr>
          <w:rStyle w:val="20"/>
          <w:color w:val="000000"/>
          <w:sz w:val="28"/>
          <w:szCs w:val="28"/>
          <w:lang w:val="ru-RU" w:eastAsia="uk-UA"/>
        </w:rPr>
      </w:pPr>
      <w:r>
        <w:rPr>
          <w:rStyle w:val="20"/>
          <w:color w:val="000000"/>
          <w:sz w:val="28"/>
          <w:szCs w:val="28"/>
          <w:lang w:val="ru-RU" w:eastAsia="uk-UA"/>
        </w:rPr>
        <w:t>ЕТ</w:t>
      </w:r>
      <w:r w:rsidRPr="000D3CFD">
        <w:rPr>
          <w:rStyle w:val="20"/>
          <w:color w:val="000000"/>
          <w:sz w:val="28"/>
          <w:szCs w:val="28"/>
          <w:lang w:val="ru-RU" w:eastAsia="uk-UA"/>
        </w:rPr>
        <w:t xml:space="preserve">-1 </w:t>
      </w:r>
      <w:r>
        <w:rPr>
          <w:rStyle w:val="20"/>
          <w:color w:val="000000"/>
          <w:sz w:val="28"/>
          <w:szCs w:val="28"/>
          <w:lang w:val="ru-RU" w:eastAsia="uk-UA"/>
        </w:rPr>
        <w:t>являє</w:t>
      </w:r>
      <w:r w:rsidRPr="000D3CFD">
        <w:rPr>
          <w:rStyle w:val="20"/>
          <w:color w:val="000000"/>
          <w:sz w:val="28"/>
          <w:szCs w:val="28"/>
          <w:lang w:val="ru-RU" w:eastAsia="uk-UA"/>
        </w:rPr>
        <w:t xml:space="preserve"> </w:t>
      </w:r>
      <w:r>
        <w:rPr>
          <w:rStyle w:val="20"/>
          <w:color w:val="000000"/>
          <w:sz w:val="28"/>
          <w:szCs w:val="28"/>
          <w:lang w:val="ru-RU" w:eastAsia="uk-UA"/>
        </w:rPr>
        <w:t>собою</w:t>
      </w:r>
      <w:r w:rsidRPr="000D3CFD">
        <w:rPr>
          <w:rStyle w:val="20"/>
          <w:color w:val="000000"/>
          <w:sz w:val="28"/>
          <w:szCs w:val="28"/>
          <w:lang w:val="ru-RU" w:eastAsia="uk-UA"/>
        </w:rPr>
        <w:t xml:space="preserve"> </w:t>
      </w:r>
      <w:r w:rsidR="00886866" w:rsidRPr="00886866">
        <w:rPr>
          <w:rStyle w:val="20"/>
          <w:color w:val="000000"/>
          <w:sz w:val="28"/>
          <w:szCs w:val="28"/>
          <w:lang w:val="ru-RU" w:eastAsia="uk-UA"/>
        </w:rPr>
        <w:t>великий</w:t>
      </w:r>
      <w:r w:rsidR="00886866" w:rsidRPr="000D3CFD">
        <w:rPr>
          <w:rStyle w:val="20"/>
          <w:color w:val="000000"/>
          <w:sz w:val="28"/>
          <w:szCs w:val="28"/>
          <w:lang w:val="ru-RU" w:eastAsia="uk-UA"/>
        </w:rPr>
        <w:t xml:space="preserve"> </w:t>
      </w:r>
      <w:r w:rsidR="0074258B">
        <w:rPr>
          <w:rStyle w:val="20"/>
          <w:color w:val="000000"/>
          <w:sz w:val="28"/>
          <w:szCs w:val="28"/>
          <w:lang w:val="ru-RU" w:eastAsia="uk-UA"/>
        </w:rPr>
        <w:t>біци</w:t>
      </w:r>
      <w:r w:rsidR="00886866" w:rsidRPr="00886866">
        <w:rPr>
          <w:rStyle w:val="20"/>
          <w:color w:val="000000"/>
          <w:sz w:val="28"/>
          <w:szCs w:val="28"/>
          <w:lang w:val="ru-RU" w:eastAsia="uk-UA"/>
        </w:rPr>
        <w:t>клічний</w:t>
      </w:r>
      <w:r w:rsidR="00886866" w:rsidRPr="000D3CFD">
        <w:rPr>
          <w:rStyle w:val="20"/>
          <w:color w:val="000000"/>
          <w:sz w:val="28"/>
          <w:szCs w:val="28"/>
          <w:lang w:val="ru-RU" w:eastAsia="uk-UA"/>
        </w:rPr>
        <w:t xml:space="preserve"> </w:t>
      </w:r>
      <w:r w:rsidR="00886866" w:rsidRPr="00886866">
        <w:rPr>
          <w:rStyle w:val="20"/>
          <w:color w:val="000000"/>
          <w:sz w:val="28"/>
          <w:szCs w:val="28"/>
          <w:lang w:val="ru-RU" w:eastAsia="uk-UA"/>
        </w:rPr>
        <w:t>поліпептид</w:t>
      </w:r>
      <w:r w:rsidR="00886866" w:rsidRPr="000D3CFD">
        <w:rPr>
          <w:rStyle w:val="20"/>
          <w:color w:val="000000"/>
          <w:sz w:val="28"/>
          <w:szCs w:val="28"/>
          <w:lang w:val="ru-RU" w:eastAsia="uk-UA"/>
        </w:rPr>
        <w:t xml:space="preserve">, </w:t>
      </w:r>
      <w:r w:rsidR="00886866" w:rsidRPr="00886866">
        <w:rPr>
          <w:rStyle w:val="20"/>
          <w:color w:val="000000"/>
          <w:sz w:val="28"/>
          <w:szCs w:val="28"/>
          <w:lang w:val="ru-RU" w:eastAsia="uk-UA"/>
        </w:rPr>
        <w:t>що</w:t>
      </w:r>
      <w:r w:rsidR="00886866" w:rsidRPr="000D3CFD">
        <w:rPr>
          <w:rStyle w:val="20"/>
          <w:color w:val="000000"/>
          <w:sz w:val="28"/>
          <w:szCs w:val="28"/>
          <w:lang w:val="ru-RU" w:eastAsia="uk-UA"/>
        </w:rPr>
        <w:t xml:space="preserve"> </w:t>
      </w:r>
      <w:r w:rsidR="00886866" w:rsidRPr="00886866">
        <w:rPr>
          <w:rStyle w:val="20"/>
          <w:color w:val="000000"/>
          <w:sz w:val="28"/>
          <w:szCs w:val="28"/>
          <w:lang w:val="ru-RU" w:eastAsia="uk-UA"/>
        </w:rPr>
        <w:t>складається</w:t>
      </w:r>
      <w:r w:rsidR="00886866" w:rsidRPr="000D3CFD">
        <w:rPr>
          <w:rStyle w:val="20"/>
          <w:color w:val="000000"/>
          <w:sz w:val="28"/>
          <w:szCs w:val="28"/>
          <w:lang w:val="ru-RU" w:eastAsia="uk-UA"/>
        </w:rPr>
        <w:t xml:space="preserve"> </w:t>
      </w:r>
      <w:r w:rsidR="00886866" w:rsidRPr="00886866">
        <w:rPr>
          <w:rStyle w:val="20"/>
          <w:color w:val="000000"/>
          <w:sz w:val="28"/>
          <w:szCs w:val="28"/>
          <w:lang w:val="ru-RU" w:eastAsia="uk-UA"/>
        </w:rPr>
        <w:t>з</w:t>
      </w:r>
      <w:r w:rsidR="00886866" w:rsidRPr="000D3CFD">
        <w:rPr>
          <w:rStyle w:val="20"/>
          <w:color w:val="000000"/>
          <w:sz w:val="28"/>
          <w:szCs w:val="28"/>
          <w:lang w:val="ru-RU" w:eastAsia="uk-UA"/>
        </w:rPr>
        <w:t xml:space="preserve"> </w:t>
      </w:r>
      <w:r w:rsidR="00886866" w:rsidRPr="00886866">
        <w:rPr>
          <w:rStyle w:val="20"/>
          <w:color w:val="000000"/>
          <w:sz w:val="28"/>
          <w:szCs w:val="28"/>
          <w:lang w:val="ru-RU" w:eastAsia="uk-UA"/>
        </w:rPr>
        <w:t>комбінації</w:t>
      </w:r>
      <w:r w:rsidR="00886866" w:rsidRPr="000D3CFD">
        <w:rPr>
          <w:rStyle w:val="20"/>
          <w:color w:val="000000"/>
          <w:sz w:val="28"/>
          <w:szCs w:val="28"/>
          <w:lang w:val="ru-RU" w:eastAsia="uk-UA"/>
        </w:rPr>
        <w:t xml:space="preserve"> 21 </w:t>
      </w:r>
      <w:r w:rsidR="00886866" w:rsidRPr="00886866">
        <w:rPr>
          <w:rStyle w:val="20"/>
          <w:color w:val="000000"/>
          <w:sz w:val="28"/>
          <w:szCs w:val="28"/>
          <w:lang w:val="ru-RU" w:eastAsia="uk-UA"/>
        </w:rPr>
        <w:t>амінокислот</w:t>
      </w:r>
      <w:r w:rsidR="0074258B">
        <w:rPr>
          <w:rStyle w:val="20"/>
          <w:color w:val="000000"/>
          <w:sz w:val="28"/>
          <w:szCs w:val="28"/>
          <w:lang w:val="ru-RU" w:eastAsia="uk-UA"/>
        </w:rPr>
        <w:t>и</w:t>
      </w:r>
      <w:r w:rsidR="00AC42F2" w:rsidRPr="000D3CFD">
        <w:rPr>
          <w:rStyle w:val="20"/>
          <w:color w:val="000000"/>
          <w:sz w:val="28"/>
          <w:szCs w:val="28"/>
          <w:lang w:val="ru-RU" w:eastAsia="uk-UA"/>
        </w:rPr>
        <w:t xml:space="preserve"> [15</w:t>
      </w:r>
      <w:r w:rsidRPr="000D3CFD">
        <w:rPr>
          <w:rStyle w:val="20"/>
          <w:color w:val="000000"/>
          <w:sz w:val="28"/>
          <w:szCs w:val="28"/>
          <w:lang w:val="ru-RU" w:eastAsia="uk-UA"/>
        </w:rPr>
        <w:t xml:space="preserve">3], </w:t>
      </w:r>
      <w:r>
        <w:rPr>
          <w:rStyle w:val="20"/>
          <w:color w:val="000000"/>
          <w:sz w:val="28"/>
          <w:szCs w:val="28"/>
          <w:lang w:val="ru-RU" w:eastAsia="uk-UA"/>
        </w:rPr>
        <w:t>який</w:t>
      </w:r>
      <w:r w:rsidRPr="000D3CFD">
        <w:rPr>
          <w:rStyle w:val="20"/>
          <w:color w:val="000000"/>
          <w:sz w:val="28"/>
          <w:szCs w:val="28"/>
          <w:lang w:val="ru-RU" w:eastAsia="uk-UA"/>
        </w:rPr>
        <w:t xml:space="preserve"> </w:t>
      </w:r>
      <w:r>
        <w:rPr>
          <w:rStyle w:val="20"/>
          <w:color w:val="000000"/>
          <w:sz w:val="28"/>
          <w:szCs w:val="28"/>
          <w:lang w:val="ru-RU" w:eastAsia="uk-UA"/>
        </w:rPr>
        <w:t>у</w:t>
      </w:r>
      <w:r w:rsidRPr="000D3CFD">
        <w:rPr>
          <w:rStyle w:val="20"/>
          <w:color w:val="000000"/>
          <w:sz w:val="28"/>
          <w:szCs w:val="28"/>
          <w:lang w:val="ru-RU" w:eastAsia="uk-UA"/>
        </w:rPr>
        <w:t xml:space="preserve"> 100 </w:t>
      </w:r>
      <w:r>
        <w:rPr>
          <w:rStyle w:val="20"/>
          <w:color w:val="000000"/>
          <w:sz w:val="28"/>
          <w:szCs w:val="28"/>
          <w:lang w:val="ru-RU" w:eastAsia="uk-UA"/>
        </w:rPr>
        <w:t>разів</w:t>
      </w:r>
      <w:r w:rsidR="00DC3E71" w:rsidRPr="000D3CFD">
        <w:rPr>
          <w:rStyle w:val="20"/>
          <w:color w:val="000000"/>
          <w:sz w:val="28"/>
          <w:szCs w:val="28"/>
          <w:lang w:val="ru-RU" w:eastAsia="uk-UA"/>
        </w:rPr>
        <w:t xml:space="preserve"> </w:t>
      </w:r>
      <w:r w:rsidR="00895DD9" w:rsidRPr="000D3CFD">
        <w:rPr>
          <w:rStyle w:val="20"/>
          <w:color w:val="000000"/>
          <w:sz w:val="28"/>
          <w:szCs w:val="28"/>
          <w:lang w:val="ru-RU" w:eastAsia="uk-UA"/>
        </w:rPr>
        <w:t xml:space="preserve"> </w:t>
      </w:r>
      <w:r w:rsidR="00895DD9">
        <w:rPr>
          <w:rStyle w:val="20"/>
          <w:color w:val="000000"/>
          <w:sz w:val="28"/>
          <w:szCs w:val="28"/>
          <w:lang w:val="ru-RU" w:eastAsia="uk-UA"/>
        </w:rPr>
        <w:t>більш</w:t>
      </w:r>
      <w:r w:rsidR="00895DD9" w:rsidRPr="000D3CFD">
        <w:rPr>
          <w:rStyle w:val="20"/>
          <w:color w:val="000000"/>
          <w:sz w:val="28"/>
          <w:szCs w:val="28"/>
          <w:lang w:val="ru-RU" w:eastAsia="uk-UA"/>
        </w:rPr>
        <w:t xml:space="preserve"> </w:t>
      </w:r>
      <w:r w:rsidR="00895DD9">
        <w:rPr>
          <w:rStyle w:val="20"/>
          <w:color w:val="000000"/>
          <w:sz w:val="28"/>
          <w:szCs w:val="28"/>
          <w:lang w:val="ru-RU" w:eastAsia="uk-UA"/>
        </w:rPr>
        <w:t>активний</w:t>
      </w:r>
      <w:r w:rsidR="00895DD9" w:rsidRPr="000D3CFD">
        <w:rPr>
          <w:rStyle w:val="20"/>
          <w:color w:val="000000"/>
          <w:sz w:val="28"/>
          <w:szCs w:val="28"/>
          <w:lang w:val="ru-RU" w:eastAsia="uk-UA"/>
        </w:rPr>
        <w:t xml:space="preserve">, </w:t>
      </w:r>
      <w:r w:rsidR="00895DD9">
        <w:rPr>
          <w:rStyle w:val="20"/>
          <w:color w:val="000000"/>
          <w:sz w:val="28"/>
          <w:szCs w:val="28"/>
          <w:lang w:val="ru-RU" w:eastAsia="uk-UA"/>
        </w:rPr>
        <w:t>ніж</w:t>
      </w:r>
      <w:r w:rsidR="00895DD9" w:rsidRPr="000D3CFD">
        <w:rPr>
          <w:rStyle w:val="20"/>
          <w:color w:val="000000"/>
          <w:sz w:val="28"/>
          <w:szCs w:val="28"/>
          <w:lang w:val="ru-RU" w:eastAsia="uk-UA"/>
        </w:rPr>
        <w:t xml:space="preserve"> </w:t>
      </w:r>
      <w:r w:rsidR="00895DD9">
        <w:rPr>
          <w:rStyle w:val="20"/>
          <w:color w:val="000000"/>
          <w:sz w:val="28"/>
          <w:szCs w:val="28"/>
          <w:lang w:val="ru-RU" w:eastAsia="uk-UA"/>
        </w:rPr>
        <w:t>АТ</w:t>
      </w:r>
      <w:r w:rsidR="00AC42F2">
        <w:rPr>
          <w:rStyle w:val="20"/>
          <w:color w:val="000000"/>
          <w:sz w:val="28"/>
          <w:szCs w:val="28"/>
          <w:lang w:val="ru-RU" w:eastAsia="uk-UA"/>
        </w:rPr>
        <w:t>ІІ</w:t>
      </w:r>
      <w:r w:rsidR="00AC42F2" w:rsidRPr="000D3CFD">
        <w:rPr>
          <w:rStyle w:val="20"/>
          <w:color w:val="000000"/>
          <w:sz w:val="28"/>
          <w:szCs w:val="28"/>
          <w:lang w:val="ru-RU" w:eastAsia="uk-UA"/>
        </w:rPr>
        <w:t xml:space="preserve"> [52</w:t>
      </w:r>
      <w:r w:rsidR="00886866" w:rsidRPr="000D3CFD">
        <w:rPr>
          <w:rStyle w:val="20"/>
          <w:color w:val="000000"/>
          <w:sz w:val="28"/>
          <w:szCs w:val="28"/>
          <w:lang w:val="ru-RU" w:eastAsia="uk-UA"/>
        </w:rPr>
        <w:t xml:space="preserve">].  </w:t>
      </w:r>
    </w:p>
    <w:p w:rsidR="00886866" w:rsidRPr="00886866" w:rsidRDefault="0074258B" w:rsidP="00886866">
      <w:pPr>
        <w:pStyle w:val="213"/>
        <w:shd w:val="clear" w:color="auto" w:fill="auto"/>
        <w:spacing w:line="360" w:lineRule="auto"/>
        <w:ind w:firstLine="426"/>
        <w:rPr>
          <w:rStyle w:val="20"/>
          <w:color w:val="000000"/>
          <w:sz w:val="28"/>
          <w:szCs w:val="28"/>
          <w:lang w:eastAsia="uk-UA"/>
        </w:rPr>
      </w:pPr>
      <w:r>
        <w:rPr>
          <w:rStyle w:val="20"/>
          <w:color w:val="000000"/>
          <w:sz w:val="28"/>
          <w:szCs w:val="28"/>
          <w:lang w:eastAsia="uk-UA"/>
        </w:rPr>
        <w:t>Однією з найбільш істотних ланок, що пошкоджує</w:t>
      </w:r>
      <w:r w:rsidR="00886866" w:rsidRPr="00886866">
        <w:rPr>
          <w:rStyle w:val="20"/>
          <w:color w:val="000000"/>
          <w:sz w:val="28"/>
          <w:szCs w:val="28"/>
          <w:lang w:eastAsia="uk-UA"/>
        </w:rPr>
        <w:t xml:space="preserve">ться в ендотелії при </w:t>
      </w:r>
      <w:r w:rsidR="00DC3E71">
        <w:rPr>
          <w:rStyle w:val="20"/>
          <w:color w:val="000000"/>
          <w:sz w:val="28"/>
          <w:szCs w:val="28"/>
          <w:lang w:eastAsia="uk-UA"/>
        </w:rPr>
        <w:t xml:space="preserve">АГ, </w:t>
      </w:r>
      <w:r w:rsidR="00886866" w:rsidRPr="00886866">
        <w:rPr>
          <w:rStyle w:val="20"/>
          <w:color w:val="000000"/>
          <w:sz w:val="28"/>
          <w:szCs w:val="28"/>
          <w:lang w:eastAsia="uk-UA"/>
        </w:rPr>
        <w:t>атеросклерозі</w:t>
      </w:r>
      <w:r w:rsidR="00DC3E71">
        <w:rPr>
          <w:rStyle w:val="20"/>
          <w:color w:val="000000"/>
          <w:sz w:val="28"/>
          <w:szCs w:val="28"/>
          <w:lang w:eastAsia="uk-UA"/>
        </w:rPr>
        <w:t xml:space="preserve"> та ожирінні</w:t>
      </w:r>
      <w:r w:rsidR="00886866" w:rsidRPr="00886866">
        <w:rPr>
          <w:rStyle w:val="20"/>
          <w:color w:val="000000"/>
          <w:sz w:val="28"/>
          <w:szCs w:val="28"/>
          <w:lang w:eastAsia="uk-UA"/>
        </w:rPr>
        <w:t xml:space="preserve">, є порушення в системі синтезу </w:t>
      </w:r>
      <w:r w:rsidR="00886866" w:rsidRPr="00886866">
        <w:rPr>
          <w:rStyle w:val="20"/>
          <w:color w:val="000000"/>
          <w:sz w:val="28"/>
          <w:szCs w:val="28"/>
          <w:lang w:val="ru-RU" w:eastAsia="uk-UA"/>
        </w:rPr>
        <w:t>NO</w:t>
      </w:r>
      <w:r w:rsidR="00DC3E71">
        <w:rPr>
          <w:rStyle w:val="20"/>
          <w:color w:val="000000"/>
          <w:sz w:val="28"/>
          <w:szCs w:val="28"/>
          <w:lang w:val="ru-RU" w:eastAsia="uk-UA"/>
        </w:rPr>
        <w:t>.</w:t>
      </w:r>
      <w:r w:rsidR="00DC3E71">
        <w:rPr>
          <w:rStyle w:val="20"/>
          <w:color w:val="000000"/>
          <w:sz w:val="28"/>
          <w:szCs w:val="28"/>
          <w:lang w:eastAsia="uk-UA"/>
        </w:rPr>
        <w:t xml:space="preserve"> П</w:t>
      </w:r>
      <w:r w:rsidR="00886866" w:rsidRPr="00886866">
        <w:rPr>
          <w:rStyle w:val="20"/>
          <w:color w:val="000000"/>
          <w:sz w:val="28"/>
          <w:szCs w:val="28"/>
          <w:lang w:eastAsia="uk-UA"/>
        </w:rPr>
        <w:t xml:space="preserve">ригнічення </w:t>
      </w:r>
      <w:r w:rsidR="00886866" w:rsidRPr="00886866">
        <w:rPr>
          <w:rStyle w:val="20"/>
          <w:color w:val="000000"/>
          <w:sz w:val="28"/>
          <w:szCs w:val="28"/>
          <w:lang w:val="ru-RU" w:eastAsia="uk-UA"/>
        </w:rPr>
        <w:t>N</w:t>
      </w:r>
      <w:r>
        <w:rPr>
          <w:rStyle w:val="20"/>
          <w:color w:val="000000"/>
          <w:sz w:val="28"/>
          <w:szCs w:val="28"/>
          <w:lang w:eastAsia="uk-UA"/>
        </w:rPr>
        <w:t>О-</w:t>
      </w:r>
      <w:r w:rsidR="00886866" w:rsidRPr="00886866">
        <w:rPr>
          <w:rStyle w:val="20"/>
          <w:color w:val="000000"/>
          <w:sz w:val="28"/>
          <w:szCs w:val="28"/>
          <w:lang w:eastAsia="uk-UA"/>
        </w:rPr>
        <w:t>синтази під впливом підвищеного рівня холестерину і ліпопроте</w:t>
      </w:r>
      <w:r w:rsidR="00AC42F2">
        <w:rPr>
          <w:rStyle w:val="20"/>
          <w:color w:val="000000"/>
          <w:sz w:val="28"/>
          <w:szCs w:val="28"/>
          <w:lang w:eastAsia="uk-UA"/>
        </w:rPr>
        <w:t>їдів низької щільності крові</w:t>
      </w:r>
      <w:r w:rsidR="00886866" w:rsidRPr="00886866">
        <w:rPr>
          <w:rStyle w:val="20"/>
          <w:color w:val="000000"/>
          <w:sz w:val="28"/>
          <w:szCs w:val="28"/>
          <w:lang w:eastAsia="uk-UA"/>
        </w:rPr>
        <w:t>, що має місце при надлишковій масі тіла</w:t>
      </w:r>
      <w:r w:rsidR="00DC3E71">
        <w:rPr>
          <w:rStyle w:val="20"/>
          <w:color w:val="000000"/>
          <w:sz w:val="28"/>
          <w:szCs w:val="28"/>
          <w:lang w:eastAsia="uk-UA"/>
        </w:rPr>
        <w:t>, утворює дисфункцію</w:t>
      </w:r>
      <w:r w:rsidR="00886866" w:rsidRPr="00886866">
        <w:rPr>
          <w:rStyle w:val="20"/>
          <w:color w:val="000000"/>
          <w:sz w:val="28"/>
          <w:szCs w:val="28"/>
          <w:lang w:eastAsia="uk-UA"/>
        </w:rPr>
        <w:t xml:space="preserve"> ендотелію</w:t>
      </w:r>
      <w:r w:rsidR="00DC3E71">
        <w:rPr>
          <w:rStyle w:val="20"/>
          <w:color w:val="000000"/>
          <w:sz w:val="28"/>
          <w:szCs w:val="28"/>
          <w:lang w:eastAsia="uk-UA"/>
        </w:rPr>
        <w:t>, яка</w:t>
      </w:r>
      <w:r w:rsidR="00886866" w:rsidRPr="00886866">
        <w:rPr>
          <w:rStyle w:val="20"/>
          <w:color w:val="000000"/>
          <w:sz w:val="28"/>
          <w:szCs w:val="28"/>
          <w:lang w:eastAsia="uk-UA"/>
        </w:rPr>
        <w:t xml:space="preserve"> сприяє вазоконстрикції, підвищеному клітинному росту, проліферації ГМК, накопиченню в них </w:t>
      </w:r>
      <w:r>
        <w:rPr>
          <w:rStyle w:val="20"/>
          <w:color w:val="000000"/>
          <w:sz w:val="28"/>
          <w:szCs w:val="28"/>
          <w:lang w:eastAsia="uk-UA"/>
        </w:rPr>
        <w:t>ліпідів, адгезії та</w:t>
      </w:r>
      <w:r w:rsidR="00886866" w:rsidRPr="00886866">
        <w:rPr>
          <w:rStyle w:val="20"/>
          <w:color w:val="000000"/>
          <w:sz w:val="28"/>
          <w:szCs w:val="28"/>
          <w:lang w:eastAsia="uk-UA"/>
        </w:rPr>
        <w:t xml:space="preserve"> агрегації тромбоцитів крові, </w:t>
      </w:r>
      <w:r w:rsidR="00EB1850">
        <w:rPr>
          <w:rStyle w:val="20"/>
          <w:color w:val="000000"/>
          <w:sz w:val="28"/>
          <w:szCs w:val="28"/>
          <w:lang w:eastAsia="uk-UA"/>
        </w:rPr>
        <w:t xml:space="preserve">тромбоутворенню в судинах </w:t>
      </w:r>
      <w:r w:rsidR="00621DD0">
        <w:rPr>
          <w:rStyle w:val="20"/>
          <w:color w:val="000000"/>
          <w:sz w:val="28"/>
          <w:szCs w:val="28"/>
          <w:lang w:eastAsia="uk-UA"/>
        </w:rPr>
        <w:t>[29</w:t>
      </w:r>
      <w:r w:rsidR="00886866" w:rsidRPr="00621DD0">
        <w:rPr>
          <w:rStyle w:val="20"/>
          <w:color w:val="000000"/>
          <w:sz w:val="28"/>
          <w:szCs w:val="28"/>
          <w:lang w:eastAsia="uk-UA"/>
        </w:rPr>
        <w:t>].</w:t>
      </w:r>
      <w:r w:rsidR="00886866" w:rsidRPr="00886866">
        <w:rPr>
          <w:sz w:val="28"/>
          <w:szCs w:val="28"/>
        </w:rPr>
        <w:t xml:space="preserve"> </w:t>
      </w:r>
      <w:r w:rsidR="00886866" w:rsidRPr="00886866">
        <w:rPr>
          <w:rStyle w:val="20"/>
          <w:color w:val="000000"/>
          <w:sz w:val="28"/>
          <w:szCs w:val="28"/>
          <w:lang w:eastAsia="uk-UA"/>
        </w:rPr>
        <w:t>Погіршується ендотелійзалежне розслаблення через зменшен</w:t>
      </w:r>
      <w:r w:rsidR="00070BF3">
        <w:rPr>
          <w:rStyle w:val="20"/>
          <w:color w:val="000000"/>
          <w:sz w:val="28"/>
          <w:szCs w:val="28"/>
          <w:lang w:eastAsia="uk-UA"/>
        </w:rPr>
        <w:t>ня</w:t>
      </w:r>
      <w:r>
        <w:rPr>
          <w:rStyle w:val="20"/>
          <w:color w:val="000000"/>
          <w:sz w:val="28"/>
          <w:szCs w:val="28"/>
          <w:lang w:eastAsia="uk-UA"/>
        </w:rPr>
        <w:t xml:space="preserve"> синтезу </w:t>
      </w:r>
      <w:r>
        <w:rPr>
          <w:rStyle w:val="20"/>
          <w:color w:val="000000"/>
          <w:sz w:val="28"/>
          <w:szCs w:val="28"/>
          <w:lang w:eastAsia="uk-UA"/>
        </w:rPr>
        <w:lastRenderedPageBreak/>
        <w:t>NO</w:t>
      </w:r>
      <w:r w:rsidR="00BE4803">
        <w:rPr>
          <w:rStyle w:val="20"/>
          <w:color w:val="000000"/>
          <w:sz w:val="28"/>
          <w:szCs w:val="28"/>
          <w:lang w:eastAsia="uk-UA"/>
        </w:rPr>
        <w:t xml:space="preserve"> при збереженій</w:t>
      </w:r>
      <w:r w:rsidR="00BE4803" w:rsidRPr="00BE4803">
        <w:rPr>
          <w:rStyle w:val="20"/>
          <w:color w:val="000000"/>
          <w:sz w:val="28"/>
          <w:szCs w:val="28"/>
          <w:lang w:eastAsia="uk-UA"/>
        </w:rPr>
        <w:t xml:space="preserve"> (</w:t>
      </w:r>
      <w:r w:rsidR="00BE4803">
        <w:rPr>
          <w:rStyle w:val="20"/>
          <w:color w:val="000000"/>
          <w:sz w:val="28"/>
          <w:szCs w:val="28"/>
          <w:lang w:eastAsia="uk-UA"/>
        </w:rPr>
        <w:t>або збільшеній)</w:t>
      </w:r>
      <w:r w:rsidR="00BE4803" w:rsidRPr="00BE4803">
        <w:rPr>
          <w:rStyle w:val="20"/>
          <w:color w:val="000000"/>
          <w:sz w:val="28"/>
          <w:szCs w:val="28"/>
          <w:lang w:eastAsia="uk-UA"/>
        </w:rPr>
        <w:t xml:space="preserve"> </w:t>
      </w:r>
      <w:r w:rsidR="00886866" w:rsidRPr="00886866">
        <w:rPr>
          <w:rStyle w:val="20"/>
          <w:color w:val="000000"/>
          <w:sz w:val="28"/>
          <w:szCs w:val="28"/>
          <w:lang w:eastAsia="uk-UA"/>
        </w:rPr>
        <w:t>продукції ендотелійзалежних вазоко</w:t>
      </w:r>
      <w:r w:rsidR="00AC42F2">
        <w:rPr>
          <w:rStyle w:val="20"/>
          <w:color w:val="000000"/>
          <w:sz w:val="28"/>
          <w:szCs w:val="28"/>
          <w:lang w:eastAsia="uk-UA"/>
        </w:rPr>
        <w:t>нстрикторів (АТII, ЕТ-1) [191</w:t>
      </w:r>
      <w:r w:rsidR="00886866" w:rsidRPr="00886866">
        <w:rPr>
          <w:rStyle w:val="20"/>
          <w:color w:val="000000"/>
          <w:sz w:val="28"/>
          <w:szCs w:val="28"/>
          <w:lang w:eastAsia="uk-UA"/>
        </w:rPr>
        <w:t>].</w:t>
      </w:r>
    </w:p>
    <w:p w:rsidR="00886866" w:rsidRPr="00886866" w:rsidRDefault="00DC3E71" w:rsidP="00886866">
      <w:pPr>
        <w:pStyle w:val="213"/>
        <w:shd w:val="clear" w:color="auto" w:fill="auto"/>
        <w:spacing w:line="360" w:lineRule="auto"/>
        <w:ind w:firstLine="720"/>
        <w:rPr>
          <w:rStyle w:val="20"/>
          <w:color w:val="000000"/>
          <w:sz w:val="28"/>
          <w:szCs w:val="28"/>
          <w:lang w:eastAsia="uk-UA"/>
        </w:rPr>
      </w:pPr>
      <w:r>
        <w:rPr>
          <w:rStyle w:val="20"/>
          <w:color w:val="000000"/>
          <w:sz w:val="28"/>
          <w:szCs w:val="28"/>
          <w:lang w:eastAsia="uk-UA"/>
        </w:rPr>
        <w:t>Експериментальні та клінічні дослідження</w:t>
      </w:r>
      <w:r w:rsidR="0074258B">
        <w:rPr>
          <w:rStyle w:val="20"/>
          <w:color w:val="000000"/>
          <w:sz w:val="28"/>
          <w:szCs w:val="28"/>
          <w:lang w:eastAsia="uk-UA"/>
        </w:rPr>
        <w:t>,</w:t>
      </w:r>
      <w:r>
        <w:rPr>
          <w:rStyle w:val="20"/>
          <w:color w:val="000000"/>
          <w:sz w:val="28"/>
          <w:szCs w:val="28"/>
          <w:lang w:eastAsia="uk-UA"/>
        </w:rPr>
        <w:t xml:space="preserve"> присвячені</w:t>
      </w:r>
      <w:r w:rsidR="00886866" w:rsidRPr="00886866">
        <w:rPr>
          <w:rStyle w:val="20"/>
          <w:color w:val="000000"/>
          <w:sz w:val="28"/>
          <w:szCs w:val="28"/>
          <w:lang w:eastAsia="uk-UA"/>
        </w:rPr>
        <w:t xml:space="preserve"> </w:t>
      </w:r>
      <w:r>
        <w:rPr>
          <w:rStyle w:val="20"/>
          <w:color w:val="000000"/>
          <w:sz w:val="28"/>
          <w:szCs w:val="28"/>
          <w:lang w:eastAsia="uk-UA"/>
        </w:rPr>
        <w:t xml:space="preserve">ролі ендотеліальної дисфункції </w:t>
      </w:r>
      <w:r w:rsidR="00886866" w:rsidRPr="00886866">
        <w:rPr>
          <w:rStyle w:val="20"/>
          <w:color w:val="000000"/>
          <w:sz w:val="28"/>
          <w:szCs w:val="28"/>
          <w:lang w:eastAsia="uk-UA"/>
        </w:rPr>
        <w:t>(ЕД)</w:t>
      </w:r>
      <w:r>
        <w:rPr>
          <w:rStyle w:val="20"/>
          <w:color w:val="000000"/>
          <w:sz w:val="28"/>
          <w:szCs w:val="28"/>
          <w:lang w:eastAsia="uk-UA"/>
        </w:rPr>
        <w:t>,  свідчать про її важливість</w:t>
      </w:r>
      <w:r w:rsidR="00886866" w:rsidRPr="00886866">
        <w:rPr>
          <w:rStyle w:val="20"/>
          <w:color w:val="000000"/>
          <w:sz w:val="28"/>
          <w:szCs w:val="28"/>
          <w:lang w:eastAsia="uk-UA"/>
        </w:rPr>
        <w:t xml:space="preserve"> у виникненні та прогресуванні ряду захворювань серцево</w:t>
      </w:r>
      <w:r w:rsidR="00070BF3">
        <w:rPr>
          <w:rStyle w:val="20"/>
          <w:color w:val="000000"/>
          <w:sz w:val="28"/>
          <w:szCs w:val="28"/>
          <w:lang w:eastAsia="uk-UA"/>
        </w:rPr>
        <w:t xml:space="preserve">-судинної </w:t>
      </w:r>
      <w:r w:rsidR="0074258B">
        <w:rPr>
          <w:rStyle w:val="20"/>
          <w:color w:val="000000"/>
          <w:sz w:val="28"/>
          <w:szCs w:val="28"/>
          <w:lang w:eastAsia="uk-UA"/>
        </w:rPr>
        <w:t>системи: атеросклерозу</w:t>
      </w:r>
      <w:r w:rsidR="00886866" w:rsidRPr="00886866">
        <w:rPr>
          <w:rStyle w:val="20"/>
          <w:color w:val="000000"/>
          <w:sz w:val="28"/>
          <w:szCs w:val="28"/>
          <w:lang w:eastAsia="uk-UA"/>
        </w:rPr>
        <w:t xml:space="preserve">, </w:t>
      </w:r>
      <w:r w:rsidR="006F70E9">
        <w:rPr>
          <w:rStyle w:val="20"/>
          <w:color w:val="000000"/>
          <w:sz w:val="28"/>
          <w:szCs w:val="28"/>
          <w:lang w:eastAsia="uk-UA"/>
        </w:rPr>
        <w:t>АГ</w:t>
      </w:r>
      <w:r w:rsidR="00886866" w:rsidRPr="00886866">
        <w:rPr>
          <w:rStyle w:val="20"/>
          <w:color w:val="000000"/>
          <w:sz w:val="28"/>
          <w:szCs w:val="28"/>
          <w:lang w:eastAsia="uk-UA"/>
        </w:rPr>
        <w:t>, ішемічної хвороби серця (ІХС), інфаркту міокарда (ІМ) та звʼязку цих процесів з ожирінням</w:t>
      </w:r>
      <w:r w:rsidR="00233E54">
        <w:rPr>
          <w:rStyle w:val="20"/>
          <w:color w:val="000000"/>
          <w:sz w:val="28"/>
          <w:szCs w:val="28"/>
          <w:lang w:eastAsia="uk-UA"/>
        </w:rPr>
        <w:t xml:space="preserve"> </w:t>
      </w:r>
      <w:r w:rsidR="00233E54" w:rsidRPr="00621DD0">
        <w:rPr>
          <w:rStyle w:val="20"/>
          <w:color w:val="000000"/>
          <w:sz w:val="28"/>
          <w:szCs w:val="28"/>
          <w:lang w:eastAsia="uk-UA"/>
        </w:rPr>
        <w:t>[</w:t>
      </w:r>
      <w:r w:rsidR="00EB1850" w:rsidRPr="00621DD0">
        <w:rPr>
          <w:rStyle w:val="20"/>
          <w:color w:val="000000"/>
          <w:sz w:val="28"/>
          <w:szCs w:val="28"/>
          <w:lang w:eastAsia="uk-UA"/>
        </w:rPr>
        <w:t>1</w:t>
      </w:r>
      <w:r w:rsidR="00621DD0">
        <w:rPr>
          <w:rStyle w:val="20"/>
          <w:color w:val="000000"/>
          <w:sz w:val="28"/>
          <w:szCs w:val="28"/>
          <w:lang w:eastAsia="uk-UA"/>
        </w:rPr>
        <w:t>9</w:t>
      </w:r>
      <w:r w:rsidR="00DA6206" w:rsidRPr="00621DD0">
        <w:rPr>
          <w:rStyle w:val="20"/>
          <w:color w:val="000000"/>
          <w:sz w:val="28"/>
          <w:szCs w:val="28"/>
          <w:lang w:eastAsia="uk-UA"/>
        </w:rPr>
        <w:t>]</w:t>
      </w:r>
      <w:r w:rsidR="00886866" w:rsidRPr="00621DD0">
        <w:rPr>
          <w:rStyle w:val="20"/>
          <w:color w:val="000000"/>
          <w:sz w:val="28"/>
          <w:szCs w:val="28"/>
          <w:lang w:eastAsia="uk-UA"/>
        </w:rPr>
        <w:t>.</w:t>
      </w:r>
    </w:p>
    <w:p w:rsidR="00886866" w:rsidRPr="00886866" w:rsidRDefault="0074258B" w:rsidP="007F5B54">
      <w:pPr>
        <w:pStyle w:val="213"/>
        <w:spacing w:line="360" w:lineRule="auto"/>
        <w:ind w:firstLine="708"/>
        <w:rPr>
          <w:b w:val="0"/>
          <w:sz w:val="28"/>
          <w:szCs w:val="28"/>
        </w:rPr>
      </w:pPr>
      <w:r>
        <w:rPr>
          <w:rStyle w:val="20"/>
          <w:color w:val="000000"/>
          <w:sz w:val="28"/>
          <w:szCs w:val="28"/>
          <w:lang w:eastAsia="uk-UA"/>
        </w:rPr>
        <w:t>При тривалому впливі пошкоджувальних</w:t>
      </w:r>
      <w:r w:rsidR="00886866" w:rsidRPr="00886866">
        <w:rPr>
          <w:rStyle w:val="20"/>
          <w:color w:val="000000"/>
          <w:sz w:val="28"/>
          <w:szCs w:val="28"/>
          <w:lang w:eastAsia="uk-UA"/>
        </w:rPr>
        <w:t xml:space="preserve"> факторів (гемодинамічне перевантаження, гіпоксія, інтоксикація, запалення) відбувається виснаження </w:t>
      </w:r>
      <w:r>
        <w:rPr>
          <w:rStyle w:val="20"/>
          <w:color w:val="000000"/>
          <w:sz w:val="28"/>
          <w:szCs w:val="28"/>
          <w:lang w:eastAsia="uk-UA"/>
        </w:rPr>
        <w:t>й</w:t>
      </w:r>
      <w:r w:rsidR="00424A03">
        <w:rPr>
          <w:rStyle w:val="20"/>
          <w:color w:val="000000"/>
          <w:sz w:val="28"/>
          <w:szCs w:val="28"/>
          <w:lang w:eastAsia="uk-UA"/>
        </w:rPr>
        <w:t xml:space="preserve"> </w:t>
      </w:r>
      <w:r w:rsidR="006F70E9">
        <w:rPr>
          <w:rStyle w:val="20"/>
          <w:color w:val="000000"/>
          <w:sz w:val="28"/>
          <w:szCs w:val="28"/>
          <w:lang w:eastAsia="uk-UA"/>
        </w:rPr>
        <w:t>Е</w:t>
      </w:r>
      <w:r w:rsidR="00424A03">
        <w:rPr>
          <w:rStyle w:val="20"/>
          <w:color w:val="000000"/>
          <w:sz w:val="28"/>
          <w:szCs w:val="28"/>
          <w:lang w:eastAsia="uk-UA"/>
        </w:rPr>
        <w:t>Д</w:t>
      </w:r>
      <w:r w:rsidR="00886866" w:rsidRPr="00886866">
        <w:rPr>
          <w:rStyle w:val="20"/>
          <w:color w:val="000000"/>
          <w:sz w:val="28"/>
          <w:szCs w:val="28"/>
          <w:lang w:eastAsia="uk-UA"/>
        </w:rPr>
        <w:t xml:space="preserve">, і відповіддю на звичайні стимули стають вазоконстрикція, </w:t>
      </w:r>
      <w:r w:rsidR="00424A03">
        <w:rPr>
          <w:rStyle w:val="20"/>
          <w:color w:val="000000"/>
          <w:sz w:val="28"/>
          <w:szCs w:val="28"/>
          <w:lang w:eastAsia="uk-UA"/>
        </w:rPr>
        <w:t>АГ</w:t>
      </w:r>
      <w:r w:rsidR="00886866" w:rsidRPr="00886866">
        <w:rPr>
          <w:rStyle w:val="20"/>
          <w:color w:val="000000"/>
          <w:sz w:val="28"/>
          <w:szCs w:val="28"/>
          <w:lang w:eastAsia="uk-UA"/>
        </w:rPr>
        <w:t>, проліферація елементів судинної</w:t>
      </w:r>
      <w:r w:rsidR="00AC42F2">
        <w:rPr>
          <w:rStyle w:val="20"/>
          <w:color w:val="000000"/>
          <w:sz w:val="28"/>
          <w:szCs w:val="28"/>
          <w:lang w:eastAsia="uk-UA"/>
        </w:rPr>
        <w:t xml:space="preserve"> стінки і тромбоутворення [49, 197</w:t>
      </w:r>
      <w:r w:rsidR="00886866" w:rsidRPr="00886866">
        <w:rPr>
          <w:rStyle w:val="20"/>
          <w:color w:val="000000"/>
          <w:sz w:val="28"/>
          <w:szCs w:val="28"/>
          <w:lang w:eastAsia="uk-UA"/>
        </w:rPr>
        <w:t xml:space="preserve">]. </w:t>
      </w:r>
      <w:r w:rsidR="006F70E9">
        <w:rPr>
          <w:b w:val="0"/>
          <w:sz w:val="28"/>
          <w:szCs w:val="28"/>
        </w:rPr>
        <w:t>Крім названих факторів</w:t>
      </w:r>
      <w:r>
        <w:rPr>
          <w:b w:val="0"/>
          <w:sz w:val="28"/>
          <w:szCs w:val="28"/>
        </w:rPr>
        <w:t>,</w:t>
      </w:r>
      <w:r w:rsidR="006F70E9">
        <w:rPr>
          <w:b w:val="0"/>
          <w:sz w:val="28"/>
          <w:szCs w:val="28"/>
        </w:rPr>
        <w:t xml:space="preserve"> Е</w:t>
      </w:r>
      <w:r w:rsidR="00424A03">
        <w:rPr>
          <w:b w:val="0"/>
          <w:sz w:val="28"/>
          <w:szCs w:val="28"/>
        </w:rPr>
        <w:t>Д</w:t>
      </w:r>
      <w:r>
        <w:rPr>
          <w:b w:val="0"/>
          <w:sz w:val="28"/>
          <w:szCs w:val="28"/>
        </w:rPr>
        <w:t xml:space="preserve"> спричиняю</w:t>
      </w:r>
      <w:r w:rsidR="00886866" w:rsidRPr="00886866">
        <w:rPr>
          <w:b w:val="0"/>
          <w:sz w:val="28"/>
          <w:szCs w:val="28"/>
        </w:rPr>
        <w:t>ть: 1) гіперхолестеринемія, гіперліпідемія; 2)</w:t>
      </w:r>
      <w:r w:rsidR="00070BF3">
        <w:rPr>
          <w:b w:val="0"/>
          <w:sz w:val="28"/>
          <w:szCs w:val="28"/>
        </w:rPr>
        <w:t xml:space="preserve"> </w:t>
      </w:r>
      <w:r w:rsidR="00980F2C">
        <w:rPr>
          <w:b w:val="0"/>
          <w:sz w:val="28"/>
          <w:szCs w:val="28"/>
        </w:rPr>
        <w:t>АГ</w:t>
      </w:r>
      <w:r w:rsidR="00886866" w:rsidRPr="00886866">
        <w:rPr>
          <w:b w:val="0"/>
          <w:sz w:val="28"/>
          <w:szCs w:val="28"/>
        </w:rPr>
        <w:t>; 3) спазм судин; 4) гіперглікемія і</w:t>
      </w:r>
      <w:r w:rsidR="00886866" w:rsidRPr="00886866">
        <w:rPr>
          <w:b w:val="0"/>
          <w:color w:val="FF0000"/>
          <w:sz w:val="28"/>
          <w:szCs w:val="28"/>
        </w:rPr>
        <w:t xml:space="preserve"> </w:t>
      </w:r>
      <w:r w:rsidR="00886866" w:rsidRPr="00886866">
        <w:rPr>
          <w:b w:val="0"/>
          <w:sz w:val="28"/>
          <w:szCs w:val="28"/>
        </w:rPr>
        <w:t>ц</w:t>
      </w:r>
      <w:r>
        <w:rPr>
          <w:b w:val="0"/>
          <w:sz w:val="28"/>
          <w:szCs w:val="28"/>
        </w:rPr>
        <w:t>укровий діабет; 5) пал</w:t>
      </w:r>
      <w:r w:rsidR="00886866" w:rsidRPr="00886866">
        <w:rPr>
          <w:b w:val="0"/>
          <w:sz w:val="28"/>
          <w:szCs w:val="28"/>
        </w:rPr>
        <w:t>іння; 6) часті стресові</w:t>
      </w:r>
      <w:r w:rsidR="00EB1850">
        <w:rPr>
          <w:b w:val="0"/>
          <w:sz w:val="28"/>
          <w:szCs w:val="28"/>
        </w:rPr>
        <w:t xml:space="preserve"> ситуації; 7) ішемія; 8) вік </w:t>
      </w:r>
      <w:r w:rsidR="00EB1850" w:rsidRPr="00621DD0">
        <w:rPr>
          <w:b w:val="0"/>
          <w:sz w:val="28"/>
          <w:szCs w:val="28"/>
        </w:rPr>
        <w:t>[</w:t>
      </w:r>
      <w:r w:rsidR="00621DD0">
        <w:rPr>
          <w:b w:val="0"/>
          <w:sz w:val="28"/>
          <w:szCs w:val="28"/>
        </w:rPr>
        <w:t>21</w:t>
      </w:r>
      <w:r w:rsidR="00DA6206" w:rsidRPr="00621DD0">
        <w:rPr>
          <w:b w:val="0"/>
          <w:sz w:val="28"/>
          <w:szCs w:val="28"/>
        </w:rPr>
        <w:t>,</w:t>
      </w:r>
      <w:r w:rsidR="00DA6206">
        <w:rPr>
          <w:b w:val="0"/>
          <w:sz w:val="28"/>
          <w:szCs w:val="28"/>
        </w:rPr>
        <w:t xml:space="preserve"> 150</w:t>
      </w:r>
      <w:r w:rsidR="00886866" w:rsidRPr="00886866">
        <w:rPr>
          <w:b w:val="0"/>
          <w:sz w:val="28"/>
          <w:szCs w:val="28"/>
        </w:rPr>
        <w:t xml:space="preserve">]. </w:t>
      </w:r>
    </w:p>
    <w:p w:rsidR="00886866" w:rsidRPr="00886866" w:rsidRDefault="00886866" w:rsidP="00886866">
      <w:pPr>
        <w:pStyle w:val="213"/>
        <w:spacing w:line="360" w:lineRule="auto"/>
        <w:ind w:firstLine="426"/>
        <w:rPr>
          <w:b w:val="0"/>
          <w:sz w:val="28"/>
          <w:szCs w:val="28"/>
        </w:rPr>
      </w:pPr>
      <w:r w:rsidRPr="00886866">
        <w:rPr>
          <w:b w:val="0"/>
          <w:sz w:val="28"/>
          <w:szCs w:val="28"/>
        </w:rPr>
        <w:t>Однак основними з о</w:t>
      </w:r>
      <w:r w:rsidR="0074258B">
        <w:rPr>
          <w:b w:val="0"/>
          <w:sz w:val="28"/>
          <w:szCs w:val="28"/>
        </w:rPr>
        <w:t>станніх є гіпертензія, паління та</w:t>
      </w:r>
      <w:r w:rsidRPr="00886866">
        <w:rPr>
          <w:b w:val="0"/>
          <w:sz w:val="28"/>
          <w:szCs w:val="28"/>
        </w:rPr>
        <w:t xml:space="preserve"> підвищений рівень холестерину в плазмі крові. </w:t>
      </w:r>
    </w:p>
    <w:p w:rsidR="00886866" w:rsidRPr="00886866" w:rsidRDefault="00886866" w:rsidP="00886866">
      <w:pPr>
        <w:pStyle w:val="213"/>
        <w:spacing w:line="360" w:lineRule="auto"/>
        <w:ind w:firstLine="426"/>
        <w:rPr>
          <w:b w:val="0"/>
          <w:bCs w:val="0"/>
          <w:sz w:val="28"/>
          <w:szCs w:val="28"/>
          <w:lang w:eastAsia="uk-UA"/>
        </w:rPr>
      </w:pPr>
      <w:r w:rsidRPr="00886866">
        <w:rPr>
          <w:rStyle w:val="20"/>
          <w:sz w:val="28"/>
          <w:szCs w:val="28"/>
          <w:lang w:eastAsia="uk-UA"/>
        </w:rPr>
        <w:t xml:space="preserve">ЕД є одним </w:t>
      </w:r>
      <w:r w:rsidR="0074258B">
        <w:rPr>
          <w:rStyle w:val="20"/>
          <w:sz w:val="28"/>
          <w:szCs w:val="28"/>
          <w:lang w:eastAsia="uk-UA"/>
        </w:rPr>
        <w:t>і</w:t>
      </w:r>
      <w:r w:rsidR="00070BF3">
        <w:rPr>
          <w:rStyle w:val="20"/>
          <w:sz w:val="28"/>
          <w:szCs w:val="28"/>
          <w:lang w:eastAsia="uk-UA"/>
        </w:rPr>
        <w:t>з найбільш ранніх маркерів [49,</w:t>
      </w:r>
      <w:r w:rsidR="00C96167">
        <w:rPr>
          <w:rStyle w:val="20"/>
          <w:sz w:val="28"/>
          <w:szCs w:val="28"/>
          <w:lang w:eastAsia="uk-UA"/>
        </w:rPr>
        <w:t xml:space="preserve"> </w:t>
      </w:r>
      <w:r w:rsidR="00AC42F2">
        <w:rPr>
          <w:rStyle w:val="20"/>
          <w:sz w:val="28"/>
          <w:szCs w:val="28"/>
          <w:lang w:eastAsia="uk-UA"/>
        </w:rPr>
        <w:t>72</w:t>
      </w:r>
      <w:r w:rsidRPr="00886866">
        <w:rPr>
          <w:rStyle w:val="20"/>
          <w:sz w:val="28"/>
          <w:szCs w:val="28"/>
          <w:lang w:eastAsia="uk-UA"/>
        </w:rPr>
        <w:t>] і в</w:t>
      </w:r>
      <w:r w:rsidR="00626B5C">
        <w:rPr>
          <w:rStyle w:val="20"/>
          <w:sz w:val="28"/>
          <w:szCs w:val="28"/>
          <w:lang w:eastAsia="uk-UA"/>
        </w:rPr>
        <w:t xml:space="preserve">ажливих патогенетичних ланок </w:t>
      </w:r>
      <w:r w:rsidR="00424A03">
        <w:rPr>
          <w:rStyle w:val="20"/>
          <w:sz w:val="28"/>
          <w:szCs w:val="28"/>
          <w:lang w:eastAsia="uk-UA"/>
        </w:rPr>
        <w:t xml:space="preserve"> </w:t>
      </w:r>
      <w:r w:rsidR="00DC3E71">
        <w:rPr>
          <w:rStyle w:val="20"/>
          <w:sz w:val="28"/>
          <w:szCs w:val="28"/>
          <w:lang w:eastAsia="uk-UA"/>
        </w:rPr>
        <w:t>для розвитку захворювань серцево-судинної системи, при яких</w:t>
      </w:r>
      <w:r w:rsidRPr="00886866">
        <w:rPr>
          <w:rStyle w:val="20"/>
          <w:sz w:val="28"/>
          <w:szCs w:val="28"/>
          <w:lang w:eastAsia="uk-UA"/>
        </w:rPr>
        <w:t xml:space="preserve"> порушується баланс між гуморальними чинниками, що </w:t>
      </w:r>
      <w:r w:rsidR="0074258B">
        <w:rPr>
          <w:rStyle w:val="20"/>
          <w:sz w:val="28"/>
          <w:szCs w:val="28"/>
          <w:lang w:eastAsia="uk-UA"/>
        </w:rPr>
        <w:t>виконують потенційно захисну функцію</w:t>
      </w:r>
      <w:r w:rsidRPr="00886866">
        <w:rPr>
          <w:rStyle w:val="20"/>
          <w:sz w:val="28"/>
          <w:szCs w:val="28"/>
          <w:lang w:eastAsia="uk-UA"/>
        </w:rPr>
        <w:t xml:space="preserve"> (</w:t>
      </w:r>
      <w:r w:rsidRPr="00886866">
        <w:rPr>
          <w:rStyle w:val="20"/>
          <w:sz w:val="28"/>
          <w:szCs w:val="28"/>
          <w:lang w:val="ru-RU" w:eastAsia="uk-UA"/>
        </w:rPr>
        <w:t>NO</w:t>
      </w:r>
      <w:r w:rsidRPr="00886866">
        <w:rPr>
          <w:rStyle w:val="20"/>
          <w:sz w:val="28"/>
          <w:szCs w:val="28"/>
          <w:lang w:eastAsia="uk-UA"/>
        </w:rPr>
        <w:t>, ендотеліальний фактор г</w:t>
      </w:r>
      <w:r w:rsidR="0074258B">
        <w:rPr>
          <w:rStyle w:val="20"/>
          <w:sz w:val="28"/>
          <w:szCs w:val="28"/>
          <w:lang w:eastAsia="uk-UA"/>
        </w:rPr>
        <w:t>іперполяризації, простагландин  ̶</w:t>
      </w:r>
      <w:r w:rsidRPr="00886866">
        <w:rPr>
          <w:rStyle w:val="20"/>
          <w:sz w:val="28"/>
          <w:szCs w:val="28"/>
          <w:lang w:eastAsia="uk-UA"/>
        </w:rPr>
        <w:t xml:space="preserve"> </w:t>
      </w:r>
      <w:r w:rsidR="0074258B">
        <w:rPr>
          <w:rStyle w:val="20"/>
          <w:sz w:val="28"/>
          <w:szCs w:val="28"/>
          <w:lang w:eastAsia="uk-UA"/>
        </w:rPr>
        <w:t xml:space="preserve"> </w:t>
      </w:r>
      <w:r w:rsidRPr="00886866">
        <w:rPr>
          <w:rStyle w:val="20"/>
          <w:sz w:val="28"/>
          <w:szCs w:val="28"/>
          <w:lang w:eastAsia="uk-UA"/>
        </w:rPr>
        <w:t>Р</w:t>
      </w:r>
      <w:r w:rsidRPr="00886866">
        <w:rPr>
          <w:rStyle w:val="20"/>
          <w:sz w:val="28"/>
          <w:szCs w:val="28"/>
          <w:lang w:val="ru-RU" w:eastAsia="uk-UA"/>
        </w:rPr>
        <w:t>G</w:t>
      </w:r>
      <w:r w:rsidRPr="00886866">
        <w:rPr>
          <w:rStyle w:val="20"/>
          <w:sz w:val="28"/>
          <w:szCs w:val="28"/>
          <w:lang w:eastAsia="uk-UA"/>
        </w:rPr>
        <w:t xml:space="preserve">І), і факторами, </w:t>
      </w:r>
      <w:r w:rsidR="006454FC">
        <w:rPr>
          <w:rStyle w:val="20"/>
          <w:sz w:val="28"/>
          <w:szCs w:val="28"/>
          <w:lang w:eastAsia="uk-UA"/>
        </w:rPr>
        <w:t xml:space="preserve">які ушкоджують </w:t>
      </w:r>
      <w:r w:rsidRPr="00886866">
        <w:rPr>
          <w:rStyle w:val="20"/>
          <w:sz w:val="28"/>
          <w:szCs w:val="28"/>
          <w:lang w:eastAsia="uk-UA"/>
        </w:rPr>
        <w:t>стінку судини (</w:t>
      </w:r>
      <w:r w:rsidR="0074258B">
        <w:rPr>
          <w:rStyle w:val="20"/>
          <w:sz w:val="28"/>
          <w:szCs w:val="28"/>
          <w:lang w:eastAsia="uk-UA"/>
        </w:rPr>
        <w:t>ЕТ-1, тромбоксан А2, супероксид-</w:t>
      </w:r>
      <w:r w:rsidRPr="00886866">
        <w:rPr>
          <w:rStyle w:val="20"/>
          <w:sz w:val="28"/>
          <w:szCs w:val="28"/>
          <w:lang w:eastAsia="uk-UA"/>
        </w:rPr>
        <w:t>аніон).</w:t>
      </w:r>
    </w:p>
    <w:p w:rsidR="00886866" w:rsidRPr="00886866" w:rsidRDefault="00886866" w:rsidP="00886866">
      <w:pPr>
        <w:pStyle w:val="213"/>
        <w:spacing w:line="360" w:lineRule="auto"/>
        <w:ind w:firstLine="426"/>
        <w:rPr>
          <w:rStyle w:val="20"/>
          <w:color w:val="000000"/>
          <w:sz w:val="28"/>
          <w:szCs w:val="28"/>
          <w:lang w:eastAsia="uk-UA"/>
        </w:rPr>
      </w:pPr>
      <w:r w:rsidRPr="00886866">
        <w:rPr>
          <w:rStyle w:val="20"/>
          <w:color w:val="000000"/>
          <w:sz w:val="28"/>
          <w:szCs w:val="28"/>
          <w:lang w:eastAsia="uk-UA"/>
        </w:rPr>
        <w:t xml:space="preserve"> ЕД розглядають як основний механізм формув</w:t>
      </w:r>
      <w:r w:rsidR="0079462B">
        <w:rPr>
          <w:rStyle w:val="20"/>
          <w:color w:val="000000"/>
          <w:sz w:val="28"/>
          <w:szCs w:val="28"/>
          <w:lang w:eastAsia="uk-UA"/>
        </w:rPr>
        <w:t>ання АГ та її ускладнень [58, 129, 159</w:t>
      </w:r>
      <w:r w:rsidR="00B12F6E">
        <w:rPr>
          <w:rStyle w:val="20"/>
          <w:color w:val="000000"/>
          <w:sz w:val="28"/>
          <w:szCs w:val="28"/>
          <w:lang w:eastAsia="uk-UA"/>
        </w:rPr>
        <w:t>]</w:t>
      </w:r>
      <w:r w:rsidRPr="00886866">
        <w:rPr>
          <w:rStyle w:val="20"/>
          <w:color w:val="000000"/>
          <w:sz w:val="28"/>
          <w:szCs w:val="28"/>
          <w:lang w:eastAsia="uk-UA"/>
        </w:rPr>
        <w:t xml:space="preserve">. </w:t>
      </w:r>
      <w:r w:rsidRPr="009B06F0">
        <w:rPr>
          <w:rStyle w:val="20"/>
          <w:color w:val="000000"/>
          <w:sz w:val="28"/>
          <w:szCs w:val="28"/>
          <w:lang w:eastAsia="uk-UA"/>
        </w:rPr>
        <w:t xml:space="preserve">Ендотелій </w:t>
      </w:r>
      <w:r w:rsidR="00DC3E71" w:rsidRPr="009B06F0">
        <w:rPr>
          <w:rStyle w:val="20"/>
          <w:color w:val="000000"/>
          <w:sz w:val="28"/>
          <w:szCs w:val="28"/>
          <w:lang w:eastAsia="uk-UA"/>
        </w:rPr>
        <w:t xml:space="preserve">залучається </w:t>
      </w:r>
      <w:r w:rsidR="00430B79">
        <w:rPr>
          <w:rStyle w:val="20"/>
          <w:color w:val="000000"/>
          <w:sz w:val="28"/>
          <w:szCs w:val="28"/>
          <w:lang w:eastAsia="uk-UA"/>
        </w:rPr>
        <w:t>до патологічного</w:t>
      </w:r>
      <w:r w:rsidRPr="009B06F0">
        <w:rPr>
          <w:rStyle w:val="20"/>
          <w:color w:val="000000"/>
          <w:sz w:val="28"/>
          <w:szCs w:val="28"/>
          <w:lang w:eastAsia="uk-UA"/>
        </w:rPr>
        <w:t xml:space="preserve"> процес</w:t>
      </w:r>
      <w:r w:rsidR="00430B79">
        <w:rPr>
          <w:rStyle w:val="20"/>
          <w:color w:val="000000"/>
          <w:sz w:val="28"/>
          <w:szCs w:val="28"/>
          <w:lang w:eastAsia="uk-UA"/>
        </w:rPr>
        <w:t>у</w:t>
      </w:r>
      <w:r w:rsidRPr="009B06F0">
        <w:rPr>
          <w:rStyle w:val="20"/>
          <w:color w:val="000000"/>
          <w:sz w:val="28"/>
          <w:szCs w:val="28"/>
          <w:lang w:eastAsia="uk-UA"/>
        </w:rPr>
        <w:t xml:space="preserve"> на н</w:t>
      </w:r>
      <w:r w:rsidR="0079462B">
        <w:rPr>
          <w:rStyle w:val="20"/>
          <w:color w:val="000000"/>
          <w:sz w:val="28"/>
          <w:szCs w:val="28"/>
          <w:lang w:eastAsia="uk-UA"/>
        </w:rPr>
        <w:t>айбільш ранніх стадіях АГ [90, 141</w:t>
      </w:r>
      <w:r w:rsidR="009B06F0" w:rsidRPr="009B06F0">
        <w:rPr>
          <w:rStyle w:val="20"/>
          <w:color w:val="000000"/>
          <w:sz w:val="28"/>
          <w:szCs w:val="28"/>
          <w:lang w:eastAsia="uk-UA"/>
        </w:rPr>
        <w:t>].</w:t>
      </w:r>
      <w:r w:rsidR="00430B79">
        <w:rPr>
          <w:rStyle w:val="20"/>
          <w:color w:val="000000"/>
          <w:sz w:val="28"/>
          <w:szCs w:val="28"/>
          <w:lang w:eastAsia="uk-UA"/>
        </w:rPr>
        <w:t xml:space="preserve"> У</w:t>
      </w:r>
      <w:r w:rsidR="009B06F0">
        <w:rPr>
          <w:rStyle w:val="20"/>
          <w:color w:val="000000"/>
          <w:sz w:val="28"/>
          <w:szCs w:val="28"/>
          <w:lang w:eastAsia="uk-UA"/>
        </w:rPr>
        <w:t xml:space="preserve"> </w:t>
      </w:r>
      <w:r w:rsidRPr="009B06F0">
        <w:rPr>
          <w:rStyle w:val="20"/>
          <w:color w:val="000000"/>
          <w:sz w:val="28"/>
          <w:szCs w:val="28"/>
          <w:lang w:eastAsia="uk-UA"/>
        </w:rPr>
        <w:t>цілому</w:t>
      </w:r>
      <w:r w:rsidR="009B06F0">
        <w:rPr>
          <w:rStyle w:val="20"/>
          <w:color w:val="000000"/>
          <w:sz w:val="28"/>
          <w:szCs w:val="28"/>
          <w:lang w:eastAsia="uk-UA"/>
        </w:rPr>
        <w:t>,</w:t>
      </w:r>
      <w:r w:rsidRPr="009B06F0">
        <w:rPr>
          <w:rStyle w:val="20"/>
          <w:color w:val="000000"/>
          <w:sz w:val="28"/>
          <w:szCs w:val="28"/>
          <w:lang w:eastAsia="uk-UA"/>
        </w:rPr>
        <w:t xml:space="preserve"> прогности</w:t>
      </w:r>
      <w:r w:rsidR="00430B79">
        <w:rPr>
          <w:rStyle w:val="20"/>
          <w:color w:val="000000"/>
          <w:sz w:val="28"/>
          <w:szCs w:val="28"/>
          <w:lang w:eastAsia="uk-UA"/>
        </w:rPr>
        <w:t>чна значущ</w:t>
      </w:r>
      <w:r w:rsidR="009B06F0">
        <w:rPr>
          <w:rStyle w:val="20"/>
          <w:color w:val="000000"/>
          <w:sz w:val="28"/>
          <w:szCs w:val="28"/>
          <w:lang w:eastAsia="uk-UA"/>
        </w:rPr>
        <w:t>ість ЕД у хворих на АГ</w:t>
      </w:r>
      <w:r w:rsidRPr="009B06F0">
        <w:rPr>
          <w:rStyle w:val="20"/>
          <w:color w:val="000000"/>
          <w:sz w:val="28"/>
          <w:szCs w:val="28"/>
          <w:lang w:eastAsia="uk-UA"/>
        </w:rPr>
        <w:t xml:space="preserve"> перевищує таку для загальновизнаних факторів ризику</w:t>
      </w:r>
      <w:r w:rsidR="009B06F0">
        <w:rPr>
          <w:rStyle w:val="20"/>
          <w:color w:val="000000"/>
          <w:sz w:val="28"/>
          <w:szCs w:val="28"/>
          <w:lang w:eastAsia="uk-UA"/>
        </w:rPr>
        <w:t>, і</w:t>
      </w:r>
      <w:r w:rsidR="00430B79">
        <w:rPr>
          <w:rStyle w:val="20"/>
          <w:color w:val="000000"/>
          <w:sz w:val="28"/>
          <w:szCs w:val="28"/>
          <w:lang w:eastAsia="uk-UA"/>
        </w:rPr>
        <w:t>,</w:t>
      </w:r>
      <w:r w:rsidR="009B06F0">
        <w:rPr>
          <w:rStyle w:val="20"/>
          <w:color w:val="000000"/>
          <w:sz w:val="28"/>
          <w:szCs w:val="28"/>
          <w:lang w:eastAsia="uk-UA"/>
        </w:rPr>
        <w:t xml:space="preserve"> крім розвитку артеріальної гіпертензії </w:t>
      </w:r>
      <w:r w:rsidR="00A212FE" w:rsidRPr="009B06F0">
        <w:rPr>
          <w:rStyle w:val="20"/>
          <w:color w:val="000000"/>
          <w:sz w:val="28"/>
          <w:szCs w:val="28"/>
          <w:lang w:eastAsia="uk-UA"/>
        </w:rPr>
        <w:t xml:space="preserve"> </w:t>
      </w:r>
      <w:r w:rsidRPr="009B06F0">
        <w:rPr>
          <w:rStyle w:val="20"/>
          <w:color w:val="000000"/>
          <w:sz w:val="28"/>
          <w:szCs w:val="28"/>
          <w:lang w:eastAsia="uk-UA"/>
        </w:rPr>
        <w:t xml:space="preserve">та </w:t>
      </w:r>
      <w:r w:rsidR="009B06F0">
        <w:rPr>
          <w:rStyle w:val="20"/>
          <w:color w:val="000000"/>
          <w:sz w:val="28"/>
          <w:szCs w:val="28"/>
          <w:lang w:eastAsia="uk-UA"/>
        </w:rPr>
        <w:t xml:space="preserve"> </w:t>
      </w:r>
      <w:r w:rsidRPr="009B06F0">
        <w:rPr>
          <w:rStyle w:val="20"/>
          <w:color w:val="000000"/>
          <w:sz w:val="28"/>
          <w:szCs w:val="28"/>
          <w:lang w:eastAsia="uk-UA"/>
        </w:rPr>
        <w:t>зниження ендотелійопосеред</w:t>
      </w:r>
      <w:r w:rsidR="00430B79">
        <w:rPr>
          <w:rStyle w:val="20"/>
          <w:color w:val="000000"/>
          <w:sz w:val="28"/>
          <w:szCs w:val="28"/>
          <w:lang w:eastAsia="uk-UA"/>
        </w:rPr>
        <w:t>кованої дила</w:t>
      </w:r>
      <w:r w:rsidR="0079462B">
        <w:rPr>
          <w:rStyle w:val="20"/>
          <w:color w:val="000000"/>
          <w:sz w:val="28"/>
          <w:szCs w:val="28"/>
          <w:lang w:eastAsia="uk-UA"/>
        </w:rPr>
        <w:t>тації артерій</w:t>
      </w:r>
      <w:r w:rsidR="00430B79">
        <w:rPr>
          <w:rStyle w:val="20"/>
          <w:color w:val="000000"/>
          <w:sz w:val="28"/>
          <w:szCs w:val="28"/>
          <w:lang w:eastAsia="uk-UA"/>
        </w:rPr>
        <w:t>, бере  участь у</w:t>
      </w:r>
      <w:r w:rsidR="009B06F0">
        <w:rPr>
          <w:rStyle w:val="20"/>
          <w:color w:val="000000"/>
          <w:sz w:val="28"/>
          <w:szCs w:val="28"/>
          <w:lang w:eastAsia="uk-UA"/>
        </w:rPr>
        <w:t xml:space="preserve"> розвитку структурно-функціональних змін серцево-судинної системи</w:t>
      </w:r>
      <w:r w:rsidR="00561B70">
        <w:rPr>
          <w:rStyle w:val="20"/>
          <w:color w:val="000000"/>
          <w:sz w:val="28"/>
          <w:szCs w:val="28"/>
          <w:lang w:eastAsia="uk-UA"/>
        </w:rPr>
        <w:t xml:space="preserve"> </w:t>
      </w:r>
      <w:r w:rsidR="00561B70" w:rsidRPr="00621DD0">
        <w:rPr>
          <w:rStyle w:val="20"/>
          <w:color w:val="000000"/>
          <w:sz w:val="28"/>
          <w:szCs w:val="28"/>
          <w:lang w:eastAsia="uk-UA"/>
        </w:rPr>
        <w:t>[8</w:t>
      </w:r>
      <w:r w:rsidR="00561B70">
        <w:rPr>
          <w:rStyle w:val="20"/>
          <w:color w:val="000000"/>
          <w:sz w:val="28"/>
          <w:szCs w:val="28"/>
          <w:lang w:eastAsia="uk-UA"/>
        </w:rPr>
        <w:t>, 58</w:t>
      </w:r>
      <w:r w:rsidR="0079462B">
        <w:rPr>
          <w:rStyle w:val="20"/>
          <w:color w:val="000000"/>
          <w:sz w:val="28"/>
          <w:szCs w:val="28"/>
          <w:lang w:eastAsia="uk-UA"/>
        </w:rPr>
        <w:t>]</w:t>
      </w:r>
      <w:r w:rsidR="009B06F0">
        <w:rPr>
          <w:rStyle w:val="20"/>
          <w:color w:val="000000"/>
          <w:sz w:val="28"/>
          <w:szCs w:val="28"/>
          <w:lang w:eastAsia="uk-UA"/>
        </w:rPr>
        <w:t xml:space="preserve">. </w:t>
      </w:r>
    </w:p>
    <w:p w:rsidR="00886866" w:rsidRPr="00886866" w:rsidRDefault="00886866" w:rsidP="00886866">
      <w:pPr>
        <w:pStyle w:val="213"/>
        <w:spacing w:line="360" w:lineRule="auto"/>
        <w:ind w:firstLine="708"/>
        <w:rPr>
          <w:rStyle w:val="20"/>
          <w:color w:val="000000"/>
          <w:sz w:val="28"/>
          <w:szCs w:val="28"/>
          <w:lang w:eastAsia="uk-UA"/>
        </w:rPr>
      </w:pPr>
      <w:r w:rsidRPr="00886866">
        <w:rPr>
          <w:rStyle w:val="20"/>
          <w:color w:val="000000"/>
          <w:sz w:val="28"/>
          <w:szCs w:val="28"/>
          <w:lang w:eastAsia="uk-UA"/>
        </w:rPr>
        <w:t>Величезне значен</w:t>
      </w:r>
      <w:r w:rsidR="00430B79">
        <w:rPr>
          <w:rStyle w:val="20"/>
          <w:color w:val="000000"/>
          <w:sz w:val="28"/>
          <w:szCs w:val="28"/>
          <w:lang w:eastAsia="uk-UA"/>
        </w:rPr>
        <w:t>ня ендотелію у розвитку серцево</w:t>
      </w:r>
      <w:r w:rsidRPr="00886866">
        <w:rPr>
          <w:rStyle w:val="20"/>
          <w:color w:val="000000"/>
          <w:sz w:val="28"/>
          <w:szCs w:val="28"/>
          <w:lang w:eastAsia="uk-UA"/>
        </w:rPr>
        <w:t>-</w:t>
      </w:r>
      <w:r w:rsidR="00430B79">
        <w:rPr>
          <w:rStyle w:val="20"/>
          <w:color w:val="000000"/>
          <w:sz w:val="28"/>
          <w:szCs w:val="28"/>
          <w:lang w:eastAsia="uk-UA"/>
        </w:rPr>
        <w:t xml:space="preserve">судинних </w:t>
      </w:r>
      <w:r w:rsidR="00430B79">
        <w:rPr>
          <w:rStyle w:val="20"/>
          <w:color w:val="000000"/>
          <w:sz w:val="28"/>
          <w:szCs w:val="28"/>
          <w:lang w:eastAsia="uk-UA"/>
        </w:rPr>
        <w:lastRenderedPageBreak/>
        <w:t>захворювань взагалі та ожиріння  зокрема</w:t>
      </w:r>
      <w:r w:rsidRPr="00886866">
        <w:rPr>
          <w:rStyle w:val="20"/>
          <w:color w:val="000000"/>
          <w:sz w:val="28"/>
          <w:szCs w:val="28"/>
          <w:lang w:eastAsia="uk-UA"/>
        </w:rPr>
        <w:t xml:space="preserve">  випливає  з того, що мембра</w:t>
      </w:r>
      <w:r w:rsidR="00430B79">
        <w:rPr>
          <w:rStyle w:val="20"/>
          <w:color w:val="000000"/>
          <w:sz w:val="28"/>
          <w:szCs w:val="28"/>
          <w:lang w:eastAsia="uk-UA"/>
        </w:rPr>
        <w:t>на ендотеліальних клітин бере активну участь у проце</w:t>
      </w:r>
      <w:r w:rsidRPr="00886866">
        <w:rPr>
          <w:rStyle w:val="20"/>
          <w:color w:val="000000"/>
          <w:sz w:val="28"/>
          <w:szCs w:val="28"/>
          <w:lang w:eastAsia="uk-UA"/>
        </w:rPr>
        <w:t xml:space="preserve">сах регуляції  судинного  тонусу та запалення. </w:t>
      </w:r>
    </w:p>
    <w:p w:rsidR="00886866" w:rsidRPr="00886866" w:rsidRDefault="00886866" w:rsidP="00886866">
      <w:pPr>
        <w:pStyle w:val="213"/>
        <w:spacing w:line="360" w:lineRule="auto"/>
        <w:ind w:firstLine="426"/>
        <w:rPr>
          <w:rStyle w:val="20"/>
          <w:color w:val="000000"/>
          <w:sz w:val="28"/>
          <w:szCs w:val="28"/>
          <w:lang w:eastAsia="uk-UA"/>
        </w:rPr>
      </w:pPr>
      <w:r w:rsidRPr="00886866">
        <w:rPr>
          <w:rStyle w:val="20"/>
          <w:color w:val="000000"/>
          <w:sz w:val="28"/>
          <w:szCs w:val="28"/>
          <w:lang w:eastAsia="uk-UA"/>
        </w:rPr>
        <w:t>Участь ендотелію у регуляції судинного тону</w:t>
      </w:r>
      <w:r w:rsidR="00410BA7">
        <w:rPr>
          <w:rStyle w:val="20"/>
          <w:color w:val="000000"/>
          <w:sz w:val="28"/>
          <w:szCs w:val="28"/>
          <w:lang w:eastAsia="uk-UA"/>
        </w:rPr>
        <w:t>су реалізується через синтез АТ</w:t>
      </w:r>
      <w:r w:rsidRPr="00886866">
        <w:rPr>
          <w:rStyle w:val="20"/>
          <w:color w:val="000000"/>
          <w:sz w:val="28"/>
          <w:szCs w:val="28"/>
          <w:lang w:val="ru-RU" w:eastAsia="uk-UA"/>
        </w:rPr>
        <w:t>II</w:t>
      </w:r>
      <w:r w:rsidR="00430B79">
        <w:rPr>
          <w:rStyle w:val="20"/>
          <w:color w:val="000000"/>
          <w:sz w:val="28"/>
          <w:szCs w:val="28"/>
          <w:lang w:eastAsia="uk-UA"/>
        </w:rPr>
        <w:t>, що робить</w:t>
      </w:r>
      <w:r w:rsidRPr="00886866">
        <w:rPr>
          <w:rStyle w:val="20"/>
          <w:color w:val="000000"/>
          <w:sz w:val="28"/>
          <w:szCs w:val="28"/>
          <w:lang w:eastAsia="uk-UA"/>
        </w:rPr>
        <w:t xml:space="preserve"> потужний вазоконстрикторний впл</w:t>
      </w:r>
      <w:r w:rsidR="00430B79">
        <w:rPr>
          <w:rStyle w:val="20"/>
          <w:color w:val="000000"/>
          <w:sz w:val="28"/>
          <w:szCs w:val="28"/>
          <w:lang w:eastAsia="uk-UA"/>
        </w:rPr>
        <w:t>ив за допомогою стимуляції  АТı-</w:t>
      </w:r>
      <w:r w:rsidRPr="00886866">
        <w:rPr>
          <w:rStyle w:val="20"/>
          <w:color w:val="000000"/>
          <w:sz w:val="28"/>
          <w:szCs w:val="28"/>
          <w:lang w:eastAsia="uk-UA"/>
        </w:rPr>
        <w:t xml:space="preserve">рецепторів ГМК судин, а системного запалення </w:t>
      </w:r>
      <w:r w:rsidR="00430B79">
        <w:rPr>
          <w:rStyle w:val="20"/>
          <w:color w:val="000000"/>
          <w:sz w:val="28"/>
          <w:szCs w:val="28"/>
          <w:lang w:eastAsia="uk-UA"/>
        </w:rPr>
        <w:t>̶</w:t>
      </w:r>
      <w:r w:rsidRPr="00886866">
        <w:rPr>
          <w:rStyle w:val="20"/>
          <w:color w:val="000000"/>
          <w:sz w:val="28"/>
          <w:szCs w:val="28"/>
          <w:lang w:eastAsia="uk-UA"/>
        </w:rPr>
        <w:t xml:space="preserve"> із гормонами жирової тканини. Інший механізм, більш пов'язаний з ЕД, характе</w:t>
      </w:r>
      <w:r w:rsidR="00430B79">
        <w:rPr>
          <w:rStyle w:val="20"/>
          <w:color w:val="000000"/>
          <w:sz w:val="28"/>
          <w:szCs w:val="28"/>
          <w:lang w:eastAsia="uk-UA"/>
        </w:rPr>
        <w:t>ризується властивістю розміще</w:t>
      </w:r>
      <w:r w:rsidRPr="00886866">
        <w:rPr>
          <w:rStyle w:val="20"/>
          <w:color w:val="000000"/>
          <w:sz w:val="28"/>
          <w:szCs w:val="28"/>
          <w:lang w:eastAsia="uk-UA"/>
        </w:rPr>
        <w:t>ного на поверхні ендотеліальних клітин АПФ прискорювати деградацію брадикініну. Відсутн</w:t>
      </w:r>
      <w:r w:rsidR="00430B79">
        <w:rPr>
          <w:rStyle w:val="20"/>
          <w:color w:val="000000"/>
          <w:sz w:val="28"/>
          <w:szCs w:val="28"/>
          <w:lang w:eastAsia="uk-UA"/>
        </w:rPr>
        <w:t>ість адекватної стимуляції бради</w:t>
      </w:r>
      <w:r w:rsidRPr="00886866">
        <w:rPr>
          <w:rStyle w:val="20"/>
          <w:color w:val="000000"/>
          <w:sz w:val="28"/>
          <w:szCs w:val="28"/>
          <w:lang w:eastAsia="uk-UA"/>
        </w:rPr>
        <w:t xml:space="preserve">кінінових </w:t>
      </w:r>
      <w:r w:rsidRPr="00886866">
        <w:rPr>
          <w:rStyle w:val="20"/>
          <w:color w:val="000000"/>
          <w:sz w:val="28"/>
          <w:szCs w:val="28"/>
          <w:lang w:val="ru-RU" w:eastAsia="uk-UA"/>
        </w:rPr>
        <w:t>ẞ</w:t>
      </w:r>
      <w:r w:rsidR="00430B79">
        <w:rPr>
          <w:rStyle w:val="20"/>
          <w:color w:val="000000"/>
          <w:sz w:val="28"/>
          <w:szCs w:val="28"/>
          <w:lang w:eastAsia="uk-UA"/>
        </w:rPr>
        <w:t>²-</w:t>
      </w:r>
      <w:r w:rsidRPr="00886866">
        <w:rPr>
          <w:rStyle w:val="20"/>
          <w:color w:val="000000"/>
          <w:sz w:val="28"/>
          <w:szCs w:val="28"/>
          <w:lang w:eastAsia="uk-UA"/>
        </w:rPr>
        <w:t>рецепторів клітин ендотелію призводить до зниження синтезу ендотеліального фактора релаксац</w:t>
      </w:r>
      <w:r w:rsidR="00430B79">
        <w:rPr>
          <w:rStyle w:val="20"/>
          <w:color w:val="000000"/>
          <w:sz w:val="28"/>
          <w:szCs w:val="28"/>
          <w:lang w:eastAsia="uk-UA"/>
        </w:rPr>
        <w:t>ії  ̶</w:t>
      </w:r>
      <w:r w:rsidRPr="00886866">
        <w:rPr>
          <w:rStyle w:val="20"/>
          <w:color w:val="000000"/>
          <w:sz w:val="28"/>
          <w:szCs w:val="28"/>
          <w:lang w:eastAsia="uk-UA"/>
        </w:rPr>
        <w:t xml:space="preserve"> </w:t>
      </w:r>
      <w:r w:rsidR="00430B79">
        <w:rPr>
          <w:rStyle w:val="20"/>
          <w:color w:val="000000"/>
          <w:sz w:val="28"/>
          <w:szCs w:val="28"/>
          <w:lang w:eastAsia="uk-UA"/>
        </w:rPr>
        <w:t xml:space="preserve"> </w:t>
      </w:r>
      <w:r w:rsidRPr="00886866">
        <w:rPr>
          <w:rStyle w:val="20"/>
          <w:color w:val="000000"/>
          <w:sz w:val="28"/>
          <w:szCs w:val="28"/>
          <w:lang w:val="ru-RU" w:eastAsia="uk-UA"/>
        </w:rPr>
        <w:t>N</w:t>
      </w:r>
      <w:r w:rsidRPr="00886866">
        <w:rPr>
          <w:rStyle w:val="20"/>
          <w:color w:val="000000"/>
          <w:sz w:val="28"/>
          <w:szCs w:val="28"/>
          <w:lang w:eastAsia="uk-UA"/>
        </w:rPr>
        <w:t xml:space="preserve">О </w:t>
      </w:r>
      <w:r w:rsidR="00430B79">
        <w:rPr>
          <w:rStyle w:val="20"/>
          <w:color w:val="000000"/>
          <w:sz w:val="28"/>
          <w:szCs w:val="28"/>
          <w:lang w:eastAsia="uk-UA"/>
        </w:rPr>
        <w:t>та</w:t>
      </w:r>
      <w:r w:rsidR="00D77D5C">
        <w:rPr>
          <w:rStyle w:val="20"/>
          <w:color w:val="000000"/>
          <w:sz w:val="28"/>
          <w:szCs w:val="28"/>
          <w:lang w:eastAsia="uk-UA"/>
        </w:rPr>
        <w:t xml:space="preserve"> підвищення тонусу ГМК судин [74</w:t>
      </w:r>
      <w:r w:rsidRPr="00886866">
        <w:rPr>
          <w:rStyle w:val="20"/>
          <w:color w:val="000000"/>
          <w:sz w:val="28"/>
          <w:szCs w:val="28"/>
          <w:lang w:eastAsia="uk-UA"/>
        </w:rPr>
        <w:t>].</w:t>
      </w:r>
    </w:p>
    <w:p w:rsidR="00A212FE" w:rsidRDefault="00886866" w:rsidP="00A212FE">
      <w:pPr>
        <w:spacing w:line="360" w:lineRule="auto"/>
        <w:ind w:firstLine="426"/>
        <w:jc w:val="both"/>
        <w:rPr>
          <w:rFonts w:ascii="Times New Roman" w:hAnsi="Times New Roman" w:cs="Times New Roman"/>
          <w:sz w:val="28"/>
          <w:szCs w:val="28"/>
        </w:rPr>
      </w:pPr>
      <w:r w:rsidRPr="00886866">
        <w:rPr>
          <w:rFonts w:ascii="Times New Roman" w:hAnsi="Times New Roman" w:cs="Times New Roman"/>
          <w:sz w:val="28"/>
          <w:szCs w:val="28"/>
        </w:rPr>
        <w:t xml:space="preserve">Таким чином, </w:t>
      </w:r>
      <w:r w:rsidR="006F70E9">
        <w:rPr>
          <w:rFonts w:ascii="Times New Roman" w:hAnsi="Times New Roman" w:cs="Times New Roman"/>
          <w:sz w:val="28"/>
          <w:szCs w:val="28"/>
        </w:rPr>
        <w:t xml:space="preserve">ЕД </w:t>
      </w:r>
      <w:r w:rsidRPr="00886866">
        <w:rPr>
          <w:rFonts w:ascii="Times New Roman" w:hAnsi="Times New Roman" w:cs="Times New Roman"/>
          <w:sz w:val="28"/>
          <w:szCs w:val="28"/>
        </w:rPr>
        <w:t>є однією з ключових л</w:t>
      </w:r>
      <w:r w:rsidR="00430B79">
        <w:rPr>
          <w:rFonts w:ascii="Times New Roman" w:hAnsi="Times New Roman" w:cs="Times New Roman"/>
          <w:sz w:val="28"/>
          <w:szCs w:val="28"/>
        </w:rPr>
        <w:t>анок серцево-судинного контину</w:t>
      </w:r>
      <w:r w:rsidRPr="00886866">
        <w:rPr>
          <w:rFonts w:ascii="Times New Roman" w:hAnsi="Times New Roman" w:cs="Times New Roman"/>
          <w:sz w:val="28"/>
          <w:szCs w:val="28"/>
        </w:rPr>
        <w:t xml:space="preserve">уму. </w:t>
      </w:r>
    </w:p>
    <w:p w:rsidR="00D404F4" w:rsidRDefault="00886866" w:rsidP="00D404F4">
      <w:pPr>
        <w:spacing w:line="360" w:lineRule="auto"/>
        <w:ind w:firstLine="426"/>
        <w:jc w:val="both"/>
        <w:rPr>
          <w:rFonts w:ascii="Times New Roman" w:hAnsi="Times New Roman" w:cs="Times New Roman"/>
          <w:sz w:val="28"/>
          <w:szCs w:val="28"/>
        </w:rPr>
      </w:pPr>
      <w:r w:rsidRPr="00886866">
        <w:rPr>
          <w:rFonts w:ascii="Times New Roman" w:hAnsi="Times New Roman" w:cs="Times New Roman"/>
          <w:sz w:val="28"/>
          <w:szCs w:val="28"/>
        </w:rPr>
        <w:t>Ефектив</w:t>
      </w:r>
      <w:r w:rsidR="00430B79">
        <w:rPr>
          <w:rFonts w:ascii="Times New Roman" w:hAnsi="Times New Roman" w:cs="Times New Roman"/>
          <w:sz w:val="28"/>
          <w:szCs w:val="28"/>
        </w:rPr>
        <w:t>ність медикаментозної терапії з</w:t>
      </w:r>
      <w:r w:rsidRPr="00886866">
        <w:rPr>
          <w:rFonts w:ascii="Times New Roman" w:hAnsi="Times New Roman" w:cs="Times New Roman"/>
          <w:sz w:val="28"/>
          <w:szCs w:val="28"/>
        </w:rPr>
        <w:t xml:space="preserve"> реалізації зусил</w:t>
      </w:r>
      <w:r w:rsidR="005A6040">
        <w:rPr>
          <w:rFonts w:ascii="Times New Roman" w:hAnsi="Times New Roman" w:cs="Times New Roman"/>
          <w:sz w:val="28"/>
          <w:szCs w:val="28"/>
        </w:rPr>
        <w:t>ь антигіпертензивного лікування</w:t>
      </w:r>
      <w:r w:rsidRPr="00886866">
        <w:rPr>
          <w:rFonts w:ascii="Times New Roman" w:hAnsi="Times New Roman" w:cs="Times New Roman"/>
          <w:sz w:val="28"/>
          <w:szCs w:val="28"/>
        </w:rPr>
        <w:t xml:space="preserve"> як одного з основних завдань визначається, перш за все, нормалізацією артеріального тиску  за</w:t>
      </w:r>
      <w:r w:rsidR="00430B79">
        <w:rPr>
          <w:rFonts w:ascii="Times New Roman" w:hAnsi="Times New Roman" w:cs="Times New Roman"/>
          <w:sz w:val="28"/>
          <w:szCs w:val="28"/>
        </w:rPr>
        <w:t xml:space="preserve"> рахунок функції ендотелію. Це об</w:t>
      </w:r>
      <w:r w:rsidRPr="00886866">
        <w:rPr>
          <w:rFonts w:ascii="Times New Roman" w:hAnsi="Times New Roman" w:cs="Times New Roman"/>
          <w:sz w:val="28"/>
          <w:szCs w:val="28"/>
        </w:rPr>
        <w:t>умовлює додаткові діагностичні та лікувальні можливості. Звʼязок між параметрами добового АТ,  ступенем  ураження  органів- мі</w:t>
      </w:r>
      <w:r w:rsidR="00430B79">
        <w:rPr>
          <w:rFonts w:ascii="Times New Roman" w:hAnsi="Times New Roman" w:cs="Times New Roman"/>
          <w:sz w:val="28"/>
          <w:szCs w:val="28"/>
        </w:rPr>
        <w:t>шеней та рівнем ризику серцево-</w:t>
      </w:r>
      <w:r w:rsidRPr="00886866">
        <w:rPr>
          <w:rFonts w:ascii="Times New Roman" w:hAnsi="Times New Roman" w:cs="Times New Roman"/>
          <w:sz w:val="28"/>
          <w:szCs w:val="28"/>
        </w:rPr>
        <w:t>судинних ускладнень свідчить про більш важливу залежність  рівня гіпертензії</w:t>
      </w:r>
      <w:r w:rsidR="00430B79">
        <w:rPr>
          <w:rFonts w:ascii="Times New Roman" w:hAnsi="Times New Roman" w:cs="Times New Roman"/>
          <w:sz w:val="28"/>
          <w:szCs w:val="28"/>
        </w:rPr>
        <w:t>,</w:t>
      </w:r>
      <w:r w:rsidRPr="00886866">
        <w:rPr>
          <w:rFonts w:ascii="Times New Roman" w:hAnsi="Times New Roman" w:cs="Times New Roman"/>
          <w:sz w:val="28"/>
          <w:szCs w:val="28"/>
        </w:rPr>
        <w:t xml:space="preserve"> ніж  окремих  змін АТ</w:t>
      </w:r>
      <w:r w:rsidR="00430B79">
        <w:rPr>
          <w:rFonts w:ascii="Times New Roman" w:hAnsi="Times New Roman" w:cs="Times New Roman"/>
          <w:sz w:val="28"/>
          <w:szCs w:val="28"/>
        </w:rPr>
        <w:t xml:space="preserve"> [203,</w:t>
      </w:r>
      <w:r w:rsidR="00561B70">
        <w:rPr>
          <w:rFonts w:ascii="Times New Roman" w:hAnsi="Times New Roman" w:cs="Times New Roman"/>
          <w:sz w:val="28"/>
          <w:szCs w:val="28"/>
        </w:rPr>
        <w:t xml:space="preserve"> 181]</w:t>
      </w:r>
      <w:r w:rsidR="00430B79">
        <w:rPr>
          <w:rFonts w:ascii="Times New Roman" w:hAnsi="Times New Roman" w:cs="Times New Roman"/>
          <w:sz w:val="28"/>
          <w:szCs w:val="28"/>
        </w:rPr>
        <w:t>. Особливо це  стосується  й надлишкової маси тіла</w:t>
      </w:r>
      <w:r w:rsidRPr="00886866">
        <w:rPr>
          <w:rFonts w:ascii="Times New Roman" w:hAnsi="Times New Roman" w:cs="Times New Roman"/>
          <w:sz w:val="28"/>
          <w:szCs w:val="28"/>
        </w:rPr>
        <w:t xml:space="preserve"> як індика</w:t>
      </w:r>
      <w:r w:rsidR="00430B79">
        <w:rPr>
          <w:rFonts w:ascii="Times New Roman" w:hAnsi="Times New Roman" w:cs="Times New Roman"/>
          <w:sz w:val="28"/>
          <w:szCs w:val="28"/>
        </w:rPr>
        <w:t>тора раннього ураження органів-</w:t>
      </w:r>
      <w:r w:rsidRPr="00886866">
        <w:rPr>
          <w:rFonts w:ascii="Times New Roman" w:hAnsi="Times New Roman" w:cs="Times New Roman"/>
          <w:sz w:val="28"/>
          <w:szCs w:val="28"/>
        </w:rPr>
        <w:t xml:space="preserve">мішеней, зокрема  порушення геометрії лівого шлуночка серця, наявності ретинопатії та незалежного фактора виникнення судинних ускладнень. Вплив на характер змін </w:t>
      </w:r>
      <w:r w:rsidR="006F70E9">
        <w:rPr>
          <w:rFonts w:ascii="Times New Roman" w:hAnsi="Times New Roman" w:cs="Times New Roman"/>
          <w:sz w:val="28"/>
          <w:szCs w:val="28"/>
        </w:rPr>
        <w:t>АТ</w:t>
      </w:r>
      <w:r w:rsidR="00430B79">
        <w:rPr>
          <w:rFonts w:ascii="Times New Roman" w:hAnsi="Times New Roman" w:cs="Times New Roman"/>
          <w:sz w:val="28"/>
          <w:szCs w:val="28"/>
        </w:rPr>
        <w:t xml:space="preserve"> та подальш</w:t>
      </w:r>
      <w:r w:rsidRPr="00886866">
        <w:rPr>
          <w:rFonts w:ascii="Times New Roman" w:hAnsi="Times New Roman" w:cs="Times New Roman"/>
          <w:sz w:val="28"/>
          <w:szCs w:val="28"/>
        </w:rPr>
        <w:t xml:space="preserve">е формування сприятливого профілю АТ може бути одним </w:t>
      </w:r>
      <w:r w:rsidR="00430B79">
        <w:rPr>
          <w:rFonts w:ascii="Times New Roman" w:hAnsi="Times New Roman" w:cs="Times New Roman"/>
          <w:sz w:val="28"/>
          <w:szCs w:val="28"/>
        </w:rPr>
        <w:t>із важливих напрямів</w:t>
      </w:r>
      <w:r w:rsidRPr="00886866">
        <w:rPr>
          <w:rFonts w:ascii="Times New Roman" w:hAnsi="Times New Roman" w:cs="Times New Roman"/>
          <w:sz w:val="28"/>
          <w:szCs w:val="28"/>
        </w:rPr>
        <w:t xml:space="preserve"> зменшення розвитку ішемічних та гемодинамічних ускладнень</w:t>
      </w:r>
      <w:r w:rsidR="00461CCD">
        <w:rPr>
          <w:rFonts w:ascii="Times New Roman" w:hAnsi="Times New Roman" w:cs="Times New Roman"/>
          <w:sz w:val="28"/>
          <w:szCs w:val="28"/>
        </w:rPr>
        <w:t xml:space="preserve"> [</w:t>
      </w:r>
      <w:r w:rsidR="00561B70">
        <w:rPr>
          <w:rFonts w:ascii="Times New Roman" w:hAnsi="Times New Roman" w:cs="Times New Roman"/>
          <w:sz w:val="28"/>
          <w:szCs w:val="28"/>
        </w:rPr>
        <w:t xml:space="preserve">178, 180]. </w:t>
      </w:r>
    </w:p>
    <w:p w:rsidR="000E263E" w:rsidRPr="000E263E" w:rsidRDefault="00886866" w:rsidP="000E263E">
      <w:pPr>
        <w:spacing w:line="360" w:lineRule="auto"/>
        <w:ind w:firstLine="426"/>
        <w:jc w:val="both"/>
        <w:rPr>
          <w:rFonts w:ascii="Times New Roman" w:hAnsi="Times New Roman" w:cs="Times New Roman"/>
          <w:sz w:val="28"/>
          <w:szCs w:val="28"/>
          <w:lang w:val="ru-RU"/>
        </w:rPr>
      </w:pPr>
      <w:r w:rsidRPr="00886866">
        <w:rPr>
          <w:rFonts w:ascii="Times New Roman" w:hAnsi="Times New Roman" w:cs="Times New Roman"/>
          <w:sz w:val="28"/>
          <w:szCs w:val="28"/>
        </w:rPr>
        <w:t xml:space="preserve"> </w:t>
      </w:r>
      <w:r w:rsidR="00D404F4">
        <w:rPr>
          <w:rFonts w:ascii="Times New Roman" w:hAnsi="Times New Roman" w:cs="Times New Roman"/>
          <w:sz w:val="28"/>
          <w:szCs w:val="28"/>
        </w:rPr>
        <w:t xml:space="preserve">      </w:t>
      </w:r>
      <w:r w:rsidRPr="00886866">
        <w:rPr>
          <w:rFonts w:ascii="Times New Roman" w:hAnsi="Times New Roman" w:cs="Times New Roman"/>
          <w:sz w:val="28"/>
          <w:szCs w:val="28"/>
        </w:rPr>
        <w:t>Узаг</w:t>
      </w:r>
      <w:r w:rsidR="00430B79">
        <w:rPr>
          <w:rFonts w:ascii="Times New Roman" w:hAnsi="Times New Roman" w:cs="Times New Roman"/>
          <w:sz w:val="28"/>
          <w:szCs w:val="28"/>
        </w:rPr>
        <w:t>альнюючи</w:t>
      </w:r>
      <w:r w:rsidRPr="00886866">
        <w:rPr>
          <w:rFonts w:ascii="Times New Roman" w:hAnsi="Times New Roman" w:cs="Times New Roman"/>
          <w:sz w:val="28"/>
          <w:szCs w:val="28"/>
        </w:rPr>
        <w:t xml:space="preserve">  </w:t>
      </w:r>
      <w:r w:rsidR="00430B79">
        <w:rPr>
          <w:rFonts w:ascii="Times New Roman" w:hAnsi="Times New Roman" w:cs="Times New Roman"/>
          <w:sz w:val="28"/>
          <w:szCs w:val="28"/>
        </w:rPr>
        <w:t>вищевикладені дані, можна відзнач</w:t>
      </w:r>
      <w:r w:rsidRPr="00886866">
        <w:rPr>
          <w:rFonts w:ascii="Times New Roman" w:hAnsi="Times New Roman" w:cs="Times New Roman"/>
          <w:sz w:val="28"/>
          <w:szCs w:val="28"/>
        </w:rPr>
        <w:t>ити, що питання серцево</w:t>
      </w:r>
      <w:r w:rsidR="00430B79">
        <w:rPr>
          <w:rFonts w:ascii="Times New Roman" w:hAnsi="Times New Roman" w:cs="Times New Roman"/>
          <w:sz w:val="28"/>
          <w:szCs w:val="28"/>
        </w:rPr>
        <w:t>-</w:t>
      </w:r>
      <w:r w:rsidRPr="00886866">
        <w:rPr>
          <w:rFonts w:ascii="Times New Roman" w:hAnsi="Times New Roman" w:cs="Times New Roman"/>
          <w:sz w:val="28"/>
          <w:szCs w:val="28"/>
        </w:rPr>
        <w:t xml:space="preserve">судинних порушень при АГ та ожирінні, зокрема особливостей розвитку АГ, в основі якої </w:t>
      </w:r>
      <w:r w:rsidR="00980F2C">
        <w:rPr>
          <w:rFonts w:ascii="Times New Roman" w:hAnsi="Times New Roman" w:cs="Times New Roman"/>
          <w:sz w:val="28"/>
          <w:szCs w:val="28"/>
        </w:rPr>
        <w:t xml:space="preserve">лежить </w:t>
      </w:r>
      <w:r w:rsidR="00430B79">
        <w:rPr>
          <w:rFonts w:ascii="Times New Roman" w:hAnsi="Times New Roman" w:cs="Times New Roman"/>
          <w:sz w:val="28"/>
          <w:szCs w:val="28"/>
        </w:rPr>
        <w:t xml:space="preserve">стан  ремоделювання міокарда і  судинно- </w:t>
      </w:r>
      <w:r w:rsidR="00430B79">
        <w:rPr>
          <w:rFonts w:ascii="Times New Roman" w:hAnsi="Times New Roman" w:cs="Times New Roman"/>
          <w:sz w:val="28"/>
          <w:szCs w:val="28"/>
        </w:rPr>
        <w:lastRenderedPageBreak/>
        <w:t>рухо</w:t>
      </w:r>
      <w:r w:rsidRPr="00886866">
        <w:rPr>
          <w:rFonts w:ascii="Times New Roman" w:hAnsi="Times New Roman" w:cs="Times New Roman"/>
          <w:sz w:val="28"/>
          <w:szCs w:val="28"/>
        </w:rPr>
        <w:t xml:space="preserve">вої функції ендотелію та  його звʼязок </w:t>
      </w:r>
      <w:r w:rsidR="00430B79">
        <w:rPr>
          <w:rFonts w:ascii="Times New Roman" w:hAnsi="Times New Roman" w:cs="Times New Roman"/>
          <w:sz w:val="28"/>
          <w:szCs w:val="28"/>
        </w:rPr>
        <w:t>і</w:t>
      </w:r>
      <w:r w:rsidRPr="00886866">
        <w:rPr>
          <w:rFonts w:ascii="Times New Roman" w:hAnsi="Times New Roman" w:cs="Times New Roman"/>
          <w:sz w:val="28"/>
          <w:szCs w:val="28"/>
        </w:rPr>
        <w:t>з добовим ритмом</w:t>
      </w:r>
      <w:r w:rsidR="006F70E9">
        <w:rPr>
          <w:rFonts w:ascii="Times New Roman" w:hAnsi="Times New Roman" w:cs="Times New Roman"/>
          <w:sz w:val="28"/>
          <w:szCs w:val="28"/>
        </w:rPr>
        <w:t xml:space="preserve"> АТ</w:t>
      </w:r>
      <w:r w:rsidR="00430B79">
        <w:rPr>
          <w:rFonts w:ascii="Times New Roman" w:hAnsi="Times New Roman" w:cs="Times New Roman"/>
          <w:sz w:val="28"/>
          <w:szCs w:val="28"/>
        </w:rPr>
        <w:t>,  значно</w:t>
      </w:r>
      <w:r w:rsidRPr="00886866">
        <w:rPr>
          <w:rFonts w:ascii="Times New Roman" w:hAnsi="Times New Roman" w:cs="Times New Roman"/>
          <w:sz w:val="28"/>
          <w:szCs w:val="28"/>
        </w:rPr>
        <w:t xml:space="preserve">  вплив</w:t>
      </w:r>
      <w:r w:rsidR="00430B79">
        <w:rPr>
          <w:rFonts w:ascii="Times New Roman" w:hAnsi="Times New Roman" w:cs="Times New Roman"/>
          <w:sz w:val="28"/>
          <w:szCs w:val="28"/>
        </w:rPr>
        <w:t>ає</w:t>
      </w:r>
      <w:r w:rsidRPr="00886866">
        <w:rPr>
          <w:rFonts w:ascii="Times New Roman" w:hAnsi="Times New Roman" w:cs="Times New Roman"/>
          <w:sz w:val="28"/>
          <w:szCs w:val="28"/>
        </w:rPr>
        <w:t xml:space="preserve">  на ефективність медикаментозної терап</w:t>
      </w:r>
      <w:r w:rsidR="003B75AB">
        <w:rPr>
          <w:rFonts w:ascii="Times New Roman" w:hAnsi="Times New Roman" w:cs="Times New Roman"/>
          <w:sz w:val="28"/>
          <w:szCs w:val="28"/>
        </w:rPr>
        <w:t>ії. Вони залишаються до ц</w:t>
      </w:r>
      <w:r w:rsidRPr="00886866">
        <w:rPr>
          <w:rFonts w:ascii="Times New Roman" w:hAnsi="Times New Roman" w:cs="Times New Roman"/>
          <w:sz w:val="28"/>
          <w:szCs w:val="28"/>
        </w:rPr>
        <w:t>ього часу невстановлени</w:t>
      </w:r>
      <w:r w:rsidR="009B06F0">
        <w:rPr>
          <w:rFonts w:ascii="Times New Roman" w:hAnsi="Times New Roman" w:cs="Times New Roman"/>
          <w:sz w:val="28"/>
          <w:szCs w:val="28"/>
        </w:rPr>
        <w:t>ми і потребують подальшого вивчен</w:t>
      </w:r>
      <w:r w:rsidR="000E263E">
        <w:rPr>
          <w:rFonts w:ascii="Times New Roman" w:hAnsi="Times New Roman" w:cs="Times New Roman"/>
          <w:sz w:val="28"/>
          <w:szCs w:val="28"/>
        </w:rPr>
        <w:t>ня.</w:t>
      </w:r>
    </w:p>
    <w:p w:rsidR="00793F06" w:rsidRDefault="00886866" w:rsidP="00E76120">
      <w:pPr>
        <w:spacing w:line="360" w:lineRule="auto"/>
        <w:ind w:firstLine="708"/>
        <w:jc w:val="both"/>
        <w:rPr>
          <w:rFonts w:ascii="Times New Roman" w:hAnsi="Times New Roman" w:cs="Times New Roman"/>
          <w:sz w:val="28"/>
          <w:szCs w:val="28"/>
          <w:lang w:val="ru-RU"/>
        </w:rPr>
      </w:pPr>
      <w:r w:rsidRPr="00886866">
        <w:rPr>
          <w:rFonts w:ascii="Times New Roman" w:hAnsi="Times New Roman" w:cs="Times New Roman"/>
          <w:b/>
          <w:sz w:val="28"/>
          <w:szCs w:val="28"/>
        </w:rPr>
        <w:t>Звʼязок роботи з науковими програмами, планами, темами.</w:t>
      </w:r>
      <w:r w:rsidR="000E263E" w:rsidRPr="000E263E">
        <w:rPr>
          <w:rFonts w:ascii="Times New Roman" w:hAnsi="Times New Roman" w:cs="Times New Roman"/>
          <w:sz w:val="28"/>
          <w:szCs w:val="28"/>
          <w:lang w:val="ru-RU"/>
        </w:rPr>
        <w:t xml:space="preserve"> </w:t>
      </w:r>
    </w:p>
    <w:p w:rsidR="000E263E" w:rsidRPr="003B3CF0" w:rsidRDefault="00793F06" w:rsidP="00793F06">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886866" w:rsidRPr="00886866">
        <w:rPr>
          <w:rFonts w:ascii="Times New Roman" w:hAnsi="Times New Roman" w:cs="Times New Roman"/>
          <w:sz w:val="28"/>
          <w:szCs w:val="28"/>
        </w:rPr>
        <w:t>Дисертаційна робота   виконана в   рамках   наукової програми кафедри терапії  та нефрології    Харківської    медичної академії післядипломної  освіти  і є фрагментом комплексної  на</w:t>
      </w:r>
      <w:r w:rsidR="003B75AB">
        <w:rPr>
          <w:rFonts w:ascii="Times New Roman" w:hAnsi="Times New Roman" w:cs="Times New Roman"/>
          <w:sz w:val="28"/>
          <w:szCs w:val="28"/>
        </w:rPr>
        <w:t>уково-</w:t>
      </w:r>
      <w:r w:rsidR="005A2672">
        <w:rPr>
          <w:rFonts w:ascii="Times New Roman" w:hAnsi="Times New Roman" w:cs="Times New Roman"/>
          <w:sz w:val="28"/>
          <w:szCs w:val="28"/>
        </w:rPr>
        <w:t>дослідницької  роботи</w:t>
      </w:r>
      <w:r w:rsidR="003B3CF0">
        <w:rPr>
          <w:rFonts w:ascii="Times New Roman" w:hAnsi="Times New Roman" w:cs="Times New Roman"/>
          <w:sz w:val="28"/>
          <w:szCs w:val="28"/>
        </w:rPr>
        <w:t xml:space="preserve"> «Кардіальні і нейрогуморальні механізми розвитку ХСН у хворих із сумісною патологією»</w:t>
      </w:r>
      <w:r w:rsidR="003B3CF0" w:rsidRPr="0011198F">
        <w:rPr>
          <w:rFonts w:ascii="Times New Roman" w:hAnsi="Times New Roman" w:cs="Times New Roman"/>
          <w:sz w:val="28"/>
          <w:szCs w:val="28"/>
        </w:rPr>
        <w:t xml:space="preserve"> (№ д</w:t>
      </w:r>
      <w:r w:rsidR="003B3CF0">
        <w:rPr>
          <w:rFonts w:ascii="Times New Roman" w:hAnsi="Times New Roman" w:cs="Times New Roman"/>
          <w:sz w:val="28"/>
          <w:szCs w:val="28"/>
        </w:rPr>
        <w:t>ержавної реєстрації  0111</w:t>
      </w:r>
      <w:r w:rsidR="003B3CF0" w:rsidRPr="0011198F">
        <w:rPr>
          <w:rFonts w:ascii="Times New Roman" w:hAnsi="Times New Roman" w:cs="Times New Roman"/>
          <w:sz w:val="28"/>
          <w:szCs w:val="28"/>
          <w:lang w:val="en-US"/>
        </w:rPr>
        <w:t>U</w:t>
      </w:r>
      <w:r w:rsidR="003B3CF0">
        <w:rPr>
          <w:rFonts w:ascii="Times New Roman" w:hAnsi="Times New Roman" w:cs="Times New Roman"/>
          <w:sz w:val="28"/>
          <w:szCs w:val="28"/>
        </w:rPr>
        <w:t>003579).</w:t>
      </w:r>
    </w:p>
    <w:p w:rsidR="00F16E80" w:rsidRPr="00F27BEC" w:rsidRDefault="00886866" w:rsidP="00F27BEC">
      <w:pPr>
        <w:spacing w:line="360" w:lineRule="auto"/>
        <w:ind w:firstLine="708"/>
        <w:jc w:val="both"/>
        <w:rPr>
          <w:rFonts w:ascii="Times New Roman" w:eastAsia="Times New Roman" w:hAnsi="Times New Roman" w:cs="Times New Roman"/>
          <w:sz w:val="28"/>
          <w:szCs w:val="28"/>
          <w:lang w:eastAsia="ru-RU"/>
        </w:rPr>
      </w:pPr>
      <w:r w:rsidRPr="00F27BEC">
        <w:rPr>
          <w:rFonts w:ascii="Times New Roman" w:hAnsi="Times New Roman" w:cs="Times New Roman"/>
          <w:b/>
          <w:spacing w:val="-1"/>
          <w:sz w:val="28"/>
          <w:szCs w:val="28"/>
        </w:rPr>
        <w:t>Мета</w:t>
      </w:r>
      <w:r w:rsidR="00C3032A" w:rsidRPr="00F27BEC">
        <w:rPr>
          <w:rFonts w:ascii="Times New Roman" w:hAnsi="Times New Roman" w:cs="Times New Roman"/>
          <w:b/>
          <w:spacing w:val="-1"/>
          <w:sz w:val="28"/>
          <w:szCs w:val="28"/>
        </w:rPr>
        <w:t xml:space="preserve"> дослідження  ̶</w:t>
      </w:r>
      <w:r w:rsidRPr="00F27BEC">
        <w:rPr>
          <w:rFonts w:ascii="Times New Roman" w:hAnsi="Times New Roman" w:cs="Times New Roman"/>
          <w:b/>
          <w:spacing w:val="-1"/>
          <w:sz w:val="28"/>
          <w:szCs w:val="28"/>
        </w:rPr>
        <w:t xml:space="preserve"> </w:t>
      </w:r>
      <w:r w:rsidR="00C3032A" w:rsidRPr="00F27BEC">
        <w:rPr>
          <w:rFonts w:ascii="Times New Roman" w:hAnsi="Times New Roman" w:cs="Times New Roman"/>
          <w:b/>
          <w:spacing w:val="-1"/>
          <w:sz w:val="28"/>
          <w:szCs w:val="28"/>
        </w:rPr>
        <w:t xml:space="preserve"> </w:t>
      </w:r>
      <w:r w:rsidR="00F27BEC" w:rsidRPr="00F27BEC">
        <w:rPr>
          <w:rFonts w:ascii="Times New Roman" w:eastAsia="Times New Roman" w:hAnsi="Times New Roman" w:cs="Times New Roman"/>
          <w:sz w:val="28"/>
          <w:szCs w:val="28"/>
          <w:lang w:eastAsia="ru-RU"/>
        </w:rPr>
        <w:t xml:space="preserve">удосконалення ранньої діагностики та лікування АГ поєднаної з ожирінням на підставі комплексної оцінки структурно-функціональних показників серця, судин та гормонально-метаболічного гомеостазу, їх впливу на прогресування ЕД та корекція диференційної терапії. </w:t>
      </w:r>
    </w:p>
    <w:p w:rsidR="00BE70A9" w:rsidRDefault="00C3032A" w:rsidP="00BE70A9">
      <w:pPr>
        <w:spacing w:line="360" w:lineRule="auto"/>
        <w:ind w:firstLine="426"/>
        <w:jc w:val="both"/>
        <w:rPr>
          <w:rFonts w:ascii="Times New Roman" w:hAnsi="Times New Roman" w:cs="Times New Roman"/>
          <w:sz w:val="28"/>
          <w:szCs w:val="28"/>
        </w:rPr>
      </w:pPr>
      <w:r>
        <w:rPr>
          <w:rFonts w:ascii="Times New Roman" w:hAnsi="Times New Roman" w:cs="Times New Roman"/>
          <w:b/>
          <w:sz w:val="28"/>
          <w:szCs w:val="28"/>
        </w:rPr>
        <w:t xml:space="preserve">   </w:t>
      </w:r>
      <w:r w:rsidR="00BE70A9" w:rsidRPr="00886866">
        <w:rPr>
          <w:rFonts w:ascii="Times New Roman" w:hAnsi="Times New Roman" w:cs="Times New Roman"/>
          <w:b/>
          <w:sz w:val="28"/>
          <w:szCs w:val="28"/>
        </w:rPr>
        <w:t>Завдання дослідження</w:t>
      </w:r>
      <w:r w:rsidR="00BE70A9" w:rsidRPr="00886866">
        <w:rPr>
          <w:rFonts w:ascii="Times New Roman" w:hAnsi="Times New Roman" w:cs="Times New Roman"/>
          <w:sz w:val="28"/>
          <w:szCs w:val="28"/>
        </w:rPr>
        <w:t>:</w:t>
      </w:r>
    </w:p>
    <w:p w:rsidR="00BE70A9" w:rsidRPr="00FD3F4C" w:rsidRDefault="003B75AB" w:rsidP="00C3032A">
      <w:pPr>
        <w:pStyle w:val="aff5"/>
        <w:kinsoku w:val="0"/>
        <w:overflowPunct w:val="0"/>
        <w:spacing w:before="0" w:beforeAutospacing="0" w:after="0" w:afterAutospacing="0" w:line="360" w:lineRule="auto"/>
        <w:ind w:firstLine="426"/>
        <w:textAlignment w:val="baseline"/>
        <w:rPr>
          <w:sz w:val="28"/>
          <w:szCs w:val="28"/>
          <w:lang w:val="uk-UA"/>
        </w:rPr>
      </w:pPr>
      <w:r>
        <w:rPr>
          <w:rFonts w:eastAsiaTheme="minorEastAsia"/>
          <w:sz w:val="28"/>
          <w:szCs w:val="28"/>
          <w:lang w:val="uk-UA"/>
        </w:rPr>
        <w:t xml:space="preserve">1.   </w:t>
      </w:r>
      <w:r w:rsidR="00BE70A9" w:rsidRPr="00FD3F4C">
        <w:rPr>
          <w:rFonts w:eastAsiaTheme="minorEastAsia"/>
          <w:sz w:val="28"/>
          <w:szCs w:val="28"/>
          <w:lang w:val="uk-UA"/>
        </w:rPr>
        <w:t>Виз</w:t>
      </w:r>
      <w:r>
        <w:rPr>
          <w:rFonts w:eastAsiaTheme="minorEastAsia"/>
          <w:sz w:val="28"/>
          <w:szCs w:val="28"/>
          <w:lang w:val="uk-UA"/>
        </w:rPr>
        <w:t>начити особливості судинно-рухо</w:t>
      </w:r>
      <w:r w:rsidR="00BE70A9" w:rsidRPr="00FD3F4C">
        <w:rPr>
          <w:rFonts w:eastAsiaTheme="minorEastAsia"/>
          <w:sz w:val="28"/>
          <w:szCs w:val="28"/>
          <w:lang w:val="uk-UA"/>
        </w:rPr>
        <w:t>во</w:t>
      </w:r>
      <w:r>
        <w:rPr>
          <w:rFonts w:eastAsiaTheme="minorEastAsia"/>
          <w:sz w:val="28"/>
          <w:szCs w:val="28"/>
          <w:lang w:val="uk-UA"/>
        </w:rPr>
        <w:t>ї функції ендотелію на підставі вивчення пото</w:t>
      </w:r>
      <w:r w:rsidR="00BE70A9" w:rsidRPr="00FD3F4C">
        <w:rPr>
          <w:rFonts w:eastAsiaTheme="minorEastAsia"/>
          <w:sz w:val="28"/>
          <w:szCs w:val="28"/>
          <w:lang w:val="uk-UA"/>
        </w:rPr>
        <w:t>к</w:t>
      </w:r>
      <w:r>
        <w:rPr>
          <w:rFonts w:eastAsiaTheme="minorEastAsia"/>
          <w:sz w:val="28"/>
          <w:szCs w:val="28"/>
          <w:lang w:val="uk-UA"/>
        </w:rPr>
        <w:t>озалежної  вазодила</w:t>
      </w:r>
      <w:r w:rsidR="00BE70A9" w:rsidRPr="00FD3F4C">
        <w:rPr>
          <w:rFonts w:eastAsiaTheme="minorEastAsia"/>
          <w:sz w:val="28"/>
          <w:szCs w:val="28"/>
          <w:lang w:val="uk-UA"/>
        </w:rPr>
        <w:t xml:space="preserve">тації  у хворих </w:t>
      </w:r>
      <w:r>
        <w:rPr>
          <w:rFonts w:eastAsiaTheme="minorEastAsia"/>
          <w:sz w:val="28"/>
          <w:szCs w:val="28"/>
          <w:lang w:val="uk-UA"/>
        </w:rPr>
        <w:t xml:space="preserve"> на </w:t>
      </w:r>
      <w:r w:rsidR="00BE70A9" w:rsidRPr="00FD3F4C">
        <w:rPr>
          <w:rFonts w:eastAsiaTheme="minorEastAsia"/>
          <w:sz w:val="28"/>
          <w:szCs w:val="28"/>
          <w:lang w:val="uk-UA"/>
        </w:rPr>
        <w:t>АГ в поєднанні з надлишковою масою тіла та ожирінням.</w:t>
      </w:r>
    </w:p>
    <w:p w:rsidR="00BE70A9" w:rsidRPr="00CC44E1" w:rsidRDefault="003B75AB" w:rsidP="00C3032A">
      <w:pPr>
        <w:pStyle w:val="aff5"/>
        <w:kinsoku w:val="0"/>
        <w:overflowPunct w:val="0"/>
        <w:spacing w:before="0" w:beforeAutospacing="0" w:after="0" w:afterAutospacing="0" w:line="360" w:lineRule="auto"/>
        <w:ind w:firstLine="426"/>
        <w:textAlignment w:val="baseline"/>
        <w:rPr>
          <w:sz w:val="28"/>
          <w:szCs w:val="28"/>
          <w:lang w:val="uk-UA"/>
        </w:rPr>
      </w:pPr>
      <w:r>
        <w:rPr>
          <w:rFonts w:eastAsiaTheme="minorEastAsia"/>
          <w:sz w:val="28"/>
          <w:szCs w:val="28"/>
          <w:lang w:val="uk-UA"/>
        </w:rPr>
        <w:t xml:space="preserve">2.   </w:t>
      </w:r>
      <w:r w:rsidR="00BE70A9" w:rsidRPr="00CC44E1">
        <w:rPr>
          <w:rFonts w:eastAsiaTheme="minorEastAsia"/>
          <w:sz w:val="28"/>
          <w:szCs w:val="28"/>
          <w:lang w:val="uk-UA"/>
        </w:rPr>
        <w:t>Визначити особливості порушення</w:t>
      </w:r>
      <w:r w:rsidR="00BE70A9" w:rsidRPr="00CC44E1">
        <w:rPr>
          <w:b/>
          <w:bCs/>
          <w:iCs/>
          <w:spacing w:val="-8"/>
          <w:sz w:val="28"/>
          <w:szCs w:val="28"/>
          <w:lang w:val="uk-UA"/>
        </w:rPr>
        <w:t xml:space="preserve"> </w:t>
      </w:r>
      <w:r w:rsidR="00BE70A9" w:rsidRPr="00CC44E1">
        <w:rPr>
          <w:bCs/>
          <w:iCs/>
          <w:spacing w:val="-8"/>
          <w:sz w:val="28"/>
          <w:szCs w:val="28"/>
          <w:lang w:val="uk-UA"/>
        </w:rPr>
        <w:t>ліпідного обміну у хворих на артеріальну гіпертензію та ожиріння, їх зв’язок</w:t>
      </w:r>
      <w:r w:rsidR="00BE70A9" w:rsidRPr="00CC44E1">
        <w:rPr>
          <w:b/>
          <w:bCs/>
          <w:iCs/>
          <w:spacing w:val="-8"/>
          <w:sz w:val="28"/>
          <w:szCs w:val="28"/>
          <w:lang w:val="uk-UA"/>
        </w:rPr>
        <w:t xml:space="preserve"> </w:t>
      </w:r>
      <w:r w:rsidR="00BE70A9">
        <w:rPr>
          <w:b/>
          <w:bCs/>
          <w:iCs/>
          <w:spacing w:val="-8"/>
          <w:sz w:val="28"/>
          <w:szCs w:val="28"/>
          <w:lang w:val="uk-UA"/>
        </w:rPr>
        <w:t xml:space="preserve"> </w:t>
      </w:r>
      <w:r w:rsidRPr="003B75AB">
        <w:rPr>
          <w:bCs/>
          <w:iCs/>
          <w:spacing w:val="-8"/>
          <w:sz w:val="28"/>
          <w:szCs w:val="28"/>
          <w:lang w:val="uk-UA"/>
        </w:rPr>
        <w:t>і</w:t>
      </w:r>
      <w:r w:rsidR="00BE70A9" w:rsidRPr="003B75AB">
        <w:rPr>
          <w:bCs/>
          <w:iCs/>
          <w:spacing w:val="-8"/>
          <w:sz w:val="28"/>
          <w:szCs w:val="28"/>
          <w:lang w:val="uk-UA"/>
        </w:rPr>
        <w:t>з</w:t>
      </w:r>
      <w:r w:rsidR="00BE70A9" w:rsidRPr="00CC44E1">
        <w:rPr>
          <w:b/>
          <w:bCs/>
          <w:iCs/>
          <w:spacing w:val="-8"/>
          <w:sz w:val="28"/>
          <w:szCs w:val="28"/>
          <w:lang w:val="uk-UA"/>
        </w:rPr>
        <w:t xml:space="preserve"> </w:t>
      </w:r>
      <w:r w:rsidR="00BE70A9" w:rsidRPr="00CC44E1">
        <w:rPr>
          <w:rFonts w:eastAsiaTheme="minorEastAsia"/>
          <w:sz w:val="28"/>
          <w:szCs w:val="28"/>
          <w:lang w:val="uk-UA"/>
        </w:rPr>
        <w:t xml:space="preserve">судинними чинниками дисфункції ендотелію. </w:t>
      </w:r>
    </w:p>
    <w:p w:rsidR="00BE70A9" w:rsidRPr="00CC44E1" w:rsidRDefault="00930E1A" w:rsidP="00C3032A">
      <w:pPr>
        <w:pStyle w:val="a9"/>
        <w:shd w:val="clear" w:color="auto" w:fill="auto"/>
        <w:spacing w:line="360" w:lineRule="auto"/>
        <w:ind w:firstLine="426"/>
        <w:rPr>
          <w:sz w:val="28"/>
        </w:rPr>
      </w:pPr>
      <w:r>
        <w:rPr>
          <w:rFonts w:eastAsiaTheme="minorEastAsia"/>
          <w:sz w:val="28"/>
          <w:szCs w:val="28"/>
        </w:rPr>
        <w:t>3.</w:t>
      </w:r>
      <w:r>
        <w:rPr>
          <w:rFonts w:eastAsiaTheme="minorEastAsia"/>
          <w:sz w:val="28"/>
          <w:szCs w:val="28"/>
        </w:rPr>
        <w:tab/>
      </w:r>
      <w:r w:rsidR="003B75AB">
        <w:rPr>
          <w:rFonts w:eastAsiaTheme="minorEastAsia"/>
          <w:sz w:val="28"/>
          <w:szCs w:val="28"/>
        </w:rPr>
        <w:t xml:space="preserve"> </w:t>
      </w:r>
      <w:r w:rsidR="00BE70A9" w:rsidRPr="00CC44E1">
        <w:rPr>
          <w:rFonts w:eastAsiaTheme="minorEastAsia"/>
          <w:sz w:val="28"/>
          <w:szCs w:val="28"/>
        </w:rPr>
        <w:t xml:space="preserve">Визначити </w:t>
      </w:r>
      <w:r w:rsidR="003B75AB">
        <w:rPr>
          <w:rStyle w:val="aa"/>
          <w:sz w:val="28"/>
          <w:lang w:eastAsia="uk-UA"/>
        </w:rPr>
        <w:t>взаємозвʼязок структурно-</w:t>
      </w:r>
      <w:r w:rsidR="00BE70A9" w:rsidRPr="00CC44E1">
        <w:rPr>
          <w:rStyle w:val="aa"/>
          <w:sz w:val="28"/>
          <w:lang w:eastAsia="uk-UA"/>
        </w:rPr>
        <w:t>функціональних показників с</w:t>
      </w:r>
      <w:r w:rsidR="00BE70A9">
        <w:rPr>
          <w:rStyle w:val="aa"/>
          <w:sz w:val="28"/>
          <w:lang w:eastAsia="uk-UA"/>
        </w:rPr>
        <w:t>ерця та стану</w:t>
      </w:r>
      <w:r w:rsidR="00DC4D9A">
        <w:rPr>
          <w:rStyle w:val="aa"/>
          <w:sz w:val="28"/>
          <w:lang w:eastAsia="uk-UA"/>
        </w:rPr>
        <w:t xml:space="preserve"> ендотеліальної дисфункції </w:t>
      </w:r>
      <w:r w:rsidR="00BE70A9" w:rsidRPr="00C6276F">
        <w:rPr>
          <w:rStyle w:val="aa"/>
          <w:sz w:val="28"/>
          <w:lang w:eastAsia="uk-UA"/>
        </w:rPr>
        <w:t xml:space="preserve"> </w:t>
      </w:r>
      <w:r w:rsidR="00BE70A9">
        <w:rPr>
          <w:rStyle w:val="aa"/>
          <w:sz w:val="28"/>
          <w:lang w:eastAsia="uk-UA"/>
        </w:rPr>
        <w:t xml:space="preserve">у хворих </w:t>
      </w:r>
      <w:r w:rsidR="003B75AB">
        <w:rPr>
          <w:rStyle w:val="aa"/>
          <w:sz w:val="28"/>
          <w:lang w:eastAsia="uk-UA"/>
        </w:rPr>
        <w:t xml:space="preserve">на </w:t>
      </w:r>
      <w:r w:rsidR="00BE70A9">
        <w:rPr>
          <w:rStyle w:val="aa"/>
          <w:sz w:val="28"/>
          <w:lang w:eastAsia="uk-UA"/>
        </w:rPr>
        <w:t>АГ</w:t>
      </w:r>
      <w:r w:rsidR="00BE70A9" w:rsidRPr="00CC44E1">
        <w:rPr>
          <w:rStyle w:val="aa"/>
          <w:sz w:val="28"/>
          <w:lang w:eastAsia="uk-UA"/>
        </w:rPr>
        <w:t xml:space="preserve"> з ожирінням</w:t>
      </w:r>
      <w:r w:rsidR="00BE70A9">
        <w:rPr>
          <w:rStyle w:val="aa"/>
          <w:sz w:val="28"/>
          <w:lang w:eastAsia="uk-UA"/>
        </w:rPr>
        <w:t>.</w:t>
      </w:r>
    </w:p>
    <w:p w:rsidR="00BE70A9" w:rsidRPr="00C6276F" w:rsidRDefault="003B75AB" w:rsidP="00C3032A">
      <w:pPr>
        <w:pStyle w:val="aff5"/>
        <w:kinsoku w:val="0"/>
        <w:overflowPunct w:val="0"/>
        <w:spacing w:before="0" w:beforeAutospacing="0" w:after="0" w:afterAutospacing="0" w:line="360" w:lineRule="auto"/>
        <w:ind w:firstLine="426"/>
        <w:textAlignment w:val="baseline"/>
        <w:rPr>
          <w:sz w:val="28"/>
          <w:szCs w:val="28"/>
          <w:lang w:val="uk-UA"/>
        </w:rPr>
      </w:pPr>
      <w:r>
        <w:rPr>
          <w:rFonts w:eastAsiaTheme="minorEastAsia"/>
          <w:kern w:val="24"/>
          <w:sz w:val="28"/>
          <w:szCs w:val="28"/>
          <w:lang w:val="uk-UA"/>
        </w:rPr>
        <w:t xml:space="preserve">4.   </w:t>
      </w:r>
      <w:r w:rsidR="00BE70A9">
        <w:rPr>
          <w:rFonts w:eastAsiaTheme="minorEastAsia"/>
          <w:kern w:val="24"/>
          <w:sz w:val="28"/>
          <w:szCs w:val="28"/>
          <w:lang w:val="uk-UA"/>
        </w:rPr>
        <w:t xml:space="preserve">Дослідити результати  вивчення  </w:t>
      </w:r>
      <w:r w:rsidR="00BE70A9">
        <w:rPr>
          <w:sz w:val="28"/>
          <w:szCs w:val="28"/>
          <w:lang w:val="uk-UA"/>
        </w:rPr>
        <w:t>оксидантних, ендотеліальних</w:t>
      </w:r>
      <w:r w:rsidR="00BE70A9" w:rsidRPr="00F6163C">
        <w:rPr>
          <w:sz w:val="28"/>
          <w:szCs w:val="28"/>
          <w:lang w:val="uk-UA"/>
        </w:rPr>
        <w:t xml:space="preserve"> та</w:t>
      </w:r>
      <w:r w:rsidR="00BE70A9">
        <w:rPr>
          <w:sz w:val="28"/>
          <w:szCs w:val="28"/>
          <w:lang w:val="uk-UA"/>
        </w:rPr>
        <w:t xml:space="preserve"> запальних</w:t>
      </w:r>
      <w:r w:rsidR="00BE70A9" w:rsidRPr="00F6163C">
        <w:rPr>
          <w:sz w:val="28"/>
          <w:szCs w:val="28"/>
          <w:lang w:val="uk-UA"/>
        </w:rPr>
        <w:t xml:space="preserve"> механізмів ендотеліальної дисфункції у хворих </w:t>
      </w:r>
      <w:r>
        <w:rPr>
          <w:sz w:val="28"/>
          <w:szCs w:val="28"/>
          <w:lang w:val="uk-UA"/>
        </w:rPr>
        <w:t xml:space="preserve"> на АГ з </w:t>
      </w:r>
      <w:r w:rsidR="00BE70A9" w:rsidRPr="00F6163C">
        <w:rPr>
          <w:sz w:val="28"/>
          <w:szCs w:val="28"/>
          <w:lang w:val="uk-UA"/>
        </w:rPr>
        <w:t>ожирінням</w:t>
      </w:r>
      <w:r w:rsidR="00BE70A9" w:rsidRPr="003B75AB">
        <w:rPr>
          <w:sz w:val="28"/>
          <w:szCs w:val="28"/>
          <w:lang w:val="uk-UA"/>
        </w:rPr>
        <w:t>.</w:t>
      </w:r>
      <w:r w:rsidR="00BE70A9" w:rsidRPr="00FD3F4C">
        <w:rPr>
          <w:rFonts w:eastAsiaTheme="minorEastAsia"/>
          <w:kern w:val="24"/>
          <w:sz w:val="28"/>
          <w:szCs w:val="28"/>
          <w:lang w:val="uk-UA"/>
        </w:rPr>
        <w:t xml:space="preserve"> </w:t>
      </w:r>
    </w:p>
    <w:p w:rsidR="00BE70A9" w:rsidRPr="00FD3F4C" w:rsidRDefault="003B75AB" w:rsidP="00C3032A">
      <w:pPr>
        <w:pStyle w:val="aff5"/>
        <w:kinsoku w:val="0"/>
        <w:overflowPunct w:val="0"/>
        <w:spacing w:before="0" w:beforeAutospacing="0" w:after="0" w:afterAutospacing="0" w:line="360" w:lineRule="auto"/>
        <w:ind w:firstLine="426"/>
        <w:textAlignment w:val="baseline"/>
        <w:rPr>
          <w:sz w:val="28"/>
          <w:szCs w:val="28"/>
          <w:lang w:val="uk-UA"/>
        </w:rPr>
      </w:pPr>
      <w:r>
        <w:rPr>
          <w:rFonts w:eastAsiaTheme="minorEastAsia"/>
          <w:kern w:val="24"/>
          <w:sz w:val="28"/>
          <w:szCs w:val="28"/>
          <w:lang w:val="uk-UA"/>
        </w:rPr>
        <w:t xml:space="preserve">5.   </w:t>
      </w:r>
      <w:r w:rsidR="00BE70A9">
        <w:rPr>
          <w:rFonts w:eastAsiaTheme="minorEastAsia"/>
          <w:kern w:val="24"/>
          <w:sz w:val="28"/>
          <w:szCs w:val="28"/>
          <w:lang w:val="uk-UA"/>
        </w:rPr>
        <w:t xml:space="preserve">Вивчити стан прозапальних механізмів жирової тканини у хворих </w:t>
      </w:r>
      <w:r>
        <w:rPr>
          <w:rFonts w:eastAsiaTheme="minorEastAsia"/>
          <w:kern w:val="24"/>
          <w:sz w:val="28"/>
          <w:szCs w:val="28"/>
          <w:lang w:val="uk-UA"/>
        </w:rPr>
        <w:t>на АГ залежно</w:t>
      </w:r>
      <w:r w:rsidR="00BE70A9">
        <w:rPr>
          <w:rFonts w:eastAsiaTheme="minorEastAsia"/>
          <w:kern w:val="24"/>
          <w:sz w:val="28"/>
          <w:szCs w:val="28"/>
          <w:lang w:val="uk-UA"/>
        </w:rPr>
        <w:t xml:space="preserve"> від ступеня ожиріння.</w:t>
      </w:r>
    </w:p>
    <w:p w:rsidR="00BE70A9" w:rsidRPr="00E2455B" w:rsidRDefault="00930E1A" w:rsidP="00C3032A">
      <w:pPr>
        <w:pStyle w:val="aff5"/>
        <w:kinsoku w:val="0"/>
        <w:overflowPunct w:val="0"/>
        <w:spacing w:before="0" w:beforeAutospacing="0" w:after="0" w:afterAutospacing="0" w:line="360" w:lineRule="auto"/>
        <w:ind w:firstLine="426"/>
        <w:jc w:val="both"/>
        <w:textAlignment w:val="baseline"/>
        <w:rPr>
          <w:sz w:val="28"/>
          <w:szCs w:val="28"/>
          <w:lang w:val="uk-UA"/>
        </w:rPr>
      </w:pPr>
      <w:r>
        <w:rPr>
          <w:rFonts w:eastAsiaTheme="minorEastAsia"/>
          <w:kern w:val="24"/>
          <w:sz w:val="28"/>
          <w:szCs w:val="28"/>
          <w:lang w:val="uk-UA"/>
        </w:rPr>
        <w:t>6.</w:t>
      </w:r>
      <w:r>
        <w:rPr>
          <w:rFonts w:eastAsiaTheme="minorEastAsia"/>
          <w:kern w:val="24"/>
          <w:sz w:val="28"/>
          <w:szCs w:val="28"/>
          <w:lang w:val="uk-UA"/>
        </w:rPr>
        <w:tab/>
      </w:r>
      <w:r w:rsidR="00E2455B">
        <w:rPr>
          <w:rFonts w:eastAsiaTheme="minorEastAsia"/>
          <w:kern w:val="24"/>
          <w:sz w:val="28"/>
          <w:szCs w:val="28"/>
          <w:lang w:val="uk-UA"/>
        </w:rPr>
        <w:t>Оцінити</w:t>
      </w:r>
      <w:r w:rsidR="00E2455B" w:rsidRPr="004F5ACC">
        <w:rPr>
          <w:rFonts w:eastAsiaTheme="minorEastAsia"/>
          <w:kern w:val="24"/>
          <w:sz w:val="28"/>
          <w:szCs w:val="28"/>
          <w:lang w:val="uk-UA"/>
        </w:rPr>
        <w:t xml:space="preserve"> ефективність поєд</w:t>
      </w:r>
      <w:r w:rsidR="00C3032A">
        <w:rPr>
          <w:rFonts w:eastAsiaTheme="minorEastAsia"/>
          <w:kern w:val="24"/>
          <w:sz w:val="28"/>
          <w:szCs w:val="28"/>
          <w:lang w:val="uk-UA"/>
        </w:rPr>
        <w:t>наного використання ендотелій-</w:t>
      </w:r>
      <w:r w:rsidR="00E2455B" w:rsidRPr="004F5ACC">
        <w:rPr>
          <w:rFonts w:eastAsiaTheme="minorEastAsia"/>
          <w:kern w:val="24"/>
          <w:sz w:val="28"/>
          <w:szCs w:val="28"/>
          <w:lang w:val="uk-UA"/>
        </w:rPr>
        <w:t xml:space="preserve">відновлюючих варіантів антигіпертензивної терапії сучасних класів  </w:t>
      </w:r>
      <w:r w:rsidR="00E2455B" w:rsidRPr="004F5ACC">
        <w:rPr>
          <w:rFonts w:eastAsiaTheme="minorEastAsia"/>
          <w:kern w:val="24"/>
          <w:sz w:val="28"/>
          <w:szCs w:val="28"/>
          <w:lang w:val="uk-UA"/>
        </w:rPr>
        <w:lastRenderedPageBreak/>
        <w:t>антигіпертензивних препаратів і їх вплив на добовий профіль АТ, стан  ендотеліальної функції,</w:t>
      </w:r>
      <w:r w:rsidR="00E2455B">
        <w:rPr>
          <w:rFonts w:eastAsiaTheme="minorEastAsia"/>
          <w:kern w:val="24"/>
          <w:sz w:val="28"/>
          <w:szCs w:val="28"/>
          <w:lang w:val="uk-UA"/>
        </w:rPr>
        <w:t xml:space="preserve"> </w:t>
      </w:r>
      <w:r w:rsidR="00E2455B" w:rsidRPr="004F5ACC">
        <w:rPr>
          <w:rFonts w:eastAsiaTheme="minorEastAsia"/>
          <w:kern w:val="24"/>
          <w:sz w:val="28"/>
          <w:szCs w:val="28"/>
          <w:lang w:val="uk-UA"/>
        </w:rPr>
        <w:t>ліпідний обмін,  активність вазоспастичних механізмів та розробити диференційні підходи до медикаментозної  терапії.</w:t>
      </w:r>
    </w:p>
    <w:p w:rsidR="00886866" w:rsidRPr="00886866" w:rsidRDefault="00E2455B" w:rsidP="009174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B2992" w:rsidRPr="001448E8">
        <w:rPr>
          <w:rFonts w:ascii="Times New Roman" w:hAnsi="Times New Roman" w:cs="Times New Roman"/>
          <w:sz w:val="28"/>
          <w:szCs w:val="28"/>
        </w:rPr>
        <w:t xml:space="preserve"> </w:t>
      </w:r>
      <w:r w:rsidR="00886866" w:rsidRPr="00C315E3">
        <w:rPr>
          <w:rFonts w:ascii="Times New Roman" w:hAnsi="Times New Roman" w:cs="Times New Roman"/>
          <w:i/>
          <w:sz w:val="28"/>
          <w:szCs w:val="28"/>
        </w:rPr>
        <w:t>Предмет дослідження</w:t>
      </w:r>
      <w:r w:rsidR="00886866" w:rsidRPr="00886866">
        <w:rPr>
          <w:rFonts w:ascii="Times New Roman" w:hAnsi="Times New Roman" w:cs="Times New Roman"/>
          <w:sz w:val="28"/>
          <w:szCs w:val="28"/>
        </w:rPr>
        <w:t xml:space="preserve">: </w:t>
      </w:r>
      <w:r w:rsidR="00793F06">
        <w:rPr>
          <w:rFonts w:ascii="Times New Roman" w:hAnsi="Times New Roman" w:cs="Times New Roman"/>
          <w:sz w:val="28"/>
          <w:szCs w:val="28"/>
        </w:rPr>
        <w:t>показники</w:t>
      </w:r>
      <w:r w:rsidR="00F27BEC">
        <w:rPr>
          <w:rFonts w:ascii="Times New Roman" w:hAnsi="Times New Roman" w:cs="Times New Roman"/>
          <w:sz w:val="28"/>
          <w:szCs w:val="28"/>
        </w:rPr>
        <w:t xml:space="preserve"> пото</w:t>
      </w:r>
      <w:r w:rsidRPr="004F5ACC">
        <w:rPr>
          <w:rFonts w:ascii="Times New Roman" w:hAnsi="Times New Roman" w:cs="Times New Roman"/>
          <w:sz w:val="28"/>
          <w:szCs w:val="28"/>
        </w:rPr>
        <w:t>к</w:t>
      </w:r>
      <w:r w:rsidR="00F27BEC">
        <w:rPr>
          <w:rFonts w:ascii="Times New Roman" w:hAnsi="Times New Roman" w:cs="Times New Roman"/>
          <w:sz w:val="28"/>
          <w:szCs w:val="28"/>
        </w:rPr>
        <w:t>о</w:t>
      </w:r>
      <w:r w:rsidRPr="004F5ACC">
        <w:rPr>
          <w:rFonts w:ascii="Times New Roman" w:hAnsi="Times New Roman" w:cs="Times New Roman"/>
          <w:sz w:val="28"/>
          <w:szCs w:val="28"/>
        </w:rPr>
        <w:t>залежної та незалежної вазод</w:t>
      </w:r>
      <w:r>
        <w:rPr>
          <w:rFonts w:ascii="Times New Roman" w:hAnsi="Times New Roman" w:cs="Times New Roman"/>
          <w:sz w:val="28"/>
          <w:szCs w:val="28"/>
        </w:rPr>
        <w:t>ила</w:t>
      </w:r>
      <w:r w:rsidRPr="004F5ACC">
        <w:rPr>
          <w:rFonts w:ascii="Times New Roman" w:hAnsi="Times New Roman" w:cs="Times New Roman"/>
          <w:sz w:val="28"/>
          <w:szCs w:val="28"/>
        </w:rPr>
        <w:t>тації,</w:t>
      </w:r>
      <w:r w:rsidR="00793F06">
        <w:rPr>
          <w:rFonts w:ascii="Times New Roman" w:hAnsi="Times New Roman" w:cs="Times New Roman"/>
          <w:sz w:val="28"/>
          <w:szCs w:val="28"/>
        </w:rPr>
        <w:t xml:space="preserve">  структурно-фун</w:t>
      </w:r>
      <w:r w:rsidR="00F27BEC">
        <w:rPr>
          <w:rFonts w:ascii="Times New Roman" w:hAnsi="Times New Roman" w:cs="Times New Roman"/>
          <w:sz w:val="28"/>
          <w:szCs w:val="28"/>
        </w:rPr>
        <w:t>кціональні стану міокарда ЛШ, гормонально-метаболічних</w:t>
      </w:r>
      <w:r w:rsidR="00793F06">
        <w:rPr>
          <w:rFonts w:ascii="Times New Roman" w:hAnsi="Times New Roman" w:cs="Times New Roman"/>
          <w:sz w:val="28"/>
          <w:szCs w:val="28"/>
        </w:rPr>
        <w:t xml:space="preserve"> механізмів</w:t>
      </w:r>
      <w:r w:rsidR="00F27BEC">
        <w:rPr>
          <w:rFonts w:ascii="Times New Roman" w:hAnsi="Times New Roman" w:cs="Times New Roman"/>
          <w:sz w:val="28"/>
          <w:szCs w:val="28"/>
        </w:rPr>
        <w:t xml:space="preserve"> регуляції функції ендотелію</w:t>
      </w:r>
      <w:r w:rsidRPr="004F5ACC">
        <w:rPr>
          <w:rFonts w:ascii="Times New Roman" w:hAnsi="Times New Roman" w:cs="Times New Roman"/>
          <w:sz w:val="28"/>
          <w:szCs w:val="28"/>
        </w:rPr>
        <w:t xml:space="preserve"> і ліпідного обміну</w:t>
      </w:r>
      <w:r>
        <w:rPr>
          <w:rFonts w:ascii="Times New Roman" w:hAnsi="Times New Roman" w:cs="Times New Roman"/>
          <w:sz w:val="28"/>
          <w:szCs w:val="28"/>
        </w:rPr>
        <w:t>.</w:t>
      </w:r>
    </w:p>
    <w:p w:rsidR="00886866" w:rsidRPr="00886866" w:rsidRDefault="00886866" w:rsidP="00917461">
      <w:pPr>
        <w:shd w:val="clear" w:color="auto" w:fill="FFFFFF"/>
        <w:spacing w:before="140" w:line="360" w:lineRule="auto"/>
        <w:ind w:firstLine="720"/>
        <w:jc w:val="both"/>
        <w:rPr>
          <w:rFonts w:ascii="Times New Roman" w:hAnsi="Times New Roman" w:cs="Times New Roman"/>
          <w:sz w:val="28"/>
          <w:szCs w:val="28"/>
        </w:rPr>
      </w:pPr>
      <w:r w:rsidRPr="00C315E3">
        <w:rPr>
          <w:rFonts w:ascii="Times New Roman" w:hAnsi="Times New Roman" w:cs="Times New Roman"/>
          <w:i/>
          <w:sz w:val="28"/>
          <w:szCs w:val="28"/>
        </w:rPr>
        <w:t>Обʼєкт  дослідження</w:t>
      </w:r>
      <w:r w:rsidR="003B75AB">
        <w:rPr>
          <w:rFonts w:ascii="Times New Roman" w:hAnsi="Times New Roman" w:cs="Times New Roman"/>
          <w:sz w:val="28"/>
          <w:szCs w:val="28"/>
        </w:rPr>
        <w:t xml:space="preserve">: </w:t>
      </w:r>
      <w:r w:rsidR="00C3032A">
        <w:rPr>
          <w:rFonts w:ascii="Times New Roman" w:hAnsi="Times New Roman" w:cs="Times New Roman"/>
          <w:sz w:val="28"/>
          <w:szCs w:val="28"/>
        </w:rPr>
        <w:t>АГ у</w:t>
      </w:r>
      <w:r w:rsidR="00E2455B">
        <w:rPr>
          <w:rFonts w:ascii="Times New Roman" w:hAnsi="Times New Roman" w:cs="Times New Roman"/>
          <w:sz w:val="28"/>
          <w:szCs w:val="28"/>
        </w:rPr>
        <w:t xml:space="preserve"> поєднанні з ожирінням</w:t>
      </w:r>
      <w:r w:rsidR="00C3032A">
        <w:rPr>
          <w:rFonts w:ascii="Times New Roman" w:hAnsi="Times New Roman" w:cs="Times New Roman"/>
          <w:sz w:val="28"/>
          <w:szCs w:val="28"/>
        </w:rPr>
        <w:t>.</w:t>
      </w:r>
    </w:p>
    <w:p w:rsidR="00424A03" w:rsidRPr="00886866" w:rsidRDefault="00886866" w:rsidP="00917461">
      <w:pPr>
        <w:shd w:val="clear" w:color="auto" w:fill="FFFFFF"/>
        <w:spacing w:before="83" w:line="360" w:lineRule="auto"/>
        <w:ind w:firstLine="713"/>
        <w:jc w:val="both"/>
        <w:rPr>
          <w:rFonts w:ascii="Times New Roman" w:hAnsi="Times New Roman" w:cs="Times New Roman"/>
          <w:sz w:val="28"/>
          <w:szCs w:val="28"/>
        </w:rPr>
      </w:pPr>
      <w:r w:rsidRPr="00C315E3">
        <w:rPr>
          <w:rFonts w:ascii="Times New Roman" w:hAnsi="Times New Roman" w:cs="Times New Roman"/>
          <w:i/>
          <w:sz w:val="28"/>
          <w:szCs w:val="28"/>
        </w:rPr>
        <w:t>Методи дослідження</w:t>
      </w:r>
      <w:r w:rsidR="00C3032A">
        <w:rPr>
          <w:rFonts w:ascii="Times New Roman" w:hAnsi="Times New Roman" w:cs="Times New Roman"/>
          <w:sz w:val="28"/>
          <w:szCs w:val="28"/>
        </w:rPr>
        <w:t>: загальноклінічні,</w:t>
      </w:r>
      <w:r w:rsidR="00F27BEC" w:rsidRPr="00F27BEC">
        <w:rPr>
          <w:rFonts w:ascii="Times New Roman" w:hAnsi="Times New Roman" w:cs="Times New Roman"/>
          <w:sz w:val="28"/>
          <w:szCs w:val="28"/>
        </w:rPr>
        <w:t xml:space="preserve"> </w:t>
      </w:r>
      <w:r w:rsidR="00F27BEC" w:rsidRPr="00886866">
        <w:rPr>
          <w:rFonts w:ascii="Times New Roman" w:hAnsi="Times New Roman" w:cs="Times New Roman"/>
          <w:sz w:val="28"/>
          <w:szCs w:val="28"/>
        </w:rPr>
        <w:t>біохімічні</w:t>
      </w:r>
      <w:r w:rsidR="00F27BEC">
        <w:rPr>
          <w:rFonts w:ascii="Times New Roman" w:hAnsi="Times New Roman" w:cs="Times New Roman"/>
          <w:sz w:val="28"/>
          <w:szCs w:val="28"/>
        </w:rPr>
        <w:t xml:space="preserve">, імуноферментні, </w:t>
      </w:r>
      <w:r w:rsidRPr="00886866">
        <w:rPr>
          <w:rFonts w:ascii="Times New Roman" w:hAnsi="Times New Roman" w:cs="Times New Roman"/>
          <w:sz w:val="28"/>
          <w:szCs w:val="28"/>
        </w:rPr>
        <w:t>інструментальні</w:t>
      </w:r>
      <w:r w:rsidR="00F27BEC">
        <w:rPr>
          <w:rFonts w:ascii="Times New Roman" w:hAnsi="Times New Roman" w:cs="Times New Roman"/>
          <w:sz w:val="28"/>
          <w:szCs w:val="28"/>
        </w:rPr>
        <w:t xml:space="preserve"> та статистичні.</w:t>
      </w:r>
    </w:p>
    <w:p w:rsidR="00E2455B" w:rsidRPr="0056489A" w:rsidRDefault="000E263E" w:rsidP="00917461">
      <w:pPr>
        <w:shd w:val="clear" w:color="auto" w:fill="FFFFFF"/>
        <w:spacing w:line="360" w:lineRule="auto"/>
        <w:jc w:val="both"/>
        <w:rPr>
          <w:rFonts w:ascii="Times New Roman" w:hAnsi="Times New Roman" w:cs="Times New Roman"/>
          <w:sz w:val="28"/>
          <w:szCs w:val="28"/>
        </w:rPr>
      </w:pPr>
      <w:r w:rsidRPr="0057034E">
        <w:rPr>
          <w:rFonts w:ascii="Times New Roman" w:hAnsi="Times New Roman" w:cs="Times New Roman"/>
          <w:b/>
          <w:sz w:val="28"/>
          <w:szCs w:val="28"/>
        </w:rPr>
        <w:t xml:space="preserve">          </w:t>
      </w:r>
      <w:r w:rsidR="00886866" w:rsidRPr="00886866">
        <w:rPr>
          <w:rFonts w:ascii="Times New Roman" w:hAnsi="Times New Roman" w:cs="Times New Roman"/>
          <w:b/>
          <w:sz w:val="28"/>
          <w:szCs w:val="28"/>
        </w:rPr>
        <w:t>Наукова новизна отриманих результатів</w:t>
      </w:r>
      <w:r>
        <w:rPr>
          <w:rFonts w:ascii="Times New Roman" w:hAnsi="Times New Roman" w:cs="Times New Roman"/>
          <w:sz w:val="28"/>
          <w:szCs w:val="28"/>
        </w:rPr>
        <w:t>.</w:t>
      </w:r>
      <w:r w:rsidR="00355D72" w:rsidRPr="00355D72">
        <w:rPr>
          <w:rFonts w:ascii="Times New Roman" w:hAnsi="Times New Roman" w:cs="Times New Roman"/>
          <w:sz w:val="28"/>
          <w:szCs w:val="28"/>
        </w:rPr>
        <w:t xml:space="preserve"> </w:t>
      </w:r>
      <w:r w:rsidR="00793F06">
        <w:rPr>
          <w:rFonts w:ascii="Times New Roman" w:hAnsi="Times New Roman" w:cs="Times New Roman"/>
          <w:sz w:val="28"/>
          <w:szCs w:val="28"/>
        </w:rPr>
        <w:t>У</w:t>
      </w:r>
      <w:r w:rsidR="00E2455B" w:rsidRPr="0056489A">
        <w:rPr>
          <w:rFonts w:ascii="Times New Roman" w:hAnsi="Times New Roman" w:cs="Times New Roman"/>
          <w:sz w:val="28"/>
          <w:szCs w:val="28"/>
        </w:rPr>
        <w:t xml:space="preserve"> роботі досліджено  клініко-патогенетичні особливості фор</w:t>
      </w:r>
      <w:r w:rsidR="00E2455B">
        <w:rPr>
          <w:rFonts w:ascii="Times New Roman" w:hAnsi="Times New Roman" w:cs="Times New Roman"/>
          <w:sz w:val="28"/>
          <w:szCs w:val="28"/>
        </w:rPr>
        <w:t xml:space="preserve">мування ЕД </w:t>
      </w:r>
      <w:r w:rsidR="00E2455B" w:rsidRPr="0056489A">
        <w:rPr>
          <w:rFonts w:ascii="Times New Roman" w:hAnsi="Times New Roman" w:cs="Times New Roman"/>
          <w:sz w:val="28"/>
          <w:szCs w:val="28"/>
        </w:rPr>
        <w:t xml:space="preserve"> та патогенети</w:t>
      </w:r>
      <w:r w:rsidR="00E2455B">
        <w:rPr>
          <w:rFonts w:ascii="Times New Roman" w:hAnsi="Times New Roman" w:cs="Times New Roman"/>
          <w:sz w:val="28"/>
          <w:szCs w:val="28"/>
        </w:rPr>
        <w:t>чної медикаментозної терапії АГ в поєднанні з ОЖ</w:t>
      </w:r>
      <w:r w:rsidR="00E2455B" w:rsidRPr="0056489A">
        <w:rPr>
          <w:rFonts w:ascii="Times New Roman" w:hAnsi="Times New Roman" w:cs="Times New Roman"/>
          <w:sz w:val="28"/>
          <w:szCs w:val="28"/>
        </w:rPr>
        <w:t xml:space="preserve"> в залежності від трофологічного статусу.</w:t>
      </w:r>
    </w:p>
    <w:p w:rsidR="00E2455B" w:rsidRPr="0056489A" w:rsidRDefault="00E2455B" w:rsidP="00E2455B">
      <w:pPr>
        <w:pStyle w:val="aff5"/>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Здобувачем</w:t>
      </w:r>
      <w:r w:rsidRPr="0056489A">
        <w:rPr>
          <w:color w:val="000000"/>
          <w:sz w:val="28"/>
          <w:szCs w:val="28"/>
          <w:lang w:val="uk-UA"/>
        </w:rPr>
        <w:t xml:space="preserve"> доведено, що форм</w:t>
      </w:r>
      <w:r>
        <w:rPr>
          <w:color w:val="000000"/>
          <w:sz w:val="28"/>
          <w:szCs w:val="28"/>
          <w:lang w:val="uk-UA"/>
        </w:rPr>
        <w:t>ування ЕД</w:t>
      </w:r>
      <w:r w:rsidRPr="0056489A">
        <w:rPr>
          <w:color w:val="000000"/>
          <w:sz w:val="28"/>
          <w:szCs w:val="28"/>
          <w:lang w:val="uk-UA"/>
        </w:rPr>
        <w:t>, у</w:t>
      </w:r>
      <w:r>
        <w:rPr>
          <w:color w:val="000000"/>
          <w:sz w:val="28"/>
          <w:szCs w:val="28"/>
          <w:lang w:val="uk-UA"/>
        </w:rPr>
        <w:t xml:space="preserve"> хворих АГ</w:t>
      </w:r>
      <w:r w:rsidRPr="0056489A">
        <w:rPr>
          <w:color w:val="000000"/>
          <w:sz w:val="28"/>
          <w:szCs w:val="28"/>
          <w:lang w:val="uk-UA"/>
        </w:rPr>
        <w:t xml:space="preserve"> в поєднанні з ожирінням, проявляється</w:t>
      </w:r>
      <w:r>
        <w:rPr>
          <w:color w:val="000000"/>
          <w:sz w:val="28"/>
          <w:szCs w:val="28"/>
          <w:lang w:val="uk-UA"/>
        </w:rPr>
        <w:t xml:space="preserve"> зниженням як ЕЗВД</w:t>
      </w:r>
      <w:r w:rsidRPr="008D6C9B">
        <w:rPr>
          <w:color w:val="000000"/>
          <w:sz w:val="28"/>
          <w:szCs w:val="28"/>
          <w:lang w:val="uk-UA"/>
        </w:rPr>
        <w:t xml:space="preserve"> </w:t>
      </w:r>
      <w:r w:rsidR="00F27BEC">
        <w:rPr>
          <w:color w:val="000000"/>
          <w:sz w:val="28"/>
          <w:szCs w:val="28"/>
          <w:lang w:val="uk-UA"/>
        </w:rPr>
        <w:t>(ендотелій</w:t>
      </w:r>
      <w:r>
        <w:rPr>
          <w:color w:val="000000"/>
          <w:sz w:val="28"/>
          <w:szCs w:val="28"/>
          <w:lang w:val="uk-UA"/>
        </w:rPr>
        <w:t>залежна взоди</w:t>
      </w:r>
      <w:r w:rsidR="00F27BEC">
        <w:rPr>
          <w:color w:val="000000"/>
          <w:sz w:val="28"/>
          <w:szCs w:val="28"/>
          <w:lang w:val="uk-UA"/>
        </w:rPr>
        <w:t>латація) так і ЕНЗВД (ендотелійне</w:t>
      </w:r>
      <w:r>
        <w:rPr>
          <w:color w:val="000000"/>
          <w:sz w:val="28"/>
          <w:szCs w:val="28"/>
          <w:lang w:val="uk-UA"/>
        </w:rPr>
        <w:t>залежна вазодилатація)</w:t>
      </w:r>
      <w:r w:rsidRPr="0056489A">
        <w:rPr>
          <w:color w:val="000000"/>
          <w:sz w:val="28"/>
          <w:szCs w:val="28"/>
          <w:lang w:val="uk-UA"/>
        </w:rPr>
        <w:t>, що супроводжується зменшенням діаметра резистивних артерій (плечової арте</w:t>
      </w:r>
      <w:r>
        <w:rPr>
          <w:color w:val="000000"/>
          <w:sz w:val="28"/>
          <w:szCs w:val="28"/>
          <w:lang w:val="uk-UA"/>
        </w:rPr>
        <w:t>рії) та поєднується з зниженням швидкості кровотоку (ШК)</w:t>
      </w:r>
      <w:r w:rsidRPr="0056489A">
        <w:rPr>
          <w:color w:val="000000"/>
          <w:sz w:val="28"/>
          <w:szCs w:val="28"/>
          <w:lang w:val="uk-UA"/>
        </w:rPr>
        <w:t xml:space="preserve">. Частота та ступінь зниження кровотоку та вазоконстрикторної </w:t>
      </w:r>
      <w:r>
        <w:rPr>
          <w:color w:val="000000"/>
          <w:sz w:val="28"/>
          <w:szCs w:val="28"/>
          <w:lang w:val="uk-UA"/>
        </w:rPr>
        <w:t xml:space="preserve"> </w:t>
      </w:r>
      <w:r w:rsidRPr="0056489A">
        <w:rPr>
          <w:color w:val="000000"/>
          <w:sz w:val="28"/>
          <w:szCs w:val="28"/>
          <w:lang w:val="uk-UA"/>
        </w:rPr>
        <w:t>реакції на судинну компресію та нітрогліцерин збільшується в залеж</w:t>
      </w:r>
      <w:r>
        <w:rPr>
          <w:color w:val="000000"/>
          <w:sz w:val="28"/>
          <w:szCs w:val="28"/>
          <w:lang w:val="uk-UA"/>
        </w:rPr>
        <w:t>ності від ступеня АГ та ОЖ</w:t>
      </w:r>
      <w:r w:rsidRPr="0056489A">
        <w:rPr>
          <w:color w:val="000000"/>
          <w:sz w:val="28"/>
          <w:szCs w:val="28"/>
          <w:lang w:val="uk-UA"/>
        </w:rPr>
        <w:t xml:space="preserve"> і призводить до появи гіпертрофічного типу ремоделювання лівого шлуночка</w:t>
      </w:r>
      <w:r>
        <w:rPr>
          <w:color w:val="000000"/>
          <w:sz w:val="28"/>
          <w:szCs w:val="28"/>
          <w:lang w:val="uk-UA"/>
        </w:rPr>
        <w:t xml:space="preserve"> (ЛШ)</w:t>
      </w:r>
      <w:r w:rsidRPr="0056489A">
        <w:rPr>
          <w:color w:val="000000"/>
          <w:sz w:val="28"/>
          <w:szCs w:val="28"/>
          <w:lang w:val="uk-UA"/>
        </w:rPr>
        <w:t xml:space="preserve"> серця. Останнє є причиною розвитку діастолічного типу серцевої недостатності.</w:t>
      </w:r>
    </w:p>
    <w:p w:rsidR="00E2455B" w:rsidRPr="0056489A" w:rsidRDefault="00E2455B" w:rsidP="00E2455B">
      <w:pPr>
        <w:pStyle w:val="aff5"/>
        <w:shd w:val="clear" w:color="auto" w:fill="FFFFFF"/>
        <w:spacing w:before="0" w:beforeAutospacing="0" w:after="0" w:afterAutospacing="0" w:line="360" w:lineRule="auto"/>
        <w:ind w:firstLine="708"/>
        <w:jc w:val="both"/>
        <w:rPr>
          <w:color w:val="000000"/>
          <w:sz w:val="28"/>
          <w:szCs w:val="28"/>
          <w:lang w:val="uk-UA"/>
        </w:rPr>
      </w:pPr>
      <w:r w:rsidRPr="0056489A">
        <w:rPr>
          <w:color w:val="000000"/>
          <w:sz w:val="28"/>
          <w:szCs w:val="28"/>
          <w:lang w:val="uk-UA"/>
        </w:rPr>
        <w:t>Проаналізо</w:t>
      </w:r>
      <w:r>
        <w:rPr>
          <w:color w:val="000000"/>
          <w:sz w:val="28"/>
          <w:szCs w:val="28"/>
          <w:lang w:val="uk-UA"/>
        </w:rPr>
        <w:t>вано, що зниження як ЕЗВД так ЕНЗВД</w:t>
      </w:r>
      <w:r w:rsidRPr="0056489A">
        <w:rPr>
          <w:color w:val="000000"/>
          <w:sz w:val="28"/>
          <w:szCs w:val="28"/>
          <w:lang w:val="uk-UA"/>
        </w:rPr>
        <w:t>,  яке має місце у хворих з типом судинної реакції типу</w:t>
      </w:r>
      <w:r w:rsidRPr="0056489A">
        <w:rPr>
          <w:rStyle w:val="apple-converted-space"/>
          <w:color w:val="000000"/>
          <w:sz w:val="28"/>
          <w:szCs w:val="28"/>
          <w:lang w:val="uk-UA"/>
        </w:rPr>
        <w:t> </w:t>
      </w:r>
      <w:r w:rsidRPr="0056489A">
        <w:rPr>
          <w:color w:val="000000"/>
          <w:sz w:val="28"/>
          <w:szCs w:val="28"/>
          <w:lang w:val="en-US"/>
        </w:rPr>
        <w:t>night</w:t>
      </w:r>
      <w:r w:rsidRPr="0056489A">
        <w:rPr>
          <w:color w:val="000000"/>
          <w:sz w:val="28"/>
          <w:szCs w:val="28"/>
          <w:lang w:val="uk-UA"/>
        </w:rPr>
        <w:t>-</w:t>
      </w:r>
      <w:r w:rsidRPr="0056489A">
        <w:rPr>
          <w:color w:val="000000"/>
          <w:sz w:val="28"/>
          <w:szCs w:val="28"/>
          <w:lang w:val="en-US"/>
        </w:rPr>
        <w:t>peaker</w:t>
      </w:r>
      <w:r w:rsidRPr="0056489A">
        <w:rPr>
          <w:rStyle w:val="apple-converted-space"/>
          <w:color w:val="000000"/>
          <w:sz w:val="28"/>
          <w:szCs w:val="28"/>
          <w:lang w:val="uk-UA"/>
        </w:rPr>
        <w:t> </w:t>
      </w:r>
      <w:r w:rsidRPr="0056489A">
        <w:rPr>
          <w:color w:val="000000"/>
          <w:sz w:val="28"/>
          <w:szCs w:val="28"/>
          <w:lang w:val="uk-UA"/>
        </w:rPr>
        <w:t>та</w:t>
      </w:r>
      <w:r w:rsidRPr="0056489A">
        <w:rPr>
          <w:rStyle w:val="apple-converted-space"/>
          <w:color w:val="000000"/>
          <w:sz w:val="28"/>
          <w:szCs w:val="28"/>
          <w:lang w:val="uk-UA"/>
        </w:rPr>
        <w:t> </w:t>
      </w:r>
      <w:r w:rsidRPr="0056489A">
        <w:rPr>
          <w:color w:val="000000"/>
          <w:sz w:val="28"/>
          <w:szCs w:val="28"/>
          <w:lang w:val="en-US"/>
        </w:rPr>
        <w:t>non</w:t>
      </w:r>
      <w:r w:rsidRPr="0056489A">
        <w:rPr>
          <w:color w:val="000000"/>
          <w:sz w:val="28"/>
          <w:szCs w:val="28"/>
          <w:lang w:val="uk-UA"/>
        </w:rPr>
        <w:t>-</w:t>
      </w:r>
      <w:r w:rsidRPr="0056489A">
        <w:rPr>
          <w:color w:val="000000"/>
          <w:sz w:val="28"/>
          <w:szCs w:val="28"/>
          <w:lang w:val="en-US"/>
        </w:rPr>
        <w:t>dipper</w:t>
      </w:r>
      <w:r w:rsidRPr="0056489A">
        <w:rPr>
          <w:color w:val="000000"/>
          <w:sz w:val="28"/>
          <w:szCs w:val="28"/>
          <w:lang w:val="uk-UA"/>
        </w:rPr>
        <w:t>,</w:t>
      </w:r>
      <w:r>
        <w:rPr>
          <w:color w:val="000000"/>
          <w:sz w:val="28"/>
          <w:szCs w:val="28"/>
          <w:lang w:val="uk-UA"/>
        </w:rPr>
        <w:t xml:space="preserve"> характеризується посиленням ЕД</w:t>
      </w:r>
      <w:r w:rsidRPr="0056489A">
        <w:rPr>
          <w:color w:val="000000"/>
          <w:sz w:val="28"/>
          <w:szCs w:val="28"/>
          <w:lang w:val="uk-UA"/>
        </w:rPr>
        <w:t xml:space="preserve">, </w:t>
      </w:r>
      <w:r>
        <w:rPr>
          <w:color w:val="000000"/>
          <w:sz w:val="28"/>
          <w:szCs w:val="28"/>
          <w:lang w:val="uk-UA"/>
        </w:rPr>
        <w:t>збільшенням ступеня</w:t>
      </w:r>
      <w:r w:rsidRPr="0056489A">
        <w:rPr>
          <w:color w:val="000000"/>
          <w:sz w:val="28"/>
          <w:szCs w:val="28"/>
          <w:lang w:val="uk-UA"/>
        </w:rPr>
        <w:t xml:space="preserve"> концентричної гіпертрофії ЛШ серця та діастолічною серцевою недостатністю і супроводжується підвищенням активно</w:t>
      </w:r>
      <w:r w:rsidR="000B41C8">
        <w:rPr>
          <w:color w:val="000000"/>
          <w:sz w:val="28"/>
          <w:szCs w:val="28"/>
          <w:lang w:val="uk-UA"/>
        </w:rPr>
        <w:t>сті вазопресорних ендотеліальних</w:t>
      </w:r>
      <w:r>
        <w:rPr>
          <w:color w:val="000000"/>
          <w:sz w:val="28"/>
          <w:szCs w:val="28"/>
          <w:lang w:val="uk-UA"/>
        </w:rPr>
        <w:t xml:space="preserve"> </w:t>
      </w:r>
      <w:r w:rsidRPr="0056489A">
        <w:rPr>
          <w:color w:val="000000"/>
          <w:sz w:val="28"/>
          <w:szCs w:val="28"/>
          <w:lang w:val="uk-UA"/>
        </w:rPr>
        <w:t xml:space="preserve">дисфункціональних гуморальних механізмів, активацією пошкоджуючих </w:t>
      </w:r>
      <w:r w:rsidRPr="0056489A">
        <w:rPr>
          <w:color w:val="000000"/>
          <w:sz w:val="28"/>
          <w:szCs w:val="28"/>
          <w:lang w:val="uk-UA"/>
        </w:rPr>
        <w:lastRenderedPageBreak/>
        <w:t>чинни</w:t>
      </w:r>
      <w:r>
        <w:rPr>
          <w:color w:val="000000"/>
          <w:sz w:val="28"/>
          <w:szCs w:val="28"/>
          <w:lang w:val="uk-UA"/>
        </w:rPr>
        <w:t>ків: підвищенням рівня ендотеліну</w:t>
      </w:r>
      <w:r w:rsidRPr="0056489A">
        <w:rPr>
          <w:color w:val="000000"/>
          <w:sz w:val="28"/>
          <w:szCs w:val="28"/>
          <w:lang w:val="uk-UA"/>
        </w:rPr>
        <w:t xml:space="preserve"> та зниженням</w:t>
      </w:r>
      <w:r w:rsidRPr="0056489A">
        <w:rPr>
          <w:rStyle w:val="apple-converted-space"/>
          <w:color w:val="000000"/>
          <w:sz w:val="28"/>
          <w:szCs w:val="28"/>
          <w:lang w:val="uk-UA"/>
        </w:rPr>
        <w:t> </w:t>
      </w:r>
      <w:r w:rsidRPr="0056489A">
        <w:rPr>
          <w:color w:val="000000"/>
          <w:sz w:val="28"/>
          <w:szCs w:val="28"/>
          <w:lang w:val="en-US"/>
        </w:rPr>
        <w:t>NO</w:t>
      </w:r>
      <w:r w:rsidRPr="0056489A">
        <w:rPr>
          <w:color w:val="000000"/>
          <w:sz w:val="28"/>
          <w:szCs w:val="28"/>
          <w:lang w:val="uk-UA"/>
        </w:rPr>
        <w:t>-утворюючих механізмів. Форм</w:t>
      </w:r>
      <w:r>
        <w:rPr>
          <w:color w:val="000000"/>
          <w:sz w:val="28"/>
          <w:szCs w:val="28"/>
          <w:lang w:val="uk-UA"/>
        </w:rPr>
        <w:t>ування ЕД</w:t>
      </w:r>
      <w:r w:rsidRPr="0056489A">
        <w:rPr>
          <w:color w:val="000000"/>
          <w:sz w:val="28"/>
          <w:szCs w:val="28"/>
          <w:lang w:val="uk-UA"/>
        </w:rPr>
        <w:t xml:space="preserve"> залежить від ступеня активності прозапальних</w:t>
      </w:r>
      <w:r>
        <w:rPr>
          <w:color w:val="000000"/>
          <w:sz w:val="28"/>
          <w:szCs w:val="28"/>
          <w:lang w:val="uk-UA"/>
        </w:rPr>
        <w:t xml:space="preserve"> чинників жирової тканини</w:t>
      </w:r>
      <w:r w:rsidRPr="0056489A">
        <w:rPr>
          <w:color w:val="000000"/>
          <w:sz w:val="28"/>
          <w:szCs w:val="28"/>
          <w:lang w:val="uk-UA"/>
        </w:rPr>
        <w:t xml:space="preserve"> і є пр</w:t>
      </w:r>
      <w:r>
        <w:rPr>
          <w:color w:val="000000"/>
          <w:sz w:val="28"/>
          <w:szCs w:val="28"/>
          <w:lang w:val="uk-UA"/>
        </w:rPr>
        <w:t>ямо пропорційно ступеню ОЖ</w:t>
      </w:r>
      <w:r w:rsidRPr="0056489A">
        <w:rPr>
          <w:color w:val="000000"/>
          <w:sz w:val="28"/>
          <w:szCs w:val="28"/>
          <w:lang w:val="uk-UA"/>
        </w:rPr>
        <w:t>.</w:t>
      </w:r>
    </w:p>
    <w:p w:rsidR="00E2455B" w:rsidRPr="0056489A" w:rsidRDefault="00E2455B" w:rsidP="00E2455B">
      <w:pPr>
        <w:pStyle w:val="aff5"/>
        <w:shd w:val="clear" w:color="auto" w:fill="FFFFFF"/>
        <w:spacing w:before="0" w:beforeAutospacing="0" w:after="0" w:afterAutospacing="0" w:line="360" w:lineRule="auto"/>
        <w:ind w:firstLine="708"/>
        <w:jc w:val="both"/>
        <w:rPr>
          <w:color w:val="000000"/>
          <w:sz w:val="28"/>
          <w:szCs w:val="28"/>
          <w:lang w:val="uk-UA"/>
        </w:rPr>
      </w:pPr>
      <w:r w:rsidRPr="0056489A">
        <w:rPr>
          <w:color w:val="000000"/>
          <w:sz w:val="28"/>
          <w:szCs w:val="28"/>
          <w:lang w:val="uk-UA"/>
        </w:rPr>
        <w:t>Визначено, що поєднана антигіпертензивна терапія з цілеспрямованим використанням ендотелій відновлюю</w:t>
      </w:r>
      <w:r w:rsidR="00174D14">
        <w:rPr>
          <w:color w:val="000000"/>
          <w:sz w:val="28"/>
          <w:szCs w:val="28"/>
          <w:lang w:val="uk-UA"/>
        </w:rPr>
        <w:t>чих механізмів, направлених</w:t>
      </w:r>
      <w:r w:rsidRPr="0056489A">
        <w:rPr>
          <w:color w:val="000000"/>
          <w:sz w:val="28"/>
          <w:szCs w:val="28"/>
          <w:lang w:val="uk-UA"/>
        </w:rPr>
        <w:t xml:space="preserve"> на підвищення синте</w:t>
      </w:r>
      <w:r>
        <w:rPr>
          <w:color w:val="000000"/>
          <w:sz w:val="28"/>
          <w:szCs w:val="28"/>
          <w:lang w:val="uk-UA"/>
        </w:rPr>
        <w:t xml:space="preserve">зу </w:t>
      </w:r>
      <w:r w:rsidRPr="0056489A">
        <w:rPr>
          <w:color w:val="000000"/>
          <w:sz w:val="28"/>
          <w:szCs w:val="28"/>
          <w:lang w:val="en-US"/>
        </w:rPr>
        <w:t>NO</w:t>
      </w:r>
      <w:r w:rsidRPr="0056489A">
        <w:rPr>
          <w:color w:val="000000"/>
          <w:sz w:val="28"/>
          <w:szCs w:val="28"/>
          <w:lang w:val="uk-UA"/>
        </w:rPr>
        <w:t xml:space="preserve"> сприяє зниженню АТ, нормалізації його добового профілю, зі збільшенням кількості хворих з добовим профілем типу </w:t>
      </w:r>
      <w:r w:rsidRPr="0056489A">
        <w:rPr>
          <w:color w:val="000000"/>
          <w:sz w:val="28"/>
          <w:szCs w:val="28"/>
          <w:lang w:val="en-US"/>
        </w:rPr>
        <w:t>dipper</w:t>
      </w:r>
      <w:r w:rsidRPr="0056489A">
        <w:rPr>
          <w:color w:val="000000"/>
          <w:sz w:val="28"/>
          <w:szCs w:val="28"/>
          <w:lang w:val="uk-UA"/>
        </w:rPr>
        <w:t>, викликає регресію патологічного ремоде</w:t>
      </w:r>
      <w:r>
        <w:rPr>
          <w:color w:val="000000"/>
          <w:sz w:val="28"/>
          <w:szCs w:val="28"/>
          <w:lang w:val="uk-UA"/>
        </w:rPr>
        <w:t>лювання ССС</w:t>
      </w:r>
      <w:r w:rsidRPr="0056489A">
        <w:rPr>
          <w:color w:val="000000"/>
          <w:sz w:val="28"/>
          <w:szCs w:val="28"/>
          <w:lang w:val="uk-UA"/>
        </w:rPr>
        <w:t xml:space="preserve"> та механізмі фор</w:t>
      </w:r>
      <w:r>
        <w:rPr>
          <w:color w:val="000000"/>
          <w:sz w:val="28"/>
          <w:szCs w:val="28"/>
          <w:lang w:val="uk-UA"/>
        </w:rPr>
        <w:t>мування ЕД</w:t>
      </w:r>
      <w:r w:rsidRPr="0056489A">
        <w:rPr>
          <w:color w:val="000000"/>
          <w:sz w:val="28"/>
          <w:szCs w:val="28"/>
          <w:lang w:val="uk-UA"/>
        </w:rPr>
        <w:t>.</w:t>
      </w:r>
    </w:p>
    <w:p w:rsidR="00E2455B" w:rsidRDefault="00E2455B" w:rsidP="00E2455B">
      <w:pPr>
        <w:pStyle w:val="aff5"/>
        <w:shd w:val="clear" w:color="auto" w:fill="FFFFFF"/>
        <w:spacing w:before="0" w:beforeAutospacing="0" w:after="0" w:afterAutospacing="0" w:line="360" w:lineRule="auto"/>
        <w:ind w:firstLine="708"/>
        <w:jc w:val="both"/>
        <w:rPr>
          <w:color w:val="000000"/>
          <w:sz w:val="28"/>
          <w:szCs w:val="28"/>
          <w:lang w:val="uk-UA"/>
        </w:rPr>
      </w:pPr>
      <w:r w:rsidRPr="0056489A">
        <w:rPr>
          <w:color w:val="000000"/>
          <w:sz w:val="28"/>
          <w:szCs w:val="28"/>
          <w:lang w:val="uk-UA"/>
        </w:rPr>
        <w:t>Обгрунтовано диференційний підхід до цілеспрямованого використання варіантів поєднаної антигіпертензивної терапії, підгрунтя якого становить корекція основних патогене</w:t>
      </w:r>
      <w:r>
        <w:rPr>
          <w:color w:val="000000"/>
          <w:sz w:val="28"/>
          <w:szCs w:val="28"/>
          <w:lang w:val="uk-UA"/>
        </w:rPr>
        <w:t>тичних механізмів АГ та ОЖ</w:t>
      </w:r>
      <w:r w:rsidRPr="0056489A">
        <w:rPr>
          <w:color w:val="000000"/>
          <w:sz w:val="28"/>
          <w:szCs w:val="28"/>
          <w:lang w:val="uk-UA"/>
        </w:rPr>
        <w:t>.</w:t>
      </w:r>
    </w:p>
    <w:p w:rsidR="00793F06" w:rsidRDefault="00E2455B" w:rsidP="00E2455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360" w:lineRule="auto"/>
        <w:jc w:val="both"/>
        <w:rPr>
          <w:rFonts w:ascii="Times New Roman" w:eastAsia="Times New Roman" w:hAnsi="Times New Roman" w:cs="Times New Roman"/>
          <w:color w:val="auto"/>
          <w:sz w:val="28"/>
          <w:szCs w:val="28"/>
          <w:lang w:eastAsia="en-US"/>
        </w:rPr>
      </w:pPr>
      <w:r>
        <w:rPr>
          <w:rFonts w:ascii="Times New Roman" w:hAnsi="Times New Roman" w:cs="Times New Roman"/>
          <w:sz w:val="28"/>
          <w:szCs w:val="28"/>
        </w:rPr>
        <w:tab/>
      </w:r>
      <w:r w:rsidRPr="00055AB4">
        <w:rPr>
          <w:rFonts w:ascii="Times New Roman" w:hAnsi="Times New Roman" w:cs="Times New Roman"/>
          <w:sz w:val="28"/>
          <w:szCs w:val="28"/>
        </w:rPr>
        <w:t>Наукова новизна п</w:t>
      </w:r>
      <w:r>
        <w:rPr>
          <w:rFonts w:ascii="Times New Roman" w:hAnsi="Times New Roman" w:cs="Times New Roman"/>
          <w:sz w:val="28"/>
          <w:szCs w:val="28"/>
        </w:rPr>
        <w:t>ідтверджена держав</w:t>
      </w:r>
      <w:r w:rsidRPr="00055AB4">
        <w:rPr>
          <w:rFonts w:ascii="Times New Roman" w:hAnsi="Times New Roman" w:cs="Times New Roman"/>
          <w:sz w:val="28"/>
          <w:szCs w:val="28"/>
        </w:rPr>
        <w:t>ним патентом України на корисну модель</w:t>
      </w:r>
      <w:r>
        <w:rPr>
          <w:rFonts w:ascii="Times New Roman" w:hAnsi="Times New Roman" w:cs="Times New Roman"/>
          <w:sz w:val="28"/>
          <w:szCs w:val="28"/>
        </w:rPr>
        <w:t>:</w:t>
      </w:r>
      <w:r w:rsidRPr="00055AB4">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п</w:t>
      </w:r>
      <w:r w:rsidRPr="006E7AE8">
        <w:rPr>
          <w:rFonts w:ascii="Times New Roman" w:eastAsia="Times New Roman" w:hAnsi="Times New Roman" w:cs="Times New Roman"/>
          <w:color w:val="auto"/>
          <w:sz w:val="28"/>
          <w:szCs w:val="28"/>
          <w:lang w:eastAsia="en-US"/>
        </w:rPr>
        <w:t>ат. 78582,UA, МПК А61К 31/33, А61В 5/02,G01N 33/49.</w:t>
      </w:r>
      <w:r>
        <w:rPr>
          <w:rFonts w:ascii="Times New Roman" w:eastAsia="Times New Roman" w:hAnsi="Times New Roman" w:cs="Times New Roman"/>
          <w:color w:val="auto"/>
          <w:sz w:val="28"/>
          <w:szCs w:val="28"/>
          <w:lang w:eastAsia="en-US"/>
        </w:rPr>
        <w:t xml:space="preserve"> </w:t>
      </w:r>
      <w:r w:rsidRPr="006E7AE8">
        <w:rPr>
          <w:rFonts w:ascii="Times New Roman" w:eastAsia="Times New Roman" w:hAnsi="Times New Roman" w:cs="Times New Roman"/>
          <w:color w:val="auto"/>
          <w:sz w:val="28"/>
          <w:szCs w:val="28"/>
          <w:lang w:eastAsia="en-US"/>
        </w:rPr>
        <w:t xml:space="preserve">Спосіб диференційованого лікування хворих на артеріальну гіпертензію з ожирінням / Н. В. Деміхова, С. В. Попов, М. А. Власенко, Т. М. Руденко, </w:t>
      </w:r>
    </w:p>
    <w:p w:rsidR="00DD53E3" w:rsidRPr="00E2455B" w:rsidRDefault="00E2455B" w:rsidP="00E2455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360" w:lineRule="auto"/>
        <w:jc w:val="both"/>
        <w:rPr>
          <w:rFonts w:ascii="Times New Roman" w:eastAsia="Times New Roman" w:hAnsi="Times New Roman" w:cs="Times New Roman"/>
          <w:color w:val="auto"/>
          <w:sz w:val="28"/>
          <w:szCs w:val="28"/>
          <w:lang w:eastAsia="en-US"/>
        </w:rPr>
      </w:pPr>
      <w:r w:rsidRPr="006E7AE8">
        <w:rPr>
          <w:rFonts w:ascii="Times New Roman" w:eastAsia="Times New Roman" w:hAnsi="Times New Roman" w:cs="Times New Roman"/>
          <w:color w:val="auto"/>
          <w:sz w:val="28"/>
          <w:szCs w:val="28"/>
          <w:lang w:eastAsia="en-US"/>
        </w:rPr>
        <w:t xml:space="preserve">В. А. Сухонос (Україна); Сум </w:t>
      </w:r>
      <w:r w:rsidR="00F046C0">
        <w:rPr>
          <w:rFonts w:ascii="Times New Roman" w:eastAsia="Times New Roman" w:hAnsi="Times New Roman" w:cs="Times New Roman"/>
          <w:color w:val="auto"/>
          <w:sz w:val="28"/>
          <w:szCs w:val="28"/>
          <w:lang w:eastAsia="en-US"/>
        </w:rPr>
        <w:t>ДУ.</w:t>
      </w:r>
      <w:r w:rsidR="00F046C0" w:rsidRPr="00F046C0">
        <w:rPr>
          <w:rFonts w:ascii="Times New Roman" w:eastAsia="Times New Roman" w:hAnsi="Times New Roman" w:cs="Times New Roman"/>
          <w:color w:val="auto"/>
          <w:sz w:val="28"/>
          <w:szCs w:val="28"/>
          <w:lang w:val="ru-RU" w:eastAsia="en-US"/>
        </w:rPr>
        <w:t xml:space="preserve"> </w:t>
      </w:r>
      <w:r w:rsidR="00F046C0">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 xml:space="preserve"> </w:t>
      </w:r>
      <w:r w:rsidR="00F046C0">
        <w:rPr>
          <w:rFonts w:ascii="Times New Roman" w:eastAsia="Times New Roman" w:hAnsi="Times New Roman" w:cs="Times New Roman"/>
          <w:color w:val="auto"/>
          <w:sz w:val="28"/>
          <w:szCs w:val="28"/>
          <w:lang w:val="en-US" w:eastAsia="en-US"/>
        </w:rPr>
        <w:t xml:space="preserve"> </w:t>
      </w:r>
      <w:r w:rsidRPr="006E7AE8">
        <w:rPr>
          <w:rFonts w:ascii="Times New Roman" w:eastAsia="Times New Roman" w:hAnsi="Times New Roman" w:cs="Times New Roman"/>
          <w:color w:val="auto"/>
          <w:sz w:val="28"/>
          <w:szCs w:val="28"/>
          <w:lang w:eastAsia="en-US"/>
        </w:rPr>
        <w:t>№ u201210510; заявл.05.09.2012; опубл. 25.03.2013, Бюл. № 6.</w:t>
      </w:r>
    </w:p>
    <w:p w:rsidR="00930E1A" w:rsidRDefault="00CC7E18" w:rsidP="00930E1A">
      <w:pPr>
        <w:shd w:val="clear" w:color="auto" w:fill="FFFFFF"/>
        <w:spacing w:line="360" w:lineRule="auto"/>
        <w:ind w:left="58" w:firstLine="727"/>
        <w:jc w:val="both"/>
        <w:rPr>
          <w:rFonts w:ascii="Times New Roman" w:hAnsi="Times New Roman" w:cs="Times New Roman"/>
          <w:sz w:val="28"/>
          <w:szCs w:val="28"/>
        </w:rPr>
      </w:pPr>
      <w:r w:rsidRPr="00886866">
        <w:rPr>
          <w:rFonts w:ascii="Times New Roman" w:hAnsi="Times New Roman" w:cs="Times New Roman"/>
          <w:b/>
          <w:sz w:val="28"/>
          <w:szCs w:val="28"/>
        </w:rPr>
        <w:t>Практичне значення роботи</w:t>
      </w:r>
      <w:r w:rsidRPr="00886866">
        <w:rPr>
          <w:rFonts w:ascii="Times New Roman" w:hAnsi="Times New Roman" w:cs="Times New Roman"/>
          <w:sz w:val="28"/>
          <w:szCs w:val="28"/>
        </w:rPr>
        <w:t>.</w:t>
      </w:r>
      <w:r w:rsidR="000E263E" w:rsidRPr="000E263E">
        <w:rPr>
          <w:rFonts w:ascii="Times New Roman" w:hAnsi="Times New Roman" w:cs="Times New Roman"/>
          <w:sz w:val="28"/>
          <w:szCs w:val="28"/>
        </w:rPr>
        <w:t xml:space="preserve"> </w:t>
      </w:r>
      <w:r w:rsidRPr="00886866">
        <w:rPr>
          <w:rFonts w:ascii="Times New Roman" w:hAnsi="Times New Roman" w:cs="Times New Roman"/>
          <w:sz w:val="28"/>
          <w:szCs w:val="28"/>
        </w:rPr>
        <w:t xml:space="preserve">На основі отриманих у ході досліджень результатів показано, що з метою ранньої діагностики пошкодження серцево-судинної системи, контролю за адекватністю лікування, прогнозу захворювання доцільно визначати у хворих АГ </w:t>
      </w:r>
      <w:r w:rsidR="00CD1FB9">
        <w:rPr>
          <w:rFonts w:ascii="Times New Roman" w:hAnsi="Times New Roman" w:cs="Times New Roman"/>
          <w:sz w:val="28"/>
          <w:szCs w:val="28"/>
        </w:rPr>
        <w:t>і</w:t>
      </w:r>
      <w:r w:rsidRPr="00886866">
        <w:rPr>
          <w:rFonts w:ascii="Times New Roman" w:hAnsi="Times New Roman" w:cs="Times New Roman"/>
          <w:sz w:val="28"/>
          <w:szCs w:val="28"/>
        </w:rPr>
        <w:t>з супутнім ожирінням  характер</w:t>
      </w:r>
      <w:r w:rsidR="00B60CA4">
        <w:rPr>
          <w:rFonts w:ascii="Times New Roman" w:hAnsi="Times New Roman" w:cs="Times New Roman"/>
          <w:sz w:val="28"/>
          <w:szCs w:val="28"/>
        </w:rPr>
        <w:t xml:space="preserve"> </w:t>
      </w:r>
      <w:r w:rsidRPr="00886866">
        <w:rPr>
          <w:rFonts w:ascii="Times New Roman" w:hAnsi="Times New Roman" w:cs="Times New Roman"/>
          <w:sz w:val="28"/>
          <w:szCs w:val="28"/>
        </w:rPr>
        <w:t xml:space="preserve"> ремоделювання міокарда,  стан с</w:t>
      </w:r>
      <w:r w:rsidR="00CD1FB9">
        <w:rPr>
          <w:rFonts w:ascii="Times New Roman" w:hAnsi="Times New Roman" w:cs="Times New Roman"/>
          <w:sz w:val="28"/>
          <w:szCs w:val="28"/>
        </w:rPr>
        <w:t>удинно-рухової функції ендотелію</w:t>
      </w:r>
      <w:r w:rsidRPr="00886866">
        <w:rPr>
          <w:rFonts w:ascii="Times New Roman" w:hAnsi="Times New Roman" w:cs="Times New Roman"/>
          <w:sz w:val="28"/>
          <w:szCs w:val="28"/>
        </w:rPr>
        <w:t xml:space="preserve"> і гуморальні механізми, що беруть участь у формуванні</w:t>
      </w:r>
      <w:r>
        <w:rPr>
          <w:rFonts w:ascii="Times New Roman" w:hAnsi="Times New Roman" w:cs="Times New Roman"/>
          <w:sz w:val="28"/>
          <w:szCs w:val="28"/>
        </w:rPr>
        <w:t xml:space="preserve"> ЕД</w:t>
      </w:r>
      <w:r w:rsidRPr="00886866">
        <w:rPr>
          <w:rFonts w:ascii="Times New Roman" w:hAnsi="Times New Roman" w:cs="Times New Roman"/>
          <w:sz w:val="28"/>
          <w:szCs w:val="28"/>
        </w:rPr>
        <w:t xml:space="preserve">. </w:t>
      </w:r>
    </w:p>
    <w:p w:rsidR="00CC7E18" w:rsidRDefault="00CC7E18" w:rsidP="00930E1A">
      <w:pPr>
        <w:shd w:val="clear" w:color="auto" w:fill="FFFFFF"/>
        <w:spacing w:line="360" w:lineRule="auto"/>
        <w:ind w:left="58" w:firstLine="727"/>
        <w:jc w:val="both"/>
        <w:rPr>
          <w:rFonts w:ascii="Times New Roman" w:hAnsi="Times New Roman" w:cs="Times New Roman"/>
          <w:sz w:val="28"/>
          <w:szCs w:val="28"/>
        </w:rPr>
      </w:pPr>
      <w:r w:rsidRPr="00886866">
        <w:rPr>
          <w:rFonts w:ascii="Times New Roman" w:hAnsi="Times New Roman" w:cs="Times New Roman"/>
          <w:sz w:val="28"/>
          <w:szCs w:val="28"/>
        </w:rPr>
        <w:t>Визначення закономірності гемодинамічних, судинних</w:t>
      </w:r>
      <w:r w:rsidR="00BB0570">
        <w:rPr>
          <w:rFonts w:ascii="Times New Roman" w:hAnsi="Times New Roman" w:cs="Times New Roman"/>
          <w:sz w:val="28"/>
          <w:szCs w:val="28"/>
        </w:rPr>
        <w:t>, ендотеліальних та гормонально-метаболічних</w:t>
      </w:r>
      <w:r w:rsidRPr="00886866">
        <w:rPr>
          <w:rFonts w:ascii="Times New Roman" w:hAnsi="Times New Roman" w:cs="Times New Roman"/>
          <w:sz w:val="28"/>
          <w:szCs w:val="28"/>
        </w:rPr>
        <w:t xml:space="preserve"> механізмів АГ при ожирінні </w:t>
      </w:r>
      <w:r w:rsidR="00CD1FB9">
        <w:rPr>
          <w:rFonts w:ascii="Times New Roman" w:hAnsi="Times New Roman" w:cs="Times New Roman"/>
          <w:sz w:val="28"/>
          <w:szCs w:val="28"/>
        </w:rPr>
        <w:t>є  основою для оцінювання порушення ступеня тяжкості та</w:t>
      </w:r>
      <w:r w:rsidRPr="00886866">
        <w:rPr>
          <w:rFonts w:ascii="Times New Roman" w:hAnsi="Times New Roman" w:cs="Times New Roman"/>
          <w:sz w:val="28"/>
          <w:szCs w:val="28"/>
        </w:rPr>
        <w:t xml:space="preserve"> ризику серцево-судинних</w:t>
      </w:r>
    </w:p>
    <w:p w:rsidR="00067E48" w:rsidRDefault="00BB0570" w:rsidP="00BF34D4">
      <w:pPr>
        <w:shd w:val="clear" w:color="auto" w:fill="FFFFFF"/>
        <w:tabs>
          <w:tab w:val="left"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1F2" w:rsidRPr="00886866">
        <w:rPr>
          <w:rFonts w:ascii="Times New Roman" w:hAnsi="Times New Roman" w:cs="Times New Roman"/>
          <w:sz w:val="28"/>
          <w:szCs w:val="28"/>
        </w:rPr>
        <w:t>захвор</w:t>
      </w:r>
      <w:r w:rsidR="00CD1FB9">
        <w:rPr>
          <w:rFonts w:ascii="Times New Roman" w:hAnsi="Times New Roman" w:cs="Times New Roman"/>
          <w:sz w:val="28"/>
          <w:szCs w:val="28"/>
        </w:rPr>
        <w:t>ювань  і</w:t>
      </w:r>
      <w:r w:rsidR="00067E48">
        <w:rPr>
          <w:rFonts w:ascii="Times New Roman" w:hAnsi="Times New Roman" w:cs="Times New Roman"/>
          <w:sz w:val="28"/>
          <w:szCs w:val="28"/>
        </w:rPr>
        <w:t xml:space="preserve"> подальшого прогнозу. </w:t>
      </w:r>
    </w:p>
    <w:p w:rsidR="00067E48" w:rsidRDefault="00C37C32" w:rsidP="00BF34D4">
      <w:pPr>
        <w:shd w:val="clear" w:color="auto" w:fill="FFFFFF"/>
        <w:tabs>
          <w:tab w:val="left"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FB9">
        <w:rPr>
          <w:rFonts w:ascii="Times New Roman" w:hAnsi="Times New Roman" w:cs="Times New Roman"/>
          <w:sz w:val="28"/>
          <w:szCs w:val="28"/>
        </w:rPr>
        <w:t>Відокремлені найбільш значущ</w:t>
      </w:r>
      <w:r w:rsidR="00067E48" w:rsidRPr="00886866">
        <w:rPr>
          <w:rFonts w:ascii="Times New Roman" w:hAnsi="Times New Roman" w:cs="Times New Roman"/>
          <w:sz w:val="28"/>
          <w:szCs w:val="28"/>
        </w:rPr>
        <w:t xml:space="preserve">і  клініко-інструментальні та біохімічні </w:t>
      </w:r>
      <w:r w:rsidR="00067E48" w:rsidRPr="00886866">
        <w:rPr>
          <w:rFonts w:ascii="Times New Roman" w:hAnsi="Times New Roman" w:cs="Times New Roman"/>
          <w:sz w:val="28"/>
          <w:szCs w:val="28"/>
        </w:rPr>
        <w:lastRenderedPageBreak/>
        <w:t>критерії, моніторинг яких дозволяє більш адекватно визн</w:t>
      </w:r>
      <w:r w:rsidR="00CD1FB9">
        <w:rPr>
          <w:rFonts w:ascii="Times New Roman" w:hAnsi="Times New Roman" w:cs="Times New Roman"/>
          <w:sz w:val="28"/>
          <w:szCs w:val="28"/>
        </w:rPr>
        <w:t>ачити ступінь тяжкості й перебігу АГ та</w:t>
      </w:r>
      <w:r w:rsidR="00067E48" w:rsidRPr="00886866">
        <w:rPr>
          <w:rFonts w:ascii="Times New Roman" w:hAnsi="Times New Roman" w:cs="Times New Roman"/>
          <w:sz w:val="28"/>
          <w:szCs w:val="28"/>
        </w:rPr>
        <w:t xml:space="preserve"> індивідуалізувати лікування.</w:t>
      </w:r>
    </w:p>
    <w:p w:rsidR="00930E1A" w:rsidRDefault="00C37C32" w:rsidP="00917461">
      <w:pPr>
        <w:shd w:val="clear" w:color="auto" w:fill="FFFFFF"/>
        <w:tabs>
          <w:tab w:val="left"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67E48" w:rsidRPr="00886866">
        <w:rPr>
          <w:rFonts w:ascii="Times New Roman" w:hAnsi="Times New Roman" w:cs="Times New Roman"/>
          <w:sz w:val="28"/>
          <w:szCs w:val="28"/>
        </w:rPr>
        <w:t xml:space="preserve">Обгрунтована доцільність використання різноманітних схем </w:t>
      </w:r>
      <w:r w:rsidR="00CD1FB9">
        <w:rPr>
          <w:rFonts w:ascii="Times New Roman" w:hAnsi="Times New Roman" w:cs="Times New Roman"/>
          <w:sz w:val="28"/>
          <w:szCs w:val="28"/>
        </w:rPr>
        <w:t>терапії та розроблені диференціаль</w:t>
      </w:r>
      <w:r w:rsidR="00067E48" w:rsidRPr="00886866">
        <w:rPr>
          <w:rFonts w:ascii="Times New Roman" w:hAnsi="Times New Roman" w:cs="Times New Roman"/>
          <w:sz w:val="28"/>
          <w:szCs w:val="28"/>
        </w:rPr>
        <w:t>ні підходи до їх зміни з урахуванням особливостей ураження органів</w:t>
      </w:r>
      <w:r w:rsidR="00CD1FB9">
        <w:rPr>
          <w:rFonts w:ascii="Times New Roman" w:hAnsi="Times New Roman" w:cs="Times New Roman"/>
          <w:sz w:val="28"/>
          <w:szCs w:val="28"/>
        </w:rPr>
        <w:t>-</w:t>
      </w:r>
      <w:r w:rsidR="00067E48" w:rsidRPr="00886866">
        <w:rPr>
          <w:rFonts w:ascii="Times New Roman" w:hAnsi="Times New Roman" w:cs="Times New Roman"/>
          <w:sz w:val="28"/>
          <w:szCs w:val="28"/>
        </w:rPr>
        <w:t>мішеней, у тому числі й ремоделювання серця та наявності</w:t>
      </w:r>
      <w:r w:rsidR="00067E48">
        <w:rPr>
          <w:rFonts w:ascii="Times New Roman" w:hAnsi="Times New Roman" w:cs="Times New Roman"/>
          <w:sz w:val="28"/>
          <w:szCs w:val="28"/>
        </w:rPr>
        <w:t xml:space="preserve"> ЕД</w:t>
      </w:r>
      <w:r w:rsidR="00067E48" w:rsidRPr="00886866">
        <w:rPr>
          <w:rFonts w:ascii="Times New Roman" w:hAnsi="Times New Roman" w:cs="Times New Roman"/>
          <w:sz w:val="28"/>
          <w:szCs w:val="28"/>
        </w:rPr>
        <w:t xml:space="preserve">. </w:t>
      </w:r>
    </w:p>
    <w:p w:rsidR="00F16E80" w:rsidRDefault="00C37C32" w:rsidP="00917461">
      <w:pPr>
        <w:shd w:val="clear" w:color="auto" w:fill="FFFFFF"/>
        <w:tabs>
          <w:tab w:val="left"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67E48" w:rsidRPr="00886866">
        <w:rPr>
          <w:rFonts w:ascii="Times New Roman" w:hAnsi="Times New Roman" w:cs="Times New Roman"/>
          <w:sz w:val="28"/>
          <w:szCs w:val="28"/>
        </w:rPr>
        <w:t>Прак</w:t>
      </w:r>
      <w:r w:rsidR="00CD1FB9">
        <w:rPr>
          <w:rFonts w:ascii="Times New Roman" w:hAnsi="Times New Roman" w:cs="Times New Roman"/>
          <w:sz w:val="28"/>
          <w:szCs w:val="28"/>
        </w:rPr>
        <w:t>тичні рекомендації та висновки щ</w:t>
      </w:r>
      <w:r w:rsidR="00067E48" w:rsidRPr="00886866">
        <w:rPr>
          <w:rFonts w:ascii="Times New Roman" w:hAnsi="Times New Roman" w:cs="Times New Roman"/>
          <w:sz w:val="28"/>
          <w:szCs w:val="28"/>
        </w:rPr>
        <w:t>о</w:t>
      </w:r>
      <w:r w:rsidR="00CD1FB9">
        <w:rPr>
          <w:rFonts w:ascii="Times New Roman" w:hAnsi="Times New Roman" w:cs="Times New Roman"/>
          <w:sz w:val="28"/>
          <w:szCs w:val="28"/>
        </w:rPr>
        <w:t>до  роботи</w:t>
      </w:r>
      <w:r w:rsidR="00067E48" w:rsidRPr="00886866">
        <w:rPr>
          <w:rFonts w:ascii="Times New Roman" w:hAnsi="Times New Roman" w:cs="Times New Roman"/>
          <w:sz w:val="28"/>
          <w:szCs w:val="28"/>
        </w:rPr>
        <w:t xml:space="preserve"> можуть бути досліджені у практиці лікарів терапевтичних, кардіологічних, поліклінічних відділень та діагностичних центрах і лікувально-діагностичних  медичних установах різного рівня. </w:t>
      </w:r>
    </w:p>
    <w:p w:rsidR="00F16E80" w:rsidRDefault="00F16E80" w:rsidP="00917461">
      <w:pPr>
        <w:shd w:val="clear" w:color="auto" w:fill="FFFFFF"/>
        <w:tabs>
          <w:tab w:val="left"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D1FB9">
        <w:rPr>
          <w:rFonts w:ascii="Times New Roman" w:hAnsi="Times New Roman" w:cs="Times New Roman"/>
          <w:sz w:val="28"/>
          <w:szCs w:val="28"/>
        </w:rPr>
        <w:t>Результати досліджень упроваджені в</w:t>
      </w:r>
      <w:r w:rsidR="00067E48" w:rsidRPr="00886866">
        <w:rPr>
          <w:rFonts w:ascii="Times New Roman" w:hAnsi="Times New Roman" w:cs="Times New Roman"/>
          <w:sz w:val="28"/>
          <w:szCs w:val="28"/>
        </w:rPr>
        <w:t xml:space="preserve"> практику терапевтичних, кардіологічних та поліклінічних відділень і стаціонарів, у тому числі і </w:t>
      </w:r>
      <w:r w:rsidR="00CD1FB9">
        <w:rPr>
          <w:rFonts w:ascii="Times New Roman" w:hAnsi="Times New Roman" w:cs="Times New Roman"/>
          <w:sz w:val="28"/>
          <w:szCs w:val="28"/>
        </w:rPr>
        <w:t>облас</w:t>
      </w:r>
      <w:r w:rsidR="00067E48" w:rsidRPr="00255231">
        <w:rPr>
          <w:rFonts w:ascii="Times New Roman" w:hAnsi="Times New Roman" w:cs="Times New Roman"/>
          <w:sz w:val="28"/>
          <w:szCs w:val="28"/>
        </w:rPr>
        <w:t xml:space="preserve">них лікарень і поліклінік  </w:t>
      </w:r>
      <w:r w:rsidR="00CD1FB9">
        <w:rPr>
          <w:rFonts w:ascii="Times New Roman" w:hAnsi="Times New Roman" w:cs="Times New Roman"/>
          <w:sz w:val="28"/>
          <w:szCs w:val="28"/>
        </w:rPr>
        <w:t xml:space="preserve">міст </w:t>
      </w:r>
      <w:r w:rsidR="00067E48" w:rsidRPr="00255231">
        <w:rPr>
          <w:rFonts w:ascii="Times New Roman" w:hAnsi="Times New Roman" w:cs="Times New Roman"/>
          <w:sz w:val="28"/>
          <w:szCs w:val="28"/>
        </w:rPr>
        <w:t>Сум, Харкова, що підтверджено актами впровадження.</w:t>
      </w:r>
      <w:r w:rsidR="00067E48" w:rsidRPr="00886866">
        <w:rPr>
          <w:rFonts w:ascii="Times New Roman" w:hAnsi="Times New Roman" w:cs="Times New Roman"/>
          <w:sz w:val="28"/>
          <w:szCs w:val="28"/>
        </w:rPr>
        <w:t xml:space="preserve"> </w:t>
      </w:r>
    </w:p>
    <w:p w:rsidR="00067E48" w:rsidRDefault="00E76120" w:rsidP="00917461">
      <w:pPr>
        <w:shd w:val="clear" w:color="auto" w:fill="FFFFFF"/>
        <w:tabs>
          <w:tab w:val="left"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67E48" w:rsidRPr="00886866">
        <w:rPr>
          <w:rFonts w:ascii="Times New Roman" w:hAnsi="Times New Roman" w:cs="Times New Roman"/>
          <w:sz w:val="28"/>
          <w:szCs w:val="28"/>
        </w:rPr>
        <w:t>Матеріали дослідження використовуються у навчальному процесі ХМАПО МОЗ України.</w:t>
      </w:r>
    </w:p>
    <w:p w:rsidR="00B741F2" w:rsidRPr="00E2455B" w:rsidRDefault="00F16E80" w:rsidP="00793F06">
      <w:pPr>
        <w:shd w:val="clear" w:color="auto" w:fill="FFFFFF"/>
        <w:spacing w:before="14" w:line="360" w:lineRule="auto"/>
        <w:ind w:firstLine="708"/>
        <w:jc w:val="both"/>
        <w:rPr>
          <w:rFonts w:ascii="Times New Roman" w:hAnsi="Times New Roman" w:cs="Times New Roman"/>
          <w:b/>
          <w:sz w:val="28"/>
          <w:szCs w:val="28"/>
        </w:rPr>
        <w:sectPr w:rsidR="00B741F2" w:rsidRPr="00E2455B" w:rsidSect="00707F1C">
          <w:headerReference w:type="default" r:id="rId10"/>
          <w:pgSz w:w="11909" w:h="16834"/>
          <w:pgMar w:top="1134" w:right="850" w:bottom="1134" w:left="1701" w:header="720" w:footer="680" w:gutter="0"/>
          <w:pgNumType w:start="1"/>
          <w:cols w:space="60"/>
          <w:noEndnote/>
          <w:docGrid w:linePitch="326"/>
        </w:sectPr>
      </w:pPr>
      <w:r w:rsidRPr="00A212FE">
        <w:rPr>
          <w:rFonts w:ascii="Times New Roman" w:hAnsi="Times New Roman" w:cs="Times New Roman"/>
          <w:b/>
          <w:sz w:val="28"/>
          <w:szCs w:val="28"/>
        </w:rPr>
        <w:t>Особистий внесок здобувача.</w:t>
      </w:r>
      <w:r w:rsidRPr="000E263E">
        <w:rPr>
          <w:rFonts w:ascii="Times New Roman" w:hAnsi="Times New Roman" w:cs="Times New Roman"/>
          <w:b/>
          <w:sz w:val="28"/>
          <w:szCs w:val="28"/>
        </w:rPr>
        <w:t xml:space="preserve"> </w:t>
      </w:r>
      <w:r w:rsidR="00E2455B" w:rsidRPr="004F5ACC">
        <w:rPr>
          <w:rFonts w:ascii="Times New Roman" w:hAnsi="Times New Roman" w:cs="Times New Roman"/>
          <w:sz w:val="28"/>
          <w:szCs w:val="28"/>
        </w:rPr>
        <w:t>Здобувач</w:t>
      </w:r>
      <w:r w:rsidR="00E2455B">
        <w:rPr>
          <w:rFonts w:ascii="Times New Roman" w:hAnsi="Times New Roman" w:cs="Times New Roman"/>
          <w:sz w:val="28"/>
          <w:szCs w:val="28"/>
        </w:rPr>
        <w:t>ем</w:t>
      </w:r>
      <w:r w:rsidR="00E2455B" w:rsidRPr="004F5ACC">
        <w:rPr>
          <w:rFonts w:ascii="Times New Roman" w:hAnsi="Times New Roman" w:cs="Times New Roman"/>
          <w:sz w:val="28"/>
          <w:szCs w:val="28"/>
        </w:rPr>
        <w:t xml:space="preserve"> </w:t>
      </w:r>
      <w:r w:rsidR="00E2455B">
        <w:rPr>
          <w:rFonts w:ascii="Times New Roman" w:hAnsi="Times New Roman" w:cs="Times New Roman"/>
          <w:sz w:val="28"/>
          <w:szCs w:val="28"/>
        </w:rPr>
        <w:t>особисто визн</w:t>
      </w:r>
      <w:r w:rsidR="00A55979">
        <w:rPr>
          <w:rFonts w:ascii="Times New Roman" w:hAnsi="Times New Roman" w:cs="Times New Roman"/>
          <w:sz w:val="28"/>
          <w:szCs w:val="28"/>
        </w:rPr>
        <w:t>ачено напрямок дослідження, мету</w:t>
      </w:r>
      <w:r w:rsidR="00E2455B">
        <w:rPr>
          <w:rFonts w:ascii="Times New Roman" w:hAnsi="Times New Roman" w:cs="Times New Roman"/>
          <w:sz w:val="28"/>
          <w:szCs w:val="28"/>
        </w:rPr>
        <w:t xml:space="preserve"> та завдання наукової роботи. Проведено набір і подальше обстеження хворих </w:t>
      </w:r>
      <w:r w:rsidR="00A55979">
        <w:rPr>
          <w:rFonts w:ascii="Times New Roman" w:hAnsi="Times New Roman" w:cs="Times New Roman"/>
          <w:sz w:val="28"/>
          <w:szCs w:val="28"/>
        </w:rPr>
        <w:t>і</w:t>
      </w:r>
      <w:r w:rsidR="00E2455B">
        <w:rPr>
          <w:rFonts w:ascii="Times New Roman" w:hAnsi="Times New Roman" w:cs="Times New Roman"/>
          <w:sz w:val="28"/>
          <w:szCs w:val="28"/>
        </w:rPr>
        <w:t>з використанням клінічних, лабораторних та інструме</w:t>
      </w:r>
      <w:r w:rsidR="00A55979">
        <w:rPr>
          <w:rFonts w:ascii="Times New Roman" w:hAnsi="Times New Roman" w:cs="Times New Roman"/>
          <w:sz w:val="28"/>
          <w:szCs w:val="28"/>
        </w:rPr>
        <w:t>нтальних досліджень, призначено терапію та її корекцію, проаналізовано результати</w:t>
      </w:r>
      <w:r w:rsidR="00E2455B">
        <w:rPr>
          <w:rFonts w:ascii="Times New Roman" w:hAnsi="Times New Roman" w:cs="Times New Roman"/>
          <w:sz w:val="28"/>
          <w:szCs w:val="28"/>
        </w:rPr>
        <w:t xml:space="preserve"> дослідження. Створено к</w:t>
      </w:r>
      <w:r w:rsidR="00A55979">
        <w:rPr>
          <w:rFonts w:ascii="Times New Roman" w:hAnsi="Times New Roman" w:cs="Times New Roman"/>
          <w:sz w:val="28"/>
          <w:szCs w:val="28"/>
        </w:rPr>
        <w:t>омп’ютерну базу даних, проведено статистичну обробку</w:t>
      </w:r>
      <w:r w:rsidR="00E2455B">
        <w:rPr>
          <w:rFonts w:ascii="Times New Roman" w:hAnsi="Times New Roman" w:cs="Times New Roman"/>
          <w:sz w:val="28"/>
          <w:szCs w:val="28"/>
        </w:rPr>
        <w:t xml:space="preserve"> та </w:t>
      </w:r>
      <w:r w:rsidR="00A55979">
        <w:rPr>
          <w:rFonts w:ascii="Times New Roman" w:hAnsi="Times New Roman" w:cs="Times New Roman"/>
          <w:sz w:val="28"/>
          <w:szCs w:val="28"/>
        </w:rPr>
        <w:t xml:space="preserve">аналіз результатів, підготовлено </w:t>
      </w:r>
      <w:r w:rsidR="00E2455B">
        <w:rPr>
          <w:rFonts w:ascii="Times New Roman" w:hAnsi="Times New Roman" w:cs="Times New Roman"/>
          <w:sz w:val="28"/>
          <w:szCs w:val="28"/>
        </w:rPr>
        <w:t xml:space="preserve"> до друк</w:t>
      </w:r>
      <w:r w:rsidR="00A55979">
        <w:rPr>
          <w:rFonts w:ascii="Times New Roman" w:hAnsi="Times New Roman" w:cs="Times New Roman"/>
          <w:sz w:val="28"/>
          <w:szCs w:val="28"/>
        </w:rPr>
        <w:t>у статті й тези за темою дисертації</w:t>
      </w:r>
      <w:r w:rsidR="00E2455B">
        <w:rPr>
          <w:rFonts w:ascii="Times New Roman" w:hAnsi="Times New Roman" w:cs="Times New Roman"/>
          <w:sz w:val="28"/>
          <w:szCs w:val="28"/>
        </w:rPr>
        <w:t>.</w:t>
      </w:r>
    </w:p>
    <w:p w:rsidR="006A25A8" w:rsidRPr="006A25A8" w:rsidRDefault="00A55979" w:rsidP="006A25A8">
      <w:pPr>
        <w:spacing w:line="360" w:lineRule="auto"/>
        <w:ind w:firstLine="708"/>
        <w:jc w:val="both"/>
        <w:rPr>
          <w:rFonts w:ascii="Times New Roman" w:hAnsi="Times New Roman"/>
          <w:sz w:val="28"/>
          <w:szCs w:val="28"/>
        </w:rPr>
      </w:pPr>
      <w:r>
        <w:rPr>
          <w:rFonts w:ascii="Times New Roman" w:hAnsi="Times New Roman"/>
          <w:b/>
          <w:sz w:val="28"/>
          <w:szCs w:val="28"/>
        </w:rPr>
        <w:lastRenderedPageBreak/>
        <w:t>Апробація одержаних</w:t>
      </w:r>
      <w:r w:rsidR="00886866" w:rsidRPr="00E2455B">
        <w:rPr>
          <w:rFonts w:ascii="Times New Roman" w:hAnsi="Times New Roman"/>
          <w:b/>
          <w:sz w:val="28"/>
          <w:szCs w:val="28"/>
        </w:rPr>
        <w:t xml:space="preserve">  результатів</w:t>
      </w:r>
      <w:r w:rsidR="00886866" w:rsidRPr="00886866">
        <w:rPr>
          <w:rFonts w:ascii="Times New Roman" w:hAnsi="Times New Roman"/>
          <w:b/>
          <w:sz w:val="28"/>
          <w:szCs w:val="28"/>
        </w:rPr>
        <w:t>.</w:t>
      </w:r>
      <w:r w:rsidR="00886866" w:rsidRPr="00886866">
        <w:rPr>
          <w:rFonts w:ascii="Times New Roman" w:hAnsi="Times New Roman"/>
          <w:sz w:val="28"/>
          <w:szCs w:val="28"/>
        </w:rPr>
        <w:t xml:space="preserve"> </w:t>
      </w:r>
      <w:r w:rsidR="006A25A8" w:rsidRPr="006A25A8">
        <w:rPr>
          <w:rFonts w:ascii="Times New Roman" w:hAnsi="Times New Roman"/>
          <w:sz w:val="28"/>
          <w:szCs w:val="28"/>
        </w:rPr>
        <w:t xml:space="preserve">Результати дослідження представлені та обговорені на засіданні кафедри терапії та нефрології  Харківської медичної академії післядипломної освіти (2014), основні положення  дисертації були повідомлені на таких конгресах,  конференціях і  зʼїздах: І національному конгресі лікарів внутрішньої медицини (Київ, 19  ̶  21 вересня 2005); науково-практичній конференції «Раціональна фармакотерапія в геріатрії» (Київ, 13 жовтня 2009); науково-практичній конференції молодих вчених «Медицина ХХI  століття» (Харків, 26 листопада 2009);  Подільській науково-практичній конференції «Внутрішня медицина в протоколах та стандартах» (Вінниця, 25 ̶ 26 січня 2010); Міжнародній науковій конференції студентів та молодих вчених «Молодь – медицині майбутнього» (Одеса, 22 ̶ 23 квітня 2010); ІІ Всероссийской научно-практической конференции с международным участием. Бюллетень ФЦСКЭ </w:t>
      </w:r>
    </w:p>
    <w:p w:rsidR="00C37C32" w:rsidRDefault="006A25A8" w:rsidP="008F6054">
      <w:pPr>
        <w:spacing w:line="360" w:lineRule="auto"/>
        <w:jc w:val="both"/>
        <w:rPr>
          <w:rFonts w:ascii="Times New Roman" w:hAnsi="Times New Roman"/>
          <w:sz w:val="28"/>
          <w:szCs w:val="28"/>
        </w:rPr>
      </w:pPr>
      <w:r w:rsidRPr="006A25A8">
        <w:rPr>
          <w:rFonts w:ascii="Times New Roman" w:hAnsi="Times New Roman"/>
          <w:sz w:val="28"/>
          <w:szCs w:val="28"/>
        </w:rPr>
        <w:t>им. В. А. Алмазова   «Некоронарогенные заболевания сердца: диагностика, лечение, профилактика»  (Санкт-Петербург,  15 ̶ 16 сентября 2011); 21st  European Meeting on Hypertension (Милан, 17 ̶ 20 июня 2011);  76-й Всероссийской научной конференции студентов и молодых учёных с международным участием «Молодёжная наука и современность» (Курск, 19</w:t>
      </w:r>
    </w:p>
    <w:p w:rsidR="00E2455B" w:rsidRPr="00F26691" w:rsidRDefault="006A25A8" w:rsidP="008F6054">
      <w:pPr>
        <w:spacing w:line="360" w:lineRule="auto"/>
        <w:jc w:val="both"/>
        <w:rPr>
          <w:rFonts w:ascii="Times New Roman" w:hAnsi="Times New Roman" w:cs="Times New Roman"/>
          <w:sz w:val="28"/>
          <w:szCs w:val="28"/>
        </w:rPr>
      </w:pPr>
      <w:r w:rsidRPr="006A25A8">
        <w:rPr>
          <w:rFonts w:ascii="Times New Roman" w:hAnsi="Times New Roman"/>
          <w:sz w:val="28"/>
          <w:szCs w:val="28"/>
        </w:rPr>
        <w:t xml:space="preserve"> ̶ 20 апреля 2011); Всеукраїнській науково-практичній конференції з міжнародною участю «Актуальні питання експериментальної, клінічної медицини та фармації» (Луганськ, 25 ̶ 26 жовтня 2012); науково-практичній конференції молодих учених  «Медицина ХХI століття» (Харків, 29 листопада 2012); 74-му Міжнародному медичному конгресі молодих учених  «Актуальні проблеми клінічної, теоретичної, профілактичної медицини, стоматології та фармації» (Донецьк, 2012); Abstracts Esh satellite symposium «Resistan thypertension»</w:t>
      </w:r>
      <w:r>
        <w:rPr>
          <w:rFonts w:ascii="Times New Roman" w:hAnsi="Times New Roman"/>
          <w:sz w:val="28"/>
          <w:szCs w:val="28"/>
        </w:rPr>
        <w:t xml:space="preserve"> </w:t>
      </w:r>
      <w:r w:rsidRPr="006A25A8">
        <w:rPr>
          <w:rFonts w:ascii="Times New Roman" w:hAnsi="Times New Roman"/>
          <w:sz w:val="28"/>
          <w:szCs w:val="28"/>
        </w:rPr>
        <w:t xml:space="preserve">(St. Petersburg, Russia, 24 ̶ 26 May 2012); Всероссийской научно-практической конференции с международным участием (Ярославль, 2012); Х Науково-практичній  конференції з міжнародною участю «Науковий потенціал молоді – прогрес медицини майбутнього» (Ужгород, 18 ̶ 20 квітня  2012); конференції «Актуальні </w:t>
      </w:r>
      <w:r w:rsidRPr="006A25A8">
        <w:rPr>
          <w:rFonts w:ascii="Times New Roman" w:hAnsi="Times New Roman"/>
          <w:sz w:val="28"/>
          <w:szCs w:val="28"/>
        </w:rPr>
        <w:lastRenderedPageBreak/>
        <w:t>питання сучасної медицини» (Харків, 19  ̶ 20 квітня 2012); 72-й Всеукраїнській  науково-практичній  конференції молодих учених та студентів з міжнародною участю  «Медицина та фармація ХХІ століття – крок у майбутнє» (Запоріжжя, 19</w:t>
      </w:r>
      <w:r w:rsidR="00C37C32">
        <w:rPr>
          <w:rFonts w:ascii="Times New Roman" w:hAnsi="Times New Roman"/>
          <w:sz w:val="28"/>
          <w:szCs w:val="28"/>
        </w:rPr>
        <w:t xml:space="preserve"> </w:t>
      </w:r>
      <w:r w:rsidRPr="006A25A8">
        <w:rPr>
          <w:rFonts w:ascii="Times New Roman" w:hAnsi="Times New Roman"/>
          <w:sz w:val="28"/>
          <w:szCs w:val="28"/>
        </w:rPr>
        <w:t xml:space="preserve"> ̶ 20 квітня 2012); Всероссийской научно-практической конференции с международным участием. Бюллетень ФЦСКЭ им. В. А. Алмазова «Инновационные технологии в нейроэндокринологии, нейронауках и гематологии»  (Санкт-Петербург, 23  ̶  25 мая 2013).</w:t>
      </w:r>
    </w:p>
    <w:p w:rsidR="000E263E" w:rsidRPr="000E263E" w:rsidRDefault="00886866" w:rsidP="00562105">
      <w:pPr>
        <w:pStyle w:val="ae"/>
        <w:spacing w:line="360" w:lineRule="auto"/>
        <w:ind w:left="142" w:firstLine="578"/>
        <w:jc w:val="both"/>
        <w:rPr>
          <w:rFonts w:ascii="Times New Roman" w:hAnsi="Times New Roman"/>
          <w:b/>
          <w:bCs/>
          <w:sz w:val="28"/>
          <w:szCs w:val="28"/>
        </w:rPr>
      </w:pPr>
      <w:r w:rsidRPr="00886866">
        <w:rPr>
          <w:rFonts w:ascii="Times New Roman" w:hAnsi="Times New Roman"/>
          <w:b/>
          <w:sz w:val="28"/>
          <w:szCs w:val="28"/>
        </w:rPr>
        <w:t xml:space="preserve">Публікації. </w:t>
      </w:r>
      <w:r w:rsidR="00E2455B" w:rsidRPr="00CE029A">
        <w:rPr>
          <w:rFonts w:ascii="Times New Roman" w:hAnsi="Times New Roman"/>
          <w:sz w:val="28"/>
          <w:szCs w:val="28"/>
        </w:rPr>
        <w:t>За темою дисертаційної роботи опубліковано 28 наукових праць,  9 статей у наукових фахових виданнях, з них 5 у наукових фахових виданнях рекомендованих МОН України (3</w:t>
      </w:r>
      <w:r w:rsidR="004933EC">
        <w:rPr>
          <w:rFonts w:ascii="Times New Roman" w:hAnsi="Times New Roman"/>
          <w:sz w:val="28"/>
          <w:szCs w:val="28"/>
          <w:lang w:val="uk-UA"/>
        </w:rPr>
        <w:t xml:space="preserve"> </w:t>
      </w:r>
      <w:r w:rsidR="00E2455B" w:rsidRPr="00CE029A">
        <w:rPr>
          <w:rFonts w:ascii="Times New Roman" w:hAnsi="Times New Roman"/>
          <w:sz w:val="28"/>
          <w:szCs w:val="28"/>
        </w:rPr>
        <w:t xml:space="preserve"> ̶</w:t>
      </w:r>
      <w:r w:rsidR="00143CF5">
        <w:rPr>
          <w:rFonts w:ascii="Times New Roman" w:hAnsi="Times New Roman"/>
          <w:sz w:val="28"/>
          <w:szCs w:val="28"/>
          <w:lang w:val="uk-UA"/>
        </w:rPr>
        <w:t xml:space="preserve"> </w:t>
      </w:r>
      <w:r w:rsidR="00E2455B" w:rsidRPr="00CE029A">
        <w:rPr>
          <w:rFonts w:ascii="Times New Roman" w:hAnsi="Times New Roman"/>
          <w:sz w:val="28"/>
          <w:szCs w:val="28"/>
        </w:rPr>
        <w:t>одноосібно), 1 стаття у зарубіжному фаховому виданні, 1 державний деклараційний патент України на корисну модель,17 тез доповідей на науково-практичних конференціях.</w:t>
      </w:r>
    </w:p>
    <w:p w:rsidR="00FB1E99" w:rsidRDefault="00886866" w:rsidP="00562105">
      <w:pPr>
        <w:pStyle w:val="ae"/>
        <w:spacing w:line="360" w:lineRule="auto"/>
        <w:ind w:left="142" w:firstLine="578"/>
        <w:jc w:val="both"/>
        <w:rPr>
          <w:rFonts w:ascii="Times New Roman" w:hAnsi="Times New Roman"/>
          <w:sz w:val="28"/>
          <w:szCs w:val="28"/>
          <w:lang w:val="uk-UA"/>
        </w:rPr>
      </w:pPr>
      <w:r w:rsidRPr="00886866">
        <w:rPr>
          <w:rFonts w:ascii="Times New Roman" w:hAnsi="Times New Roman"/>
          <w:b/>
          <w:bCs/>
          <w:sz w:val="28"/>
          <w:szCs w:val="28"/>
        </w:rPr>
        <w:t>Структура та зміст  дисертації.</w:t>
      </w:r>
      <w:r w:rsidR="000E263E" w:rsidRPr="000E263E">
        <w:rPr>
          <w:rFonts w:ascii="Times New Roman" w:hAnsi="Times New Roman"/>
          <w:b/>
          <w:bCs/>
          <w:sz w:val="28"/>
          <w:szCs w:val="28"/>
        </w:rPr>
        <w:t xml:space="preserve"> </w:t>
      </w:r>
      <w:r w:rsidRPr="00886866">
        <w:rPr>
          <w:rFonts w:ascii="Times New Roman" w:hAnsi="Times New Roman"/>
          <w:sz w:val="28"/>
          <w:szCs w:val="28"/>
        </w:rPr>
        <w:t xml:space="preserve">Загальний </w:t>
      </w:r>
      <w:r w:rsidR="00954A2D">
        <w:rPr>
          <w:rFonts w:ascii="Times New Roman" w:hAnsi="Times New Roman"/>
          <w:sz w:val="28"/>
          <w:szCs w:val="28"/>
          <w:lang w:val="uk-UA"/>
        </w:rPr>
        <w:t xml:space="preserve">обсяг </w:t>
      </w:r>
      <w:r w:rsidR="00FB1E99">
        <w:rPr>
          <w:rFonts w:ascii="Times New Roman" w:hAnsi="Times New Roman"/>
          <w:sz w:val="28"/>
          <w:szCs w:val="28"/>
        </w:rPr>
        <w:t>дисертації викладений н</w:t>
      </w:r>
      <w:r w:rsidR="00FB1E99">
        <w:rPr>
          <w:rFonts w:ascii="Times New Roman" w:hAnsi="Times New Roman"/>
          <w:sz w:val="28"/>
          <w:szCs w:val="28"/>
          <w:lang w:val="uk-UA"/>
        </w:rPr>
        <w:t>а 174</w:t>
      </w:r>
      <w:r w:rsidRPr="00886866">
        <w:rPr>
          <w:rFonts w:ascii="Times New Roman" w:hAnsi="Times New Roman"/>
          <w:sz w:val="28"/>
          <w:szCs w:val="28"/>
        </w:rPr>
        <w:t xml:space="preserve"> сторінках </w:t>
      </w:r>
      <w:r w:rsidR="00954A2D">
        <w:rPr>
          <w:rFonts w:ascii="Times New Roman" w:hAnsi="Times New Roman"/>
          <w:sz w:val="28"/>
          <w:szCs w:val="28"/>
          <w:lang w:val="uk-UA"/>
        </w:rPr>
        <w:t>з</w:t>
      </w:r>
      <w:r w:rsidRPr="00886866">
        <w:rPr>
          <w:rFonts w:ascii="Times New Roman" w:hAnsi="Times New Roman"/>
          <w:sz w:val="28"/>
          <w:szCs w:val="28"/>
        </w:rPr>
        <w:t xml:space="preserve">і складається з вступу, огляду літератури, </w:t>
      </w:r>
      <w:r w:rsidR="00954A2D">
        <w:rPr>
          <w:rFonts w:ascii="Times New Roman" w:hAnsi="Times New Roman"/>
          <w:sz w:val="28"/>
          <w:szCs w:val="28"/>
          <w:lang w:val="uk-UA"/>
        </w:rPr>
        <w:t xml:space="preserve">розділів </w:t>
      </w:r>
      <w:r w:rsidRPr="00886866">
        <w:rPr>
          <w:rFonts w:ascii="Times New Roman" w:hAnsi="Times New Roman"/>
          <w:sz w:val="28"/>
          <w:szCs w:val="28"/>
        </w:rPr>
        <w:t>власних</w:t>
      </w:r>
      <w:r w:rsidR="00954A2D">
        <w:rPr>
          <w:rFonts w:ascii="Times New Roman" w:hAnsi="Times New Roman"/>
          <w:sz w:val="28"/>
          <w:szCs w:val="28"/>
          <w:lang w:val="uk-UA"/>
        </w:rPr>
        <w:t xml:space="preserve"> досліджень</w:t>
      </w:r>
      <w:r w:rsidR="00954A2D">
        <w:rPr>
          <w:rFonts w:ascii="Times New Roman" w:hAnsi="Times New Roman"/>
          <w:sz w:val="28"/>
          <w:szCs w:val="28"/>
        </w:rPr>
        <w:t xml:space="preserve">, </w:t>
      </w:r>
      <w:r w:rsidRPr="00886866">
        <w:rPr>
          <w:rFonts w:ascii="Times New Roman" w:hAnsi="Times New Roman"/>
          <w:sz w:val="28"/>
          <w:szCs w:val="28"/>
        </w:rPr>
        <w:t>обговорення з</w:t>
      </w:r>
      <w:r w:rsidR="00954A2D">
        <w:rPr>
          <w:rFonts w:ascii="Times New Roman" w:hAnsi="Times New Roman"/>
          <w:sz w:val="28"/>
          <w:szCs w:val="28"/>
          <w:lang w:val="uk-UA"/>
        </w:rPr>
        <w:t xml:space="preserve"> висновком</w:t>
      </w:r>
      <w:r w:rsidRPr="00886866">
        <w:rPr>
          <w:rFonts w:ascii="Times New Roman" w:hAnsi="Times New Roman"/>
          <w:sz w:val="28"/>
          <w:szCs w:val="28"/>
        </w:rPr>
        <w:t>, висновків, практичних рекомендацій. Список літератури складається</w:t>
      </w:r>
      <w:r w:rsidR="00954A2D">
        <w:rPr>
          <w:rFonts w:ascii="Times New Roman" w:hAnsi="Times New Roman"/>
          <w:sz w:val="28"/>
          <w:szCs w:val="28"/>
          <w:lang w:val="uk-UA"/>
        </w:rPr>
        <w:t xml:space="preserve"> </w:t>
      </w:r>
      <w:r w:rsidR="00FB1E99">
        <w:rPr>
          <w:rFonts w:ascii="Times New Roman" w:hAnsi="Times New Roman"/>
          <w:sz w:val="28"/>
          <w:szCs w:val="28"/>
        </w:rPr>
        <w:t xml:space="preserve">з </w:t>
      </w:r>
      <w:r w:rsidR="00FB1E99">
        <w:rPr>
          <w:rFonts w:ascii="Times New Roman" w:hAnsi="Times New Roman"/>
          <w:sz w:val="28"/>
          <w:szCs w:val="28"/>
          <w:lang w:val="uk-UA"/>
        </w:rPr>
        <w:t xml:space="preserve">220 </w:t>
      </w:r>
      <w:r w:rsidRPr="00886866">
        <w:rPr>
          <w:rFonts w:ascii="Times New Roman" w:hAnsi="Times New Roman"/>
          <w:sz w:val="28"/>
          <w:szCs w:val="28"/>
        </w:rPr>
        <w:t>джерел</w:t>
      </w:r>
      <w:r w:rsidR="00954A2D">
        <w:rPr>
          <w:rFonts w:ascii="Times New Roman" w:hAnsi="Times New Roman"/>
          <w:sz w:val="28"/>
          <w:szCs w:val="28"/>
          <w:lang w:val="uk-UA"/>
        </w:rPr>
        <w:t>,</w:t>
      </w:r>
      <w:r w:rsidR="00FB1E99">
        <w:rPr>
          <w:rFonts w:ascii="Times New Roman" w:hAnsi="Times New Roman"/>
          <w:sz w:val="28"/>
          <w:szCs w:val="28"/>
        </w:rPr>
        <w:t xml:space="preserve">  викладених  кирилице</w:t>
      </w:r>
      <w:r w:rsidR="00FB1E99">
        <w:rPr>
          <w:rFonts w:ascii="Times New Roman" w:hAnsi="Times New Roman"/>
          <w:sz w:val="28"/>
          <w:szCs w:val="28"/>
          <w:lang w:val="uk-UA"/>
        </w:rPr>
        <w:t xml:space="preserve">ю 128 </w:t>
      </w:r>
      <w:r w:rsidRPr="00FB1E99">
        <w:rPr>
          <w:rFonts w:ascii="Times New Roman" w:hAnsi="Times New Roman"/>
          <w:sz w:val="28"/>
          <w:szCs w:val="28"/>
          <w:lang w:val="uk-UA"/>
        </w:rPr>
        <w:t xml:space="preserve">та </w:t>
      </w:r>
      <w:r w:rsidR="00954A2D">
        <w:rPr>
          <w:rFonts w:ascii="Times New Roman" w:hAnsi="Times New Roman"/>
          <w:sz w:val="28"/>
          <w:szCs w:val="28"/>
          <w:lang w:val="uk-UA"/>
        </w:rPr>
        <w:t>зарубіжних</w:t>
      </w:r>
      <w:r w:rsidR="00FB1E99">
        <w:rPr>
          <w:rFonts w:ascii="Times New Roman" w:hAnsi="Times New Roman"/>
          <w:sz w:val="28"/>
          <w:szCs w:val="28"/>
          <w:lang w:val="uk-UA"/>
        </w:rPr>
        <w:t xml:space="preserve"> 92.</w:t>
      </w:r>
    </w:p>
    <w:p w:rsidR="00886866" w:rsidRPr="00FB1E99" w:rsidRDefault="00667624" w:rsidP="00562105">
      <w:pPr>
        <w:pStyle w:val="ae"/>
        <w:spacing w:line="360" w:lineRule="auto"/>
        <w:ind w:left="142" w:firstLine="578"/>
        <w:jc w:val="both"/>
        <w:rPr>
          <w:rFonts w:ascii="Times New Roman" w:hAnsi="Times New Roman"/>
          <w:b/>
          <w:bCs/>
          <w:sz w:val="28"/>
          <w:szCs w:val="28"/>
          <w:lang w:val="uk-UA"/>
        </w:rPr>
      </w:pPr>
      <w:r>
        <w:rPr>
          <w:rFonts w:ascii="Times New Roman" w:hAnsi="Times New Roman"/>
          <w:sz w:val="28"/>
          <w:szCs w:val="28"/>
          <w:lang w:val="uk-UA"/>
        </w:rPr>
        <w:t xml:space="preserve"> Робота ілюстрована 18-тю </w:t>
      </w:r>
      <w:r w:rsidR="00886866" w:rsidRPr="00FB1E99">
        <w:rPr>
          <w:rFonts w:ascii="Times New Roman" w:hAnsi="Times New Roman"/>
          <w:sz w:val="28"/>
          <w:szCs w:val="28"/>
          <w:lang w:val="uk-UA"/>
        </w:rPr>
        <w:t>таблицям</w:t>
      </w:r>
      <w:r w:rsidR="00954A2D">
        <w:rPr>
          <w:rFonts w:ascii="Times New Roman" w:hAnsi="Times New Roman"/>
          <w:sz w:val="28"/>
          <w:szCs w:val="28"/>
          <w:lang w:val="uk-UA"/>
        </w:rPr>
        <w:t>и</w:t>
      </w:r>
      <w:r w:rsidR="00FB1E99">
        <w:rPr>
          <w:rFonts w:ascii="Times New Roman" w:hAnsi="Times New Roman"/>
          <w:sz w:val="28"/>
          <w:szCs w:val="28"/>
          <w:lang w:val="uk-UA"/>
        </w:rPr>
        <w:t xml:space="preserve"> та  </w:t>
      </w:r>
      <w:r>
        <w:rPr>
          <w:rFonts w:ascii="Times New Roman" w:hAnsi="Times New Roman"/>
          <w:sz w:val="28"/>
          <w:szCs w:val="28"/>
          <w:lang w:val="uk-UA"/>
        </w:rPr>
        <w:t xml:space="preserve">23-ма </w:t>
      </w:r>
      <w:r w:rsidR="00886866" w:rsidRPr="00FB1E99">
        <w:rPr>
          <w:rFonts w:ascii="Times New Roman" w:hAnsi="Times New Roman"/>
          <w:sz w:val="28"/>
          <w:szCs w:val="28"/>
          <w:lang w:val="uk-UA"/>
        </w:rPr>
        <w:t xml:space="preserve"> малюнками.</w:t>
      </w:r>
      <w:r w:rsidR="00886866" w:rsidRPr="00FB1E99">
        <w:rPr>
          <w:rFonts w:ascii="Times New Roman" w:hAnsi="Times New Roman"/>
          <w:b/>
          <w:sz w:val="28"/>
          <w:szCs w:val="28"/>
          <w:lang w:val="uk-UA"/>
        </w:rPr>
        <w:t xml:space="preserve"> </w:t>
      </w:r>
    </w:p>
    <w:p w:rsidR="00B741F2" w:rsidRDefault="00B741F2" w:rsidP="00562105">
      <w:pPr>
        <w:pStyle w:val="213"/>
        <w:spacing w:line="360" w:lineRule="auto"/>
        <w:ind w:right="242"/>
        <w:rPr>
          <w:rFonts w:ascii="Courier New" w:hAnsi="Courier New" w:cs="Courier New"/>
          <w:bCs w:val="0"/>
          <w:color w:val="000000"/>
          <w:sz w:val="36"/>
          <w:szCs w:val="36"/>
        </w:rPr>
      </w:pPr>
    </w:p>
    <w:p w:rsidR="00B739DA" w:rsidRDefault="00B739DA" w:rsidP="00562105">
      <w:pPr>
        <w:pStyle w:val="213"/>
        <w:spacing w:line="360" w:lineRule="auto"/>
        <w:ind w:right="242"/>
        <w:rPr>
          <w:rFonts w:ascii="Courier New" w:hAnsi="Courier New" w:cs="Courier New"/>
          <w:bCs w:val="0"/>
          <w:color w:val="000000"/>
          <w:sz w:val="36"/>
          <w:szCs w:val="36"/>
        </w:rPr>
      </w:pPr>
    </w:p>
    <w:p w:rsidR="00B739DA" w:rsidRDefault="00B739DA" w:rsidP="00562105">
      <w:pPr>
        <w:pStyle w:val="213"/>
        <w:spacing w:line="360" w:lineRule="auto"/>
        <w:ind w:right="242"/>
        <w:rPr>
          <w:rFonts w:ascii="Courier New" w:hAnsi="Courier New" w:cs="Courier New"/>
          <w:bCs w:val="0"/>
          <w:color w:val="000000"/>
          <w:sz w:val="36"/>
          <w:szCs w:val="36"/>
        </w:rPr>
      </w:pPr>
    </w:p>
    <w:p w:rsidR="00987B7F" w:rsidRDefault="00987B7F" w:rsidP="00562105">
      <w:pPr>
        <w:pStyle w:val="213"/>
        <w:spacing w:line="360" w:lineRule="auto"/>
        <w:ind w:right="242"/>
        <w:rPr>
          <w:rFonts w:ascii="Courier New" w:hAnsi="Courier New" w:cs="Courier New"/>
          <w:bCs w:val="0"/>
          <w:color w:val="000000"/>
          <w:sz w:val="36"/>
          <w:szCs w:val="36"/>
        </w:rPr>
      </w:pPr>
    </w:p>
    <w:p w:rsidR="00E2455B" w:rsidRPr="00FB1E99" w:rsidRDefault="00E2455B" w:rsidP="00B741F2">
      <w:pPr>
        <w:pStyle w:val="213"/>
        <w:spacing w:line="360" w:lineRule="auto"/>
        <w:ind w:right="242"/>
        <w:rPr>
          <w:rFonts w:ascii="Courier New" w:hAnsi="Courier New" w:cs="Courier New"/>
          <w:bCs w:val="0"/>
          <w:color w:val="000000"/>
          <w:sz w:val="36"/>
          <w:szCs w:val="36"/>
        </w:rPr>
      </w:pPr>
    </w:p>
    <w:p w:rsidR="00987B7F" w:rsidRPr="00FB1E99" w:rsidRDefault="00987B7F" w:rsidP="00B741F2">
      <w:pPr>
        <w:pStyle w:val="213"/>
        <w:spacing w:line="360" w:lineRule="auto"/>
        <w:ind w:right="242"/>
        <w:rPr>
          <w:rFonts w:ascii="Courier New" w:hAnsi="Courier New" w:cs="Courier New"/>
          <w:bCs w:val="0"/>
          <w:color w:val="000000"/>
          <w:sz w:val="36"/>
          <w:szCs w:val="36"/>
        </w:rPr>
      </w:pPr>
    </w:p>
    <w:p w:rsidR="00143CF5" w:rsidRPr="00FB1E99" w:rsidRDefault="00143CF5" w:rsidP="00B741F2">
      <w:pPr>
        <w:pStyle w:val="213"/>
        <w:spacing w:line="360" w:lineRule="auto"/>
        <w:ind w:right="242"/>
        <w:rPr>
          <w:rFonts w:ascii="Courier New" w:hAnsi="Courier New" w:cs="Courier New"/>
          <w:bCs w:val="0"/>
          <w:color w:val="000000"/>
          <w:sz w:val="36"/>
          <w:szCs w:val="36"/>
        </w:rPr>
      </w:pPr>
    </w:p>
    <w:p w:rsidR="00143CF5" w:rsidRPr="00FB1E99" w:rsidRDefault="00143CF5" w:rsidP="00B741F2">
      <w:pPr>
        <w:pStyle w:val="213"/>
        <w:spacing w:line="360" w:lineRule="auto"/>
        <w:ind w:right="242"/>
        <w:rPr>
          <w:rFonts w:ascii="Courier New" w:hAnsi="Courier New" w:cs="Courier New"/>
          <w:bCs w:val="0"/>
          <w:color w:val="000000"/>
          <w:sz w:val="36"/>
          <w:szCs w:val="36"/>
        </w:rPr>
      </w:pPr>
    </w:p>
    <w:p w:rsidR="00143CF5" w:rsidRPr="00FB1E99" w:rsidRDefault="00143CF5" w:rsidP="00B741F2">
      <w:pPr>
        <w:pStyle w:val="213"/>
        <w:spacing w:line="360" w:lineRule="auto"/>
        <w:ind w:right="242"/>
        <w:rPr>
          <w:rFonts w:ascii="Courier New" w:hAnsi="Courier New" w:cs="Courier New"/>
          <w:bCs w:val="0"/>
          <w:color w:val="000000"/>
          <w:sz w:val="36"/>
          <w:szCs w:val="36"/>
        </w:rPr>
      </w:pPr>
    </w:p>
    <w:p w:rsidR="000E263E" w:rsidRPr="00FB1E99" w:rsidRDefault="00954A2D" w:rsidP="00987B7F">
      <w:pPr>
        <w:pStyle w:val="213"/>
        <w:spacing w:line="360" w:lineRule="auto"/>
        <w:ind w:right="242"/>
        <w:jc w:val="center"/>
        <w:rPr>
          <w:bCs w:val="0"/>
          <w:color w:val="000000"/>
          <w:sz w:val="28"/>
          <w:szCs w:val="28"/>
        </w:rPr>
      </w:pPr>
      <w:r w:rsidRPr="00FB1E99">
        <w:rPr>
          <w:bCs w:val="0"/>
          <w:color w:val="000000"/>
          <w:sz w:val="28"/>
          <w:szCs w:val="28"/>
        </w:rPr>
        <w:lastRenderedPageBreak/>
        <w:t>Розділ 1</w:t>
      </w:r>
    </w:p>
    <w:p w:rsidR="00CD7046" w:rsidRPr="007F5618" w:rsidRDefault="009F395E" w:rsidP="00987B7F">
      <w:pPr>
        <w:pStyle w:val="213"/>
        <w:spacing w:line="360" w:lineRule="auto"/>
        <w:ind w:right="242"/>
        <w:jc w:val="center"/>
        <w:rPr>
          <w:rStyle w:val="21"/>
          <w:b/>
          <w:color w:val="000000"/>
          <w:sz w:val="28"/>
          <w:szCs w:val="28"/>
          <w:lang w:eastAsia="uk-UA"/>
        </w:rPr>
      </w:pPr>
      <w:r w:rsidRPr="007F5618">
        <w:rPr>
          <w:rStyle w:val="21"/>
          <w:b/>
          <w:color w:val="000000"/>
          <w:sz w:val="28"/>
          <w:szCs w:val="28"/>
          <w:lang w:eastAsia="uk-UA"/>
        </w:rPr>
        <w:t>Огляд літератури</w:t>
      </w:r>
    </w:p>
    <w:p w:rsidR="007F5618" w:rsidRPr="00FB1E99" w:rsidRDefault="00987B7F" w:rsidP="00987B7F">
      <w:pPr>
        <w:pStyle w:val="213"/>
        <w:spacing w:line="360" w:lineRule="auto"/>
        <w:ind w:right="242" w:firstLine="708"/>
        <w:jc w:val="center"/>
        <w:rPr>
          <w:rStyle w:val="21"/>
          <w:b/>
          <w:color w:val="000000"/>
          <w:sz w:val="28"/>
          <w:szCs w:val="28"/>
          <w:lang w:eastAsia="uk-UA"/>
        </w:rPr>
      </w:pPr>
      <w:r w:rsidRPr="00FB1E99">
        <w:rPr>
          <w:rStyle w:val="21"/>
          <w:b/>
          <w:color w:val="000000"/>
          <w:sz w:val="28"/>
          <w:szCs w:val="28"/>
          <w:lang w:eastAsia="uk-UA"/>
        </w:rPr>
        <w:t>1.1</w:t>
      </w:r>
      <w:r w:rsidR="005E7D13" w:rsidRPr="00FB1E99">
        <w:rPr>
          <w:rStyle w:val="21"/>
          <w:b/>
          <w:color w:val="000000"/>
          <w:sz w:val="28"/>
          <w:szCs w:val="28"/>
          <w:lang w:eastAsia="uk-UA"/>
        </w:rPr>
        <w:t>.  Дисфункція ендотелію і патологія серцево-судинної системи.</w:t>
      </w:r>
    </w:p>
    <w:p w:rsidR="00987B7F" w:rsidRDefault="00987B7F" w:rsidP="00987B7F">
      <w:pPr>
        <w:pStyle w:val="213"/>
        <w:spacing w:line="360" w:lineRule="auto"/>
        <w:ind w:right="242" w:firstLine="426"/>
        <w:jc w:val="center"/>
        <w:rPr>
          <w:rStyle w:val="21"/>
          <w:b/>
          <w:color w:val="000000"/>
          <w:sz w:val="28"/>
          <w:szCs w:val="28"/>
          <w:lang w:eastAsia="uk-UA"/>
        </w:rPr>
      </w:pPr>
      <w:r>
        <w:rPr>
          <w:rStyle w:val="21"/>
          <w:b/>
          <w:color w:val="000000"/>
          <w:sz w:val="28"/>
          <w:szCs w:val="28"/>
          <w:lang w:eastAsia="uk-UA"/>
        </w:rPr>
        <w:t>1.</w:t>
      </w:r>
      <w:r w:rsidR="00CD7046" w:rsidRPr="009F395E">
        <w:rPr>
          <w:rStyle w:val="21"/>
          <w:b/>
          <w:color w:val="000000"/>
          <w:sz w:val="28"/>
          <w:szCs w:val="28"/>
          <w:lang w:eastAsia="uk-UA"/>
        </w:rPr>
        <w:t>1.1. Механізми формування дисфункції ендотелію.</w:t>
      </w:r>
    </w:p>
    <w:p w:rsidR="00CD7046" w:rsidRPr="005E7D13" w:rsidRDefault="00A930AA" w:rsidP="00550950">
      <w:pPr>
        <w:pStyle w:val="213"/>
        <w:spacing w:line="360" w:lineRule="auto"/>
        <w:ind w:right="242" w:firstLine="426"/>
        <w:rPr>
          <w:rStyle w:val="21"/>
          <w:b/>
          <w:color w:val="000000"/>
          <w:sz w:val="28"/>
          <w:szCs w:val="28"/>
          <w:lang w:eastAsia="uk-UA"/>
        </w:rPr>
      </w:pPr>
      <w:r w:rsidRPr="005E7D13">
        <w:rPr>
          <w:rStyle w:val="21"/>
          <w:color w:val="000000"/>
          <w:sz w:val="28"/>
          <w:szCs w:val="28"/>
          <w:lang w:eastAsia="uk-UA"/>
        </w:rPr>
        <w:t>Важлива й самостійна</w:t>
      </w:r>
      <w:r w:rsidR="007F5618">
        <w:rPr>
          <w:rStyle w:val="21"/>
          <w:color w:val="000000"/>
          <w:sz w:val="28"/>
          <w:szCs w:val="28"/>
          <w:lang w:eastAsia="uk-UA"/>
        </w:rPr>
        <w:t xml:space="preserve"> роль ендотелію у</w:t>
      </w:r>
      <w:r w:rsidR="00987B7F">
        <w:rPr>
          <w:rStyle w:val="21"/>
          <w:color w:val="000000"/>
          <w:sz w:val="28"/>
          <w:szCs w:val="28"/>
          <w:lang w:eastAsia="uk-UA"/>
        </w:rPr>
        <w:t xml:space="preserve"> розвитку серцево-</w:t>
      </w:r>
      <w:r w:rsidR="00CD7046" w:rsidRPr="005E7D13">
        <w:rPr>
          <w:rStyle w:val="21"/>
          <w:color w:val="000000"/>
          <w:sz w:val="28"/>
          <w:szCs w:val="28"/>
          <w:lang w:eastAsia="uk-UA"/>
        </w:rPr>
        <w:t>судинних захворювань</w:t>
      </w:r>
      <w:r w:rsidRPr="005E7D13">
        <w:rPr>
          <w:rStyle w:val="21"/>
          <w:color w:val="000000"/>
          <w:sz w:val="28"/>
          <w:szCs w:val="28"/>
          <w:lang w:eastAsia="uk-UA"/>
        </w:rPr>
        <w:t xml:space="preserve"> обумовлена як здатністю ендотелію актив</w:t>
      </w:r>
      <w:r w:rsidR="00987B7F">
        <w:rPr>
          <w:rStyle w:val="21"/>
          <w:color w:val="000000"/>
          <w:sz w:val="28"/>
          <w:szCs w:val="28"/>
          <w:lang w:eastAsia="uk-UA"/>
        </w:rPr>
        <w:t>но бр</w:t>
      </w:r>
      <w:r w:rsidR="007F5618">
        <w:rPr>
          <w:rStyle w:val="21"/>
          <w:color w:val="000000"/>
          <w:sz w:val="28"/>
          <w:szCs w:val="28"/>
          <w:lang w:eastAsia="uk-UA"/>
        </w:rPr>
        <w:t xml:space="preserve">ати участь  в утворенні </w:t>
      </w:r>
      <w:r w:rsidR="00007B8F" w:rsidRPr="005E7D13">
        <w:rPr>
          <w:rStyle w:val="21"/>
          <w:color w:val="000000"/>
          <w:sz w:val="28"/>
          <w:szCs w:val="28"/>
          <w:lang w:eastAsia="uk-UA"/>
        </w:rPr>
        <w:t xml:space="preserve">великої кількості </w:t>
      </w:r>
      <w:r w:rsidRPr="005E7D13">
        <w:rPr>
          <w:rStyle w:val="21"/>
          <w:color w:val="000000"/>
          <w:sz w:val="28"/>
          <w:szCs w:val="28"/>
          <w:lang w:eastAsia="uk-UA"/>
        </w:rPr>
        <w:t xml:space="preserve"> </w:t>
      </w:r>
      <w:r w:rsidR="00CD7046" w:rsidRPr="005E7D13">
        <w:rPr>
          <w:rStyle w:val="21"/>
          <w:color w:val="000000"/>
          <w:sz w:val="28"/>
          <w:szCs w:val="28"/>
          <w:lang w:eastAsia="uk-UA"/>
        </w:rPr>
        <w:t>найважливіш</w:t>
      </w:r>
      <w:r w:rsidR="00674A68" w:rsidRPr="005E7D13">
        <w:rPr>
          <w:rStyle w:val="21"/>
          <w:color w:val="000000"/>
          <w:sz w:val="28"/>
          <w:szCs w:val="28"/>
          <w:lang w:eastAsia="uk-UA"/>
        </w:rPr>
        <w:t>их біологічно активних речовин</w:t>
      </w:r>
      <w:r w:rsidR="005E7D13" w:rsidRPr="005E7D13">
        <w:rPr>
          <w:rStyle w:val="21"/>
          <w:color w:val="000000"/>
          <w:sz w:val="28"/>
          <w:szCs w:val="28"/>
          <w:lang w:eastAsia="uk-UA"/>
        </w:rPr>
        <w:t>, так і його</w:t>
      </w:r>
      <w:r w:rsidR="007F5618">
        <w:rPr>
          <w:rStyle w:val="21"/>
          <w:color w:val="000000"/>
          <w:sz w:val="28"/>
          <w:szCs w:val="28"/>
          <w:lang w:eastAsia="uk-UA"/>
        </w:rPr>
        <w:t xml:space="preserve"> </w:t>
      </w:r>
      <w:r w:rsidR="00007B8F" w:rsidRPr="005E7D13">
        <w:rPr>
          <w:rStyle w:val="21"/>
          <w:color w:val="000000"/>
          <w:sz w:val="28"/>
          <w:szCs w:val="28"/>
          <w:lang w:eastAsia="uk-UA"/>
        </w:rPr>
        <w:t xml:space="preserve">впливом </w:t>
      </w:r>
      <w:r w:rsidR="00CD7046">
        <w:rPr>
          <w:rStyle w:val="21"/>
          <w:color w:val="000000"/>
          <w:sz w:val="28"/>
          <w:szCs w:val="28"/>
          <w:lang w:eastAsia="uk-UA"/>
        </w:rPr>
        <w:t>на судинно-рухову, антитромбоцитарну</w:t>
      </w:r>
      <w:r w:rsidR="00CD7046" w:rsidRPr="003C799F">
        <w:rPr>
          <w:rStyle w:val="21"/>
          <w:color w:val="000000"/>
          <w:sz w:val="28"/>
          <w:szCs w:val="28"/>
          <w:lang w:eastAsia="uk-UA"/>
        </w:rPr>
        <w:t>, антио</w:t>
      </w:r>
      <w:r w:rsidR="00007B8F">
        <w:rPr>
          <w:rStyle w:val="21"/>
          <w:color w:val="000000"/>
          <w:sz w:val="28"/>
          <w:szCs w:val="28"/>
          <w:lang w:eastAsia="uk-UA"/>
        </w:rPr>
        <w:t>ксидантну</w:t>
      </w:r>
      <w:r w:rsidR="00CD7046">
        <w:rPr>
          <w:rStyle w:val="21"/>
          <w:color w:val="000000"/>
          <w:sz w:val="28"/>
          <w:szCs w:val="28"/>
          <w:lang w:eastAsia="uk-UA"/>
        </w:rPr>
        <w:t xml:space="preserve"> та проліферативну активність. Й</w:t>
      </w:r>
      <w:r w:rsidR="00CD7046" w:rsidRPr="003C799F">
        <w:rPr>
          <w:rStyle w:val="21"/>
          <w:color w:val="000000"/>
          <w:sz w:val="28"/>
          <w:szCs w:val="28"/>
          <w:lang w:eastAsia="uk-UA"/>
        </w:rPr>
        <w:t>ому належить надзвичайно важлива роль у розвитку атероск</w:t>
      </w:r>
      <w:r w:rsidR="00CD7046">
        <w:rPr>
          <w:rStyle w:val="21"/>
          <w:color w:val="000000"/>
          <w:sz w:val="28"/>
          <w:szCs w:val="28"/>
          <w:lang w:eastAsia="uk-UA"/>
        </w:rPr>
        <w:t>леротичних змін судинної стінки, р</w:t>
      </w:r>
      <w:r w:rsidR="007F5618">
        <w:rPr>
          <w:rStyle w:val="21"/>
          <w:color w:val="000000"/>
          <w:sz w:val="28"/>
          <w:szCs w:val="28"/>
          <w:lang w:eastAsia="uk-UA"/>
        </w:rPr>
        <w:t xml:space="preserve">емоделюванні судин, </w:t>
      </w:r>
      <w:r w:rsidR="002E2F00">
        <w:rPr>
          <w:rStyle w:val="21"/>
          <w:color w:val="000000"/>
          <w:sz w:val="28"/>
          <w:szCs w:val="28"/>
          <w:lang w:eastAsia="uk-UA"/>
        </w:rPr>
        <w:t xml:space="preserve">ангіогенезі </w:t>
      </w:r>
      <w:r w:rsidR="002E2F00" w:rsidRPr="005B1926">
        <w:rPr>
          <w:rStyle w:val="21"/>
          <w:color w:val="000000"/>
          <w:sz w:val="28"/>
          <w:szCs w:val="28"/>
          <w:lang w:eastAsia="uk-UA"/>
        </w:rPr>
        <w:t>[</w:t>
      </w:r>
      <w:r w:rsidR="005B1926">
        <w:rPr>
          <w:rStyle w:val="21"/>
          <w:color w:val="000000"/>
          <w:sz w:val="28"/>
          <w:szCs w:val="28"/>
          <w:lang w:val="ru-RU" w:eastAsia="uk-UA"/>
        </w:rPr>
        <w:t>2</w:t>
      </w:r>
      <w:r w:rsidR="005B1926" w:rsidRPr="005B1926">
        <w:rPr>
          <w:rStyle w:val="21"/>
          <w:color w:val="000000"/>
          <w:sz w:val="28"/>
          <w:szCs w:val="28"/>
          <w:lang w:val="ru-RU" w:eastAsia="uk-UA"/>
        </w:rPr>
        <w:t>1</w:t>
      </w:r>
      <w:r w:rsidR="002E2F00" w:rsidRPr="005B1926">
        <w:rPr>
          <w:rStyle w:val="21"/>
          <w:color w:val="000000"/>
          <w:sz w:val="28"/>
          <w:szCs w:val="28"/>
          <w:lang w:eastAsia="uk-UA"/>
        </w:rPr>
        <w:t xml:space="preserve">, </w:t>
      </w:r>
      <w:r w:rsidR="002E2F00" w:rsidRPr="005B1926">
        <w:rPr>
          <w:rStyle w:val="21"/>
          <w:color w:val="000000"/>
          <w:sz w:val="28"/>
          <w:szCs w:val="28"/>
          <w:lang w:val="ru-RU" w:eastAsia="uk-UA"/>
        </w:rPr>
        <w:t>2</w:t>
      </w:r>
      <w:r w:rsidR="005B1926" w:rsidRPr="005B1926">
        <w:rPr>
          <w:rStyle w:val="21"/>
          <w:color w:val="000000"/>
          <w:sz w:val="28"/>
          <w:szCs w:val="28"/>
          <w:lang w:val="ru-RU" w:eastAsia="uk-UA"/>
        </w:rPr>
        <w:t>8</w:t>
      </w:r>
      <w:r w:rsidR="00D77D5C" w:rsidRPr="005B1926">
        <w:rPr>
          <w:rStyle w:val="21"/>
          <w:color w:val="000000"/>
          <w:sz w:val="28"/>
          <w:szCs w:val="28"/>
          <w:lang w:eastAsia="uk-UA"/>
        </w:rPr>
        <w:t>,</w:t>
      </w:r>
      <w:r w:rsidR="00D77D5C">
        <w:rPr>
          <w:rStyle w:val="21"/>
          <w:color w:val="000000"/>
          <w:sz w:val="28"/>
          <w:szCs w:val="28"/>
          <w:lang w:eastAsia="uk-UA"/>
        </w:rPr>
        <w:t xml:space="preserve"> 169</w:t>
      </w:r>
      <w:r w:rsidR="00CD7046">
        <w:rPr>
          <w:rStyle w:val="21"/>
          <w:color w:val="000000"/>
          <w:sz w:val="28"/>
          <w:szCs w:val="28"/>
          <w:lang w:eastAsia="uk-UA"/>
        </w:rPr>
        <w:t>]</w:t>
      </w:r>
      <w:r w:rsidR="00CD7046" w:rsidRPr="003C799F">
        <w:rPr>
          <w:rStyle w:val="21"/>
          <w:color w:val="000000"/>
          <w:sz w:val="28"/>
          <w:szCs w:val="28"/>
          <w:lang w:eastAsia="uk-UA"/>
        </w:rPr>
        <w:t>.</w:t>
      </w:r>
    </w:p>
    <w:p w:rsidR="00CD7046" w:rsidRPr="007876C9" w:rsidRDefault="00987B7F" w:rsidP="00CD7046">
      <w:pPr>
        <w:pStyle w:val="213"/>
        <w:shd w:val="clear" w:color="auto" w:fill="auto"/>
        <w:spacing w:line="360" w:lineRule="auto"/>
        <w:ind w:right="242" w:firstLine="426"/>
        <w:rPr>
          <w:rStyle w:val="20"/>
          <w:color w:val="000000"/>
          <w:sz w:val="28"/>
          <w:szCs w:val="28"/>
          <w:lang w:eastAsia="uk-UA"/>
        </w:rPr>
      </w:pPr>
      <w:r>
        <w:rPr>
          <w:rStyle w:val="21"/>
          <w:color w:val="000000"/>
          <w:sz w:val="28"/>
          <w:szCs w:val="28"/>
          <w:lang w:eastAsia="uk-UA"/>
        </w:rPr>
        <w:t>К</w:t>
      </w:r>
      <w:r w:rsidR="00007B8F">
        <w:rPr>
          <w:rStyle w:val="21"/>
          <w:color w:val="000000"/>
          <w:sz w:val="28"/>
          <w:szCs w:val="28"/>
          <w:lang w:eastAsia="uk-UA"/>
        </w:rPr>
        <w:t>рім барʼєрної функції, е</w:t>
      </w:r>
      <w:r w:rsidR="00CD7046" w:rsidRPr="003C799F">
        <w:rPr>
          <w:rStyle w:val="21"/>
          <w:color w:val="000000"/>
          <w:sz w:val="28"/>
          <w:szCs w:val="28"/>
          <w:lang w:eastAsia="uk-UA"/>
        </w:rPr>
        <w:t xml:space="preserve">ндотелій </w:t>
      </w:r>
      <w:r w:rsidR="00007B8F">
        <w:rPr>
          <w:rStyle w:val="21"/>
          <w:color w:val="000000"/>
          <w:sz w:val="28"/>
          <w:szCs w:val="28"/>
          <w:lang w:eastAsia="uk-UA"/>
        </w:rPr>
        <w:t>здійснює пряму підтримку</w:t>
      </w:r>
      <w:r w:rsidR="00CD7046" w:rsidRPr="003C799F">
        <w:rPr>
          <w:rStyle w:val="21"/>
          <w:color w:val="000000"/>
          <w:sz w:val="28"/>
          <w:szCs w:val="28"/>
          <w:lang w:eastAsia="uk-UA"/>
        </w:rPr>
        <w:t xml:space="preserve"> гомеостазу шляхом збереження динамічної рівноваги </w:t>
      </w:r>
      <w:r w:rsidR="00CD7046">
        <w:rPr>
          <w:rStyle w:val="21"/>
          <w:color w:val="000000"/>
          <w:sz w:val="28"/>
          <w:szCs w:val="28"/>
          <w:lang w:eastAsia="uk-UA"/>
        </w:rPr>
        <w:t xml:space="preserve">серед </w:t>
      </w:r>
      <w:r w:rsidR="00CD7046" w:rsidRPr="003C799F">
        <w:rPr>
          <w:rStyle w:val="21"/>
          <w:color w:val="000000"/>
          <w:sz w:val="28"/>
          <w:szCs w:val="28"/>
          <w:lang w:eastAsia="uk-UA"/>
        </w:rPr>
        <w:t>низ</w:t>
      </w:r>
      <w:r w:rsidR="00CD7046">
        <w:rPr>
          <w:rStyle w:val="21"/>
          <w:color w:val="000000"/>
          <w:sz w:val="28"/>
          <w:szCs w:val="28"/>
          <w:lang w:eastAsia="uk-UA"/>
        </w:rPr>
        <w:t>ки різноспрямованих процесів регуляції</w:t>
      </w:r>
      <w:r w:rsidR="00CD7046" w:rsidRPr="003C799F">
        <w:rPr>
          <w:rStyle w:val="21"/>
          <w:color w:val="000000"/>
          <w:sz w:val="28"/>
          <w:szCs w:val="28"/>
          <w:lang w:eastAsia="uk-UA"/>
        </w:rPr>
        <w:t xml:space="preserve"> тонусу судин</w:t>
      </w:r>
      <w:r w:rsidR="00CD7046">
        <w:rPr>
          <w:rStyle w:val="21"/>
          <w:color w:val="000000"/>
          <w:sz w:val="28"/>
          <w:szCs w:val="28"/>
          <w:lang w:eastAsia="uk-UA"/>
        </w:rPr>
        <w:t xml:space="preserve"> (ваз</w:t>
      </w:r>
      <w:r w:rsidR="00793F06">
        <w:rPr>
          <w:rStyle w:val="21"/>
          <w:color w:val="000000"/>
          <w:sz w:val="28"/>
          <w:szCs w:val="28"/>
          <w:lang w:eastAsia="uk-UA"/>
        </w:rPr>
        <w:t>одилатація/вазоконстрикція),</w:t>
      </w:r>
      <w:r w:rsidR="00CD7046">
        <w:rPr>
          <w:rStyle w:val="21"/>
          <w:color w:val="000000"/>
          <w:sz w:val="28"/>
          <w:szCs w:val="28"/>
          <w:lang w:eastAsia="uk-UA"/>
        </w:rPr>
        <w:t xml:space="preserve"> </w:t>
      </w:r>
      <w:r w:rsidR="00CD7046" w:rsidRPr="003C799F">
        <w:rPr>
          <w:rStyle w:val="21"/>
          <w:color w:val="000000"/>
          <w:sz w:val="28"/>
          <w:szCs w:val="28"/>
          <w:lang w:eastAsia="uk-UA"/>
        </w:rPr>
        <w:t>анатомічної будов</w:t>
      </w:r>
      <w:r>
        <w:rPr>
          <w:rStyle w:val="21"/>
          <w:color w:val="000000"/>
          <w:sz w:val="28"/>
          <w:szCs w:val="28"/>
          <w:lang w:eastAsia="uk-UA"/>
        </w:rPr>
        <w:t>и і ремоделювання</w:t>
      </w:r>
      <w:r w:rsidR="00CD7046">
        <w:rPr>
          <w:rStyle w:val="21"/>
          <w:color w:val="000000"/>
          <w:sz w:val="28"/>
          <w:szCs w:val="28"/>
          <w:lang w:eastAsia="uk-UA"/>
        </w:rPr>
        <w:t xml:space="preserve"> </w:t>
      </w:r>
      <w:r w:rsidR="00CD7046" w:rsidRPr="001E6D15">
        <w:rPr>
          <w:rStyle w:val="21"/>
          <w:color w:val="000000"/>
          <w:sz w:val="28"/>
          <w:szCs w:val="28"/>
          <w:lang w:eastAsia="uk-UA"/>
        </w:rPr>
        <w:t>су</w:t>
      </w:r>
      <w:r w:rsidR="00CD7046">
        <w:rPr>
          <w:rStyle w:val="21"/>
          <w:color w:val="000000"/>
          <w:sz w:val="28"/>
          <w:szCs w:val="28"/>
          <w:lang w:eastAsia="uk-UA"/>
        </w:rPr>
        <w:t>дин (синтез/</w:t>
      </w:r>
      <w:r w:rsidR="00CD7046" w:rsidRPr="003C799F">
        <w:rPr>
          <w:rStyle w:val="21"/>
          <w:color w:val="000000"/>
          <w:sz w:val="28"/>
          <w:szCs w:val="28"/>
          <w:lang w:eastAsia="uk-UA"/>
        </w:rPr>
        <w:t>ін</w:t>
      </w:r>
      <w:r w:rsidR="00CD7046">
        <w:rPr>
          <w:rStyle w:val="21"/>
          <w:color w:val="000000"/>
          <w:sz w:val="28"/>
          <w:szCs w:val="28"/>
          <w:lang w:eastAsia="uk-UA"/>
        </w:rPr>
        <w:t>г</w:t>
      </w:r>
      <w:r w:rsidR="00793F06">
        <w:rPr>
          <w:rStyle w:val="21"/>
          <w:color w:val="000000"/>
          <w:sz w:val="28"/>
          <w:szCs w:val="28"/>
          <w:lang w:eastAsia="uk-UA"/>
        </w:rPr>
        <w:t>ібування факторів проліферації),</w:t>
      </w:r>
      <w:r w:rsidR="00CD7046" w:rsidRPr="003C799F">
        <w:rPr>
          <w:rStyle w:val="21"/>
          <w:color w:val="000000"/>
          <w:sz w:val="28"/>
          <w:szCs w:val="28"/>
          <w:lang w:eastAsia="uk-UA"/>
        </w:rPr>
        <w:t xml:space="preserve"> місцевого запалення (</w:t>
      </w:r>
      <w:r w:rsidR="00007B8F">
        <w:rPr>
          <w:rStyle w:val="21"/>
          <w:color w:val="000000"/>
          <w:sz w:val="28"/>
          <w:szCs w:val="28"/>
          <w:lang w:eastAsia="uk-UA"/>
        </w:rPr>
        <w:t xml:space="preserve">синтезу </w:t>
      </w:r>
      <w:r w:rsidR="00CD7046">
        <w:rPr>
          <w:rStyle w:val="21"/>
          <w:color w:val="000000"/>
          <w:sz w:val="28"/>
          <w:szCs w:val="28"/>
          <w:lang w:eastAsia="uk-UA"/>
        </w:rPr>
        <w:t>протизапальних факторів</w:t>
      </w:r>
      <w:r w:rsidR="00CD7046" w:rsidRPr="003C799F">
        <w:rPr>
          <w:rStyle w:val="21"/>
          <w:color w:val="000000"/>
          <w:sz w:val="28"/>
          <w:szCs w:val="28"/>
          <w:lang w:eastAsia="uk-UA"/>
        </w:rPr>
        <w:t>,</w:t>
      </w:r>
      <w:r w:rsidR="00CD7046">
        <w:rPr>
          <w:rStyle w:val="21"/>
          <w:color w:val="000000"/>
          <w:sz w:val="28"/>
          <w:szCs w:val="28"/>
          <w:lang w:eastAsia="uk-UA"/>
        </w:rPr>
        <w:t xml:space="preserve"> регуляції судинної проникливості</w:t>
      </w:r>
      <w:r w:rsidR="00CD7046" w:rsidRPr="003C799F">
        <w:rPr>
          <w:rStyle w:val="21"/>
          <w:color w:val="000000"/>
          <w:sz w:val="28"/>
          <w:szCs w:val="28"/>
          <w:lang w:eastAsia="uk-UA"/>
        </w:rPr>
        <w:t>, процесів адгезії лейко</w:t>
      </w:r>
      <w:r w:rsidR="00793F06">
        <w:rPr>
          <w:rStyle w:val="21"/>
          <w:color w:val="000000"/>
          <w:sz w:val="28"/>
          <w:szCs w:val="28"/>
          <w:lang w:eastAsia="uk-UA"/>
        </w:rPr>
        <w:t>цитів),</w:t>
      </w:r>
      <w:r w:rsidR="00CD7046">
        <w:rPr>
          <w:rStyle w:val="21"/>
          <w:color w:val="000000"/>
          <w:sz w:val="28"/>
          <w:szCs w:val="28"/>
          <w:lang w:eastAsia="uk-UA"/>
        </w:rPr>
        <w:t xml:space="preserve">  </w:t>
      </w:r>
      <w:r w:rsidR="00CD7046" w:rsidRPr="003C799F">
        <w:rPr>
          <w:rStyle w:val="21"/>
          <w:color w:val="000000"/>
          <w:sz w:val="28"/>
          <w:szCs w:val="28"/>
          <w:lang w:eastAsia="uk-UA"/>
        </w:rPr>
        <w:t>про</w:t>
      </w:r>
      <w:r w:rsidR="00CD7046">
        <w:rPr>
          <w:rStyle w:val="21"/>
          <w:color w:val="000000"/>
          <w:sz w:val="28"/>
          <w:szCs w:val="28"/>
          <w:lang w:eastAsia="uk-UA"/>
        </w:rPr>
        <w:t xml:space="preserve">цесів гемостазу та тромболізису </w:t>
      </w:r>
      <w:r>
        <w:rPr>
          <w:rStyle w:val="21"/>
          <w:color w:val="000000"/>
          <w:sz w:val="28"/>
          <w:szCs w:val="28"/>
          <w:lang w:eastAsia="uk-UA"/>
        </w:rPr>
        <w:t>(синтез та</w:t>
      </w:r>
      <w:r w:rsidR="00CD7046" w:rsidRPr="003C799F">
        <w:rPr>
          <w:rStyle w:val="21"/>
          <w:color w:val="000000"/>
          <w:sz w:val="28"/>
          <w:szCs w:val="28"/>
          <w:lang w:eastAsia="uk-UA"/>
        </w:rPr>
        <w:t xml:space="preserve"> інгібування факторів агре</w:t>
      </w:r>
      <w:r w:rsidR="00CD7046">
        <w:rPr>
          <w:rStyle w:val="21"/>
          <w:color w:val="000000"/>
          <w:sz w:val="28"/>
          <w:szCs w:val="28"/>
          <w:lang w:eastAsia="uk-UA"/>
        </w:rPr>
        <w:t>гації тромбоцитів і фібринолізу)</w:t>
      </w:r>
      <w:r w:rsidR="00CD7046" w:rsidRPr="003C799F">
        <w:rPr>
          <w:rStyle w:val="21"/>
          <w:color w:val="000000"/>
          <w:sz w:val="28"/>
          <w:szCs w:val="28"/>
          <w:lang w:eastAsia="uk-UA"/>
        </w:rPr>
        <w:t xml:space="preserve">. </w:t>
      </w:r>
      <w:r w:rsidR="00007B8F">
        <w:rPr>
          <w:rStyle w:val="21"/>
          <w:color w:val="000000"/>
          <w:sz w:val="28"/>
          <w:szCs w:val="28"/>
          <w:lang w:eastAsia="uk-UA"/>
        </w:rPr>
        <w:t>Цей цілеспрямований вплив реалізується за рахунок гормональної реакції</w:t>
      </w:r>
      <w:r w:rsidR="00CD7046">
        <w:rPr>
          <w:rStyle w:val="21"/>
          <w:color w:val="000000"/>
          <w:sz w:val="28"/>
          <w:szCs w:val="28"/>
          <w:lang w:eastAsia="uk-UA"/>
        </w:rPr>
        <w:t xml:space="preserve"> ендотеліаль</w:t>
      </w:r>
      <w:r w:rsidR="00007B8F">
        <w:rPr>
          <w:rStyle w:val="21"/>
          <w:color w:val="000000"/>
          <w:sz w:val="28"/>
          <w:szCs w:val="28"/>
          <w:lang w:eastAsia="uk-UA"/>
        </w:rPr>
        <w:t>них  клітин на  зміни</w:t>
      </w:r>
      <w:r w:rsidR="00CD7046" w:rsidRPr="003C799F">
        <w:rPr>
          <w:rStyle w:val="21"/>
          <w:color w:val="000000"/>
          <w:sz w:val="28"/>
          <w:szCs w:val="28"/>
          <w:lang w:eastAsia="uk-UA"/>
        </w:rPr>
        <w:t xml:space="preserve"> швидкості к</w:t>
      </w:r>
      <w:r w:rsidR="00007B8F">
        <w:rPr>
          <w:rStyle w:val="21"/>
          <w:color w:val="000000"/>
          <w:sz w:val="28"/>
          <w:szCs w:val="28"/>
          <w:lang w:eastAsia="uk-UA"/>
        </w:rPr>
        <w:t xml:space="preserve">ровотоку, </w:t>
      </w:r>
      <w:r w:rsidR="00CD7046">
        <w:rPr>
          <w:rStyle w:val="21"/>
          <w:color w:val="000000"/>
          <w:sz w:val="28"/>
          <w:szCs w:val="28"/>
          <w:lang w:eastAsia="uk-UA"/>
        </w:rPr>
        <w:t xml:space="preserve"> тромбоцитарні медіатор</w:t>
      </w:r>
      <w:r w:rsidR="00CD7046" w:rsidRPr="001E6D15">
        <w:rPr>
          <w:rStyle w:val="21"/>
          <w:color w:val="000000"/>
          <w:sz w:val="28"/>
          <w:szCs w:val="28"/>
          <w:lang w:eastAsia="uk-UA"/>
        </w:rPr>
        <w:t>и</w:t>
      </w:r>
      <w:r w:rsidR="00007B8F">
        <w:rPr>
          <w:rStyle w:val="21"/>
          <w:color w:val="000000"/>
          <w:sz w:val="28"/>
          <w:szCs w:val="28"/>
          <w:lang w:eastAsia="uk-UA"/>
        </w:rPr>
        <w:t xml:space="preserve"> (серотонін, АДФ, тромбін) та</w:t>
      </w:r>
      <w:r w:rsidR="00CD7046">
        <w:rPr>
          <w:rStyle w:val="21"/>
          <w:color w:val="000000"/>
          <w:sz w:val="28"/>
          <w:szCs w:val="28"/>
          <w:lang w:eastAsia="uk-UA"/>
        </w:rPr>
        <w:t xml:space="preserve"> циркулюючі та/або </w:t>
      </w:r>
      <w:r>
        <w:rPr>
          <w:rStyle w:val="21"/>
          <w:color w:val="000000"/>
          <w:sz w:val="28"/>
          <w:szCs w:val="28"/>
          <w:lang w:eastAsia="uk-UA"/>
        </w:rPr>
        <w:t>тканинні</w:t>
      </w:r>
      <w:r w:rsidR="00115B63" w:rsidRPr="00115B63">
        <w:rPr>
          <w:rStyle w:val="21"/>
          <w:color w:val="000000"/>
          <w:sz w:val="28"/>
          <w:szCs w:val="28"/>
          <w:lang w:eastAsia="uk-UA"/>
        </w:rPr>
        <w:t xml:space="preserve"> </w:t>
      </w:r>
      <w:r w:rsidR="00CD7046">
        <w:rPr>
          <w:rStyle w:val="21"/>
          <w:color w:val="000000"/>
          <w:sz w:val="28"/>
          <w:szCs w:val="28"/>
          <w:lang w:eastAsia="uk-UA"/>
        </w:rPr>
        <w:t>нейрогормони (катехоламіни, вазопресин, ацетилхолін, ендотелін, брадикінін, гістамін</w:t>
      </w:r>
      <w:r w:rsidR="002E2F00">
        <w:rPr>
          <w:rStyle w:val="21"/>
          <w:color w:val="000000"/>
          <w:sz w:val="28"/>
          <w:szCs w:val="28"/>
          <w:lang w:eastAsia="uk-UA"/>
        </w:rPr>
        <w:t>) [</w:t>
      </w:r>
      <w:r w:rsidR="005B1926" w:rsidRPr="005B1926">
        <w:rPr>
          <w:rStyle w:val="21"/>
          <w:color w:val="000000"/>
          <w:sz w:val="28"/>
          <w:szCs w:val="28"/>
          <w:lang w:eastAsia="uk-UA"/>
        </w:rPr>
        <w:t>27</w:t>
      </w:r>
      <w:r w:rsidR="00D77D5C" w:rsidRPr="005B1926">
        <w:rPr>
          <w:rStyle w:val="21"/>
          <w:color w:val="000000"/>
          <w:sz w:val="28"/>
          <w:szCs w:val="28"/>
          <w:lang w:eastAsia="uk-UA"/>
        </w:rPr>
        <w:t>,</w:t>
      </w:r>
      <w:r w:rsidR="00D77D5C">
        <w:rPr>
          <w:rStyle w:val="21"/>
          <w:color w:val="000000"/>
          <w:sz w:val="28"/>
          <w:szCs w:val="28"/>
          <w:lang w:eastAsia="uk-UA"/>
        </w:rPr>
        <w:t xml:space="preserve"> 179</w:t>
      </w:r>
      <w:r w:rsidR="00CD7046" w:rsidRPr="003C799F">
        <w:rPr>
          <w:rStyle w:val="21"/>
          <w:color w:val="000000"/>
          <w:sz w:val="28"/>
          <w:szCs w:val="28"/>
          <w:lang w:eastAsia="uk-UA"/>
        </w:rPr>
        <w:t>].</w:t>
      </w:r>
    </w:p>
    <w:p w:rsidR="00C42388" w:rsidRDefault="007958AB" w:rsidP="00C42388">
      <w:pPr>
        <w:pStyle w:val="213"/>
        <w:spacing w:line="360" w:lineRule="auto"/>
        <w:ind w:right="242" w:firstLine="426"/>
        <w:rPr>
          <w:rStyle w:val="20"/>
          <w:color w:val="000000"/>
          <w:sz w:val="28"/>
          <w:szCs w:val="28"/>
          <w:lang w:eastAsia="uk-UA"/>
        </w:rPr>
      </w:pPr>
      <w:r w:rsidRPr="007958AB">
        <w:rPr>
          <w:rStyle w:val="20"/>
          <w:color w:val="000000"/>
          <w:sz w:val="28"/>
          <w:szCs w:val="28"/>
          <w:lang w:eastAsia="uk-UA"/>
        </w:rPr>
        <w:t>У</w:t>
      </w:r>
      <w:r w:rsidR="00CD7046">
        <w:rPr>
          <w:rStyle w:val="20"/>
          <w:color w:val="000000"/>
          <w:sz w:val="28"/>
          <w:szCs w:val="28"/>
          <w:lang w:eastAsia="uk-UA"/>
        </w:rPr>
        <w:t xml:space="preserve"> нормі</w:t>
      </w:r>
      <w:r w:rsidR="00CD7046" w:rsidRPr="0015435F">
        <w:rPr>
          <w:rStyle w:val="20"/>
          <w:color w:val="000000"/>
          <w:sz w:val="28"/>
          <w:szCs w:val="28"/>
          <w:lang w:eastAsia="uk-UA"/>
        </w:rPr>
        <w:t xml:space="preserve"> у відповідь на ці стимули клітини ендотелію реагують </w:t>
      </w:r>
      <w:r w:rsidR="00CD7046">
        <w:rPr>
          <w:rStyle w:val="20"/>
          <w:color w:val="000000"/>
          <w:sz w:val="28"/>
          <w:szCs w:val="28"/>
          <w:lang w:eastAsia="uk-UA"/>
        </w:rPr>
        <w:t>посиленням синтезу ряду речовин</w:t>
      </w:r>
      <w:r w:rsidR="00987B7F">
        <w:rPr>
          <w:rStyle w:val="20"/>
          <w:color w:val="000000"/>
          <w:sz w:val="28"/>
          <w:szCs w:val="28"/>
          <w:lang w:eastAsia="uk-UA"/>
        </w:rPr>
        <w:t>, що призводи</w:t>
      </w:r>
      <w:r w:rsidR="00CD7046" w:rsidRPr="0015435F">
        <w:rPr>
          <w:rStyle w:val="20"/>
          <w:color w:val="000000"/>
          <w:sz w:val="28"/>
          <w:szCs w:val="28"/>
          <w:lang w:eastAsia="uk-UA"/>
        </w:rPr>
        <w:t>ть до розсл</w:t>
      </w:r>
      <w:r w:rsidR="00CD7046">
        <w:rPr>
          <w:rStyle w:val="20"/>
          <w:color w:val="000000"/>
          <w:sz w:val="28"/>
          <w:szCs w:val="28"/>
          <w:lang w:eastAsia="uk-UA"/>
        </w:rPr>
        <w:t xml:space="preserve">аблення </w:t>
      </w:r>
      <w:r w:rsidR="00A212FE">
        <w:rPr>
          <w:rStyle w:val="20"/>
          <w:color w:val="000000"/>
          <w:sz w:val="28"/>
          <w:szCs w:val="28"/>
          <w:lang w:eastAsia="uk-UA"/>
        </w:rPr>
        <w:t>ГМК</w:t>
      </w:r>
      <w:r w:rsidR="00CD7046" w:rsidRPr="0015435F">
        <w:rPr>
          <w:rStyle w:val="20"/>
          <w:color w:val="000000"/>
          <w:sz w:val="28"/>
          <w:szCs w:val="28"/>
          <w:lang w:eastAsia="uk-UA"/>
        </w:rPr>
        <w:t xml:space="preserve"> судинної стінки. Найважливішим серед цих чинників є </w:t>
      </w:r>
      <w:r w:rsidR="00CD7046" w:rsidRPr="0015435F">
        <w:rPr>
          <w:rStyle w:val="20"/>
          <w:color w:val="000000"/>
          <w:sz w:val="28"/>
          <w:szCs w:val="28"/>
          <w:lang w:val="ru-RU" w:eastAsia="uk-UA"/>
        </w:rPr>
        <w:t>N</w:t>
      </w:r>
      <w:r>
        <w:rPr>
          <w:rStyle w:val="20"/>
          <w:color w:val="000000"/>
          <w:sz w:val="28"/>
          <w:szCs w:val="28"/>
          <w:lang w:eastAsia="uk-UA"/>
        </w:rPr>
        <w:t>О, що забезпечує вазодил</w:t>
      </w:r>
      <w:r w:rsidR="00987B7F">
        <w:rPr>
          <w:rStyle w:val="20"/>
          <w:color w:val="000000"/>
          <w:sz w:val="28"/>
          <w:szCs w:val="28"/>
          <w:lang w:eastAsia="uk-UA"/>
        </w:rPr>
        <w:t>а</w:t>
      </w:r>
      <w:r w:rsidR="00CD7046">
        <w:rPr>
          <w:rStyle w:val="20"/>
          <w:color w:val="000000"/>
          <w:sz w:val="28"/>
          <w:szCs w:val="28"/>
          <w:lang w:eastAsia="uk-UA"/>
        </w:rPr>
        <w:t>тацію</w:t>
      </w:r>
      <w:r w:rsidR="00CD7046" w:rsidRPr="0015435F">
        <w:rPr>
          <w:rStyle w:val="20"/>
          <w:color w:val="000000"/>
          <w:sz w:val="28"/>
          <w:szCs w:val="28"/>
          <w:lang w:eastAsia="uk-UA"/>
        </w:rPr>
        <w:t>, гальмування експресії молекул адгезії</w:t>
      </w:r>
      <w:r w:rsidR="00F76563" w:rsidRPr="00F76563">
        <w:rPr>
          <w:rStyle w:val="20"/>
          <w:color w:val="000000"/>
          <w:sz w:val="28"/>
          <w:szCs w:val="28"/>
          <w:lang w:eastAsia="uk-UA"/>
        </w:rPr>
        <w:t xml:space="preserve"> </w:t>
      </w:r>
      <w:r w:rsidR="00987B7F">
        <w:rPr>
          <w:rStyle w:val="20"/>
          <w:color w:val="000000"/>
          <w:sz w:val="28"/>
          <w:szCs w:val="28"/>
          <w:lang w:eastAsia="uk-UA"/>
        </w:rPr>
        <w:t>та</w:t>
      </w:r>
      <w:r w:rsidR="00CD7046" w:rsidRPr="0015435F">
        <w:rPr>
          <w:rStyle w:val="20"/>
          <w:color w:val="000000"/>
          <w:sz w:val="28"/>
          <w:szCs w:val="28"/>
          <w:lang w:eastAsia="uk-UA"/>
        </w:rPr>
        <w:t xml:space="preserve"> агрегацію тромб</w:t>
      </w:r>
      <w:r w:rsidR="00987B7F">
        <w:rPr>
          <w:rStyle w:val="20"/>
          <w:color w:val="000000"/>
          <w:sz w:val="28"/>
          <w:szCs w:val="28"/>
          <w:lang w:eastAsia="uk-UA"/>
        </w:rPr>
        <w:t>оцитів, і надає антипроліферативної</w:t>
      </w:r>
      <w:r w:rsidR="00CD7046">
        <w:rPr>
          <w:rStyle w:val="20"/>
          <w:color w:val="000000"/>
          <w:sz w:val="28"/>
          <w:szCs w:val="28"/>
          <w:lang w:eastAsia="uk-UA"/>
        </w:rPr>
        <w:t>, антиапопт</w:t>
      </w:r>
      <w:r w:rsidR="00987B7F">
        <w:rPr>
          <w:rStyle w:val="20"/>
          <w:color w:val="000000"/>
          <w:sz w:val="28"/>
          <w:szCs w:val="28"/>
          <w:lang w:eastAsia="uk-UA"/>
        </w:rPr>
        <w:t>ичної та антитромботичної дії</w:t>
      </w:r>
      <w:r w:rsidR="002E2F00">
        <w:rPr>
          <w:rStyle w:val="20"/>
          <w:color w:val="000000"/>
          <w:sz w:val="28"/>
          <w:szCs w:val="28"/>
          <w:lang w:eastAsia="uk-UA"/>
        </w:rPr>
        <w:t xml:space="preserve"> </w:t>
      </w:r>
      <w:r w:rsidR="005B1926">
        <w:rPr>
          <w:rStyle w:val="20"/>
          <w:color w:val="000000"/>
          <w:sz w:val="28"/>
          <w:szCs w:val="28"/>
          <w:lang w:eastAsia="uk-UA"/>
        </w:rPr>
        <w:t>[</w:t>
      </w:r>
      <w:r w:rsidR="005B1926" w:rsidRPr="005B1926">
        <w:rPr>
          <w:rStyle w:val="20"/>
          <w:color w:val="000000"/>
          <w:sz w:val="28"/>
          <w:szCs w:val="28"/>
          <w:lang w:eastAsia="uk-UA"/>
        </w:rPr>
        <w:t>29</w:t>
      </w:r>
      <w:r w:rsidR="00CD7046" w:rsidRPr="005B1926">
        <w:rPr>
          <w:rStyle w:val="20"/>
          <w:color w:val="000000"/>
          <w:sz w:val="28"/>
          <w:szCs w:val="28"/>
          <w:lang w:eastAsia="uk-UA"/>
        </w:rPr>
        <w:t>].</w:t>
      </w:r>
      <w:r w:rsidR="00CD7046" w:rsidRPr="0015435F">
        <w:rPr>
          <w:rStyle w:val="20"/>
          <w:color w:val="000000"/>
          <w:sz w:val="28"/>
          <w:szCs w:val="28"/>
          <w:lang w:eastAsia="uk-UA"/>
        </w:rPr>
        <w:t xml:space="preserve"> </w:t>
      </w:r>
      <w:r w:rsidR="00EA13CE" w:rsidRPr="00EA13CE">
        <w:rPr>
          <w:rStyle w:val="20"/>
          <w:color w:val="000000"/>
          <w:sz w:val="28"/>
          <w:szCs w:val="28"/>
          <w:lang w:eastAsia="uk-UA"/>
        </w:rPr>
        <w:t xml:space="preserve"> </w:t>
      </w:r>
      <w:r w:rsidR="00EA13CE" w:rsidRPr="0015435F">
        <w:rPr>
          <w:rStyle w:val="20"/>
          <w:color w:val="000000"/>
          <w:sz w:val="28"/>
          <w:szCs w:val="28"/>
          <w:lang w:val="ru-RU" w:eastAsia="uk-UA"/>
        </w:rPr>
        <w:t>N</w:t>
      </w:r>
      <w:r w:rsidR="00EA13CE">
        <w:rPr>
          <w:rStyle w:val="20"/>
          <w:color w:val="000000"/>
          <w:sz w:val="28"/>
          <w:szCs w:val="28"/>
          <w:lang w:eastAsia="uk-UA"/>
        </w:rPr>
        <w:t xml:space="preserve">О </w:t>
      </w:r>
      <w:r w:rsidR="00CD7046">
        <w:rPr>
          <w:rStyle w:val="20"/>
          <w:color w:val="000000"/>
          <w:sz w:val="28"/>
          <w:szCs w:val="28"/>
          <w:lang w:eastAsia="uk-UA"/>
        </w:rPr>
        <w:t>синтезується з гуанідиновог</w:t>
      </w:r>
      <w:r w:rsidRPr="007958AB">
        <w:rPr>
          <w:rStyle w:val="20"/>
          <w:color w:val="000000"/>
          <w:sz w:val="28"/>
          <w:szCs w:val="28"/>
          <w:lang w:eastAsia="uk-UA"/>
        </w:rPr>
        <w:t>о</w:t>
      </w:r>
      <w:r w:rsidR="00CD7046">
        <w:rPr>
          <w:rStyle w:val="20"/>
          <w:color w:val="000000"/>
          <w:sz w:val="28"/>
          <w:szCs w:val="28"/>
          <w:lang w:eastAsia="uk-UA"/>
        </w:rPr>
        <w:t xml:space="preserve"> атом</w:t>
      </w:r>
      <w:r w:rsidR="00987B7F">
        <w:rPr>
          <w:rStyle w:val="20"/>
          <w:color w:val="000000"/>
          <w:sz w:val="28"/>
          <w:szCs w:val="28"/>
          <w:lang w:eastAsia="uk-UA"/>
        </w:rPr>
        <w:t>а</w:t>
      </w:r>
      <w:r w:rsidR="00CD7046" w:rsidRPr="0015435F">
        <w:rPr>
          <w:rStyle w:val="20"/>
          <w:color w:val="000000"/>
          <w:sz w:val="28"/>
          <w:szCs w:val="28"/>
          <w:lang w:eastAsia="uk-UA"/>
        </w:rPr>
        <w:t xml:space="preserve"> азоту</w:t>
      </w:r>
    </w:p>
    <w:p w:rsidR="00CD7046" w:rsidRPr="00CD7046" w:rsidRDefault="00CD7046" w:rsidP="00C42388">
      <w:pPr>
        <w:pStyle w:val="213"/>
        <w:spacing w:line="360" w:lineRule="auto"/>
        <w:ind w:right="242"/>
        <w:rPr>
          <w:rStyle w:val="20"/>
          <w:color w:val="000000"/>
          <w:sz w:val="28"/>
          <w:szCs w:val="28"/>
          <w:lang w:eastAsia="uk-UA"/>
        </w:rPr>
      </w:pPr>
      <w:r w:rsidRPr="0015435F">
        <w:rPr>
          <w:rStyle w:val="20"/>
          <w:color w:val="000000"/>
          <w:sz w:val="28"/>
          <w:szCs w:val="28"/>
          <w:lang w:val="ru-RU" w:eastAsia="uk-UA"/>
        </w:rPr>
        <w:lastRenderedPageBreak/>
        <w:t>L</w:t>
      </w:r>
      <w:r w:rsidR="00987B7F">
        <w:rPr>
          <w:rStyle w:val="20"/>
          <w:color w:val="000000"/>
          <w:sz w:val="28"/>
          <w:szCs w:val="28"/>
          <w:lang w:eastAsia="uk-UA"/>
        </w:rPr>
        <w:t>-</w:t>
      </w:r>
      <w:r w:rsidRPr="0015435F">
        <w:rPr>
          <w:rStyle w:val="20"/>
          <w:color w:val="000000"/>
          <w:sz w:val="28"/>
          <w:szCs w:val="28"/>
          <w:lang w:eastAsia="uk-UA"/>
        </w:rPr>
        <w:t xml:space="preserve">аргініну </w:t>
      </w:r>
      <w:r w:rsidRPr="0015435F">
        <w:rPr>
          <w:rStyle w:val="20"/>
          <w:color w:val="000000"/>
          <w:sz w:val="28"/>
          <w:szCs w:val="28"/>
          <w:lang w:val="ru-RU" w:eastAsia="uk-UA"/>
        </w:rPr>
        <w:t>N</w:t>
      </w:r>
      <w:r w:rsidR="00987B7F">
        <w:rPr>
          <w:rStyle w:val="20"/>
          <w:color w:val="000000"/>
          <w:sz w:val="28"/>
          <w:szCs w:val="28"/>
          <w:lang w:eastAsia="uk-UA"/>
        </w:rPr>
        <w:t>О-</w:t>
      </w:r>
      <w:r w:rsidRPr="0015435F">
        <w:rPr>
          <w:rStyle w:val="20"/>
          <w:color w:val="000000"/>
          <w:sz w:val="28"/>
          <w:szCs w:val="28"/>
          <w:lang w:eastAsia="uk-UA"/>
        </w:rPr>
        <w:t xml:space="preserve">синтазою </w:t>
      </w:r>
      <w:r w:rsidR="00D77D5C">
        <w:rPr>
          <w:rStyle w:val="20"/>
          <w:color w:val="000000"/>
          <w:sz w:val="28"/>
          <w:szCs w:val="28"/>
          <w:lang w:eastAsia="uk-UA"/>
        </w:rPr>
        <w:t>[74, 198</w:t>
      </w:r>
      <w:r w:rsidRPr="00D5548D">
        <w:rPr>
          <w:rStyle w:val="20"/>
          <w:color w:val="000000"/>
          <w:sz w:val="28"/>
          <w:szCs w:val="28"/>
          <w:lang w:eastAsia="uk-UA"/>
        </w:rPr>
        <w:t>].</w:t>
      </w:r>
      <w:r w:rsidR="00D5548D" w:rsidRPr="00D5548D">
        <w:rPr>
          <w:rStyle w:val="20"/>
          <w:color w:val="000000"/>
          <w:sz w:val="28"/>
          <w:szCs w:val="28"/>
          <w:lang w:eastAsia="uk-UA"/>
        </w:rPr>
        <w:t xml:space="preserve"> </w:t>
      </w:r>
      <w:r w:rsidRPr="00D5548D">
        <w:rPr>
          <w:rStyle w:val="20"/>
          <w:color w:val="000000"/>
          <w:sz w:val="28"/>
          <w:szCs w:val="28"/>
          <w:lang w:eastAsia="uk-UA"/>
        </w:rPr>
        <w:t xml:space="preserve"> </w:t>
      </w:r>
      <w:r w:rsidR="00987B7F" w:rsidRPr="00987B7F">
        <w:rPr>
          <w:rStyle w:val="20"/>
          <w:color w:val="000000"/>
          <w:sz w:val="28"/>
          <w:szCs w:val="28"/>
          <w:lang w:eastAsia="uk-UA"/>
        </w:rPr>
        <w:t>У</w:t>
      </w:r>
      <w:r w:rsidR="007958AB" w:rsidRPr="00987B7F">
        <w:rPr>
          <w:rStyle w:val="20"/>
          <w:color w:val="000000"/>
          <w:sz w:val="28"/>
          <w:szCs w:val="28"/>
          <w:lang w:eastAsia="uk-UA"/>
        </w:rPr>
        <w:t xml:space="preserve"> </w:t>
      </w:r>
      <w:r w:rsidRPr="00987B7F">
        <w:rPr>
          <w:rStyle w:val="20"/>
          <w:color w:val="000000"/>
          <w:sz w:val="28"/>
          <w:szCs w:val="28"/>
          <w:lang w:eastAsia="uk-UA"/>
        </w:rPr>
        <w:t xml:space="preserve"> синтезі </w:t>
      </w:r>
      <w:r w:rsidR="00CC7E18" w:rsidRPr="00987B7F">
        <w:rPr>
          <w:rStyle w:val="20"/>
          <w:color w:val="000000"/>
          <w:sz w:val="28"/>
          <w:szCs w:val="28"/>
          <w:lang w:eastAsia="uk-UA"/>
        </w:rPr>
        <w:t xml:space="preserve"> </w:t>
      </w:r>
      <w:r w:rsidRPr="0015435F">
        <w:rPr>
          <w:rStyle w:val="20"/>
          <w:color w:val="000000"/>
          <w:sz w:val="28"/>
          <w:szCs w:val="28"/>
          <w:lang w:val="ru-RU" w:eastAsia="uk-UA"/>
        </w:rPr>
        <w:t>N</w:t>
      </w:r>
      <w:r w:rsidRPr="00987B7F">
        <w:rPr>
          <w:rStyle w:val="20"/>
          <w:color w:val="000000"/>
          <w:sz w:val="28"/>
          <w:szCs w:val="28"/>
          <w:lang w:eastAsia="uk-UA"/>
        </w:rPr>
        <w:t xml:space="preserve">О бере участь також ацетилхолін, </w:t>
      </w:r>
      <w:r w:rsidR="00987B7F">
        <w:rPr>
          <w:rStyle w:val="20"/>
          <w:color w:val="000000"/>
          <w:sz w:val="28"/>
          <w:szCs w:val="28"/>
          <w:lang w:eastAsia="uk-UA"/>
        </w:rPr>
        <w:t xml:space="preserve">що </w:t>
      </w:r>
      <w:r w:rsidRPr="00987B7F">
        <w:rPr>
          <w:rStyle w:val="20"/>
          <w:color w:val="000000"/>
          <w:sz w:val="28"/>
          <w:szCs w:val="28"/>
          <w:lang w:eastAsia="uk-UA"/>
        </w:rPr>
        <w:t>стимулю</w:t>
      </w:r>
      <w:r w:rsidR="00987B7F">
        <w:rPr>
          <w:rStyle w:val="20"/>
          <w:color w:val="000000"/>
          <w:sz w:val="28"/>
          <w:szCs w:val="28"/>
          <w:lang w:eastAsia="uk-UA"/>
        </w:rPr>
        <w:t>є</w:t>
      </w:r>
      <w:r w:rsidRPr="00987B7F">
        <w:rPr>
          <w:rStyle w:val="20"/>
          <w:color w:val="000000"/>
          <w:sz w:val="28"/>
          <w:szCs w:val="28"/>
          <w:lang w:eastAsia="uk-UA"/>
        </w:rPr>
        <w:t xml:space="preserve"> рецептори на мембр</w:t>
      </w:r>
      <w:r w:rsidR="00D77D5C" w:rsidRPr="00987B7F">
        <w:rPr>
          <w:rStyle w:val="20"/>
          <w:color w:val="000000"/>
          <w:sz w:val="28"/>
          <w:szCs w:val="28"/>
          <w:lang w:eastAsia="uk-UA"/>
        </w:rPr>
        <w:t>анах клітин ендотелію</w:t>
      </w:r>
      <w:r w:rsidR="00674A68" w:rsidRPr="00987B7F">
        <w:rPr>
          <w:rStyle w:val="20"/>
          <w:color w:val="000000"/>
          <w:sz w:val="28"/>
          <w:szCs w:val="28"/>
          <w:lang w:eastAsia="uk-UA"/>
        </w:rPr>
        <w:t xml:space="preserve">. У ГМК </w:t>
      </w:r>
      <w:r w:rsidR="00674A68">
        <w:rPr>
          <w:rStyle w:val="20"/>
          <w:color w:val="000000"/>
          <w:sz w:val="28"/>
          <w:szCs w:val="28"/>
          <w:lang w:val="ru-RU" w:eastAsia="uk-UA"/>
        </w:rPr>
        <w:t>N</w:t>
      </w:r>
      <w:r w:rsidR="00674A68" w:rsidRPr="00987B7F">
        <w:rPr>
          <w:rStyle w:val="20"/>
          <w:color w:val="000000"/>
          <w:sz w:val="28"/>
          <w:szCs w:val="28"/>
          <w:lang w:eastAsia="uk-UA"/>
        </w:rPr>
        <w:t>О активує гуанілатцикл</w:t>
      </w:r>
      <w:r w:rsidR="00674A68" w:rsidRPr="00B521EA">
        <w:rPr>
          <w:rStyle w:val="20"/>
          <w:color w:val="000000"/>
          <w:sz w:val="28"/>
          <w:szCs w:val="28"/>
          <w:lang w:eastAsia="uk-UA"/>
        </w:rPr>
        <w:t>азу</w:t>
      </w:r>
      <w:r w:rsidRPr="00B521EA">
        <w:rPr>
          <w:rStyle w:val="20"/>
          <w:color w:val="000000"/>
          <w:sz w:val="28"/>
          <w:szCs w:val="28"/>
          <w:lang w:eastAsia="uk-UA"/>
        </w:rPr>
        <w:t xml:space="preserve"> </w:t>
      </w:r>
      <w:r w:rsidR="00D5548D" w:rsidRPr="00B521EA">
        <w:rPr>
          <w:rStyle w:val="20"/>
          <w:color w:val="000000"/>
          <w:sz w:val="28"/>
          <w:szCs w:val="28"/>
          <w:lang w:eastAsia="uk-UA"/>
        </w:rPr>
        <w:t>з утворенням циклічного</w:t>
      </w:r>
      <w:r w:rsidRPr="00B521EA">
        <w:rPr>
          <w:rStyle w:val="20"/>
          <w:color w:val="000000"/>
          <w:sz w:val="28"/>
          <w:szCs w:val="28"/>
          <w:lang w:eastAsia="uk-UA"/>
        </w:rPr>
        <w:t xml:space="preserve"> гуанозинмонофосфат</w:t>
      </w:r>
      <w:r w:rsidR="00D5548D" w:rsidRPr="00B521EA">
        <w:rPr>
          <w:rStyle w:val="20"/>
          <w:color w:val="000000"/>
          <w:sz w:val="28"/>
          <w:szCs w:val="28"/>
          <w:lang w:eastAsia="uk-UA"/>
        </w:rPr>
        <w:t>у</w:t>
      </w:r>
      <w:r w:rsidRPr="00B521EA">
        <w:rPr>
          <w:rStyle w:val="20"/>
          <w:color w:val="000000"/>
          <w:sz w:val="28"/>
          <w:szCs w:val="28"/>
          <w:lang w:eastAsia="uk-UA"/>
        </w:rPr>
        <w:t>. Останній призводить до дил</w:t>
      </w:r>
      <w:r w:rsidR="00987B7F" w:rsidRPr="00B521EA">
        <w:rPr>
          <w:rStyle w:val="20"/>
          <w:color w:val="000000"/>
          <w:sz w:val="28"/>
          <w:szCs w:val="28"/>
          <w:lang w:eastAsia="uk-UA"/>
        </w:rPr>
        <w:t>а</w:t>
      </w:r>
      <w:r w:rsidRPr="00B521EA">
        <w:rPr>
          <w:rStyle w:val="20"/>
          <w:color w:val="000000"/>
          <w:sz w:val="28"/>
          <w:szCs w:val="28"/>
          <w:lang w:eastAsia="uk-UA"/>
        </w:rPr>
        <w:t xml:space="preserve">тації кровоносних судин,  у тому числі вінцевих артерій </w:t>
      </w:r>
      <w:r w:rsidRPr="005B1926">
        <w:rPr>
          <w:rStyle w:val="20"/>
          <w:color w:val="000000"/>
          <w:sz w:val="28"/>
          <w:szCs w:val="28"/>
          <w:lang w:eastAsia="uk-UA"/>
        </w:rPr>
        <w:t>[</w:t>
      </w:r>
      <w:r w:rsidR="005B1926" w:rsidRPr="006D3912">
        <w:rPr>
          <w:rStyle w:val="20"/>
          <w:color w:val="000000"/>
          <w:sz w:val="28"/>
          <w:szCs w:val="28"/>
          <w:lang w:eastAsia="uk-UA"/>
        </w:rPr>
        <w:t>29</w:t>
      </w:r>
      <w:r w:rsidRPr="00B521EA">
        <w:rPr>
          <w:rStyle w:val="20"/>
          <w:color w:val="000000"/>
          <w:sz w:val="28"/>
          <w:szCs w:val="28"/>
          <w:lang w:eastAsia="uk-UA"/>
        </w:rPr>
        <w:t>].</w:t>
      </w:r>
      <w:r w:rsidRPr="0015435F">
        <w:t xml:space="preserve"> </w:t>
      </w:r>
      <w:r w:rsidR="00987B7F">
        <w:rPr>
          <w:rStyle w:val="20"/>
          <w:color w:val="000000"/>
          <w:sz w:val="28"/>
          <w:szCs w:val="28"/>
          <w:lang w:eastAsia="uk-UA"/>
        </w:rPr>
        <w:t>Крім вазодила</w:t>
      </w:r>
      <w:r>
        <w:rPr>
          <w:rStyle w:val="20"/>
          <w:color w:val="000000"/>
          <w:sz w:val="28"/>
          <w:szCs w:val="28"/>
          <w:lang w:eastAsia="uk-UA"/>
        </w:rPr>
        <w:t>ту</w:t>
      </w:r>
      <w:r w:rsidR="00987B7F">
        <w:rPr>
          <w:rStyle w:val="20"/>
          <w:color w:val="000000"/>
          <w:sz w:val="28"/>
          <w:szCs w:val="28"/>
          <w:lang w:eastAsia="uk-UA"/>
        </w:rPr>
        <w:t>вальної</w:t>
      </w:r>
      <w:r w:rsidRPr="0015435F">
        <w:rPr>
          <w:rStyle w:val="20"/>
          <w:color w:val="000000"/>
          <w:sz w:val="28"/>
          <w:szCs w:val="28"/>
          <w:lang w:eastAsia="uk-UA"/>
        </w:rPr>
        <w:t xml:space="preserve">, </w:t>
      </w:r>
      <w:r w:rsidRPr="0015435F">
        <w:rPr>
          <w:rStyle w:val="20"/>
          <w:color w:val="000000"/>
          <w:sz w:val="28"/>
          <w:szCs w:val="28"/>
          <w:lang w:val="ru-RU" w:eastAsia="uk-UA"/>
        </w:rPr>
        <w:t>N</w:t>
      </w:r>
      <w:r w:rsidRPr="0015435F">
        <w:rPr>
          <w:rStyle w:val="20"/>
          <w:color w:val="000000"/>
          <w:sz w:val="28"/>
          <w:szCs w:val="28"/>
          <w:lang w:eastAsia="uk-UA"/>
        </w:rPr>
        <w:t>О виконує ряд інших важливих фу</w:t>
      </w:r>
      <w:r>
        <w:rPr>
          <w:rStyle w:val="20"/>
          <w:color w:val="000000"/>
          <w:sz w:val="28"/>
          <w:szCs w:val="28"/>
          <w:lang w:eastAsia="uk-UA"/>
        </w:rPr>
        <w:t>нкцій</w:t>
      </w:r>
      <w:r w:rsidRPr="0015435F">
        <w:rPr>
          <w:rStyle w:val="20"/>
          <w:color w:val="000000"/>
          <w:sz w:val="28"/>
          <w:szCs w:val="28"/>
          <w:lang w:eastAsia="uk-UA"/>
        </w:rPr>
        <w:t>: модулює виві</w:t>
      </w:r>
      <w:r>
        <w:rPr>
          <w:rStyle w:val="20"/>
          <w:color w:val="000000"/>
          <w:sz w:val="28"/>
          <w:szCs w:val="28"/>
          <w:lang w:eastAsia="uk-UA"/>
        </w:rPr>
        <w:t>льнення вазоактивних медіаторів, інгібує адгезію лейкоцитів</w:t>
      </w:r>
      <w:r w:rsidRPr="0015435F">
        <w:rPr>
          <w:rStyle w:val="20"/>
          <w:color w:val="000000"/>
          <w:sz w:val="28"/>
          <w:szCs w:val="28"/>
          <w:lang w:eastAsia="uk-UA"/>
        </w:rPr>
        <w:t>, бере участь у регуляці</w:t>
      </w:r>
      <w:r>
        <w:rPr>
          <w:rStyle w:val="20"/>
          <w:color w:val="000000"/>
          <w:sz w:val="28"/>
          <w:szCs w:val="28"/>
          <w:lang w:eastAsia="uk-UA"/>
        </w:rPr>
        <w:t>ї ремоделювання судинної стінки</w:t>
      </w:r>
      <w:r w:rsidRPr="0015435F">
        <w:rPr>
          <w:rStyle w:val="20"/>
          <w:color w:val="000000"/>
          <w:sz w:val="28"/>
          <w:szCs w:val="28"/>
          <w:lang w:eastAsia="uk-UA"/>
        </w:rPr>
        <w:t>, пригніч</w:t>
      </w:r>
      <w:r>
        <w:rPr>
          <w:rStyle w:val="20"/>
          <w:color w:val="000000"/>
          <w:sz w:val="28"/>
          <w:szCs w:val="28"/>
          <w:lang w:eastAsia="uk-UA"/>
        </w:rPr>
        <w:t>ує експресію прозапальних генів</w:t>
      </w:r>
      <w:r w:rsidRPr="0015435F">
        <w:rPr>
          <w:rStyle w:val="20"/>
          <w:color w:val="000000"/>
          <w:sz w:val="28"/>
          <w:szCs w:val="28"/>
          <w:lang w:eastAsia="uk-UA"/>
        </w:rPr>
        <w:t>, а</w:t>
      </w:r>
      <w:r>
        <w:rPr>
          <w:rStyle w:val="20"/>
          <w:color w:val="000000"/>
          <w:sz w:val="28"/>
          <w:szCs w:val="28"/>
          <w:lang w:eastAsia="uk-UA"/>
        </w:rPr>
        <w:t>дгезію та агрегацію тромбоцитів</w:t>
      </w:r>
      <w:r w:rsidRPr="0015435F">
        <w:rPr>
          <w:rStyle w:val="20"/>
          <w:color w:val="000000"/>
          <w:sz w:val="28"/>
          <w:szCs w:val="28"/>
          <w:lang w:eastAsia="uk-UA"/>
        </w:rPr>
        <w:t xml:space="preserve">, інгібує міграцію і проліферацію </w:t>
      </w:r>
      <w:r w:rsidR="00D77D5C">
        <w:rPr>
          <w:rStyle w:val="20"/>
          <w:color w:val="000000"/>
          <w:sz w:val="28"/>
          <w:szCs w:val="28"/>
          <w:lang w:eastAsia="uk-UA"/>
        </w:rPr>
        <w:t xml:space="preserve">ГМК </w:t>
      </w:r>
      <w:r w:rsidR="009D365D">
        <w:rPr>
          <w:rStyle w:val="20"/>
          <w:color w:val="000000"/>
          <w:sz w:val="28"/>
          <w:szCs w:val="28"/>
          <w:lang w:eastAsia="uk-UA"/>
        </w:rPr>
        <w:t>[</w:t>
      </w:r>
      <w:r w:rsidR="00D77D5C">
        <w:rPr>
          <w:rStyle w:val="20"/>
          <w:color w:val="000000"/>
          <w:sz w:val="28"/>
          <w:szCs w:val="28"/>
          <w:lang w:eastAsia="uk-UA"/>
        </w:rPr>
        <w:t>74]</w:t>
      </w:r>
      <w:r w:rsidRPr="00CD7046">
        <w:rPr>
          <w:rStyle w:val="20"/>
          <w:color w:val="000000"/>
          <w:sz w:val="28"/>
          <w:szCs w:val="28"/>
          <w:lang w:eastAsia="uk-UA"/>
        </w:rPr>
        <w:t>.</w:t>
      </w:r>
    </w:p>
    <w:p w:rsidR="00CD7046" w:rsidRPr="00CD7046" w:rsidRDefault="00CD7046" w:rsidP="00CD7046">
      <w:pPr>
        <w:pStyle w:val="213"/>
        <w:shd w:val="clear" w:color="auto" w:fill="auto"/>
        <w:spacing w:line="360" w:lineRule="auto"/>
        <w:ind w:right="242" w:firstLine="426"/>
        <w:rPr>
          <w:rStyle w:val="20"/>
          <w:color w:val="000000"/>
          <w:sz w:val="28"/>
          <w:szCs w:val="28"/>
          <w:lang w:eastAsia="uk-UA"/>
        </w:rPr>
      </w:pPr>
      <w:r w:rsidRPr="00CD7046">
        <w:rPr>
          <w:rStyle w:val="20"/>
          <w:color w:val="000000"/>
          <w:sz w:val="28"/>
          <w:szCs w:val="28"/>
          <w:lang w:eastAsia="uk-UA"/>
        </w:rPr>
        <w:t xml:space="preserve">У фізіологічних умовах переважає вивільнення чинників розслаблення. У нормально функціонуючому ендотелії невелика кількість </w:t>
      </w:r>
      <w:r w:rsidRPr="0015435F">
        <w:rPr>
          <w:rStyle w:val="20"/>
          <w:color w:val="000000"/>
          <w:sz w:val="28"/>
          <w:szCs w:val="28"/>
          <w:lang w:val="ru-RU" w:eastAsia="uk-UA"/>
        </w:rPr>
        <w:t>N</w:t>
      </w:r>
      <w:r w:rsidRPr="00CD7046">
        <w:rPr>
          <w:rStyle w:val="20"/>
          <w:color w:val="000000"/>
          <w:sz w:val="28"/>
          <w:szCs w:val="28"/>
          <w:lang w:eastAsia="uk-UA"/>
        </w:rPr>
        <w:t>О постійно виділяєт</w:t>
      </w:r>
      <w:r w:rsidR="00313DA9">
        <w:rPr>
          <w:rStyle w:val="20"/>
          <w:color w:val="000000"/>
          <w:sz w:val="28"/>
          <w:szCs w:val="28"/>
          <w:lang w:eastAsia="uk-UA"/>
        </w:rPr>
        <w:t>ься для підтримки судин у стані дила</w:t>
      </w:r>
      <w:r w:rsidRPr="00CD7046">
        <w:rPr>
          <w:rStyle w:val="20"/>
          <w:color w:val="000000"/>
          <w:sz w:val="28"/>
          <w:szCs w:val="28"/>
          <w:lang w:eastAsia="uk-UA"/>
        </w:rPr>
        <w:t xml:space="preserve">тації. Одним з основних стимуляторів синтезу </w:t>
      </w:r>
      <w:r>
        <w:rPr>
          <w:rStyle w:val="20"/>
          <w:color w:val="000000"/>
          <w:sz w:val="28"/>
          <w:szCs w:val="28"/>
          <w:lang w:val="ru-RU" w:eastAsia="uk-UA"/>
        </w:rPr>
        <w:t>N</w:t>
      </w:r>
      <w:r w:rsidRPr="00CD7046">
        <w:rPr>
          <w:rStyle w:val="20"/>
          <w:color w:val="000000"/>
          <w:sz w:val="28"/>
          <w:szCs w:val="28"/>
          <w:lang w:eastAsia="uk-UA"/>
        </w:rPr>
        <w:t xml:space="preserve">О є брадикінін, що утворюється в крові під впливом ферментів калікреїну і </w:t>
      </w:r>
      <w:r>
        <w:rPr>
          <w:rStyle w:val="20"/>
          <w:color w:val="000000"/>
          <w:sz w:val="28"/>
          <w:szCs w:val="28"/>
          <w:lang w:val="ru-RU" w:eastAsia="uk-UA"/>
        </w:rPr>
        <w:t>XII</w:t>
      </w:r>
      <w:r w:rsidR="00313DA9">
        <w:rPr>
          <w:rStyle w:val="20"/>
          <w:color w:val="000000"/>
          <w:sz w:val="28"/>
          <w:szCs w:val="28"/>
          <w:lang w:eastAsia="uk-UA"/>
        </w:rPr>
        <w:t xml:space="preserve"> фактора</w:t>
      </w:r>
      <w:r w:rsidRPr="00CD7046">
        <w:rPr>
          <w:rStyle w:val="20"/>
          <w:color w:val="000000"/>
          <w:sz w:val="28"/>
          <w:szCs w:val="28"/>
          <w:lang w:eastAsia="uk-UA"/>
        </w:rPr>
        <w:t xml:space="preserve"> згортання крові. Брадикінін поряд з оксидом азоту є основн</w:t>
      </w:r>
      <w:r w:rsidR="002E2F00">
        <w:rPr>
          <w:rStyle w:val="20"/>
          <w:color w:val="000000"/>
          <w:sz w:val="28"/>
          <w:szCs w:val="28"/>
          <w:lang w:eastAsia="uk-UA"/>
        </w:rPr>
        <w:t xml:space="preserve">им модулятором </w:t>
      </w:r>
      <w:r w:rsidR="002E2F00" w:rsidRPr="005B1926">
        <w:rPr>
          <w:rStyle w:val="20"/>
          <w:color w:val="000000"/>
          <w:sz w:val="28"/>
          <w:szCs w:val="28"/>
          <w:lang w:eastAsia="uk-UA"/>
        </w:rPr>
        <w:t>вазодилатації [</w:t>
      </w:r>
      <w:r w:rsidR="005B1926" w:rsidRPr="006D3912">
        <w:rPr>
          <w:rStyle w:val="20"/>
          <w:color w:val="000000"/>
          <w:sz w:val="28"/>
          <w:szCs w:val="28"/>
          <w:lang w:eastAsia="uk-UA"/>
        </w:rPr>
        <w:t>28</w:t>
      </w:r>
      <w:r w:rsidR="00313DA9" w:rsidRPr="005B1926">
        <w:rPr>
          <w:rStyle w:val="20"/>
          <w:color w:val="000000"/>
          <w:sz w:val="28"/>
          <w:szCs w:val="28"/>
          <w:lang w:eastAsia="uk-UA"/>
        </w:rPr>
        <w:t>].</w:t>
      </w:r>
      <w:r w:rsidR="00313DA9">
        <w:rPr>
          <w:rStyle w:val="20"/>
          <w:color w:val="000000"/>
          <w:sz w:val="28"/>
          <w:szCs w:val="28"/>
          <w:lang w:eastAsia="uk-UA"/>
        </w:rPr>
        <w:t xml:space="preserve"> Однак</w:t>
      </w:r>
      <w:r w:rsidRPr="00CD7046">
        <w:rPr>
          <w:rStyle w:val="20"/>
          <w:color w:val="000000"/>
          <w:sz w:val="28"/>
          <w:szCs w:val="28"/>
          <w:lang w:eastAsia="uk-UA"/>
        </w:rPr>
        <w:t xml:space="preserve"> у периферичних венах і великих церебральних артеріях нормальний ендотелій схильний вивільн</w:t>
      </w:r>
      <w:r w:rsidR="00674A68">
        <w:rPr>
          <w:rStyle w:val="20"/>
          <w:color w:val="000000"/>
          <w:sz w:val="28"/>
          <w:szCs w:val="28"/>
          <w:lang w:eastAsia="uk-UA"/>
        </w:rPr>
        <w:t xml:space="preserve">яти вазоконстрикторні речовини </w:t>
      </w:r>
      <w:r w:rsidRPr="00CD7046">
        <w:rPr>
          <w:rStyle w:val="20"/>
          <w:color w:val="000000"/>
          <w:sz w:val="28"/>
          <w:szCs w:val="28"/>
          <w:lang w:eastAsia="uk-UA"/>
        </w:rPr>
        <w:t>(супер</w:t>
      </w:r>
      <w:r w:rsidR="00313DA9">
        <w:rPr>
          <w:rStyle w:val="20"/>
          <w:color w:val="000000"/>
          <w:sz w:val="28"/>
          <w:szCs w:val="28"/>
          <w:lang w:eastAsia="uk-UA"/>
        </w:rPr>
        <w:t>оксид</w:t>
      </w:r>
      <w:r w:rsidR="009D365D">
        <w:rPr>
          <w:rStyle w:val="20"/>
          <w:color w:val="000000"/>
          <w:sz w:val="28"/>
          <w:szCs w:val="28"/>
          <w:lang w:eastAsia="uk-UA"/>
        </w:rPr>
        <w:t>- аніон, тромбоксан А2) [65</w:t>
      </w:r>
      <w:r w:rsidRPr="00CD7046">
        <w:rPr>
          <w:rStyle w:val="20"/>
          <w:color w:val="000000"/>
          <w:sz w:val="28"/>
          <w:szCs w:val="28"/>
          <w:lang w:eastAsia="uk-UA"/>
        </w:rPr>
        <w:t xml:space="preserve">]. </w:t>
      </w:r>
    </w:p>
    <w:p w:rsidR="00CD7046" w:rsidRPr="0015435F" w:rsidRDefault="00313DA9" w:rsidP="00CD7046">
      <w:pPr>
        <w:pStyle w:val="213"/>
        <w:spacing w:line="360" w:lineRule="auto"/>
        <w:ind w:right="242" w:firstLine="426"/>
        <w:rPr>
          <w:rStyle w:val="20"/>
          <w:color w:val="000000"/>
          <w:sz w:val="28"/>
          <w:szCs w:val="28"/>
          <w:lang w:val="ru-RU" w:eastAsia="uk-UA"/>
        </w:rPr>
      </w:pPr>
      <w:r>
        <w:rPr>
          <w:rStyle w:val="20"/>
          <w:color w:val="000000"/>
          <w:sz w:val="28"/>
          <w:szCs w:val="28"/>
          <w:lang w:eastAsia="uk-UA"/>
        </w:rPr>
        <w:t>В</w:t>
      </w:r>
      <w:r w:rsidR="00CD7046">
        <w:rPr>
          <w:rStyle w:val="20"/>
          <w:color w:val="000000"/>
          <w:sz w:val="28"/>
          <w:szCs w:val="28"/>
          <w:lang w:val="ru-RU" w:eastAsia="uk-UA"/>
        </w:rPr>
        <w:t xml:space="preserve"> і</w:t>
      </w:r>
      <w:r w:rsidR="00CD7046" w:rsidRPr="0015435F">
        <w:rPr>
          <w:rStyle w:val="20"/>
          <w:color w:val="000000"/>
          <w:sz w:val="28"/>
          <w:szCs w:val="28"/>
          <w:lang w:val="ru-RU" w:eastAsia="uk-UA"/>
        </w:rPr>
        <w:t>нтактном</w:t>
      </w:r>
      <w:r w:rsidR="00CD7046">
        <w:rPr>
          <w:rStyle w:val="20"/>
          <w:color w:val="000000"/>
          <w:sz w:val="28"/>
          <w:szCs w:val="28"/>
          <w:lang w:val="ru-RU" w:eastAsia="uk-UA"/>
        </w:rPr>
        <w:t>у</w:t>
      </w:r>
      <w:r w:rsidR="00CD7046" w:rsidRPr="0015435F">
        <w:rPr>
          <w:rStyle w:val="20"/>
          <w:color w:val="000000"/>
          <w:sz w:val="28"/>
          <w:szCs w:val="28"/>
          <w:lang w:val="ru-RU" w:eastAsia="uk-UA"/>
        </w:rPr>
        <w:t xml:space="preserve"> ендотелії основним фізіологічним стимулом до вивільнення NО є тис</w:t>
      </w:r>
      <w:r w:rsidR="00B739DA">
        <w:rPr>
          <w:rStyle w:val="20"/>
          <w:color w:val="000000"/>
          <w:sz w:val="28"/>
          <w:szCs w:val="28"/>
          <w:lang w:val="ru-RU" w:eastAsia="uk-UA"/>
        </w:rPr>
        <w:t>к потоку</w:t>
      </w:r>
      <w:r w:rsidR="00D5548D">
        <w:rPr>
          <w:rStyle w:val="20"/>
          <w:color w:val="000000"/>
          <w:sz w:val="28"/>
          <w:szCs w:val="28"/>
          <w:lang w:val="ru-RU" w:eastAsia="uk-UA"/>
        </w:rPr>
        <w:t xml:space="preserve"> крові на с</w:t>
      </w:r>
      <w:r w:rsidR="00CD7046">
        <w:rPr>
          <w:rStyle w:val="20"/>
          <w:color w:val="000000"/>
          <w:sz w:val="28"/>
          <w:szCs w:val="28"/>
          <w:lang w:val="ru-RU" w:eastAsia="uk-UA"/>
        </w:rPr>
        <w:t>тінку судини</w:t>
      </w:r>
      <w:r>
        <w:rPr>
          <w:rStyle w:val="20"/>
          <w:color w:val="000000"/>
          <w:sz w:val="28"/>
          <w:szCs w:val="28"/>
          <w:lang w:val="ru-RU" w:eastAsia="uk-UA"/>
        </w:rPr>
        <w:t>. У місцях турбулентної</w:t>
      </w:r>
      <w:r w:rsidR="007958AB">
        <w:rPr>
          <w:rStyle w:val="20"/>
          <w:color w:val="000000"/>
          <w:sz w:val="28"/>
          <w:szCs w:val="28"/>
          <w:lang w:val="ru-RU" w:eastAsia="uk-UA"/>
        </w:rPr>
        <w:t xml:space="preserve"> </w:t>
      </w:r>
      <w:r w:rsidR="00CD7046" w:rsidRPr="0015435F">
        <w:rPr>
          <w:rStyle w:val="20"/>
          <w:color w:val="000000"/>
          <w:sz w:val="28"/>
          <w:szCs w:val="28"/>
          <w:lang w:val="ru-RU" w:eastAsia="uk-UA"/>
        </w:rPr>
        <w:t>т</w:t>
      </w:r>
      <w:r>
        <w:rPr>
          <w:rStyle w:val="20"/>
          <w:color w:val="000000"/>
          <w:sz w:val="28"/>
          <w:szCs w:val="28"/>
          <w:lang w:val="ru-RU" w:eastAsia="uk-UA"/>
        </w:rPr>
        <w:t>ечії</w:t>
      </w:r>
      <w:r w:rsidR="00CD7046">
        <w:rPr>
          <w:rStyle w:val="20"/>
          <w:color w:val="000000"/>
          <w:sz w:val="28"/>
          <w:szCs w:val="28"/>
          <w:lang w:val="ru-RU" w:eastAsia="uk-UA"/>
        </w:rPr>
        <w:t xml:space="preserve"> крові порушується нормальне (</w:t>
      </w:r>
      <w:r w:rsidR="00CD7046" w:rsidRPr="0015435F">
        <w:rPr>
          <w:rStyle w:val="20"/>
          <w:color w:val="000000"/>
          <w:sz w:val="28"/>
          <w:szCs w:val="28"/>
          <w:lang w:val="ru-RU" w:eastAsia="uk-UA"/>
        </w:rPr>
        <w:t>вздовж судин</w:t>
      </w:r>
      <w:r w:rsidR="00CD7046">
        <w:rPr>
          <w:rStyle w:val="20"/>
          <w:color w:val="000000"/>
          <w:sz w:val="28"/>
          <w:szCs w:val="28"/>
          <w:lang w:val="ru-RU" w:eastAsia="uk-UA"/>
        </w:rPr>
        <w:t>и</w:t>
      </w:r>
      <w:r w:rsidR="00CD7046" w:rsidRPr="0015435F">
        <w:rPr>
          <w:rStyle w:val="20"/>
          <w:color w:val="000000"/>
          <w:sz w:val="28"/>
          <w:szCs w:val="28"/>
          <w:lang w:val="ru-RU" w:eastAsia="uk-UA"/>
        </w:rPr>
        <w:t xml:space="preserve">) орієнтування клітин ендотелію і </w:t>
      </w:r>
      <w:r w:rsidR="00CD7046">
        <w:rPr>
          <w:rStyle w:val="20"/>
          <w:color w:val="000000"/>
          <w:sz w:val="28"/>
          <w:szCs w:val="28"/>
          <w:lang w:val="ru-RU" w:eastAsia="uk-UA"/>
        </w:rPr>
        <w:t>зменшується виділення NО</w:t>
      </w:r>
      <w:r w:rsidR="00007B8F">
        <w:rPr>
          <w:rStyle w:val="20"/>
          <w:color w:val="000000"/>
          <w:sz w:val="28"/>
          <w:szCs w:val="28"/>
          <w:lang w:val="ru-RU" w:eastAsia="uk-UA"/>
        </w:rPr>
        <w:t>. Саме гемодинам</w:t>
      </w:r>
      <w:r>
        <w:rPr>
          <w:rStyle w:val="20"/>
          <w:color w:val="000000"/>
          <w:sz w:val="28"/>
          <w:szCs w:val="28"/>
          <w:lang w:val="ru-RU" w:eastAsia="uk-UA"/>
        </w:rPr>
        <w:t>і</w:t>
      </w:r>
      <w:r w:rsidR="00007B8F">
        <w:rPr>
          <w:rStyle w:val="20"/>
          <w:color w:val="000000"/>
          <w:sz w:val="28"/>
          <w:szCs w:val="28"/>
          <w:lang w:val="ru-RU" w:eastAsia="uk-UA"/>
        </w:rPr>
        <w:t>чн</w:t>
      </w:r>
      <w:r w:rsidR="00CD7046" w:rsidRPr="0015435F">
        <w:rPr>
          <w:rStyle w:val="20"/>
          <w:color w:val="000000"/>
          <w:sz w:val="28"/>
          <w:szCs w:val="28"/>
          <w:lang w:val="ru-RU" w:eastAsia="uk-UA"/>
        </w:rPr>
        <w:t xml:space="preserve">ий </w:t>
      </w:r>
      <w:r w:rsidR="00007B8F">
        <w:rPr>
          <w:rStyle w:val="20"/>
          <w:color w:val="000000"/>
          <w:sz w:val="28"/>
          <w:szCs w:val="28"/>
          <w:lang w:val="ru-RU" w:eastAsia="uk-UA"/>
        </w:rPr>
        <w:t xml:space="preserve"> </w:t>
      </w:r>
      <w:r w:rsidR="00CD7046" w:rsidRPr="0015435F">
        <w:rPr>
          <w:rStyle w:val="20"/>
          <w:color w:val="000000"/>
          <w:sz w:val="28"/>
          <w:szCs w:val="28"/>
          <w:lang w:val="ru-RU" w:eastAsia="uk-UA"/>
        </w:rPr>
        <w:t>факто</w:t>
      </w:r>
      <w:r w:rsidR="00CD7046">
        <w:rPr>
          <w:rStyle w:val="20"/>
          <w:color w:val="000000"/>
          <w:sz w:val="28"/>
          <w:szCs w:val="28"/>
          <w:lang w:val="ru-RU" w:eastAsia="uk-UA"/>
        </w:rPr>
        <w:t xml:space="preserve">р при </w:t>
      </w:r>
      <w:r w:rsidR="00007B8F">
        <w:rPr>
          <w:rStyle w:val="20"/>
          <w:color w:val="000000"/>
          <w:sz w:val="28"/>
          <w:szCs w:val="28"/>
          <w:lang w:val="ru-RU" w:eastAsia="uk-UA"/>
        </w:rPr>
        <w:t xml:space="preserve"> системних судинних захворюваннях</w:t>
      </w:r>
      <w:r w:rsidR="007958AB">
        <w:rPr>
          <w:rStyle w:val="20"/>
          <w:color w:val="000000"/>
          <w:sz w:val="28"/>
          <w:szCs w:val="28"/>
          <w:lang w:val="ru-RU" w:eastAsia="uk-UA"/>
        </w:rPr>
        <w:t xml:space="preserve"> є одним з</w:t>
      </w:r>
      <w:r>
        <w:rPr>
          <w:rStyle w:val="20"/>
          <w:color w:val="000000"/>
          <w:sz w:val="28"/>
          <w:szCs w:val="28"/>
          <w:lang w:val="ru-RU" w:eastAsia="uk-UA"/>
        </w:rPr>
        <w:t xml:space="preserve"> основних в</w:t>
      </w:r>
      <w:r w:rsidR="007958AB">
        <w:rPr>
          <w:rStyle w:val="20"/>
          <w:color w:val="000000"/>
          <w:sz w:val="28"/>
          <w:szCs w:val="28"/>
          <w:lang w:val="ru-RU" w:eastAsia="uk-UA"/>
        </w:rPr>
        <w:t xml:space="preserve"> </w:t>
      </w:r>
      <w:r>
        <w:rPr>
          <w:rStyle w:val="20"/>
          <w:color w:val="000000"/>
          <w:sz w:val="28"/>
          <w:szCs w:val="28"/>
          <w:lang w:val="ru-RU" w:eastAsia="uk-UA"/>
        </w:rPr>
        <w:t>іні</w:t>
      </w:r>
      <w:r w:rsidR="00CD7046" w:rsidRPr="0015435F">
        <w:rPr>
          <w:rStyle w:val="20"/>
          <w:color w:val="000000"/>
          <w:sz w:val="28"/>
          <w:szCs w:val="28"/>
          <w:lang w:val="ru-RU" w:eastAsia="uk-UA"/>
        </w:rPr>
        <w:t>ціації раннього атер</w:t>
      </w:r>
      <w:r w:rsidR="00CD7046">
        <w:rPr>
          <w:rStyle w:val="20"/>
          <w:color w:val="000000"/>
          <w:sz w:val="28"/>
          <w:szCs w:val="28"/>
          <w:lang w:val="ru-RU" w:eastAsia="uk-UA"/>
        </w:rPr>
        <w:t>осклеротичного</w:t>
      </w:r>
      <w:r w:rsidR="009D365D">
        <w:rPr>
          <w:rStyle w:val="20"/>
          <w:color w:val="000000"/>
          <w:sz w:val="28"/>
          <w:szCs w:val="28"/>
          <w:lang w:val="ru-RU" w:eastAsia="uk-UA"/>
        </w:rPr>
        <w:t xml:space="preserve"> ураження судин [62, 200</w:t>
      </w:r>
      <w:r w:rsidR="00CD7046">
        <w:rPr>
          <w:rStyle w:val="20"/>
          <w:color w:val="000000"/>
          <w:sz w:val="28"/>
          <w:szCs w:val="28"/>
          <w:lang w:val="ru-RU" w:eastAsia="uk-UA"/>
        </w:rPr>
        <w:t>]</w:t>
      </w:r>
      <w:r w:rsidR="00CD7046" w:rsidRPr="0015435F">
        <w:rPr>
          <w:rStyle w:val="20"/>
          <w:color w:val="000000"/>
          <w:sz w:val="28"/>
          <w:szCs w:val="28"/>
          <w:lang w:val="ru-RU" w:eastAsia="uk-UA"/>
        </w:rPr>
        <w:t>.</w:t>
      </w:r>
    </w:p>
    <w:p w:rsidR="00E56DBC" w:rsidRDefault="00CD7046" w:rsidP="00E56DBC">
      <w:pPr>
        <w:pStyle w:val="213"/>
        <w:spacing w:line="360" w:lineRule="auto"/>
        <w:ind w:right="242" w:firstLine="426"/>
        <w:rPr>
          <w:rStyle w:val="20"/>
          <w:color w:val="000000"/>
          <w:sz w:val="28"/>
          <w:szCs w:val="28"/>
          <w:lang w:val="ru-RU" w:eastAsia="uk-UA"/>
        </w:rPr>
      </w:pPr>
      <w:r w:rsidRPr="00AF346A">
        <w:rPr>
          <w:rStyle w:val="20"/>
          <w:color w:val="000000"/>
          <w:sz w:val="28"/>
          <w:szCs w:val="28"/>
          <w:lang w:val="ru-RU" w:eastAsia="uk-UA"/>
        </w:rPr>
        <w:t>К</w:t>
      </w:r>
      <w:r>
        <w:rPr>
          <w:rStyle w:val="20"/>
          <w:color w:val="000000"/>
          <w:sz w:val="28"/>
          <w:szCs w:val="28"/>
          <w:lang w:val="ru-RU" w:eastAsia="uk-UA"/>
        </w:rPr>
        <w:t xml:space="preserve">рім </w:t>
      </w:r>
      <w:r w:rsidR="002C5AC7">
        <w:rPr>
          <w:rStyle w:val="20"/>
          <w:color w:val="000000"/>
          <w:sz w:val="28"/>
          <w:szCs w:val="28"/>
          <w:lang w:val="ru-RU" w:eastAsia="uk-UA"/>
        </w:rPr>
        <w:t xml:space="preserve"> </w:t>
      </w:r>
      <w:r>
        <w:rPr>
          <w:rStyle w:val="20"/>
          <w:color w:val="000000"/>
          <w:sz w:val="28"/>
          <w:szCs w:val="28"/>
          <w:lang w:val="ru-RU" w:eastAsia="uk-UA"/>
        </w:rPr>
        <w:t>NO</w:t>
      </w:r>
      <w:r w:rsidR="00313DA9">
        <w:rPr>
          <w:rStyle w:val="20"/>
          <w:color w:val="000000"/>
          <w:sz w:val="28"/>
          <w:szCs w:val="28"/>
          <w:lang w:val="ru-RU" w:eastAsia="uk-UA"/>
        </w:rPr>
        <w:t>, до інших вазодила</w:t>
      </w:r>
      <w:r>
        <w:rPr>
          <w:rStyle w:val="20"/>
          <w:color w:val="000000"/>
          <w:sz w:val="28"/>
          <w:szCs w:val="28"/>
          <w:lang w:val="ru-RU" w:eastAsia="uk-UA"/>
        </w:rPr>
        <w:t>ту</w:t>
      </w:r>
      <w:r w:rsidR="00313DA9">
        <w:rPr>
          <w:rStyle w:val="20"/>
          <w:color w:val="000000"/>
          <w:sz w:val="28"/>
          <w:szCs w:val="28"/>
          <w:lang w:val="ru-RU" w:eastAsia="uk-UA"/>
        </w:rPr>
        <w:t>вальних</w:t>
      </w:r>
      <w:r>
        <w:rPr>
          <w:rStyle w:val="20"/>
          <w:color w:val="000000"/>
          <w:sz w:val="28"/>
          <w:szCs w:val="28"/>
          <w:lang w:val="ru-RU" w:eastAsia="uk-UA"/>
        </w:rPr>
        <w:t xml:space="preserve"> агентів</w:t>
      </w:r>
      <w:r w:rsidRPr="0015435F">
        <w:rPr>
          <w:rStyle w:val="20"/>
          <w:color w:val="000000"/>
          <w:sz w:val="28"/>
          <w:szCs w:val="28"/>
          <w:lang w:val="ru-RU" w:eastAsia="uk-UA"/>
        </w:rPr>
        <w:t xml:space="preserve">, що </w:t>
      </w:r>
      <w:r w:rsidR="00313DA9">
        <w:rPr>
          <w:rStyle w:val="20"/>
          <w:color w:val="000000"/>
          <w:sz w:val="28"/>
          <w:szCs w:val="28"/>
          <w:lang w:val="ru-RU" w:eastAsia="uk-UA"/>
        </w:rPr>
        <w:t>утворюю</w:t>
      </w:r>
      <w:r>
        <w:rPr>
          <w:rStyle w:val="20"/>
          <w:color w:val="000000"/>
          <w:sz w:val="28"/>
          <w:szCs w:val="28"/>
          <w:lang w:val="ru-RU" w:eastAsia="uk-UA"/>
        </w:rPr>
        <w:t xml:space="preserve">ться в ендотелії, </w:t>
      </w:r>
      <w:r w:rsidR="00313DA9">
        <w:rPr>
          <w:rStyle w:val="20"/>
          <w:color w:val="000000"/>
          <w:sz w:val="28"/>
          <w:szCs w:val="28"/>
          <w:lang w:val="ru-RU" w:eastAsia="uk-UA"/>
        </w:rPr>
        <w:t xml:space="preserve">належать: </w:t>
      </w:r>
      <w:r>
        <w:rPr>
          <w:rStyle w:val="20"/>
          <w:color w:val="000000"/>
          <w:sz w:val="28"/>
          <w:szCs w:val="28"/>
          <w:lang w:val="ru-RU" w:eastAsia="uk-UA"/>
        </w:rPr>
        <w:t>простациклін</w:t>
      </w:r>
      <w:r w:rsidRPr="0015435F">
        <w:rPr>
          <w:rStyle w:val="20"/>
          <w:color w:val="000000"/>
          <w:sz w:val="28"/>
          <w:szCs w:val="28"/>
          <w:lang w:val="ru-RU" w:eastAsia="uk-UA"/>
        </w:rPr>
        <w:t>, ендотел</w:t>
      </w:r>
      <w:r>
        <w:rPr>
          <w:rStyle w:val="20"/>
          <w:color w:val="000000"/>
          <w:sz w:val="28"/>
          <w:szCs w:val="28"/>
          <w:lang w:val="ru-RU" w:eastAsia="uk-UA"/>
        </w:rPr>
        <w:t>іальний фактор гіперполяризації</w:t>
      </w:r>
      <w:r w:rsidRPr="0015435F">
        <w:rPr>
          <w:rStyle w:val="20"/>
          <w:color w:val="000000"/>
          <w:sz w:val="28"/>
          <w:szCs w:val="28"/>
          <w:lang w:val="ru-RU" w:eastAsia="uk-UA"/>
        </w:rPr>
        <w:t xml:space="preserve">, натрійуретичний пептид </w:t>
      </w:r>
      <w:r>
        <w:rPr>
          <w:rStyle w:val="20"/>
          <w:color w:val="000000"/>
          <w:sz w:val="28"/>
          <w:szCs w:val="28"/>
          <w:lang w:val="ru-RU" w:eastAsia="uk-UA"/>
        </w:rPr>
        <w:t xml:space="preserve"> </w:t>
      </w:r>
      <w:r w:rsidR="00143CF5">
        <w:rPr>
          <w:rStyle w:val="20"/>
          <w:color w:val="000000"/>
          <w:sz w:val="28"/>
          <w:szCs w:val="28"/>
          <w:lang w:val="ru-RU" w:eastAsia="uk-UA"/>
        </w:rPr>
        <w:t>С-</w:t>
      </w:r>
      <w:r w:rsidRPr="0015435F">
        <w:rPr>
          <w:rStyle w:val="20"/>
          <w:color w:val="000000"/>
          <w:sz w:val="28"/>
          <w:szCs w:val="28"/>
          <w:lang w:val="ru-RU" w:eastAsia="uk-UA"/>
        </w:rPr>
        <w:t>типу та ін</w:t>
      </w:r>
      <w:r>
        <w:rPr>
          <w:rStyle w:val="20"/>
          <w:color w:val="000000"/>
          <w:sz w:val="28"/>
          <w:szCs w:val="28"/>
          <w:lang w:val="ru-RU" w:eastAsia="uk-UA"/>
        </w:rPr>
        <w:t>ші. Вважається, що дія</w:t>
      </w:r>
      <w:r w:rsidRPr="0015435F">
        <w:rPr>
          <w:rStyle w:val="20"/>
          <w:color w:val="000000"/>
          <w:sz w:val="28"/>
          <w:szCs w:val="28"/>
          <w:lang w:val="ru-RU" w:eastAsia="uk-UA"/>
        </w:rPr>
        <w:t xml:space="preserve"> цих чинників стає важливим агентом регуляції судинного</w:t>
      </w:r>
      <w:r>
        <w:rPr>
          <w:rStyle w:val="20"/>
          <w:color w:val="000000"/>
          <w:sz w:val="28"/>
          <w:szCs w:val="28"/>
          <w:lang w:val="ru-RU" w:eastAsia="uk-UA"/>
        </w:rPr>
        <w:t xml:space="preserve"> тонусу </w:t>
      </w:r>
      <w:r w:rsidR="009D365D">
        <w:rPr>
          <w:rStyle w:val="20"/>
          <w:color w:val="000000"/>
          <w:sz w:val="28"/>
          <w:szCs w:val="28"/>
          <w:lang w:val="ru-RU" w:eastAsia="uk-UA"/>
        </w:rPr>
        <w:t xml:space="preserve">при </w:t>
      </w:r>
      <w:r w:rsidR="002E2F00">
        <w:rPr>
          <w:rStyle w:val="20"/>
          <w:color w:val="000000"/>
          <w:sz w:val="28"/>
          <w:szCs w:val="28"/>
          <w:lang w:val="ru-RU" w:eastAsia="uk-UA"/>
        </w:rPr>
        <w:lastRenderedPageBreak/>
        <w:t xml:space="preserve">зниженні рівня NO </w:t>
      </w:r>
      <w:r w:rsidR="005B1926">
        <w:rPr>
          <w:rStyle w:val="20"/>
          <w:color w:val="000000"/>
          <w:sz w:val="28"/>
          <w:szCs w:val="28"/>
          <w:lang w:val="ru-RU" w:eastAsia="uk-UA"/>
        </w:rPr>
        <w:t>[</w:t>
      </w:r>
      <w:r w:rsidR="005B1926" w:rsidRPr="005B1926">
        <w:rPr>
          <w:rStyle w:val="20"/>
          <w:color w:val="000000"/>
          <w:sz w:val="28"/>
          <w:szCs w:val="28"/>
          <w:lang w:val="ru-RU" w:eastAsia="uk-UA"/>
        </w:rPr>
        <w:t>28</w:t>
      </w:r>
      <w:r w:rsidR="009D365D" w:rsidRPr="005B1926">
        <w:rPr>
          <w:rStyle w:val="20"/>
          <w:color w:val="000000"/>
          <w:sz w:val="28"/>
          <w:szCs w:val="28"/>
          <w:lang w:val="ru-RU" w:eastAsia="uk-UA"/>
        </w:rPr>
        <w:t>,</w:t>
      </w:r>
      <w:r w:rsidR="009D365D">
        <w:rPr>
          <w:rStyle w:val="20"/>
          <w:color w:val="000000"/>
          <w:sz w:val="28"/>
          <w:szCs w:val="28"/>
          <w:lang w:val="ru-RU" w:eastAsia="uk-UA"/>
        </w:rPr>
        <w:t xml:space="preserve"> 168</w:t>
      </w:r>
      <w:r>
        <w:rPr>
          <w:rStyle w:val="20"/>
          <w:color w:val="000000"/>
          <w:sz w:val="28"/>
          <w:szCs w:val="28"/>
          <w:lang w:val="ru-RU" w:eastAsia="uk-UA"/>
        </w:rPr>
        <w:t>]</w:t>
      </w:r>
      <w:r w:rsidRPr="0015435F">
        <w:rPr>
          <w:rStyle w:val="20"/>
          <w:color w:val="000000"/>
          <w:sz w:val="28"/>
          <w:szCs w:val="28"/>
          <w:lang w:val="ru-RU" w:eastAsia="uk-UA"/>
        </w:rPr>
        <w:t>.</w:t>
      </w:r>
      <w:r>
        <w:rPr>
          <w:rStyle w:val="20"/>
          <w:color w:val="000000"/>
          <w:sz w:val="28"/>
          <w:szCs w:val="28"/>
          <w:lang w:val="ru-RU" w:eastAsia="uk-UA"/>
        </w:rPr>
        <w:t xml:space="preserve"> </w:t>
      </w:r>
      <w:r w:rsidRPr="00194D1E">
        <w:rPr>
          <w:rStyle w:val="20"/>
          <w:color w:val="000000"/>
          <w:sz w:val="28"/>
          <w:szCs w:val="28"/>
          <w:lang w:val="ru-RU" w:eastAsia="uk-UA"/>
        </w:rPr>
        <w:t>До основних ендотеліальних в</w:t>
      </w:r>
      <w:r>
        <w:rPr>
          <w:rStyle w:val="20"/>
          <w:color w:val="000000"/>
          <w:sz w:val="28"/>
          <w:szCs w:val="28"/>
          <w:lang w:val="ru-RU" w:eastAsia="uk-UA"/>
        </w:rPr>
        <w:t>азоконстрикторів</w:t>
      </w:r>
      <w:r w:rsidR="00F441FE" w:rsidRPr="00F441FE">
        <w:rPr>
          <w:rStyle w:val="20"/>
          <w:color w:val="000000"/>
          <w:sz w:val="28"/>
          <w:szCs w:val="28"/>
          <w:lang w:val="ru-RU" w:eastAsia="uk-UA"/>
        </w:rPr>
        <w:t xml:space="preserve"> </w:t>
      </w:r>
      <w:r>
        <w:rPr>
          <w:rStyle w:val="20"/>
          <w:color w:val="000000"/>
          <w:sz w:val="28"/>
          <w:szCs w:val="28"/>
          <w:lang w:val="ru-RU" w:eastAsia="uk-UA"/>
        </w:rPr>
        <w:t>відносять ЕТ-1</w:t>
      </w:r>
      <w:r w:rsidRPr="00194D1E">
        <w:rPr>
          <w:rStyle w:val="20"/>
          <w:color w:val="000000"/>
          <w:sz w:val="28"/>
          <w:szCs w:val="28"/>
          <w:lang w:val="ru-RU" w:eastAsia="uk-UA"/>
        </w:rPr>
        <w:t>, серотонін і продукти циклооксигеназного шляху пе</w:t>
      </w:r>
      <w:r w:rsidR="00D5548D">
        <w:rPr>
          <w:rStyle w:val="20"/>
          <w:color w:val="000000"/>
          <w:sz w:val="28"/>
          <w:szCs w:val="28"/>
          <w:lang w:val="ru-RU" w:eastAsia="uk-UA"/>
        </w:rPr>
        <w:t xml:space="preserve">ретворення: </w:t>
      </w:r>
      <w:r>
        <w:rPr>
          <w:rStyle w:val="20"/>
          <w:color w:val="000000"/>
          <w:sz w:val="28"/>
          <w:szCs w:val="28"/>
          <w:lang w:val="ru-RU" w:eastAsia="uk-UA"/>
        </w:rPr>
        <w:t>простагланд</w:t>
      </w:r>
      <w:r w:rsidR="002E2F00">
        <w:rPr>
          <w:rStyle w:val="20"/>
          <w:color w:val="000000"/>
          <w:sz w:val="28"/>
          <w:szCs w:val="28"/>
          <w:lang w:val="ru-RU" w:eastAsia="uk-UA"/>
        </w:rPr>
        <w:t xml:space="preserve">ин Н2 (ПГН2) і тромбоксан А2 </w:t>
      </w:r>
      <w:r w:rsidR="005B1926">
        <w:rPr>
          <w:rStyle w:val="20"/>
          <w:color w:val="000000"/>
          <w:sz w:val="28"/>
          <w:szCs w:val="28"/>
          <w:lang w:val="ru-RU" w:eastAsia="uk-UA"/>
        </w:rPr>
        <w:t>[2</w:t>
      </w:r>
      <w:r w:rsidR="005B1926" w:rsidRPr="005B1926">
        <w:rPr>
          <w:rStyle w:val="20"/>
          <w:color w:val="000000"/>
          <w:sz w:val="28"/>
          <w:szCs w:val="28"/>
          <w:lang w:val="ru-RU" w:eastAsia="uk-UA"/>
        </w:rPr>
        <w:t>1</w:t>
      </w:r>
      <w:r w:rsidRPr="005B1926">
        <w:rPr>
          <w:rStyle w:val="20"/>
          <w:color w:val="000000"/>
          <w:sz w:val="28"/>
          <w:szCs w:val="28"/>
          <w:lang w:val="ru-RU" w:eastAsia="uk-UA"/>
        </w:rPr>
        <w:t>].</w:t>
      </w:r>
      <w:r w:rsidRPr="00194D1E">
        <w:rPr>
          <w:rStyle w:val="20"/>
          <w:color w:val="000000"/>
          <w:sz w:val="28"/>
          <w:szCs w:val="28"/>
          <w:lang w:val="ru-RU" w:eastAsia="uk-UA"/>
        </w:rPr>
        <w:t xml:space="preserve"> Одними з найбільш вазоактивних речовин є е</w:t>
      </w:r>
      <w:r w:rsidR="00715749">
        <w:rPr>
          <w:rStyle w:val="20"/>
          <w:color w:val="000000"/>
          <w:sz w:val="28"/>
          <w:szCs w:val="28"/>
          <w:lang w:val="ru-RU" w:eastAsia="uk-UA"/>
        </w:rPr>
        <w:t>ндотеліальні пептиди ЕТ</w:t>
      </w:r>
      <w:r w:rsidRPr="00194D1E">
        <w:rPr>
          <w:rStyle w:val="20"/>
          <w:color w:val="000000"/>
          <w:sz w:val="28"/>
          <w:szCs w:val="28"/>
          <w:lang w:val="ru-RU" w:eastAsia="uk-UA"/>
        </w:rPr>
        <w:t>. Це група біологічно активни</w:t>
      </w:r>
      <w:r w:rsidR="00313DA9">
        <w:rPr>
          <w:rStyle w:val="20"/>
          <w:color w:val="000000"/>
          <w:sz w:val="28"/>
          <w:szCs w:val="28"/>
          <w:lang w:val="ru-RU" w:eastAsia="uk-UA"/>
        </w:rPr>
        <w:t>х пептидів широкого спектра</w:t>
      </w:r>
      <w:r>
        <w:rPr>
          <w:rStyle w:val="20"/>
          <w:color w:val="000000"/>
          <w:sz w:val="28"/>
          <w:szCs w:val="28"/>
          <w:lang w:val="ru-RU" w:eastAsia="uk-UA"/>
        </w:rPr>
        <w:t xml:space="preserve"> дії</w:t>
      </w:r>
      <w:r w:rsidRPr="00194D1E">
        <w:rPr>
          <w:rStyle w:val="20"/>
          <w:color w:val="000000"/>
          <w:sz w:val="28"/>
          <w:szCs w:val="28"/>
          <w:lang w:val="ru-RU" w:eastAsia="uk-UA"/>
        </w:rPr>
        <w:t xml:space="preserve">, які є одним </w:t>
      </w:r>
      <w:r w:rsidR="00313DA9">
        <w:rPr>
          <w:rStyle w:val="20"/>
          <w:color w:val="000000"/>
          <w:sz w:val="28"/>
          <w:szCs w:val="28"/>
          <w:lang w:val="ru-RU" w:eastAsia="uk-UA"/>
        </w:rPr>
        <w:t>і</w:t>
      </w:r>
      <w:r w:rsidRPr="00194D1E">
        <w:rPr>
          <w:rStyle w:val="20"/>
          <w:color w:val="000000"/>
          <w:sz w:val="28"/>
          <w:szCs w:val="28"/>
          <w:lang w:val="ru-RU" w:eastAsia="uk-UA"/>
        </w:rPr>
        <w:t xml:space="preserve">з найважливіших регуляторів </w:t>
      </w:r>
      <w:r>
        <w:rPr>
          <w:rStyle w:val="20"/>
          <w:color w:val="000000"/>
          <w:sz w:val="28"/>
          <w:szCs w:val="28"/>
          <w:lang w:val="ru-RU" w:eastAsia="uk-UA"/>
        </w:rPr>
        <w:t>функціонального стану ендотелію</w:t>
      </w:r>
      <w:r w:rsidRPr="00194D1E">
        <w:rPr>
          <w:rStyle w:val="20"/>
          <w:color w:val="000000"/>
          <w:sz w:val="28"/>
          <w:szCs w:val="28"/>
          <w:lang w:val="ru-RU" w:eastAsia="uk-UA"/>
        </w:rPr>
        <w:t xml:space="preserve">, морфологічно сполучених </w:t>
      </w:r>
      <w:r w:rsidR="00313DA9">
        <w:rPr>
          <w:rStyle w:val="20"/>
          <w:color w:val="000000"/>
          <w:sz w:val="28"/>
          <w:szCs w:val="28"/>
          <w:lang w:val="ru-RU" w:eastAsia="uk-UA"/>
        </w:rPr>
        <w:t>і</w:t>
      </w:r>
      <w:r w:rsidRPr="00194D1E">
        <w:rPr>
          <w:rStyle w:val="20"/>
          <w:color w:val="000000"/>
          <w:sz w:val="28"/>
          <w:szCs w:val="28"/>
          <w:lang w:val="ru-RU" w:eastAsia="uk-UA"/>
        </w:rPr>
        <w:t>з кр</w:t>
      </w:r>
      <w:r w:rsidR="009D365D">
        <w:rPr>
          <w:rStyle w:val="20"/>
          <w:color w:val="000000"/>
          <w:sz w:val="28"/>
          <w:szCs w:val="28"/>
          <w:lang w:val="ru-RU" w:eastAsia="uk-UA"/>
        </w:rPr>
        <w:t>ов'ю і м'язово</w:t>
      </w:r>
      <w:r w:rsidR="00E56DBC">
        <w:rPr>
          <w:rStyle w:val="20"/>
          <w:color w:val="000000"/>
          <w:sz w:val="28"/>
          <w:szCs w:val="28"/>
          <w:lang w:val="ru-RU" w:eastAsia="uk-UA"/>
        </w:rPr>
        <w:t>ю</w:t>
      </w:r>
      <w:r w:rsidR="002E2F00">
        <w:rPr>
          <w:rStyle w:val="20"/>
          <w:color w:val="000000"/>
          <w:sz w:val="28"/>
          <w:szCs w:val="28"/>
          <w:lang w:val="ru-RU" w:eastAsia="uk-UA"/>
        </w:rPr>
        <w:t xml:space="preserve"> стінкою судин </w:t>
      </w:r>
      <w:r w:rsidR="005B1926">
        <w:rPr>
          <w:rStyle w:val="20"/>
          <w:color w:val="000000"/>
          <w:sz w:val="28"/>
          <w:szCs w:val="28"/>
          <w:lang w:val="ru-RU" w:eastAsia="uk-UA"/>
        </w:rPr>
        <w:t>[</w:t>
      </w:r>
      <w:r w:rsidR="005B1926" w:rsidRPr="005B1926">
        <w:rPr>
          <w:rStyle w:val="20"/>
          <w:color w:val="000000"/>
          <w:sz w:val="28"/>
          <w:szCs w:val="28"/>
          <w:lang w:val="ru-RU" w:eastAsia="uk-UA"/>
        </w:rPr>
        <w:t>27</w:t>
      </w:r>
      <w:r>
        <w:rPr>
          <w:rStyle w:val="20"/>
          <w:color w:val="000000"/>
          <w:sz w:val="28"/>
          <w:szCs w:val="28"/>
          <w:lang w:val="ru-RU" w:eastAsia="uk-UA"/>
        </w:rPr>
        <w:t>]</w:t>
      </w:r>
      <w:r w:rsidRPr="00194D1E">
        <w:rPr>
          <w:rStyle w:val="20"/>
          <w:color w:val="000000"/>
          <w:sz w:val="28"/>
          <w:szCs w:val="28"/>
          <w:lang w:val="ru-RU" w:eastAsia="uk-UA"/>
        </w:rPr>
        <w:t>. Найвідоміший</w:t>
      </w:r>
      <w:r w:rsidR="00E56DBC">
        <w:rPr>
          <w:rStyle w:val="20"/>
          <w:color w:val="000000"/>
          <w:sz w:val="28"/>
          <w:szCs w:val="28"/>
          <w:lang w:val="ru-RU" w:eastAsia="uk-UA"/>
        </w:rPr>
        <w:t xml:space="preserve"> і вивчений з ендотеліну  ̶ </w:t>
      </w:r>
      <w:r>
        <w:rPr>
          <w:rStyle w:val="20"/>
          <w:color w:val="000000"/>
          <w:sz w:val="28"/>
          <w:szCs w:val="28"/>
          <w:lang w:val="ru-RU" w:eastAsia="uk-UA"/>
        </w:rPr>
        <w:t>ЕТ-</w:t>
      </w:r>
      <w:r w:rsidR="00E56DBC">
        <w:rPr>
          <w:rStyle w:val="20"/>
          <w:color w:val="000000"/>
          <w:sz w:val="28"/>
          <w:szCs w:val="28"/>
          <w:lang w:val="ru-RU" w:eastAsia="uk-UA"/>
        </w:rPr>
        <w:t>1 ̶</w:t>
      </w:r>
      <w:r w:rsidRPr="00194D1E">
        <w:rPr>
          <w:rStyle w:val="20"/>
          <w:color w:val="000000"/>
          <w:sz w:val="28"/>
          <w:szCs w:val="28"/>
          <w:lang w:val="ru-RU" w:eastAsia="uk-UA"/>
        </w:rPr>
        <w:t xml:space="preserve"> являє собою велик</w:t>
      </w:r>
      <w:r w:rsidR="00E56DBC">
        <w:rPr>
          <w:rStyle w:val="20"/>
          <w:color w:val="000000"/>
          <w:sz w:val="28"/>
          <w:szCs w:val="28"/>
          <w:lang w:val="ru-RU" w:eastAsia="uk-UA"/>
        </w:rPr>
        <w:t>ий біци</w:t>
      </w:r>
      <w:r>
        <w:rPr>
          <w:rStyle w:val="20"/>
          <w:color w:val="000000"/>
          <w:sz w:val="28"/>
          <w:szCs w:val="28"/>
          <w:lang w:val="ru-RU" w:eastAsia="uk-UA"/>
        </w:rPr>
        <w:t>клічний поліпептид</w:t>
      </w:r>
      <w:r w:rsidRPr="00194D1E">
        <w:rPr>
          <w:rStyle w:val="20"/>
          <w:color w:val="000000"/>
          <w:sz w:val="28"/>
          <w:szCs w:val="28"/>
          <w:lang w:val="ru-RU" w:eastAsia="uk-UA"/>
        </w:rPr>
        <w:t>, що складається з комб</w:t>
      </w:r>
      <w:r w:rsidR="009D365D">
        <w:rPr>
          <w:rStyle w:val="20"/>
          <w:color w:val="000000"/>
          <w:sz w:val="28"/>
          <w:szCs w:val="28"/>
          <w:lang w:val="ru-RU" w:eastAsia="uk-UA"/>
        </w:rPr>
        <w:t>інації 21 амінокислот</w:t>
      </w:r>
      <w:r w:rsidR="00E56DBC">
        <w:rPr>
          <w:rStyle w:val="20"/>
          <w:color w:val="000000"/>
          <w:sz w:val="28"/>
          <w:szCs w:val="28"/>
          <w:lang w:val="ru-RU" w:eastAsia="uk-UA"/>
        </w:rPr>
        <w:t>и</w:t>
      </w:r>
      <w:r>
        <w:rPr>
          <w:rStyle w:val="20"/>
          <w:color w:val="000000"/>
          <w:sz w:val="28"/>
          <w:szCs w:val="28"/>
          <w:lang w:val="ru-RU" w:eastAsia="uk-UA"/>
        </w:rPr>
        <w:t xml:space="preserve">. </w:t>
      </w:r>
      <w:r w:rsidR="00D5548D">
        <w:rPr>
          <w:rStyle w:val="20"/>
          <w:color w:val="000000"/>
          <w:sz w:val="28"/>
          <w:szCs w:val="28"/>
          <w:lang w:val="ru-RU" w:eastAsia="uk-UA"/>
        </w:rPr>
        <w:t xml:space="preserve"> </w:t>
      </w:r>
      <w:r>
        <w:rPr>
          <w:rStyle w:val="20"/>
          <w:color w:val="000000"/>
          <w:sz w:val="28"/>
          <w:szCs w:val="28"/>
          <w:lang w:val="ru-RU" w:eastAsia="uk-UA"/>
        </w:rPr>
        <w:t>Е</w:t>
      </w:r>
      <w:r w:rsidR="00633168">
        <w:rPr>
          <w:rStyle w:val="20"/>
          <w:color w:val="000000"/>
          <w:sz w:val="28"/>
          <w:szCs w:val="28"/>
          <w:lang w:val="ru-RU" w:eastAsia="uk-UA"/>
        </w:rPr>
        <w:t>Т</w:t>
      </w:r>
      <w:r>
        <w:rPr>
          <w:rStyle w:val="20"/>
          <w:color w:val="000000"/>
          <w:sz w:val="28"/>
          <w:szCs w:val="28"/>
          <w:lang w:val="ru-RU" w:eastAsia="uk-UA"/>
        </w:rPr>
        <w:t xml:space="preserve">-1 </w:t>
      </w:r>
      <w:r w:rsidR="00E56DBC">
        <w:rPr>
          <w:rStyle w:val="20"/>
          <w:color w:val="000000"/>
          <w:sz w:val="28"/>
          <w:szCs w:val="28"/>
          <w:lang w:val="ru-RU" w:eastAsia="uk-UA"/>
        </w:rPr>
        <w:t xml:space="preserve">здебільшого </w:t>
      </w:r>
      <w:r w:rsidRPr="00194D1E">
        <w:rPr>
          <w:rStyle w:val="20"/>
          <w:color w:val="000000"/>
          <w:sz w:val="28"/>
          <w:szCs w:val="28"/>
          <w:lang w:val="ru-RU" w:eastAsia="uk-UA"/>
        </w:rPr>
        <w:t>утворю</w:t>
      </w:r>
      <w:r>
        <w:rPr>
          <w:rStyle w:val="20"/>
          <w:color w:val="000000"/>
          <w:sz w:val="28"/>
          <w:szCs w:val="28"/>
          <w:lang w:val="ru-RU" w:eastAsia="uk-UA"/>
        </w:rPr>
        <w:t>ється в ендотеліальних клітинах</w:t>
      </w:r>
      <w:r w:rsidRPr="0011018E">
        <w:rPr>
          <w:rStyle w:val="20"/>
          <w:color w:val="000000"/>
          <w:sz w:val="28"/>
          <w:szCs w:val="28"/>
          <w:lang w:val="ru-RU" w:eastAsia="uk-UA"/>
        </w:rPr>
        <w:t>,</w:t>
      </w:r>
      <w:r w:rsidR="00D5548D" w:rsidRPr="0011018E">
        <w:rPr>
          <w:rStyle w:val="20"/>
          <w:color w:val="000000"/>
          <w:sz w:val="28"/>
          <w:szCs w:val="28"/>
          <w:lang w:val="ru-RU" w:eastAsia="uk-UA"/>
        </w:rPr>
        <w:t xml:space="preserve"> </w:t>
      </w:r>
      <w:r w:rsidRPr="0011018E">
        <w:rPr>
          <w:rStyle w:val="20"/>
          <w:color w:val="000000"/>
          <w:sz w:val="28"/>
          <w:szCs w:val="28"/>
          <w:lang w:val="ru-RU" w:eastAsia="uk-UA"/>
        </w:rPr>
        <w:t xml:space="preserve"> але на</w:t>
      </w:r>
      <w:r w:rsidR="00D5548D" w:rsidRPr="0011018E">
        <w:rPr>
          <w:rStyle w:val="20"/>
          <w:color w:val="000000"/>
          <w:sz w:val="28"/>
          <w:szCs w:val="28"/>
          <w:lang w:val="ru-RU" w:eastAsia="uk-UA"/>
        </w:rPr>
        <w:t xml:space="preserve"> </w:t>
      </w:r>
      <w:r w:rsidRPr="0011018E">
        <w:rPr>
          <w:rStyle w:val="20"/>
          <w:color w:val="000000"/>
          <w:sz w:val="28"/>
          <w:szCs w:val="28"/>
          <w:lang w:val="ru-RU" w:eastAsia="uk-UA"/>
        </w:rPr>
        <w:t>відміну</w:t>
      </w:r>
      <w:r w:rsidRPr="00194D1E">
        <w:rPr>
          <w:rStyle w:val="20"/>
          <w:color w:val="000000"/>
          <w:sz w:val="28"/>
          <w:szCs w:val="28"/>
          <w:lang w:val="ru-RU" w:eastAsia="uk-UA"/>
        </w:rPr>
        <w:t xml:space="preserve"> від інших</w:t>
      </w:r>
      <w:r w:rsidR="00715749">
        <w:rPr>
          <w:rStyle w:val="20"/>
          <w:color w:val="000000"/>
          <w:sz w:val="28"/>
          <w:szCs w:val="28"/>
          <w:lang w:val="ru-RU" w:eastAsia="uk-UA"/>
        </w:rPr>
        <w:t xml:space="preserve"> ЕТ</w:t>
      </w:r>
      <w:r w:rsidR="00F76563">
        <w:rPr>
          <w:rStyle w:val="20"/>
          <w:color w:val="000000"/>
          <w:sz w:val="28"/>
          <w:szCs w:val="28"/>
          <w:lang w:val="ru-RU" w:eastAsia="uk-UA"/>
        </w:rPr>
        <w:t xml:space="preserve"> (ЕТ-2, ЕТ</w:t>
      </w:r>
      <w:r>
        <w:rPr>
          <w:rStyle w:val="20"/>
          <w:color w:val="000000"/>
          <w:sz w:val="28"/>
          <w:szCs w:val="28"/>
          <w:lang w:val="ru-RU" w:eastAsia="uk-UA"/>
        </w:rPr>
        <w:t>-3</w:t>
      </w:r>
      <w:r w:rsidRPr="00194D1E">
        <w:rPr>
          <w:rStyle w:val="20"/>
          <w:color w:val="000000"/>
          <w:sz w:val="28"/>
          <w:szCs w:val="28"/>
          <w:lang w:val="ru-RU" w:eastAsia="uk-UA"/>
        </w:rPr>
        <w:t>)</w:t>
      </w:r>
      <w:r>
        <w:rPr>
          <w:rStyle w:val="20"/>
          <w:color w:val="000000"/>
          <w:sz w:val="28"/>
          <w:szCs w:val="28"/>
          <w:lang w:val="ru-RU" w:eastAsia="uk-UA"/>
        </w:rPr>
        <w:t xml:space="preserve"> може синтезуватися в ГМК судин, нейронах, астроцитах</w:t>
      </w:r>
      <w:r w:rsidRPr="00194D1E">
        <w:rPr>
          <w:rStyle w:val="20"/>
          <w:color w:val="000000"/>
          <w:sz w:val="28"/>
          <w:szCs w:val="28"/>
          <w:lang w:val="ru-RU" w:eastAsia="uk-UA"/>
        </w:rPr>
        <w:t>,</w:t>
      </w:r>
      <w:r>
        <w:rPr>
          <w:rStyle w:val="20"/>
          <w:color w:val="000000"/>
          <w:sz w:val="28"/>
          <w:szCs w:val="28"/>
          <w:lang w:val="ru-RU" w:eastAsia="uk-UA"/>
        </w:rPr>
        <w:t xml:space="preserve"> ендометрії, гепатоцитах, ткан</w:t>
      </w:r>
      <w:r w:rsidR="00E56DBC">
        <w:rPr>
          <w:rStyle w:val="20"/>
          <w:color w:val="000000"/>
          <w:sz w:val="28"/>
          <w:szCs w:val="28"/>
          <w:lang w:val="ru-RU" w:eastAsia="uk-UA"/>
        </w:rPr>
        <w:t xml:space="preserve">инних </w:t>
      </w:r>
      <w:r>
        <w:rPr>
          <w:rStyle w:val="20"/>
          <w:color w:val="000000"/>
          <w:sz w:val="28"/>
          <w:szCs w:val="28"/>
          <w:lang w:val="ru-RU" w:eastAsia="uk-UA"/>
        </w:rPr>
        <w:t>базофілах</w:t>
      </w:r>
      <w:r w:rsidR="00EA13CE">
        <w:rPr>
          <w:rStyle w:val="20"/>
          <w:color w:val="000000"/>
          <w:sz w:val="28"/>
          <w:szCs w:val="28"/>
          <w:lang w:val="ru-RU" w:eastAsia="uk-UA"/>
        </w:rPr>
        <w:t xml:space="preserve"> </w:t>
      </w:r>
      <w:r w:rsidR="009D365D">
        <w:rPr>
          <w:rStyle w:val="20"/>
          <w:color w:val="000000"/>
          <w:sz w:val="28"/>
          <w:szCs w:val="28"/>
          <w:lang w:val="ru-RU" w:eastAsia="uk-UA"/>
        </w:rPr>
        <w:t>[179</w:t>
      </w:r>
      <w:r>
        <w:rPr>
          <w:rStyle w:val="20"/>
          <w:color w:val="000000"/>
          <w:sz w:val="28"/>
          <w:szCs w:val="28"/>
          <w:lang w:val="ru-RU" w:eastAsia="uk-UA"/>
        </w:rPr>
        <w:t>]</w:t>
      </w:r>
      <w:r w:rsidRPr="00194D1E">
        <w:rPr>
          <w:rStyle w:val="20"/>
          <w:color w:val="000000"/>
          <w:sz w:val="28"/>
          <w:szCs w:val="28"/>
          <w:lang w:val="ru-RU" w:eastAsia="uk-UA"/>
        </w:rPr>
        <w:t>. Синте</w:t>
      </w:r>
      <w:r>
        <w:rPr>
          <w:rStyle w:val="20"/>
          <w:color w:val="000000"/>
          <w:sz w:val="28"/>
          <w:szCs w:val="28"/>
          <w:lang w:val="ru-RU" w:eastAsia="uk-UA"/>
        </w:rPr>
        <w:t>з ЕТ-1 стимулюється тромбіном, адреналіном, ангіотензином, інсуліном, інтерлейкіном</w:t>
      </w:r>
      <w:r w:rsidRPr="00194D1E">
        <w:rPr>
          <w:rStyle w:val="20"/>
          <w:color w:val="000000"/>
          <w:sz w:val="28"/>
          <w:szCs w:val="28"/>
          <w:lang w:val="ru-RU" w:eastAsia="uk-UA"/>
        </w:rPr>
        <w:t xml:space="preserve">, клітинними факторами росту </w:t>
      </w:r>
    </w:p>
    <w:p w:rsidR="00CD7046" w:rsidRPr="00194D1E" w:rsidRDefault="00CD7046" w:rsidP="00E56DBC">
      <w:pPr>
        <w:pStyle w:val="213"/>
        <w:spacing w:line="360" w:lineRule="auto"/>
        <w:ind w:right="242"/>
        <w:rPr>
          <w:rStyle w:val="20"/>
          <w:color w:val="000000"/>
          <w:sz w:val="28"/>
          <w:szCs w:val="28"/>
          <w:lang w:val="ru-RU" w:eastAsia="uk-UA"/>
        </w:rPr>
      </w:pPr>
      <w:r w:rsidRPr="00194D1E">
        <w:rPr>
          <w:rStyle w:val="20"/>
          <w:color w:val="000000"/>
          <w:sz w:val="28"/>
          <w:szCs w:val="28"/>
          <w:lang w:val="ru-RU" w:eastAsia="uk-UA"/>
        </w:rPr>
        <w:t>та ін</w:t>
      </w:r>
      <w:r w:rsidR="002C5AC7">
        <w:rPr>
          <w:rStyle w:val="20"/>
          <w:color w:val="000000"/>
          <w:sz w:val="28"/>
          <w:szCs w:val="28"/>
          <w:lang w:val="ru-RU" w:eastAsia="uk-UA"/>
        </w:rPr>
        <w:t xml:space="preserve">.  </w:t>
      </w:r>
      <w:r>
        <w:rPr>
          <w:rStyle w:val="20"/>
          <w:color w:val="000000"/>
          <w:sz w:val="28"/>
          <w:szCs w:val="28"/>
          <w:lang w:val="ru-RU" w:eastAsia="uk-UA"/>
        </w:rPr>
        <w:t>До</w:t>
      </w:r>
      <w:r w:rsidR="00015132">
        <w:rPr>
          <w:rStyle w:val="20"/>
          <w:color w:val="000000"/>
          <w:sz w:val="28"/>
          <w:szCs w:val="28"/>
          <w:lang w:val="ru-RU" w:eastAsia="uk-UA"/>
        </w:rPr>
        <w:t xml:space="preserve"> </w:t>
      </w:r>
      <w:r>
        <w:rPr>
          <w:rStyle w:val="20"/>
          <w:color w:val="000000"/>
          <w:sz w:val="28"/>
          <w:szCs w:val="28"/>
          <w:lang w:val="ru-RU" w:eastAsia="uk-UA"/>
        </w:rPr>
        <w:t>інгібіторів</w:t>
      </w:r>
      <w:r w:rsidR="002C5AC7">
        <w:rPr>
          <w:rStyle w:val="20"/>
          <w:color w:val="000000"/>
          <w:sz w:val="28"/>
          <w:szCs w:val="28"/>
          <w:lang w:val="ru-RU" w:eastAsia="uk-UA"/>
        </w:rPr>
        <w:t xml:space="preserve"> </w:t>
      </w:r>
      <w:r w:rsidR="00015132">
        <w:rPr>
          <w:rStyle w:val="20"/>
          <w:color w:val="000000"/>
          <w:sz w:val="28"/>
          <w:szCs w:val="28"/>
          <w:lang w:val="ru-RU" w:eastAsia="uk-UA"/>
        </w:rPr>
        <w:t xml:space="preserve"> </w:t>
      </w:r>
      <w:r>
        <w:rPr>
          <w:rStyle w:val="20"/>
          <w:color w:val="000000"/>
          <w:sz w:val="28"/>
          <w:szCs w:val="28"/>
          <w:lang w:val="ru-RU" w:eastAsia="uk-UA"/>
        </w:rPr>
        <w:t>синтезу ЕТ-1 відносять натрійуретичні пеп</w:t>
      </w:r>
      <w:r w:rsidR="009D365D">
        <w:rPr>
          <w:rStyle w:val="20"/>
          <w:color w:val="000000"/>
          <w:sz w:val="28"/>
          <w:szCs w:val="28"/>
          <w:lang w:val="ru-RU" w:eastAsia="uk-UA"/>
        </w:rPr>
        <w:t>тиди</w:t>
      </w:r>
      <w:r>
        <w:rPr>
          <w:rStyle w:val="20"/>
          <w:color w:val="000000"/>
          <w:sz w:val="28"/>
          <w:szCs w:val="28"/>
          <w:lang w:val="ru-RU" w:eastAsia="uk-UA"/>
        </w:rPr>
        <w:t xml:space="preserve">. ЕТ-1 активує рецептори  </w:t>
      </w:r>
      <w:r w:rsidRPr="00194D1E">
        <w:rPr>
          <w:rStyle w:val="20"/>
          <w:color w:val="000000"/>
          <w:sz w:val="28"/>
          <w:szCs w:val="28"/>
          <w:lang w:val="ru-RU" w:eastAsia="uk-UA"/>
        </w:rPr>
        <w:t xml:space="preserve"> </w:t>
      </w:r>
      <w:r w:rsidRPr="00215A52">
        <w:rPr>
          <w:rStyle w:val="20"/>
          <w:color w:val="000000"/>
          <w:sz w:val="28"/>
          <w:szCs w:val="28"/>
          <w:lang w:val="ru-RU" w:eastAsia="uk-UA"/>
        </w:rPr>
        <w:t xml:space="preserve">ГМК, </w:t>
      </w:r>
      <w:r w:rsidRPr="00194D1E">
        <w:rPr>
          <w:rStyle w:val="20"/>
          <w:color w:val="000000"/>
          <w:sz w:val="28"/>
          <w:szCs w:val="28"/>
          <w:lang w:val="ru-RU" w:eastAsia="uk-UA"/>
        </w:rPr>
        <w:t xml:space="preserve">стимулюючи стійку вазоконстрикцію і проліферацію середньої </w:t>
      </w:r>
      <w:r>
        <w:rPr>
          <w:rStyle w:val="20"/>
          <w:color w:val="000000"/>
          <w:sz w:val="28"/>
          <w:szCs w:val="28"/>
          <w:lang w:val="ru-RU" w:eastAsia="uk-UA"/>
        </w:rPr>
        <w:t xml:space="preserve">оболонки дрібних судин. </w:t>
      </w:r>
      <w:r w:rsidR="00D5548D">
        <w:rPr>
          <w:rStyle w:val="20"/>
          <w:color w:val="000000"/>
          <w:sz w:val="28"/>
          <w:szCs w:val="28"/>
          <w:lang w:val="ru-RU" w:eastAsia="uk-UA"/>
        </w:rPr>
        <w:t xml:space="preserve"> </w:t>
      </w:r>
      <w:r>
        <w:rPr>
          <w:rStyle w:val="20"/>
          <w:color w:val="000000"/>
          <w:sz w:val="28"/>
          <w:szCs w:val="28"/>
          <w:lang w:val="ru-RU" w:eastAsia="uk-UA"/>
        </w:rPr>
        <w:t>ЕТ-1 у 100 разів</w:t>
      </w:r>
      <w:r w:rsidR="00015132">
        <w:rPr>
          <w:rStyle w:val="20"/>
          <w:color w:val="000000"/>
          <w:sz w:val="28"/>
          <w:szCs w:val="28"/>
          <w:lang w:val="ru-RU" w:eastAsia="uk-UA"/>
        </w:rPr>
        <w:t xml:space="preserve"> більш активний, ніж АТ</w:t>
      </w:r>
      <w:r w:rsidR="002E2F00">
        <w:rPr>
          <w:rStyle w:val="20"/>
          <w:color w:val="000000"/>
          <w:sz w:val="28"/>
          <w:szCs w:val="28"/>
          <w:lang w:val="ru-RU" w:eastAsia="uk-UA"/>
        </w:rPr>
        <w:t xml:space="preserve">ІІ </w:t>
      </w:r>
      <w:r w:rsidR="002E2F00" w:rsidRPr="005B1926">
        <w:rPr>
          <w:rStyle w:val="20"/>
          <w:color w:val="000000"/>
          <w:sz w:val="28"/>
          <w:szCs w:val="28"/>
          <w:lang w:val="ru-RU" w:eastAsia="uk-UA"/>
        </w:rPr>
        <w:t>[</w:t>
      </w:r>
      <w:r w:rsidR="005B1926" w:rsidRPr="006D3912">
        <w:rPr>
          <w:rStyle w:val="20"/>
          <w:color w:val="000000"/>
          <w:sz w:val="28"/>
          <w:szCs w:val="28"/>
          <w:lang w:val="ru-RU" w:eastAsia="uk-UA"/>
        </w:rPr>
        <w:t>27</w:t>
      </w:r>
      <w:r w:rsidRPr="005B1926">
        <w:rPr>
          <w:rStyle w:val="20"/>
          <w:color w:val="000000"/>
          <w:sz w:val="28"/>
          <w:szCs w:val="28"/>
          <w:lang w:val="ru-RU" w:eastAsia="uk-UA"/>
        </w:rPr>
        <w:t>].</w:t>
      </w:r>
    </w:p>
    <w:p w:rsidR="00CD7046" w:rsidRPr="00194D1E" w:rsidRDefault="00CD7046" w:rsidP="00CD7046">
      <w:pPr>
        <w:pStyle w:val="213"/>
        <w:spacing w:line="360" w:lineRule="auto"/>
        <w:ind w:firstLine="426"/>
        <w:rPr>
          <w:rStyle w:val="20"/>
          <w:color w:val="000000"/>
          <w:sz w:val="28"/>
          <w:szCs w:val="28"/>
          <w:lang w:val="ru-RU" w:eastAsia="uk-UA"/>
        </w:rPr>
      </w:pPr>
      <w:r>
        <w:rPr>
          <w:rStyle w:val="20"/>
          <w:color w:val="000000"/>
          <w:sz w:val="28"/>
          <w:szCs w:val="28"/>
          <w:lang w:val="ru-RU" w:eastAsia="uk-UA"/>
        </w:rPr>
        <w:t xml:space="preserve">ЕТ-1 </w:t>
      </w:r>
      <w:r w:rsidR="00E56DBC">
        <w:rPr>
          <w:rStyle w:val="20"/>
          <w:color w:val="000000"/>
          <w:sz w:val="28"/>
          <w:szCs w:val="28"/>
          <w:lang w:val="ru-RU" w:eastAsia="uk-UA"/>
        </w:rPr>
        <w:t xml:space="preserve">робить </w:t>
      </w:r>
      <w:r>
        <w:rPr>
          <w:rStyle w:val="20"/>
          <w:color w:val="000000"/>
          <w:sz w:val="28"/>
          <w:szCs w:val="28"/>
          <w:lang w:val="ru-RU" w:eastAsia="uk-UA"/>
        </w:rPr>
        <w:t xml:space="preserve">безпосередній констрикторний вплив на </w:t>
      </w:r>
      <w:r w:rsidR="00F76563">
        <w:rPr>
          <w:rStyle w:val="20"/>
          <w:color w:val="000000"/>
          <w:sz w:val="28"/>
          <w:szCs w:val="28"/>
          <w:lang w:val="ru-RU" w:eastAsia="uk-UA"/>
        </w:rPr>
        <w:t xml:space="preserve"> </w:t>
      </w:r>
      <w:r>
        <w:rPr>
          <w:rStyle w:val="20"/>
          <w:color w:val="000000"/>
          <w:sz w:val="28"/>
          <w:szCs w:val="28"/>
          <w:lang w:val="ru-RU" w:eastAsia="uk-UA"/>
        </w:rPr>
        <w:t>стінку як артерій</w:t>
      </w:r>
      <w:r w:rsidR="009D365D">
        <w:rPr>
          <w:rStyle w:val="20"/>
          <w:color w:val="000000"/>
          <w:sz w:val="28"/>
          <w:szCs w:val="28"/>
          <w:lang w:val="ru-RU" w:eastAsia="uk-UA"/>
        </w:rPr>
        <w:t>, так і вен [179]</w:t>
      </w:r>
      <w:r w:rsidRPr="00194D1E">
        <w:rPr>
          <w:rStyle w:val="20"/>
          <w:color w:val="000000"/>
          <w:sz w:val="28"/>
          <w:szCs w:val="28"/>
          <w:lang w:val="ru-RU" w:eastAsia="uk-UA"/>
        </w:rPr>
        <w:t>. У дослід</w:t>
      </w:r>
      <w:r>
        <w:rPr>
          <w:rStyle w:val="20"/>
          <w:color w:val="000000"/>
          <w:sz w:val="28"/>
          <w:szCs w:val="28"/>
          <w:lang w:val="ru-RU" w:eastAsia="uk-UA"/>
        </w:rPr>
        <w:t>женнях</w:t>
      </w:r>
      <w:r w:rsidRPr="00194D1E">
        <w:rPr>
          <w:rStyle w:val="20"/>
          <w:color w:val="000000"/>
          <w:sz w:val="28"/>
          <w:szCs w:val="28"/>
          <w:lang w:val="ru-RU" w:eastAsia="uk-UA"/>
        </w:rPr>
        <w:t xml:space="preserve"> </w:t>
      </w:r>
      <w:r w:rsidR="00E56DBC">
        <w:rPr>
          <w:rStyle w:val="20"/>
          <w:color w:val="000000"/>
          <w:sz w:val="28"/>
          <w:szCs w:val="28"/>
          <w:lang w:val="ru-RU" w:eastAsia="uk-UA"/>
        </w:rPr>
        <w:t>у</w:t>
      </w:r>
      <w:r w:rsidRPr="00194D1E">
        <w:rPr>
          <w:rStyle w:val="20"/>
          <w:color w:val="000000"/>
          <w:sz w:val="28"/>
          <w:szCs w:val="28"/>
          <w:lang w:val="ru-RU" w:eastAsia="uk-UA"/>
        </w:rPr>
        <w:t>становлено, що післ</w:t>
      </w:r>
      <w:r>
        <w:rPr>
          <w:rStyle w:val="20"/>
          <w:color w:val="000000"/>
          <w:sz w:val="28"/>
          <w:szCs w:val="28"/>
          <w:lang w:val="ru-RU" w:eastAsia="uk-UA"/>
        </w:rPr>
        <w:t>я внутрішньовенного введення ЕТ-</w:t>
      </w:r>
      <w:r w:rsidRPr="00194D1E">
        <w:rPr>
          <w:rStyle w:val="20"/>
          <w:color w:val="000000"/>
          <w:sz w:val="28"/>
          <w:szCs w:val="28"/>
          <w:lang w:val="ru-RU" w:eastAsia="uk-UA"/>
        </w:rPr>
        <w:t xml:space="preserve">1 спостерігається зниження </w:t>
      </w:r>
      <w:r>
        <w:rPr>
          <w:rStyle w:val="20"/>
          <w:color w:val="000000"/>
          <w:sz w:val="28"/>
          <w:szCs w:val="28"/>
          <w:lang w:val="ru-RU" w:eastAsia="uk-UA"/>
        </w:rPr>
        <w:t>коронарного к</w:t>
      </w:r>
      <w:r w:rsidR="00001CD7">
        <w:rPr>
          <w:rStyle w:val="20"/>
          <w:color w:val="000000"/>
          <w:sz w:val="28"/>
          <w:szCs w:val="28"/>
          <w:lang w:val="ru-RU" w:eastAsia="uk-UA"/>
        </w:rPr>
        <w:t>ровотоку на 90</w:t>
      </w:r>
      <w:r w:rsidR="00E56DBC">
        <w:rPr>
          <w:rStyle w:val="20"/>
          <w:color w:val="000000"/>
          <w:sz w:val="28"/>
          <w:szCs w:val="28"/>
          <w:lang w:val="ru-RU" w:eastAsia="uk-UA"/>
        </w:rPr>
        <w:t xml:space="preserve"> </w:t>
      </w:r>
      <w:r w:rsidR="002E2F00">
        <w:rPr>
          <w:rStyle w:val="20"/>
          <w:color w:val="000000"/>
          <w:sz w:val="28"/>
          <w:szCs w:val="28"/>
          <w:lang w:val="ru-RU" w:eastAsia="uk-UA"/>
        </w:rPr>
        <w:t xml:space="preserve">% </w:t>
      </w:r>
      <w:r w:rsidR="005B1926">
        <w:rPr>
          <w:rStyle w:val="20"/>
          <w:color w:val="000000"/>
          <w:sz w:val="28"/>
          <w:szCs w:val="28"/>
          <w:lang w:val="ru-RU" w:eastAsia="uk-UA"/>
        </w:rPr>
        <w:t>[</w:t>
      </w:r>
      <w:r w:rsidR="005B1926" w:rsidRPr="005B1926">
        <w:rPr>
          <w:rStyle w:val="20"/>
          <w:color w:val="000000"/>
          <w:sz w:val="28"/>
          <w:szCs w:val="28"/>
          <w:lang w:val="ru-RU" w:eastAsia="uk-UA"/>
        </w:rPr>
        <w:t>27</w:t>
      </w:r>
      <w:r w:rsidR="009D365D" w:rsidRPr="005B1926">
        <w:rPr>
          <w:rStyle w:val="20"/>
          <w:color w:val="000000"/>
          <w:sz w:val="28"/>
          <w:szCs w:val="28"/>
          <w:lang w:val="ru-RU" w:eastAsia="uk-UA"/>
        </w:rPr>
        <w:t>]</w:t>
      </w:r>
      <w:r w:rsidR="00715749" w:rsidRPr="005B1926">
        <w:rPr>
          <w:rStyle w:val="20"/>
          <w:color w:val="000000"/>
          <w:sz w:val="28"/>
          <w:szCs w:val="28"/>
          <w:lang w:val="ru-RU" w:eastAsia="uk-UA"/>
        </w:rPr>
        <w:t>.</w:t>
      </w:r>
      <w:r w:rsidR="00715749">
        <w:rPr>
          <w:rStyle w:val="20"/>
          <w:color w:val="000000"/>
          <w:sz w:val="28"/>
          <w:szCs w:val="28"/>
          <w:lang w:val="ru-RU" w:eastAsia="uk-UA"/>
        </w:rPr>
        <w:t xml:space="preserve"> ЕТ</w:t>
      </w:r>
      <w:r>
        <w:rPr>
          <w:rStyle w:val="20"/>
          <w:color w:val="000000"/>
          <w:sz w:val="28"/>
          <w:szCs w:val="28"/>
          <w:lang w:val="ru-RU" w:eastAsia="uk-UA"/>
        </w:rPr>
        <w:t>-1 надає антинатрійуретичн</w:t>
      </w:r>
      <w:r w:rsidR="00E56DBC">
        <w:rPr>
          <w:rStyle w:val="20"/>
          <w:color w:val="000000"/>
          <w:sz w:val="28"/>
          <w:szCs w:val="28"/>
          <w:lang w:val="ru-RU" w:eastAsia="uk-UA"/>
        </w:rPr>
        <w:t>ого</w:t>
      </w:r>
      <w:r w:rsidRPr="00194D1E">
        <w:rPr>
          <w:rStyle w:val="20"/>
          <w:color w:val="000000"/>
          <w:sz w:val="28"/>
          <w:szCs w:val="28"/>
          <w:lang w:val="ru-RU" w:eastAsia="uk-UA"/>
        </w:rPr>
        <w:t xml:space="preserve"> ефект</w:t>
      </w:r>
      <w:r w:rsidR="00E56DBC">
        <w:rPr>
          <w:rStyle w:val="20"/>
          <w:color w:val="000000"/>
          <w:sz w:val="28"/>
          <w:szCs w:val="28"/>
          <w:lang w:val="ru-RU" w:eastAsia="uk-UA"/>
        </w:rPr>
        <w:t>у</w:t>
      </w:r>
      <w:r w:rsidRPr="00194D1E">
        <w:rPr>
          <w:rStyle w:val="20"/>
          <w:color w:val="000000"/>
          <w:sz w:val="28"/>
          <w:szCs w:val="28"/>
          <w:lang w:val="ru-RU" w:eastAsia="uk-UA"/>
        </w:rPr>
        <w:t xml:space="preserve"> внаслідок кон</w:t>
      </w:r>
      <w:r>
        <w:rPr>
          <w:rStyle w:val="20"/>
          <w:color w:val="000000"/>
          <w:sz w:val="28"/>
          <w:szCs w:val="28"/>
          <w:lang w:val="ru-RU" w:eastAsia="uk-UA"/>
        </w:rPr>
        <w:t>стрикції артерій клубочків нирки, бере участь</w:t>
      </w:r>
      <w:r w:rsidR="00E56DBC">
        <w:rPr>
          <w:rStyle w:val="20"/>
          <w:color w:val="000000"/>
          <w:sz w:val="28"/>
          <w:szCs w:val="28"/>
          <w:lang w:val="ru-RU" w:eastAsia="uk-UA"/>
        </w:rPr>
        <w:t xml:space="preserve"> у ав</w:t>
      </w:r>
      <w:r>
        <w:rPr>
          <w:rStyle w:val="20"/>
          <w:color w:val="000000"/>
          <w:sz w:val="28"/>
          <w:szCs w:val="28"/>
          <w:lang w:val="ru-RU" w:eastAsia="uk-UA"/>
        </w:rPr>
        <w:t>топаракри</w:t>
      </w:r>
      <w:r w:rsidRPr="00194D1E">
        <w:rPr>
          <w:rStyle w:val="20"/>
          <w:color w:val="000000"/>
          <w:sz w:val="28"/>
          <w:szCs w:val="28"/>
          <w:lang w:val="ru-RU" w:eastAsia="uk-UA"/>
        </w:rPr>
        <w:t>нном</w:t>
      </w:r>
      <w:r>
        <w:rPr>
          <w:rStyle w:val="20"/>
          <w:color w:val="000000"/>
          <w:sz w:val="28"/>
          <w:szCs w:val="28"/>
          <w:lang w:val="ru-RU" w:eastAsia="uk-UA"/>
        </w:rPr>
        <w:t>у</w:t>
      </w:r>
      <w:r w:rsidRPr="00194D1E">
        <w:rPr>
          <w:rStyle w:val="20"/>
          <w:color w:val="000000"/>
          <w:sz w:val="28"/>
          <w:szCs w:val="28"/>
          <w:lang w:val="ru-RU" w:eastAsia="uk-UA"/>
        </w:rPr>
        <w:t xml:space="preserve"> контро</w:t>
      </w:r>
      <w:r>
        <w:rPr>
          <w:rStyle w:val="20"/>
          <w:color w:val="000000"/>
          <w:sz w:val="28"/>
          <w:szCs w:val="28"/>
          <w:lang w:val="ru-RU" w:eastAsia="uk-UA"/>
        </w:rPr>
        <w:t>лі секреції альдостерону, адреномедуліну</w:t>
      </w:r>
      <w:r w:rsidR="002E2F00">
        <w:rPr>
          <w:rStyle w:val="20"/>
          <w:color w:val="000000"/>
          <w:sz w:val="28"/>
          <w:szCs w:val="28"/>
          <w:lang w:val="ru-RU" w:eastAsia="uk-UA"/>
        </w:rPr>
        <w:t xml:space="preserve"> і вазопресину </w:t>
      </w:r>
      <w:r w:rsidR="002E2F00" w:rsidRPr="005B1926">
        <w:rPr>
          <w:rStyle w:val="20"/>
          <w:color w:val="000000"/>
          <w:sz w:val="28"/>
          <w:szCs w:val="28"/>
          <w:lang w:val="ru-RU" w:eastAsia="uk-UA"/>
        </w:rPr>
        <w:t>[</w:t>
      </w:r>
      <w:r w:rsidR="005B1926">
        <w:rPr>
          <w:rStyle w:val="20"/>
          <w:color w:val="000000"/>
          <w:sz w:val="28"/>
          <w:szCs w:val="28"/>
          <w:lang w:val="ru-RU" w:eastAsia="uk-UA"/>
        </w:rPr>
        <w:t>2</w:t>
      </w:r>
      <w:r w:rsidR="005B1926" w:rsidRPr="005B1926">
        <w:rPr>
          <w:rStyle w:val="20"/>
          <w:color w:val="000000"/>
          <w:sz w:val="28"/>
          <w:szCs w:val="28"/>
          <w:lang w:val="ru-RU" w:eastAsia="uk-UA"/>
        </w:rPr>
        <w:t>1</w:t>
      </w:r>
      <w:r w:rsidR="009D365D" w:rsidRPr="005B1926">
        <w:rPr>
          <w:rStyle w:val="20"/>
          <w:color w:val="000000"/>
          <w:sz w:val="28"/>
          <w:szCs w:val="28"/>
          <w:lang w:val="ru-RU" w:eastAsia="uk-UA"/>
        </w:rPr>
        <w:t>]</w:t>
      </w:r>
      <w:r w:rsidRPr="005B1926">
        <w:rPr>
          <w:rStyle w:val="20"/>
          <w:color w:val="000000"/>
          <w:sz w:val="28"/>
          <w:szCs w:val="28"/>
          <w:lang w:val="ru-RU" w:eastAsia="uk-UA"/>
        </w:rPr>
        <w:t>.</w:t>
      </w:r>
    </w:p>
    <w:p w:rsidR="00CD7046" w:rsidRPr="00194D1E" w:rsidRDefault="00CD7046" w:rsidP="00CD7046">
      <w:pPr>
        <w:pStyle w:val="213"/>
        <w:spacing w:line="360" w:lineRule="auto"/>
        <w:ind w:firstLine="426"/>
        <w:rPr>
          <w:rStyle w:val="20"/>
          <w:color w:val="000000"/>
          <w:sz w:val="28"/>
          <w:szCs w:val="28"/>
          <w:lang w:val="ru-RU" w:eastAsia="uk-UA"/>
        </w:rPr>
      </w:pPr>
      <w:r>
        <w:rPr>
          <w:rStyle w:val="20"/>
          <w:color w:val="000000"/>
          <w:sz w:val="28"/>
          <w:szCs w:val="28"/>
          <w:lang w:val="ru-RU" w:eastAsia="uk-UA"/>
        </w:rPr>
        <w:t>До інших вазокон</w:t>
      </w:r>
      <w:r w:rsidR="00EA13CE">
        <w:rPr>
          <w:rStyle w:val="20"/>
          <w:color w:val="000000"/>
          <w:sz w:val="28"/>
          <w:szCs w:val="28"/>
          <w:lang w:val="ru-RU" w:eastAsia="uk-UA"/>
        </w:rPr>
        <w:t>стрикторних агентів належать АТ</w:t>
      </w:r>
      <w:r>
        <w:rPr>
          <w:rStyle w:val="20"/>
          <w:color w:val="000000"/>
          <w:sz w:val="28"/>
          <w:szCs w:val="28"/>
          <w:lang w:val="ru-RU" w:eastAsia="uk-UA"/>
        </w:rPr>
        <w:t>II, тромбоксан А2, простагландин F2</w:t>
      </w:r>
      <w:r w:rsidR="00F76563">
        <w:rPr>
          <w:rStyle w:val="20"/>
          <w:color w:val="000000"/>
          <w:sz w:val="28"/>
          <w:szCs w:val="28"/>
          <w:lang w:val="ru-RU" w:eastAsia="uk-UA"/>
        </w:rPr>
        <w:t>α</w:t>
      </w:r>
      <w:r w:rsidR="00E56DBC">
        <w:rPr>
          <w:rStyle w:val="20"/>
          <w:color w:val="000000"/>
          <w:sz w:val="28"/>
          <w:szCs w:val="28"/>
          <w:lang w:val="ru-RU" w:eastAsia="uk-UA"/>
        </w:rPr>
        <w:t>,</w:t>
      </w:r>
      <w:r w:rsidR="00F76563">
        <w:rPr>
          <w:rStyle w:val="20"/>
          <w:color w:val="000000"/>
          <w:sz w:val="28"/>
          <w:szCs w:val="28"/>
          <w:lang w:val="ru-RU" w:eastAsia="uk-UA"/>
        </w:rPr>
        <w:t xml:space="preserve"> </w:t>
      </w:r>
      <w:r>
        <w:rPr>
          <w:rStyle w:val="20"/>
          <w:color w:val="000000"/>
          <w:sz w:val="28"/>
          <w:szCs w:val="28"/>
          <w:lang w:val="ru-RU" w:eastAsia="uk-UA"/>
        </w:rPr>
        <w:t xml:space="preserve"> які </w:t>
      </w:r>
      <w:r w:rsidR="002E2F00">
        <w:rPr>
          <w:rStyle w:val="20"/>
          <w:color w:val="000000"/>
          <w:sz w:val="28"/>
          <w:szCs w:val="28"/>
          <w:lang w:val="ru-RU" w:eastAsia="uk-UA"/>
        </w:rPr>
        <w:t xml:space="preserve">безпосередньо діють на ГМК </w:t>
      </w:r>
      <w:r w:rsidR="005B1926">
        <w:rPr>
          <w:rStyle w:val="20"/>
          <w:color w:val="000000"/>
          <w:sz w:val="28"/>
          <w:szCs w:val="28"/>
          <w:lang w:val="ru-RU" w:eastAsia="uk-UA"/>
        </w:rPr>
        <w:t>[</w:t>
      </w:r>
      <w:r w:rsidR="002E2F00" w:rsidRPr="005B1926">
        <w:rPr>
          <w:rStyle w:val="20"/>
          <w:color w:val="000000"/>
          <w:sz w:val="28"/>
          <w:szCs w:val="28"/>
          <w:lang w:val="ru-RU" w:eastAsia="uk-UA"/>
        </w:rPr>
        <w:t>2</w:t>
      </w:r>
      <w:r w:rsidR="005B1926" w:rsidRPr="005B1926">
        <w:rPr>
          <w:rStyle w:val="20"/>
          <w:color w:val="000000"/>
          <w:sz w:val="28"/>
          <w:szCs w:val="28"/>
          <w:lang w:val="ru-RU" w:eastAsia="uk-UA"/>
        </w:rPr>
        <w:t>8</w:t>
      </w:r>
      <w:r w:rsidRPr="005B1926">
        <w:rPr>
          <w:rStyle w:val="20"/>
          <w:color w:val="000000"/>
          <w:sz w:val="28"/>
          <w:szCs w:val="28"/>
          <w:lang w:val="ru-RU" w:eastAsia="uk-UA"/>
        </w:rPr>
        <w:t>].</w:t>
      </w:r>
    </w:p>
    <w:p w:rsidR="00CD7046" w:rsidRPr="00194D1E" w:rsidRDefault="00007B8F" w:rsidP="00CD7046">
      <w:pPr>
        <w:pStyle w:val="213"/>
        <w:spacing w:line="360" w:lineRule="auto"/>
        <w:ind w:firstLine="426"/>
        <w:rPr>
          <w:rStyle w:val="20"/>
          <w:color w:val="000000"/>
          <w:sz w:val="28"/>
          <w:szCs w:val="28"/>
          <w:lang w:val="ru-RU" w:eastAsia="uk-UA"/>
        </w:rPr>
      </w:pPr>
      <w:r>
        <w:rPr>
          <w:rStyle w:val="20"/>
          <w:color w:val="000000"/>
          <w:sz w:val="28"/>
          <w:szCs w:val="28"/>
          <w:lang w:val="ru-RU" w:eastAsia="uk-UA"/>
        </w:rPr>
        <w:t>Е</w:t>
      </w:r>
      <w:r w:rsidR="00CD7046" w:rsidRPr="00194D1E">
        <w:rPr>
          <w:rStyle w:val="20"/>
          <w:color w:val="000000"/>
          <w:sz w:val="28"/>
          <w:szCs w:val="28"/>
          <w:lang w:val="ru-RU" w:eastAsia="uk-UA"/>
        </w:rPr>
        <w:t xml:space="preserve">ндотелій є важливим фактором регулювання коронарного </w:t>
      </w:r>
      <w:r w:rsidR="009D365D">
        <w:rPr>
          <w:rStyle w:val="20"/>
          <w:color w:val="000000"/>
          <w:sz w:val="28"/>
          <w:szCs w:val="28"/>
          <w:lang w:val="ru-RU" w:eastAsia="uk-UA"/>
        </w:rPr>
        <w:t>судинного тонусу [168</w:t>
      </w:r>
      <w:r w:rsidR="00CD7046" w:rsidRPr="00194D1E">
        <w:rPr>
          <w:rStyle w:val="20"/>
          <w:color w:val="000000"/>
          <w:sz w:val="28"/>
          <w:szCs w:val="28"/>
          <w:lang w:val="ru-RU" w:eastAsia="uk-UA"/>
        </w:rPr>
        <w:t xml:space="preserve">] шляхом </w:t>
      </w:r>
      <w:r w:rsidR="00E56DBC">
        <w:rPr>
          <w:rStyle w:val="20"/>
          <w:color w:val="000000"/>
          <w:sz w:val="28"/>
          <w:szCs w:val="28"/>
          <w:lang w:val="ru-RU" w:eastAsia="uk-UA"/>
        </w:rPr>
        <w:t xml:space="preserve">утворення </w:t>
      </w:r>
      <w:r w:rsidR="006B7A26">
        <w:rPr>
          <w:rStyle w:val="20"/>
          <w:color w:val="000000"/>
          <w:sz w:val="28"/>
          <w:szCs w:val="28"/>
          <w:lang w:val="ru-RU" w:eastAsia="uk-UA"/>
        </w:rPr>
        <w:t>й</w:t>
      </w:r>
      <w:r w:rsidR="00E56DBC">
        <w:rPr>
          <w:rStyle w:val="20"/>
          <w:color w:val="000000"/>
          <w:sz w:val="28"/>
          <w:szCs w:val="28"/>
          <w:lang w:val="ru-RU" w:eastAsia="uk-UA"/>
        </w:rPr>
        <w:t xml:space="preserve"> вивільнення вазодила </w:t>
      </w:r>
      <w:r w:rsidR="00CD7046">
        <w:rPr>
          <w:rStyle w:val="20"/>
          <w:color w:val="000000"/>
          <w:sz w:val="28"/>
          <w:szCs w:val="28"/>
          <w:lang w:val="ru-RU" w:eastAsia="uk-UA"/>
        </w:rPr>
        <w:t>таторних і вазоконстр</w:t>
      </w:r>
      <w:r w:rsidR="009D365D">
        <w:rPr>
          <w:rStyle w:val="20"/>
          <w:color w:val="000000"/>
          <w:sz w:val="28"/>
          <w:szCs w:val="28"/>
          <w:lang w:val="ru-RU" w:eastAsia="uk-UA"/>
        </w:rPr>
        <w:t>икторних р</w:t>
      </w:r>
      <w:r w:rsidR="00E56DBC">
        <w:rPr>
          <w:rStyle w:val="20"/>
          <w:color w:val="000000"/>
          <w:sz w:val="28"/>
          <w:szCs w:val="28"/>
          <w:lang w:val="ru-RU" w:eastAsia="uk-UA"/>
        </w:rPr>
        <w:t>ечовин, зокрема NO [191] і ЕТ-</w:t>
      </w:r>
      <w:r w:rsidR="009D365D">
        <w:rPr>
          <w:rStyle w:val="20"/>
          <w:color w:val="000000"/>
          <w:sz w:val="28"/>
          <w:szCs w:val="28"/>
          <w:lang w:val="ru-RU" w:eastAsia="uk-UA"/>
        </w:rPr>
        <w:t xml:space="preserve">1 </w:t>
      </w:r>
      <w:r w:rsidR="009D365D" w:rsidRPr="005B1926">
        <w:rPr>
          <w:rStyle w:val="20"/>
          <w:color w:val="000000"/>
          <w:sz w:val="28"/>
          <w:szCs w:val="28"/>
          <w:lang w:val="ru-RU" w:eastAsia="uk-UA"/>
        </w:rPr>
        <w:t>[</w:t>
      </w:r>
      <w:r w:rsidR="005B1926">
        <w:rPr>
          <w:rStyle w:val="20"/>
          <w:color w:val="000000"/>
          <w:sz w:val="28"/>
          <w:szCs w:val="28"/>
          <w:lang w:val="ru-RU" w:eastAsia="uk-UA"/>
        </w:rPr>
        <w:t>2</w:t>
      </w:r>
      <w:r w:rsidR="005B1926" w:rsidRPr="005B1926">
        <w:rPr>
          <w:rStyle w:val="20"/>
          <w:color w:val="000000"/>
          <w:sz w:val="28"/>
          <w:szCs w:val="28"/>
          <w:lang w:val="ru-RU" w:eastAsia="uk-UA"/>
        </w:rPr>
        <w:t>1</w:t>
      </w:r>
      <w:r w:rsidR="00CD7046" w:rsidRPr="005B1926">
        <w:rPr>
          <w:rStyle w:val="20"/>
          <w:color w:val="000000"/>
          <w:sz w:val="28"/>
          <w:szCs w:val="28"/>
          <w:lang w:val="ru-RU" w:eastAsia="uk-UA"/>
        </w:rPr>
        <w:t>].</w:t>
      </w:r>
    </w:p>
    <w:p w:rsidR="00CD7046" w:rsidRPr="007E472B" w:rsidRDefault="00E56DBC" w:rsidP="00CD7046">
      <w:pPr>
        <w:pStyle w:val="213"/>
        <w:shd w:val="clear" w:color="auto" w:fill="auto"/>
        <w:spacing w:line="360" w:lineRule="auto"/>
        <w:ind w:firstLine="426"/>
        <w:rPr>
          <w:rStyle w:val="20"/>
          <w:rFonts w:eastAsia="Times New Roman"/>
          <w:color w:val="000000"/>
          <w:spacing w:val="90"/>
          <w:sz w:val="28"/>
          <w:szCs w:val="28"/>
          <w:lang w:val="ru-RU" w:eastAsia="uk-UA"/>
        </w:rPr>
      </w:pPr>
      <w:r>
        <w:rPr>
          <w:rStyle w:val="20"/>
          <w:color w:val="000000"/>
          <w:sz w:val="28"/>
          <w:szCs w:val="28"/>
          <w:lang w:val="ru-RU" w:eastAsia="uk-UA"/>
        </w:rPr>
        <w:t>Останніми роками</w:t>
      </w:r>
      <w:r w:rsidR="00CD7046" w:rsidRPr="00194D1E">
        <w:rPr>
          <w:rStyle w:val="20"/>
          <w:color w:val="000000"/>
          <w:sz w:val="28"/>
          <w:szCs w:val="28"/>
          <w:lang w:val="ru-RU" w:eastAsia="uk-UA"/>
        </w:rPr>
        <w:t xml:space="preserve"> публікується багато експ</w:t>
      </w:r>
      <w:r w:rsidR="00CD7046">
        <w:rPr>
          <w:rStyle w:val="20"/>
          <w:color w:val="000000"/>
          <w:sz w:val="28"/>
          <w:szCs w:val="28"/>
          <w:lang w:val="ru-RU" w:eastAsia="uk-UA"/>
        </w:rPr>
        <w:t>ериментальних і клінічних</w:t>
      </w:r>
      <w:r w:rsidR="00017340">
        <w:rPr>
          <w:rStyle w:val="20"/>
          <w:color w:val="000000"/>
          <w:sz w:val="28"/>
          <w:szCs w:val="28"/>
          <w:lang w:val="ru-RU" w:eastAsia="uk-UA"/>
        </w:rPr>
        <w:t xml:space="preserve"> </w:t>
      </w:r>
      <w:r w:rsidR="00017340">
        <w:rPr>
          <w:rStyle w:val="20"/>
          <w:color w:val="000000"/>
          <w:sz w:val="28"/>
          <w:szCs w:val="28"/>
          <w:lang w:val="ru-RU" w:eastAsia="uk-UA"/>
        </w:rPr>
        <w:lastRenderedPageBreak/>
        <w:t>праць</w:t>
      </w:r>
      <w:r w:rsidR="00CD7046" w:rsidRPr="00194D1E">
        <w:rPr>
          <w:rStyle w:val="20"/>
          <w:color w:val="000000"/>
          <w:sz w:val="28"/>
          <w:szCs w:val="28"/>
          <w:lang w:val="ru-RU" w:eastAsia="uk-UA"/>
        </w:rPr>
        <w:t>, присвячених р</w:t>
      </w:r>
      <w:r w:rsidR="00CD7046">
        <w:rPr>
          <w:rStyle w:val="20"/>
          <w:color w:val="000000"/>
          <w:sz w:val="28"/>
          <w:szCs w:val="28"/>
          <w:lang w:val="ru-RU" w:eastAsia="uk-UA"/>
        </w:rPr>
        <w:t xml:space="preserve">олі </w:t>
      </w:r>
      <w:r w:rsidR="00A212FE">
        <w:rPr>
          <w:rStyle w:val="20"/>
          <w:color w:val="000000"/>
          <w:sz w:val="28"/>
          <w:szCs w:val="28"/>
          <w:lang w:val="ru-RU" w:eastAsia="uk-UA"/>
        </w:rPr>
        <w:t>ЕД</w:t>
      </w:r>
      <w:r w:rsidR="00CD7046" w:rsidRPr="00194D1E">
        <w:rPr>
          <w:rStyle w:val="20"/>
          <w:color w:val="000000"/>
          <w:sz w:val="28"/>
          <w:szCs w:val="28"/>
          <w:lang w:val="ru-RU" w:eastAsia="uk-UA"/>
        </w:rPr>
        <w:t xml:space="preserve"> у виникненні та прогресуванні ряду захворювань серцево-</w:t>
      </w:r>
      <w:r w:rsidR="00CD7046">
        <w:rPr>
          <w:rStyle w:val="20"/>
          <w:color w:val="000000"/>
          <w:sz w:val="28"/>
          <w:szCs w:val="28"/>
          <w:lang w:val="ru-RU" w:eastAsia="uk-UA"/>
        </w:rPr>
        <w:t>судинної системи: атеросклерозу</w:t>
      </w:r>
      <w:r w:rsidR="00A212FE">
        <w:rPr>
          <w:rStyle w:val="20"/>
          <w:color w:val="000000"/>
          <w:sz w:val="28"/>
          <w:szCs w:val="28"/>
          <w:lang w:val="ru-RU" w:eastAsia="uk-UA"/>
        </w:rPr>
        <w:t>,</w:t>
      </w:r>
      <w:r w:rsidR="00492EC5">
        <w:rPr>
          <w:rStyle w:val="20"/>
          <w:color w:val="000000"/>
          <w:sz w:val="28"/>
          <w:szCs w:val="28"/>
          <w:lang w:val="ru-RU" w:eastAsia="uk-UA"/>
        </w:rPr>
        <w:t xml:space="preserve"> АГ</w:t>
      </w:r>
      <w:r w:rsidR="00A212FE">
        <w:rPr>
          <w:rStyle w:val="20"/>
          <w:color w:val="000000"/>
          <w:sz w:val="28"/>
          <w:szCs w:val="28"/>
          <w:lang w:val="ru-RU" w:eastAsia="uk-UA"/>
        </w:rPr>
        <w:t>, ІХС</w:t>
      </w:r>
      <w:r w:rsidR="00CD7046">
        <w:rPr>
          <w:rStyle w:val="20"/>
          <w:color w:val="000000"/>
          <w:sz w:val="28"/>
          <w:szCs w:val="28"/>
          <w:lang w:val="ru-RU" w:eastAsia="uk-UA"/>
        </w:rPr>
        <w:t xml:space="preserve">, </w:t>
      </w:r>
      <w:r w:rsidR="00A212FE">
        <w:rPr>
          <w:rStyle w:val="20"/>
          <w:color w:val="000000"/>
          <w:sz w:val="28"/>
          <w:szCs w:val="28"/>
          <w:lang w:val="ru-RU" w:eastAsia="uk-UA"/>
        </w:rPr>
        <w:t>ІМ</w:t>
      </w:r>
      <w:r w:rsidR="00CD7046">
        <w:rPr>
          <w:rStyle w:val="20"/>
          <w:color w:val="000000"/>
          <w:sz w:val="28"/>
          <w:szCs w:val="28"/>
          <w:lang w:val="ru-RU" w:eastAsia="uk-UA"/>
        </w:rPr>
        <w:t xml:space="preserve"> та ін. [</w:t>
      </w:r>
      <w:r w:rsidR="00735D8E">
        <w:rPr>
          <w:rStyle w:val="20"/>
          <w:color w:val="000000"/>
          <w:sz w:val="28"/>
          <w:szCs w:val="28"/>
          <w:lang w:val="ru-RU" w:eastAsia="uk-UA"/>
        </w:rPr>
        <w:t>48, 79,  104</w:t>
      </w:r>
      <w:r w:rsidR="00CD7046">
        <w:rPr>
          <w:rStyle w:val="20"/>
          <w:color w:val="000000"/>
          <w:sz w:val="28"/>
          <w:szCs w:val="28"/>
          <w:lang w:val="ru-RU" w:eastAsia="uk-UA"/>
        </w:rPr>
        <w:t>]</w:t>
      </w:r>
      <w:r w:rsidR="00CD7046" w:rsidRPr="00194D1E">
        <w:rPr>
          <w:rStyle w:val="20"/>
          <w:color w:val="000000"/>
          <w:sz w:val="28"/>
          <w:szCs w:val="28"/>
          <w:lang w:val="ru-RU" w:eastAsia="uk-UA"/>
        </w:rPr>
        <w:t>.</w:t>
      </w:r>
    </w:p>
    <w:p w:rsidR="00017340" w:rsidRDefault="00CD7046" w:rsidP="00115B63">
      <w:pPr>
        <w:pStyle w:val="213"/>
        <w:spacing w:line="360" w:lineRule="auto"/>
        <w:ind w:firstLine="426"/>
        <w:rPr>
          <w:b w:val="0"/>
          <w:sz w:val="28"/>
          <w:szCs w:val="28"/>
        </w:rPr>
      </w:pPr>
      <w:r w:rsidRPr="00DF03C9">
        <w:rPr>
          <w:b w:val="0"/>
          <w:sz w:val="28"/>
          <w:szCs w:val="28"/>
        </w:rPr>
        <w:t xml:space="preserve">Прояви </w:t>
      </w:r>
      <w:r w:rsidR="00492EC5">
        <w:rPr>
          <w:b w:val="0"/>
          <w:sz w:val="28"/>
          <w:szCs w:val="28"/>
        </w:rPr>
        <w:t>Е</w:t>
      </w:r>
      <w:r w:rsidR="00EA13CE">
        <w:rPr>
          <w:b w:val="0"/>
          <w:sz w:val="28"/>
          <w:szCs w:val="28"/>
          <w:lang w:val="ru-RU"/>
        </w:rPr>
        <w:t>Д</w:t>
      </w:r>
      <w:r w:rsidR="00492EC5">
        <w:rPr>
          <w:b w:val="0"/>
          <w:sz w:val="28"/>
          <w:szCs w:val="28"/>
        </w:rPr>
        <w:t xml:space="preserve"> </w:t>
      </w:r>
      <w:r w:rsidRPr="00DF03C9">
        <w:rPr>
          <w:b w:val="0"/>
          <w:sz w:val="28"/>
          <w:szCs w:val="28"/>
        </w:rPr>
        <w:t xml:space="preserve">деякі дослідники пов'язують </w:t>
      </w:r>
      <w:r w:rsidR="00017340">
        <w:rPr>
          <w:b w:val="0"/>
          <w:sz w:val="28"/>
          <w:szCs w:val="28"/>
        </w:rPr>
        <w:t>і</w:t>
      </w:r>
      <w:r w:rsidRPr="00DF03C9">
        <w:rPr>
          <w:b w:val="0"/>
          <w:sz w:val="28"/>
          <w:szCs w:val="28"/>
        </w:rPr>
        <w:t xml:space="preserve">з нестачею </w:t>
      </w:r>
      <w:r>
        <w:rPr>
          <w:b w:val="0"/>
          <w:sz w:val="28"/>
          <w:szCs w:val="28"/>
        </w:rPr>
        <w:t xml:space="preserve"> утворення </w:t>
      </w:r>
      <w:r w:rsidRPr="00DF03C9">
        <w:rPr>
          <w:b w:val="0"/>
          <w:sz w:val="28"/>
          <w:szCs w:val="28"/>
        </w:rPr>
        <w:t>або біодо</w:t>
      </w:r>
      <w:r>
        <w:rPr>
          <w:b w:val="0"/>
          <w:sz w:val="28"/>
          <w:szCs w:val="28"/>
        </w:rPr>
        <w:t>с</w:t>
      </w:r>
      <w:r w:rsidR="00735D8E">
        <w:rPr>
          <w:b w:val="0"/>
          <w:sz w:val="28"/>
          <w:szCs w:val="28"/>
        </w:rPr>
        <w:t>тупності N</w:t>
      </w:r>
      <w:r w:rsidR="002E2F00">
        <w:rPr>
          <w:b w:val="0"/>
          <w:sz w:val="28"/>
          <w:szCs w:val="28"/>
        </w:rPr>
        <w:t>O у стінці артерій [29]. Інші [</w:t>
      </w:r>
      <w:r w:rsidR="002E2F00" w:rsidRPr="002E2F00">
        <w:rPr>
          <w:b w:val="0"/>
          <w:sz w:val="28"/>
          <w:szCs w:val="28"/>
        </w:rPr>
        <w:t>8</w:t>
      </w:r>
      <w:r w:rsidRPr="00DF03C9">
        <w:rPr>
          <w:b w:val="0"/>
          <w:sz w:val="28"/>
          <w:szCs w:val="28"/>
        </w:rPr>
        <w:t>]</w:t>
      </w:r>
      <w:r w:rsidR="00017340">
        <w:rPr>
          <w:b w:val="0"/>
          <w:sz w:val="28"/>
          <w:szCs w:val="28"/>
        </w:rPr>
        <w:t xml:space="preserve"> ̶</w:t>
      </w:r>
      <w:r>
        <w:rPr>
          <w:b w:val="0"/>
          <w:sz w:val="28"/>
          <w:szCs w:val="28"/>
        </w:rPr>
        <w:t xml:space="preserve"> з</w:t>
      </w:r>
      <w:r w:rsidRPr="00DF03C9">
        <w:rPr>
          <w:b w:val="0"/>
          <w:sz w:val="28"/>
          <w:szCs w:val="28"/>
        </w:rPr>
        <w:t xml:space="preserve"> дис</w:t>
      </w:r>
      <w:r w:rsidR="00017340">
        <w:rPr>
          <w:b w:val="0"/>
          <w:sz w:val="28"/>
          <w:szCs w:val="28"/>
        </w:rPr>
        <w:t>балансом між продукцією вазодила</w:t>
      </w:r>
      <w:r>
        <w:rPr>
          <w:b w:val="0"/>
          <w:sz w:val="28"/>
          <w:szCs w:val="28"/>
        </w:rPr>
        <w:t>ту</w:t>
      </w:r>
      <w:r w:rsidR="00017340">
        <w:rPr>
          <w:b w:val="0"/>
          <w:sz w:val="28"/>
          <w:szCs w:val="28"/>
        </w:rPr>
        <w:t>вальних</w:t>
      </w:r>
      <w:r>
        <w:rPr>
          <w:b w:val="0"/>
          <w:sz w:val="28"/>
          <w:szCs w:val="28"/>
        </w:rPr>
        <w:t>, ангіопротективних, антипроліферативних факторів, з одного боку, і вазоконстрикторних, протромботичних</w:t>
      </w:r>
      <w:r w:rsidR="00017340">
        <w:rPr>
          <w:b w:val="0"/>
          <w:sz w:val="28"/>
          <w:szCs w:val="28"/>
        </w:rPr>
        <w:t xml:space="preserve">, проліферативних факторів ̶ </w:t>
      </w:r>
      <w:r w:rsidRPr="00DF03C9">
        <w:rPr>
          <w:b w:val="0"/>
          <w:sz w:val="28"/>
          <w:szCs w:val="28"/>
        </w:rPr>
        <w:t xml:space="preserve">з іншого. Основну роль у механізмі розвитку </w:t>
      </w:r>
      <w:r>
        <w:rPr>
          <w:b w:val="0"/>
          <w:sz w:val="28"/>
          <w:szCs w:val="28"/>
        </w:rPr>
        <w:t>Е</w:t>
      </w:r>
      <w:r w:rsidR="00735D8E">
        <w:rPr>
          <w:b w:val="0"/>
          <w:sz w:val="28"/>
          <w:szCs w:val="28"/>
        </w:rPr>
        <w:t xml:space="preserve">Д </w:t>
      </w:r>
      <w:r w:rsidR="00017340">
        <w:rPr>
          <w:b w:val="0"/>
          <w:sz w:val="28"/>
          <w:szCs w:val="28"/>
        </w:rPr>
        <w:t>відіграють окисн</w:t>
      </w:r>
      <w:r w:rsidR="00735D8E">
        <w:rPr>
          <w:b w:val="0"/>
          <w:sz w:val="28"/>
          <w:szCs w:val="28"/>
        </w:rPr>
        <w:t>ювальний стрес [53</w:t>
      </w:r>
      <w:r>
        <w:rPr>
          <w:b w:val="0"/>
          <w:sz w:val="28"/>
          <w:szCs w:val="28"/>
        </w:rPr>
        <w:t>]</w:t>
      </w:r>
      <w:r w:rsidRPr="00DF03C9">
        <w:rPr>
          <w:b w:val="0"/>
          <w:sz w:val="28"/>
          <w:szCs w:val="28"/>
        </w:rPr>
        <w:t>, продукц</w:t>
      </w:r>
      <w:r>
        <w:rPr>
          <w:b w:val="0"/>
          <w:sz w:val="28"/>
          <w:szCs w:val="28"/>
        </w:rPr>
        <w:t>ія потужних вазоконстри</w:t>
      </w:r>
      <w:r w:rsidR="00715749">
        <w:rPr>
          <w:b w:val="0"/>
          <w:sz w:val="28"/>
          <w:szCs w:val="28"/>
        </w:rPr>
        <w:t xml:space="preserve">кторів (ендопероксидів, </w:t>
      </w:r>
      <w:r w:rsidR="00715749" w:rsidRPr="00715749">
        <w:rPr>
          <w:b w:val="0"/>
          <w:sz w:val="28"/>
          <w:szCs w:val="28"/>
        </w:rPr>
        <w:t>ЕТ</w:t>
      </w:r>
      <w:r w:rsidR="00EA13CE">
        <w:rPr>
          <w:b w:val="0"/>
          <w:sz w:val="28"/>
          <w:szCs w:val="28"/>
        </w:rPr>
        <w:t>, АТ</w:t>
      </w:r>
      <w:r>
        <w:rPr>
          <w:b w:val="0"/>
          <w:sz w:val="28"/>
          <w:szCs w:val="28"/>
        </w:rPr>
        <w:t>ІІ)</w:t>
      </w:r>
      <w:r w:rsidRPr="00DF03C9">
        <w:rPr>
          <w:b w:val="0"/>
          <w:sz w:val="28"/>
          <w:szCs w:val="28"/>
        </w:rPr>
        <w:t>, а також цито</w:t>
      </w:r>
      <w:r>
        <w:rPr>
          <w:b w:val="0"/>
          <w:sz w:val="28"/>
          <w:szCs w:val="28"/>
        </w:rPr>
        <w:t>кінів та</w:t>
      </w:r>
      <w:r w:rsidR="00A212FE">
        <w:rPr>
          <w:b w:val="0"/>
          <w:sz w:val="28"/>
          <w:szCs w:val="28"/>
        </w:rPr>
        <w:t xml:space="preserve"> ФНП</w:t>
      </w:r>
      <w:r w:rsidR="00492EC5">
        <w:rPr>
          <w:b w:val="0"/>
          <w:sz w:val="28"/>
          <w:szCs w:val="28"/>
        </w:rPr>
        <w:t>-</w:t>
      </w:r>
      <w:r w:rsidR="00A212FE">
        <w:rPr>
          <w:b w:val="0"/>
          <w:sz w:val="28"/>
          <w:szCs w:val="28"/>
        </w:rPr>
        <w:t>α</w:t>
      </w:r>
      <w:r w:rsidRPr="00DF03C9">
        <w:rPr>
          <w:b w:val="0"/>
          <w:sz w:val="28"/>
          <w:szCs w:val="28"/>
        </w:rPr>
        <w:t xml:space="preserve">, </w:t>
      </w:r>
      <w:r w:rsidR="00017340">
        <w:rPr>
          <w:b w:val="0"/>
          <w:sz w:val="28"/>
          <w:szCs w:val="28"/>
        </w:rPr>
        <w:t>що</w:t>
      </w:r>
      <w:r w:rsidR="00735D8E">
        <w:rPr>
          <w:b w:val="0"/>
          <w:sz w:val="28"/>
          <w:szCs w:val="28"/>
        </w:rPr>
        <w:t xml:space="preserve"> пригнічують продукцію NO [198</w:t>
      </w:r>
      <w:r w:rsidRPr="00DF03C9">
        <w:rPr>
          <w:b w:val="0"/>
          <w:sz w:val="28"/>
          <w:szCs w:val="28"/>
        </w:rPr>
        <w:t>]. При тривалому впливі пошкоджу</w:t>
      </w:r>
      <w:r w:rsidR="00017340">
        <w:rPr>
          <w:b w:val="0"/>
          <w:sz w:val="28"/>
          <w:szCs w:val="28"/>
        </w:rPr>
        <w:t>вальних</w:t>
      </w:r>
      <w:r>
        <w:rPr>
          <w:b w:val="0"/>
          <w:sz w:val="28"/>
          <w:szCs w:val="28"/>
        </w:rPr>
        <w:t xml:space="preserve"> факторів (гемодинамічне перевантаження, гіпоксія, інтоксикації, запалення</w:t>
      </w:r>
      <w:r w:rsidRPr="00DF03C9">
        <w:rPr>
          <w:b w:val="0"/>
          <w:sz w:val="28"/>
          <w:szCs w:val="28"/>
        </w:rPr>
        <w:t xml:space="preserve">) відбувається виснаження </w:t>
      </w:r>
      <w:r w:rsidR="006B7A26">
        <w:rPr>
          <w:b w:val="0"/>
          <w:sz w:val="28"/>
          <w:szCs w:val="28"/>
        </w:rPr>
        <w:t>й</w:t>
      </w:r>
      <w:r w:rsidR="00017340">
        <w:rPr>
          <w:b w:val="0"/>
          <w:sz w:val="28"/>
          <w:szCs w:val="28"/>
        </w:rPr>
        <w:t xml:space="preserve"> </w:t>
      </w:r>
      <w:r w:rsidR="00A212FE">
        <w:rPr>
          <w:b w:val="0"/>
          <w:sz w:val="28"/>
          <w:szCs w:val="28"/>
        </w:rPr>
        <w:t>Е</w:t>
      </w:r>
      <w:r w:rsidR="00E1595E">
        <w:rPr>
          <w:b w:val="0"/>
          <w:sz w:val="28"/>
          <w:szCs w:val="28"/>
        </w:rPr>
        <w:t>Д</w:t>
      </w:r>
      <w:r w:rsidRPr="00DF03C9">
        <w:rPr>
          <w:b w:val="0"/>
          <w:sz w:val="28"/>
          <w:szCs w:val="28"/>
        </w:rPr>
        <w:t>, і відповіддю на звичай</w:t>
      </w:r>
      <w:r>
        <w:rPr>
          <w:b w:val="0"/>
          <w:sz w:val="28"/>
          <w:szCs w:val="28"/>
        </w:rPr>
        <w:t>ні стимули стають вазоконстрикці</w:t>
      </w:r>
      <w:r w:rsidR="00735D8E">
        <w:rPr>
          <w:b w:val="0"/>
          <w:sz w:val="28"/>
          <w:szCs w:val="28"/>
        </w:rPr>
        <w:t>я</w:t>
      </w:r>
      <w:r w:rsidRPr="00DF03C9">
        <w:rPr>
          <w:b w:val="0"/>
          <w:sz w:val="28"/>
          <w:szCs w:val="28"/>
        </w:rPr>
        <w:t>, проліферація елементів судинної стінки і тромбоутворен</w:t>
      </w:r>
      <w:r w:rsidR="00735D8E">
        <w:rPr>
          <w:b w:val="0"/>
          <w:sz w:val="28"/>
          <w:szCs w:val="28"/>
        </w:rPr>
        <w:t>ня [69</w:t>
      </w:r>
      <w:r>
        <w:rPr>
          <w:b w:val="0"/>
          <w:sz w:val="28"/>
          <w:szCs w:val="28"/>
        </w:rPr>
        <w:t>]</w:t>
      </w:r>
      <w:r w:rsidRPr="00DF03C9">
        <w:rPr>
          <w:b w:val="0"/>
          <w:sz w:val="28"/>
          <w:szCs w:val="28"/>
        </w:rPr>
        <w:t>. Крім назв</w:t>
      </w:r>
      <w:r w:rsidR="00674A68">
        <w:rPr>
          <w:b w:val="0"/>
          <w:sz w:val="28"/>
          <w:szCs w:val="28"/>
        </w:rPr>
        <w:t>аних факторів</w:t>
      </w:r>
      <w:r w:rsidR="00017340">
        <w:rPr>
          <w:b w:val="0"/>
          <w:sz w:val="28"/>
          <w:szCs w:val="28"/>
        </w:rPr>
        <w:t>,</w:t>
      </w:r>
      <w:r w:rsidR="00674A68">
        <w:rPr>
          <w:b w:val="0"/>
          <w:sz w:val="28"/>
          <w:szCs w:val="28"/>
        </w:rPr>
        <w:t xml:space="preserve"> ЕД викликають: </w:t>
      </w:r>
      <w:r>
        <w:rPr>
          <w:b w:val="0"/>
          <w:sz w:val="28"/>
          <w:szCs w:val="28"/>
        </w:rPr>
        <w:t>1)</w:t>
      </w:r>
      <w:r w:rsidR="00EF3306" w:rsidRPr="00EF3306">
        <w:rPr>
          <w:b w:val="0"/>
          <w:sz w:val="28"/>
          <w:szCs w:val="28"/>
        </w:rPr>
        <w:t xml:space="preserve"> </w:t>
      </w:r>
      <w:r>
        <w:rPr>
          <w:b w:val="0"/>
          <w:sz w:val="28"/>
          <w:szCs w:val="28"/>
        </w:rPr>
        <w:t>гіперхолестеринемія, гіперліпідемія; 2)</w:t>
      </w:r>
      <w:r w:rsidR="00015132" w:rsidRPr="00015132">
        <w:rPr>
          <w:b w:val="0"/>
          <w:sz w:val="28"/>
          <w:szCs w:val="28"/>
        </w:rPr>
        <w:t xml:space="preserve"> </w:t>
      </w:r>
      <w:r w:rsidR="00A212FE">
        <w:rPr>
          <w:b w:val="0"/>
          <w:sz w:val="28"/>
          <w:szCs w:val="28"/>
        </w:rPr>
        <w:t>АГ</w:t>
      </w:r>
      <w:r>
        <w:rPr>
          <w:b w:val="0"/>
          <w:sz w:val="28"/>
          <w:szCs w:val="28"/>
        </w:rPr>
        <w:t xml:space="preserve">; </w:t>
      </w:r>
      <w:r w:rsidR="00492EC5">
        <w:rPr>
          <w:b w:val="0"/>
          <w:sz w:val="28"/>
          <w:szCs w:val="28"/>
        </w:rPr>
        <w:t xml:space="preserve"> </w:t>
      </w:r>
      <w:r>
        <w:rPr>
          <w:b w:val="0"/>
          <w:sz w:val="28"/>
          <w:szCs w:val="28"/>
        </w:rPr>
        <w:t>3) спазм судин; 4</w:t>
      </w:r>
      <w:r w:rsidRPr="00DF03C9">
        <w:rPr>
          <w:b w:val="0"/>
          <w:sz w:val="28"/>
          <w:szCs w:val="28"/>
        </w:rPr>
        <w:t>)</w:t>
      </w:r>
      <w:r w:rsidR="00715749">
        <w:rPr>
          <w:b w:val="0"/>
          <w:sz w:val="28"/>
          <w:szCs w:val="28"/>
        </w:rPr>
        <w:t xml:space="preserve"> гіперглікемія і </w:t>
      </w:r>
      <w:r w:rsidR="00715749" w:rsidRPr="00715749">
        <w:rPr>
          <w:b w:val="0"/>
          <w:sz w:val="28"/>
          <w:szCs w:val="28"/>
        </w:rPr>
        <w:t>ЦД</w:t>
      </w:r>
      <w:r>
        <w:rPr>
          <w:b w:val="0"/>
          <w:sz w:val="28"/>
          <w:szCs w:val="28"/>
        </w:rPr>
        <w:t xml:space="preserve"> ; 5)</w:t>
      </w:r>
      <w:r w:rsidR="00017340">
        <w:rPr>
          <w:b w:val="0"/>
          <w:sz w:val="28"/>
          <w:szCs w:val="28"/>
        </w:rPr>
        <w:t>паління</w:t>
      </w:r>
      <w:r>
        <w:rPr>
          <w:b w:val="0"/>
          <w:sz w:val="28"/>
          <w:szCs w:val="28"/>
        </w:rPr>
        <w:t xml:space="preserve">; </w:t>
      </w:r>
    </w:p>
    <w:p w:rsidR="00115B63" w:rsidRDefault="00CD7046" w:rsidP="00017340">
      <w:pPr>
        <w:pStyle w:val="213"/>
        <w:spacing w:line="360" w:lineRule="auto"/>
        <w:rPr>
          <w:b w:val="0"/>
          <w:sz w:val="28"/>
          <w:szCs w:val="28"/>
        </w:rPr>
      </w:pPr>
      <w:r>
        <w:rPr>
          <w:b w:val="0"/>
          <w:sz w:val="28"/>
          <w:szCs w:val="28"/>
        </w:rPr>
        <w:t xml:space="preserve">6) часті стресові ситуації; 7) ішемія; 8) вік </w:t>
      </w:r>
      <w:r w:rsidRPr="005B1926">
        <w:rPr>
          <w:b w:val="0"/>
          <w:sz w:val="28"/>
          <w:szCs w:val="28"/>
        </w:rPr>
        <w:t>[</w:t>
      </w:r>
      <w:r w:rsidR="005B1926">
        <w:rPr>
          <w:b w:val="0"/>
          <w:sz w:val="28"/>
          <w:szCs w:val="28"/>
        </w:rPr>
        <w:t>2</w:t>
      </w:r>
      <w:r w:rsidR="005B1926" w:rsidRPr="005B1926">
        <w:rPr>
          <w:b w:val="0"/>
          <w:sz w:val="28"/>
          <w:szCs w:val="28"/>
        </w:rPr>
        <w:t>1</w:t>
      </w:r>
      <w:r w:rsidRPr="005B1926">
        <w:rPr>
          <w:b w:val="0"/>
          <w:sz w:val="28"/>
          <w:szCs w:val="28"/>
        </w:rPr>
        <w:t>].</w:t>
      </w:r>
      <w:r w:rsidRPr="00DF03C9">
        <w:rPr>
          <w:b w:val="0"/>
          <w:sz w:val="28"/>
          <w:szCs w:val="28"/>
        </w:rPr>
        <w:t xml:space="preserve"> Однак основними з </w:t>
      </w:r>
      <w:r>
        <w:rPr>
          <w:b w:val="0"/>
          <w:sz w:val="28"/>
          <w:szCs w:val="28"/>
        </w:rPr>
        <w:t xml:space="preserve">останніх </w:t>
      </w:r>
      <w:r w:rsidRPr="00DF03C9">
        <w:rPr>
          <w:b w:val="0"/>
          <w:sz w:val="28"/>
          <w:szCs w:val="28"/>
        </w:rPr>
        <w:t xml:space="preserve">є гіпертензія, паління і підвищений рівень холестерину в плазмі крові. </w:t>
      </w:r>
    </w:p>
    <w:p w:rsidR="00CD7046" w:rsidRPr="00215A52" w:rsidRDefault="00CD7046" w:rsidP="00CD7046">
      <w:pPr>
        <w:pStyle w:val="213"/>
        <w:spacing w:line="360" w:lineRule="auto"/>
        <w:ind w:firstLine="426"/>
        <w:rPr>
          <w:b w:val="0"/>
          <w:sz w:val="28"/>
          <w:szCs w:val="28"/>
        </w:rPr>
      </w:pPr>
      <w:r w:rsidRPr="00DF03C9">
        <w:rPr>
          <w:b w:val="0"/>
          <w:sz w:val="28"/>
          <w:szCs w:val="28"/>
        </w:rPr>
        <w:t>Тютюно</w:t>
      </w:r>
      <w:r w:rsidR="00674A68">
        <w:rPr>
          <w:b w:val="0"/>
          <w:sz w:val="28"/>
          <w:szCs w:val="28"/>
        </w:rPr>
        <w:t xml:space="preserve">паління пригнічує вироблення </w:t>
      </w:r>
      <w:r>
        <w:rPr>
          <w:b w:val="0"/>
          <w:sz w:val="28"/>
          <w:szCs w:val="28"/>
        </w:rPr>
        <w:t>NO</w:t>
      </w:r>
      <w:r w:rsidRPr="00DF03C9">
        <w:rPr>
          <w:b w:val="0"/>
          <w:sz w:val="28"/>
          <w:szCs w:val="28"/>
        </w:rPr>
        <w:t>, підви</w:t>
      </w:r>
      <w:r>
        <w:rPr>
          <w:b w:val="0"/>
          <w:sz w:val="28"/>
          <w:szCs w:val="28"/>
        </w:rPr>
        <w:t xml:space="preserve">щує агрегацію тромбоцитів [60]. Отже, </w:t>
      </w:r>
      <w:r w:rsidR="00017340">
        <w:rPr>
          <w:b w:val="0"/>
          <w:sz w:val="28"/>
          <w:szCs w:val="28"/>
        </w:rPr>
        <w:t xml:space="preserve">основними </w:t>
      </w:r>
      <w:r>
        <w:rPr>
          <w:b w:val="0"/>
          <w:sz w:val="28"/>
          <w:szCs w:val="28"/>
        </w:rPr>
        <w:t>факторами</w:t>
      </w:r>
      <w:r w:rsidRPr="00DF03C9">
        <w:rPr>
          <w:b w:val="0"/>
          <w:sz w:val="28"/>
          <w:szCs w:val="28"/>
        </w:rPr>
        <w:t>,</w:t>
      </w:r>
      <w:r w:rsidR="00017340">
        <w:rPr>
          <w:b w:val="0"/>
          <w:sz w:val="28"/>
          <w:szCs w:val="28"/>
        </w:rPr>
        <w:t>що</w:t>
      </w:r>
      <w:r w:rsidRPr="00DF03C9">
        <w:rPr>
          <w:b w:val="0"/>
          <w:sz w:val="28"/>
          <w:szCs w:val="28"/>
        </w:rPr>
        <w:t xml:space="preserve"> ушкоджу</w:t>
      </w:r>
      <w:r>
        <w:rPr>
          <w:b w:val="0"/>
          <w:sz w:val="28"/>
          <w:szCs w:val="28"/>
        </w:rPr>
        <w:t>ю</w:t>
      </w:r>
      <w:r w:rsidR="00017340">
        <w:rPr>
          <w:b w:val="0"/>
          <w:sz w:val="28"/>
          <w:szCs w:val="28"/>
        </w:rPr>
        <w:t xml:space="preserve">ть </w:t>
      </w:r>
      <w:r>
        <w:rPr>
          <w:b w:val="0"/>
          <w:sz w:val="28"/>
          <w:szCs w:val="28"/>
        </w:rPr>
        <w:t>ендотелій</w:t>
      </w:r>
      <w:r w:rsidRPr="00DF03C9">
        <w:rPr>
          <w:b w:val="0"/>
          <w:sz w:val="28"/>
          <w:szCs w:val="28"/>
        </w:rPr>
        <w:t>, є фактори ризику атеросклер</w:t>
      </w:r>
      <w:r>
        <w:rPr>
          <w:b w:val="0"/>
          <w:sz w:val="28"/>
          <w:szCs w:val="28"/>
        </w:rPr>
        <w:t>озу, які реалізують свою</w:t>
      </w:r>
      <w:r w:rsidRPr="00DF03C9">
        <w:rPr>
          <w:b w:val="0"/>
          <w:sz w:val="28"/>
          <w:szCs w:val="28"/>
        </w:rPr>
        <w:t xml:space="preserve"> шкідливу дію через посилення процесів оксидативного стресу. При цьому інтенсивна продукція перекисних радикалів порушує бала</w:t>
      </w:r>
      <w:r w:rsidR="00017340">
        <w:rPr>
          <w:b w:val="0"/>
          <w:sz w:val="28"/>
          <w:szCs w:val="28"/>
        </w:rPr>
        <w:t>нс між захисними й</w:t>
      </w:r>
      <w:r>
        <w:rPr>
          <w:b w:val="0"/>
          <w:sz w:val="28"/>
          <w:szCs w:val="28"/>
        </w:rPr>
        <w:t xml:space="preserve"> </w:t>
      </w:r>
      <w:r w:rsidR="006B7A26">
        <w:rPr>
          <w:b w:val="0"/>
          <w:sz w:val="28"/>
          <w:szCs w:val="28"/>
        </w:rPr>
        <w:t xml:space="preserve">ушкоджу вальними </w:t>
      </w:r>
      <w:r w:rsidR="00735D8E">
        <w:rPr>
          <w:b w:val="0"/>
          <w:sz w:val="28"/>
          <w:szCs w:val="28"/>
        </w:rPr>
        <w:t>вплива</w:t>
      </w:r>
      <w:r w:rsidR="002E2F00">
        <w:rPr>
          <w:b w:val="0"/>
          <w:sz w:val="28"/>
          <w:szCs w:val="28"/>
        </w:rPr>
        <w:t xml:space="preserve">ми на стінку судини </w:t>
      </w:r>
      <w:r w:rsidR="002E2F00" w:rsidRPr="005B1926">
        <w:rPr>
          <w:b w:val="0"/>
          <w:sz w:val="28"/>
          <w:szCs w:val="28"/>
        </w:rPr>
        <w:t>[2</w:t>
      </w:r>
      <w:r w:rsidR="005B1926" w:rsidRPr="005B1926">
        <w:rPr>
          <w:b w:val="0"/>
          <w:sz w:val="28"/>
          <w:szCs w:val="28"/>
          <w:lang w:val="ru-RU"/>
        </w:rPr>
        <w:t>8</w:t>
      </w:r>
      <w:r w:rsidRPr="005B1926">
        <w:rPr>
          <w:b w:val="0"/>
          <w:sz w:val="28"/>
          <w:szCs w:val="28"/>
        </w:rPr>
        <w:t>].</w:t>
      </w:r>
      <w:r w:rsidRPr="00DF03C9">
        <w:rPr>
          <w:b w:val="0"/>
          <w:sz w:val="28"/>
          <w:szCs w:val="28"/>
        </w:rPr>
        <w:t xml:space="preserve"> Може посилит</w:t>
      </w:r>
      <w:r>
        <w:rPr>
          <w:b w:val="0"/>
          <w:sz w:val="28"/>
          <w:szCs w:val="28"/>
        </w:rPr>
        <w:t>и утвор</w:t>
      </w:r>
      <w:r w:rsidR="006B7A26">
        <w:rPr>
          <w:b w:val="0"/>
          <w:sz w:val="28"/>
          <w:szCs w:val="28"/>
        </w:rPr>
        <w:t>ення супероксид-аніона</w:t>
      </w:r>
      <w:r>
        <w:rPr>
          <w:b w:val="0"/>
          <w:sz w:val="28"/>
          <w:szCs w:val="28"/>
        </w:rPr>
        <w:t xml:space="preserve"> в</w:t>
      </w:r>
      <w:r w:rsidRPr="00DF03C9">
        <w:rPr>
          <w:b w:val="0"/>
          <w:sz w:val="28"/>
          <w:szCs w:val="28"/>
        </w:rPr>
        <w:t xml:space="preserve"> ендот</w:t>
      </w:r>
      <w:r w:rsidR="00735D8E">
        <w:rPr>
          <w:b w:val="0"/>
          <w:sz w:val="28"/>
          <w:szCs w:val="28"/>
        </w:rPr>
        <w:t>елії [168</w:t>
      </w:r>
      <w:r w:rsidRPr="00DF03C9">
        <w:rPr>
          <w:b w:val="0"/>
          <w:sz w:val="28"/>
          <w:szCs w:val="28"/>
        </w:rPr>
        <w:t>]. Вільні радикали є св</w:t>
      </w:r>
      <w:r>
        <w:rPr>
          <w:b w:val="0"/>
          <w:sz w:val="28"/>
          <w:szCs w:val="28"/>
        </w:rPr>
        <w:t>оєрідною пасткою для молекул NO</w:t>
      </w:r>
      <w:r w:rsidRPr="00DF03C9">
        <w:rPr>
          <w:b w:val="0"/>
          <w:sz w:val="28"/>
          <w:szCs w:val="28"/>
        </w:rPr>
        <w:t>, блокуючи його фізіологічний вплив на судини.</w:t>
      </w:r>
    </w:p>
    <w:p w:rsidR="00CD7046" w:rsidRPr="00D54202" w:rsidRDefault="00CD7046" w:rsidP="00CD7046">
      <w:pPr>
        <w:pStyle w:val="213"/>
        <w:spacing w:line="360" w:lineRule="auto"/>
        <w:ind w:firstLine="426"/>
        <w:rPr>
          <w:rStyle w:val="20"/>
          <w:color w:val="000000"/>
          <w:sz w:val="28"/>
          <w:szCs w:val="28"/>
          <w:lang w:eastAsia="uk-UA"/>
        </w:rPr>
      </w:pPr>
      <w:r w:rsidRPr="00D54202">
        <w:rPr>
          <w:rStyle w:val="20"/>
          <w:color w:val="000000"/>
          <w:sz w:val="28"/>
          <w:szCs w:val="28"/>
          <w:lang w:eastAsia="uk-UA"/>
        </w:rPr>
        <w:t>ЕД</w:t>
      </w:r>
      <w:r w:rsidR="00492EC5">
        <w:rPr>
          <w:rStyle w:val="20"/>
          <w:color w:val="000000"/>
          <w:sz w:val="28"/>
          <w:szCs w:val="28"/>
          <w:lang w:eastAsia="uk-UA"/>
        </w:rPr>
        <w:t xml:space="preserve"> </w:t>
      </w:r>
      <w:r w:rsidRPr="00D54202">
        <w:rPr>
          <w:rStyle w:val="20"/>
          <w:color w:val="000000"/>
          <w:sz w:val="28"/>
          <w:szCs w:val="28"/>
          <w:lang w:eastAsia="uk-UA"/>
        </w:rPr>
        <w:t xml:space="preserve"> є одним</w:t>
      </w:r>
      <w:r w:rsidR="00735D8E">
        <w:rPr>
          <w:rStyle w:val="20"/>
          <w:color w:val="000000"/>
          <w:sz w:val="28"/>
          <w:szCs w:val="28"/>
          <w:lang w:eastAsia="uk-UA"/>
        </w:rPr>
        <w:t xml:space="preserve"> </w:t>
      </w:r>
      <w:r w:rsidR="006B7A26">
        <w:rPr>
          <w:rStyle w:val="20"/>
          <w:color w:val="000000"/>
          <w:sz w:val="28"/>
          <w:szCs w:val="28"/>
          <w:lang w:eastAsia="uk-UA"/>
        </w:rPr>
        <w:t>і</w:t>
      </w:r>
      <w:r w:rsidR="002E2F00">
        <w:rPr>
          <w:rStyle w:val="20"/>
          <w:color w:val="000000"/>
          <w:sz w:val="28"/>
          <w:szCs w:val="28"/>
          <w:lang w:eastAsia="uk-UA"/>
        </w:rPr>
        <w:t xml:space="preserve">з найбільш ранніх маркерів </w:t>
      </w:r>
      <w:r w:rsidR="005B1926">
        <w:rPr>
          <w:rStyle w:val="20"/>
          <w:color w:val="000000"/>
          <w:sz w:val="28"/>
          <w:szCs w:val="28"/>
          <w:lang w:eastAsia="uk-UA"/>
        </w:rPr>
        <w:t>[2</w:t>
      </w:r>
      <w:r w:rsidR="005B1926" w:rsidRPr="005B1926">
        <w:rPr>
          <w:rStyle w:val="20"/>
          <w:color w:val="000000"/>
          <w:sz w:val="28"/>
          <w:szCs w:val="28"/>
          <w:lang w:eastAsia="uk-UA"/>
        </w:rPr>
        <w:t>1</w:t>
      </w:r>
      <w:r w:rsidRPr="00D54202">
        <w:rPr>
          <w:rStyle w:val="20"/>
          <w:color w:val="000000"/>
          <w:sz w:val="28"/>
          <w:szCs w:val="28"/>
          <w:lang w:eastAsia="uk-UA"/>
        </w:rPr>
        <w:t xml:space="preserve">] і </w:t>
      </w:r>
      <w:r>
        <w:rPr>
          <w:rStyle w:val="20"/>
          <w:color w:val="000000"/>
          <w:sz w:val="28"/>
          <w:szCs w:val="28"/>
          <w:lang w:eastAsia="uk-UA"/>
        </w:rPr>
        <w:t>в</w:t>
      </w:r>
      <w:r w:rsidR="00DC0B3D">
        <w:rPr>
          <w:rStyle w:val="20"/>
          <w:color w:val="000000"/>
          <w:sz w:val="28"/>
          <w:szCs w:val="28"/>
          <w:lang w:eastAsia="uk-UA"/>
        </w:rPr>
        <w:t>ажливих патогенетичних ланок [62</w:t>
      </w:r>
      <w:r>
        <w:rPr>
          <w:rStyle w:val="20"/>
          <w:color w:val="000000"/>
          <w:sz w:val="28"/>
          <w:szCs w:val="28"/>
          <w:lang w:eastAsia="uk-UA"/>
        </w:rPr>
        <w:t>] атеросклерозу</w:t>
      </w:r>
      <w:r w:rsidRPr="00D54202">
        <w:rPr>
          <w:rStyle w:val="20"/>
          <w:color w:val="000000"/>
          <w:sz w:val="28"/>
          <w:szCs w:val="28"/>
          <w:lang w:eastAsia="uk-UA"/>
        </w:rPr>
        <w:t>, при якому порушується баланс між гуморальними чинниками, що</w:t>
      </w:r>
      <w:r w:rsidR="00D36D36" w:rsidRPr="00D36D36">
        <w:rPr>
          <w:rStyle w:val="20"/>
          <w:color w:val="000000"/>
          <w:sz w:val="28"/>
          <w:szCs w:val="28"/>
          <w:lang w:eastAsia="uk-UA"/>
        </w:rPr>
        <w:t xml:space="preserve"> виконують</w:t>
      </w:r>
      <w:r w:rsidRPr="00D54202">
        <w:rPr>
          <w:rStyle w:val="20"/>
          <w:color w:val="000000"/>
          <w:sz w:val="28"/>
          <w:szCs w:val="28"/>
          <w:lang w:eastAsia="uk-UA"/>
        </w:rPr>
        <w:t xml:space="preserve"> потенційно захисну дію (</w:t>
      </w:r>
      <w:r>
        <w:rPr>
          <w:rStyle w:val="20"/>
          <w:color w:val="000000"/>
          <w:sz w:val="28"/>
          <w:szCs w:val="28"/>
          <w:lang w:val="ru-RU" w:eastAsia="uk-UA"/>
        </w:rPr>
        <w:t>NO</w:t>
      </w:r>
      <w:r w:rsidRPr="00D54202">
        <w:rPr>
          <w:rStyle w:val="20"/>
          <w:color w:val="000000"/>
          <w:sz w:val="28"/>
          <w:szCs w:val="28"/>
          <w:lang w:eastAsia="uk-UA"/>
        </w:rPr>
        <w:t>, ендотеліальний фактор г</w:t>
      </w:r>
      <w:r w:rsidR="006B7A26">
        <w:rPr>
          <w:rStyle w:val="20"/>
          <w:color w:val="000000"/>
          <w:sz w:val="28"/>
          <w:szCs w:val="28"/>
          <w:lang w:eastAsia="uk-UA"/>
        </w:rPr>
        <w:t>іперполяризації, простагландин</w:t>
      </w:r>
      <w:r w:rsidR="004162CC">
        <w:rPr>
          <w:rStyle w:val="20"/>
          <w:color w:val="000000"/>
          <w:sz w:val="28"/>
          <w:szCs w:val="28"/>
          <w:lang w:eastAsia="uk-UA"/>
        </w:rPr>
        <w:t xml:space="preserve"> </w:t>
      </w:r>
      <w:r w:rsidR="006B7A26">
        <w:rPr>
          <w:rStyle w:val="20"/>
          <w:color w:val="000000"/>
          <w:sz w:val="28"/>
          <w:szCs w:val="28"/>
          <w:lang w:eastAsia="uk-UA"/>
        </w:rPr>
        <w:t xml:space="preserve"> ̶</w:t>
      </w:r>
      <w:r w:rsidRPr="00D54202">
        <w:rPr>
          <w:rStyle w:val="20"/>
          <w:color w:val="000000"/>
          <w:sz w:val="28"/>
          <w:szCs w:val="28"/>
          <w:lang w:eastAsia="uk-UA"/>
        </w:rPr>
        <w:t xml:space="preserve"> </w:t>
      </w:r>
      <w:r w:rsidR="004162CC">
        <w:rPr>
          <w:rStyle w:val="20"/>
          <w:color w:val="000000"/>
          <w:sz w:val="28"/>
          <w:szCs w:val="28"/>
          <w:lang w:eastAsia="uk-UA"/>
        </w:rPr>
        <w:t xml:space="preserve"> </w:t>
      </w:r>
      <w:r w:rsidRPr="00D54202">
        <w:rPr>
          <w:rStyle w:val="20"/>
          <w:color w:val="000000"/>
          <w:sz w:val="28"/>
          <w:szCs w:val="28"/>
          <w:lang w:eastAsia="uk-UA"/>
        </w:rPr>
        <w:t>Р</w:t>
      </w:r>
      <w:r>
        <w:rPr>
          <w:rStyle w:val="20"/>
          <w:color w:val="000000"/>
          <w:sz w:val="28"/>
          <w:szCs w:val="28"/>
          <w:lang w:val="ru-RU" w:eastAsia="uk-UA"/>
        </w:rPr>
        <w:t>G</w:t>
      </w:r>
      <w:r w:rsidRPr="00D54202">
        <w:rPr>
          <w:rStyle w:val="20"/>
          <w:color w:val="000000"/>
          <w:sz w:val="28"/>
          <w:szCs w:val="28"/>
          <w:lang w:eastAsia="uk-UA"/>
        </w:rPr>
        <w:t>І), і факторами,</w:t>
      </w:r>
      <w:r w:rsidR="006B7A26">
        <w:rPr>
          <w:rStyle w:val="20"/>
          <w:color w:val="000000"/>
          <w:sz w:val="28"/>
          <w:szCs w:val="28"/>
          <w:lang w:eastAsia="uk-UA"/>
        </w:rPr>
        <w:t>які</w:t>
      </w:r>
      <w:r w:rsidRPr="00D54202">
        <w:rPr>
          <w:rStyle w:val="20"/>
          <w:color w:val="000000"/>
          <w:sz w:val="28"/>
          <w:szCs w:val="28"/>
          <w:lang w:eastAsia="uk-UA"/>
        </w:rPr>
        <w:t xml:space="preserve"> ушкодж</w:t>
      </w:r>
      <w:r>
        <w:rPr>
          <w:rStyle w:val="20"/>
          <w:color w:val="000000"/>
          <w:sz w:val="28"/>
          <w:szCs w:val="28"/>
          <w:lang w:eastAsia="uk-UA"/>
        </w:rPr>
        <w:t>ую</w:t>
      </w:r>
      <w:r w:rsidR="006B7A26">
        <w:rPr>
          <w:rStyle w:val="20"/>
          <w:color w:val="000000"/>
          <w:sz w:val="28"/>
          <w:szCs w:val="28"/>
          <w:lang w:eastAsia="uk-UA"/>
        </w:rPr>
        <w:t>ть</w:t>
      </w:r>
      <w:r w:rsidRPr="00D54202">
        <w:rPr>
          <w:rStyle w:val="20"/>
          <w:color w:val="000000"/>
          <w:sz w:val="28"/>
          <w:szCs w:val="28"/>
          <w:lang w:eastAsia="uk-UA"/>
        </w:rPr>
        <w:t xml:space="preserve"> стінку судини (</w:t>
      </w:r>
      <w:r>
        <w:rPr>
          <w:rStyle w:val="20"/>
          <w:color w:val="000000"/>
          <w:sz w:val="28"/>
          <w:szCs w:val="28"/>
          <w:lang w:eastAsia="uk-UA"/>
        </w:rPr>
        <w:t>ЕТ-</w:t>
      </w:r>
      <w:r w:rsidR="006B7A26">
        <w:rPr>
          <w:rStyle w:val="20"/>
          <w:color w:val="000000"/>
          <w:sz w:val="28"/>
          <w:szCs w:val="28"/>
          <w:lang w:eastAsia="uk-UA"/>
        </w:rPr>
        <w:t>1, тромбоксан А2, супероксид-</w:t>
      </w:r>
      <w:r w:rsidRPr="00D54202">
        <w:rPr>
          <w:rStyle w:val="20"/>
          <w:color w:val="000000"/>
          <w:sz w:val="28"/>
          <w:szCs w:val="28"/>
          <w:lang w:eastAsia="uk-UA"/>
        </w:rPr>
        <w:t>аніон</w:t>
      </w:r>
      <w:r>
        <w:rPr>
          <w:rStyle w:val="20"/>
          <w:color w:val="000000"/>
          <w:sz w:val="28"/>
          <w:szCs w:val="28"/>
          <w:lang w:eastAsia="uk-UA"/>
        </w:rPr>
        <w:t>)</w:t>
      </w:r>
      <w:r w:rsidRPr="00D54202">
        <w:rPr>
          <w:rStyle w:val="20"/>
          <w:color w:val="000000"/>
          <w:sz w:val="28"/>
          <w:szCs w:val="28"/>
          <w:lang w:eastAsia="uk-UA"/>
        </w:rPr>
        <w:t>.</w:t>
      </w:r>
    </w:p>
    <w:p w:rsidR="00115B63" w:rsidRPr="00C42388" w:rsidRDefault="00CD7046" w:rsidP="00C42388">
      <w:pPr>
        <w:pStyle w:val="213"/>
        <w:shd w:val="clear" w:color="auto" w:fill="auto"/>
        <w:spacing w:line="360" w:lineRule="auto"/>
        <w:ind w:firstLine="426"/>
        <w:rPr>
          <w:b w:val="0"/>
          <w:bCs w:val="0"/>
          <w:color w:val="000000"/>
          <w:sz w:val="28"/>
          <w:szCs w:val="28"/>
          <w:lang w:eastAsia="uk-UA"/>
        </w:rPr>
      </w:pPr>
      <w:r>
        <w:rPr>
          <w:rStyle w:val="20"/>
          <w:color w:val="000000"/>
          <w:sz w:val="28"/>
          <w:szCs w:val="28"/>
          <w:lang w:eastAsia="uk-UA"/>
        </w:rPr>
        <w:lastRenderedPageBreak/>
        <w:t>Одними з найбільш</w:t>
      </w:r>
      <w:r w:rsidR="006B7A26">
        <w:rPr>
          <w:rStyle w:val="20"/>
          <w:color w:val="000000"/>
          <w:sz w:val="28"/>
          <w:szCs w:val="28"/>
          <w:lang w:eastAsia="uk-UA"/>
        </w:rPr>
        <w:t xml:space="preserve"> істотних</w:t>
      </w:r>
      <w:r w:rsidRPr="00D54202">
        <w:rPr>
          <w:rStyle w:val="20"/>
          <w:color w:val="000000"/>
          <w:sz w:val="28"/>
          <w:szCs w:val="28"/>
          <w:lang w:eastAsia="uk-UA"/>
        </w:rPr>
        <w:t xml:space="preserve"> ланок, </w:t>
      </w:r>
      <w:r>
        <w:rPr>
          <w:rStyle w:val="20"/>
          <w:color w:val="000000"/>
          <w:sz w:val="28"/>
          <w:szCs w:val="28"/>
          <w:lang w:eastAsia="uk-UA"/>
        </w:rPr>
        <w:t>які пошкоджую</w:t>
      </w:r>
      <w:r w:rsidRPr="00D54202">
        <w:rPr>
          <w:rStyle w:val="20"/>
          <w:color w:val="000000"/>
          <w:sz w:val="28"/>
          <w:szCs w:val="28"/>
          <w:lang w:eastAsia="uk-UA"/>
        </w:rPr>
        <w:t>тьс</w:t>
      </w:r>
      <w:r>
        <w:rPr>
          <w:rStyle w:val="20"/>
          <w:color w:val="000000"/>
          <w:sz w:val="28"/>
          <w:szCs w:val="28"/>
          <w:lang w:eastAsia="uk-UA"/>
        </w:rPr>
        <w:t>я в ендотелії при атеросклерозі</w:t>
      </w:r>
      <w:r w:rsidRPr="00D54202">
        <w:rPr>
          <w:rStyle w:val="20"/>
          <w:color w:val="000000"/>
          <w:sz w:val="28"/>
          <w:szCs w:val="28"/>
          <w:lang w:eastAsia="uk-UA"/>
        </w:rPr>
        <w:t xml:space="preserve">, є порушення в системі синтезу </w:t>
      </w:r>
      <w:r w:rsidRPr="00D54202">
        <w:rPr>
          <w:rStyle w:val="20"/>
          <w:color w:val="000000"/>
          <w:sz w:val="28"/>
          <w:szCs w:val="28"/>
          <w:lang w:val="ru-RU" w:eastAsia="uk-UA"/>
        </w:rPr>
        <w:t>NO</w:t>
      </w:r>
      <w:r w:rsidR="006B7A26">
        <w:rPr>
          <w:rStyle w:val="20"/>
          <w:color w:val="000000"/>
          <w:sz w:val="28"/>
          <w:szCs w:val="28"/>
          <w:lang w:eastAsia="uk-UA"/>
        </w:rPr>
        <w:t xml:space="preserve"> та</w:t>
      </w:r>
      <w:r w:rsidRPr="00D54202">
        <w:rPr>
          <w:rStyle w:val="20"/>
          <w:color w:val="000000"/>
          <w:sz w:val="28"/>
          <w:szCs w:val="28"/>
          <w:lang w:eastAsia="uk-UA"/>
        </w:rPr>
        <w:t xml:space="preserve"> пригнічення </w:t>
      </w:r>
      <w:r w:rsidRPr="00D54202">
        <w:rPr>
          <w:rStyle w:val="20"/>
          <w:color w:val="000000"/>
          <w:sz w:val="28"/>
          <w:szCs w:val="28"/>
          <w:lang w:val="ru-RU" w:eastAsia="uk-UA"/>
        </w:rPr>
        <w:t>N</w:t>
      </w:r>
      <w:r w:rsidR="006B7A26">
        <w:rPr>
          <w:rStyle w:val="20"/>
          <w:color w:val="000000"/>
          <w:sz w:val="28"/>
          <w:szCs w:val="28"/>
          <w:lang w:eastAsia="uk-UA"/>
        </w:rPr>
        <w:t>О-</w:t>
      </w:r>
      <w:r w:rsidRPr="00D54202">
        <w:rPr>
          <w:rStyle w:val="20"/>
          <w:color w:val="000000"/>
          <w:sz w:val="28"/>
          <w:szCs w:val="28"/>
          <w:lang w:eastAsia="uk-UA"/>
        </w:rPr>
        <w:t xml:space="preserve">синтази під впливом підвищеного рівня холестерину і ліпопротеїдів низької </w:t>
      </w:r>
      <w:r w:rsidR="00C55374">
        <w:rPr>
          <w:rStyle w:val="20"/>
          <w:color w:val="000000"/>
          <w:sz w:val="28"/>
          <w:szCs w:val="28"/>
          <w:lang w:eastAsia="uk-UA"/>
        </w:rPr>
        <w:t xml:space="preserve">густини </w:t>
      </w:r>
      <w:r w:rsidRPr="00D54202">
        <w:rPr>
          <w:rStyle w:val="20"/>
          <w:color w:val="000000"/>
          <w:sz w:val="28"/>
          <w:szCs w:val="28"/>
          <w:lang w:eastAsia="uk-UA"/>
        </w:rPr>
        <w:t xml:space="preserve">крові </w:t>
      </w:r>
      <w:r w:rsidR="00DC0B3D">
        <w:rPr>
          <w:rStyle w:val="20"/>
          <w:color w:val="000000"/>
          <w:sz w:val="28"/>
          <w:szCs w:val="28"/>
          <w:lang w:eastAsia="uk-UA"/>
        </w:rPr>
        <w:t>[115</w:t>
      </w:r>
      <w:r>
        <w:rPr>
          <w:rStyle w:val="20"/>
          <w:color w:val="000000"/>
          <w:sz w:val="28"/>
          <w:szCs w:val="28"/>
          <w:lang w:eastAsia="uk-UA"/>
        </w:rPr>
        <w:t>]</w:t>
      </w:r>
      <w:r w:rsidRPr="00D54202">
        <w:rPr>
          <w:rStyle w:val="20"/>
          <w:color w:val="000000"/>
          <w:sz w:val="28"/>
          <w:szCs w:val="28"/>
          <w:lang w:eastAsia="uk-UA"/>
        </w:rPr>
        <w:t xml:space="preserve">. </w:t>
      </w:r>
      <w:r>
        <w:rPr>
          <w:rStyle w:val="20"/>
          <w:color w:val="000000"/>
          <w:sz w:val="28"/>
          <w:szCs w:val="28"/>
          <w:lang w:eastAsia="uk-UA"/>
        </w:rPr>
        <w:t xml:space="preserve">Утворена </w:t>
      </w:r>
      <w:r w:rsidRPr="00D54202">
        <w:rPr>
          <w:rStyle w:val="20"/>
          <w:color w:val="000000"/>
          <w:sz w:val="28"/>
          <w:szCs w:val="28"/>
          <w:lang w:eastAsia="uk-UA"/>
        </w:rPr>
        <w:t xml:space="preserve">при цьому </w:t>
      </w:r>
      <w:r w:rsidR="00A212FE">
        <w:rPr>
          <w:rStyle w:val="20"/>
          <w:color w:val="000000"/>
          <w:sz w:val="28"/>
          <w:szCs w:val="28"/>
          <w:lang w:eastAsia="uk-UA"/>
        </w:rPr>
        <w:t>Е</w:t>
      </w:r>
      <w:r w:rsidR="004626B3">
        <w:rPr>
          <w:rStyle w:val="20"/>
          <w:color w:val="000000"/>
          <w:sz w:val="28"/>
          <w:szCs w:val="28"/>
          <w:lang w:eastAsia="uk-UA"/>
        </w:rPr>
        <w:t>Д</w:t>
      </w:r>
      <w:r w:rsidR="00A212FE">
        <w:rPr>
          <w:rStyle w:val="20"/>
          <w:color w:val="000000"/>
          <w:sz w:val="28"/>
          <w:szCs w:val="28"/>
          <w:lang w:eastAsia="uk-UA"/>
        </w:rPr>
        <w:t xml:space="preserve"> </w:t>
      </w:r>
      <w:r w:rsidRPr="00D54202">
        <w:rPr>
          <w:rStyle w:val="20"/>
          <w:color w:val="000000"/>
          <w:sz w:val="28"/>
          <w:szCs w:val="28"/>
          <w:lang w:eastAsia="uk-UA"/>
        </w:rPr>
        <w:t xml:space="preserve">сприяє вазоконстрикції, </w:t>
      </w:r>
      <w:r>
        <w:rPr>
          <w:rStyle w:val="20"/>
          <w:color w:val="000000"/>
          <w:sz w:val="28"/>
          <w:szCs w:val="28"/>
          <w:lang w:eastAsia="uk-UA"/>
        </w:rPr>
        <w:t>підвищеному клітинному росту</w:t>
      </w:r>
      <w:r w:rsidRPr="00D54202">
        <w:rPr>
          <w:rStyle w:val="20"/>
          <w:color w:val="000000"/>
          <w:sz w:val="28"/>
          <w:szCs w:val="28"/>
          <w:lang w:eastAsia="uk-UA"/>
        </w:rPr>
        <w:t xml:space="preserve">, проліферації </w:t>
      </w:r>
      <w:r>
        <w:rPr>
          <w:rStyle w:val="20"/>
          <w:color w:val="000000"/>
          <w:sz w:val="28"/>
          <w:szCs w:val="28"/>
          <w:lang w:eastAsia="uk-UA"/>
        </w:rPr>
        <w:t>ГМК</w:t>
      </w:r>
      <w:r w:rsidRPr="00D54202">
        <w:rPr>
          <w:rStyle w:val="20"/>
          <w:color w:val="000000"/>
          <w:sz w:val="28"/>
          <w:szCs w:val="28"/>
          <w:lang w:eastAsia="uk-UA"/>
        </w:rPr>
        <w:t xml:space="preserve">, накопиченню в них ліпідів, </w:t>
      </w:r>
      <w:r w:rsidR="00C55374">
        <w:rPr>
          <w:rStyle w:val="20"/>
          <w:color w:val="000000"/>
          <w:sz w:val="28"/>
          <w:szCs w:val="28"/>
          <w:lang w:eastAsia="uk-UA"/>
        </w:rPr>
        <w:t>адгезії та</w:t>
      </w:r>
      <w:r w:rsidRPr="003A29DA">
        <w:rPr>
          <w:rStyle w:val="20"/>
          <w:color w:val="000000"/>
          <w:sz w:val="28"/>
          <w:szCs w:val="28"/>
          <w:lang w:eastAsia="uk-UA"/>
        </w:rPr>
        <w:t xml:space="preserve"> агрегації тромбоцитів крові, </w:t>
      </w:r>
      <w:r w:rsidR="00DC0B3D">
        <w:rPr>
          <w:rStyle w:val="20"/>
          <w:sz w:val="28"/>
          <w:szCs w:val="28"/>
          <w:lang w:eastAsia="uk-UA"/>
        </w:rPr>
        <w:t>тромбоутворенню в судинах [205</w:t>
      </w:r>
      <w:r w:rsidRPr="003A29DA">
        <w:rPr>
          <w:rStyle w:val="20"/>
          <w:sz w:val="28"/>
          <w:szCs w:val="28"/>
          <w:lang w:eastAsia="uk-UA"/>
        </w:rPr>
        <w:t>].</w:t>
      </w:r>
      <w:r w:rsidRPr="00D54202">
        <w:t xml:space="preserve"> </w:t>
      </w:r>
    </w:p>
    <w:p w:rsidR="003A29DA" w:rsidRPr="00D15E34" w:rsidRDefault="00C55374" w:rsidP="00D15E34">
      <w:pPr>
        <w:pStyle w:val="213"/>
        <w:shd w:val="clear" w:color="auto" w:fill="auto"/>
        <w:spacing w:line="360" w:lineRule="auto"/>
        <w:ind w:firstLine="426"/>
        <w:rPr>
          <w:b w:val="0"/>
          <w:sz w:val="28"/>
          <w:szCs w:val="28"/>
          <w:lang w:val="ru-RU"/>
        </w:rPr>
      </w:pPr>
      <w:r>
        <w:rPr>
          <w:b w:val="0"/>
          <w:sz w:val="28"/>
          <w:szCs w:val="28"/>
          <w:lang w:val="ru-RU"/>
        </w:rPr>
        <w:t>Роль ЕД  у</w:t>
      </w:r>
      <w:r w:rsidR="003A29DA">
        <w:rPr>
          <w:b w:val="0"/>
          <w:sz w:val="28"/>
          <w:szCs w:val="28"/>
          <w:lang w:val="ru-RU"/>
        </w:rPr>
        <w:t xml:space="preserve"> формуванні низки патологічних процесі</w:t>
      </w:r>
      <w:r>
        <w:rPr>
          <w:b w:val="0"/>
          <w:sz w:val="28"/>
          <w:szCs w:val="28"/>
          <w:lang w:val="ru-RU"/>
        </w:rPr>
        <w:t xml:space="preserve">в, характерних для атеросклерозу </w:t>
      </w:r>
      <w:r w:rsidR="003A29DA">
        <w:rPr>
          <w:b w:val="0"/>
          <w:sz w:val="28"/>
          <w:szCs w:val="28"/>
          <w:lang w:val="ru-RU"/>
        </w:rPr>
        <w:t xml:space="preserve">, схематично </w:t>
      </w:r>
      <w:r>
        <w:rPr>
          <w:b w:val="0"/>
          <w:sz w:val="28"/>
          <w:szCs w:val="28"/>
          <w:lang w:val="ru-RU"/>
        </w:rPr>
        <w:t xml:space="preserve">зображена </w:t>
      </w:r>
      <w:r w:rsidR="003A29DA">
        <w:rPr>
          <w:b w:val="0"/>
          <w:sz w:val="28"/>
          <w:szCs w:val="28"/>
          <w:lang w:val="ru-RU"/>
        </w:rPr>
        <w:t xml:space="preserve">на </w:t>
      </w:r>
      <w:r w:rsidR="003A29DA" w:rsidRPr="005A2672">
        <w:rPr>
          <w:b w:val="0"/>
          <w:sz w:val="28"/>
          <w:szCs w:val="28"/>
          <w:lang w:val="ru-RU"/>
        </w:rPr>
        <w:t xml:space="preserve">рисунку </w:t>
      </w:r>
      <w:r w:rsidR="003A29DA" w:rsidRPr="000A6B34">
        <w:rPr>
          <w:b w:val="0"/>
          <w:sz w:val="28"/>
          <w:szCs w:val="28"/>
          <w:lang w:val="ru-RU"/>
        </w:rPr>
        <w:t>1.</w:t>
      </w:r>
      <w:r w:rsidR="004F695F" w:rsidRPr="000A6B34">
        <w:rPr>
          <w:b w:val="0"/>
          <w:sz w:val="28"/>
          <w:szCs w:val="28"/>
          <w:lang w:val="ru-RU"/>
        </w:rPr>
        <w:t>1.</w:t>
      </w:r>
    </w:p>
    <w:p w:rsidR="00F96EBC" w:rsidRDefault="003A29DA" w:rsidP="003A29DA">
      <w:pPr>
        <w:pStyle w:val="213"/>
        <w:shd w:val="clear" w:color="auto" w:fill="auto"/>
        <w:spacing w:line="360" w:lineRule="auto"/>
        <w:ind w:firstLine="426"/>
      </w:pPr>
      <w:r>
        <w:rPr>
          <w:noProof/>
          <w:lang w:val="ru-RU" w:eastAsia="ru-RU"/>
        </w:rPr>
        <w:drawing>
          <wp:inline distT="0" distB="0" distL="0" distR="0" wp14:anchorId="7F25982D" wp14:editId="604BE996">
            <wp:extent cx="5934075" cy="189547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075" cy="1895475"/>
                    </a:xfrm>
                    <a:prstGeom prst="rect">
                      <a:avLst/>
                    </a:prstGeom>
                    <a:noFill/>
                    <a:ln w="9525">
                      <a:noFill/>
                      <a:miter lim="800000"/>
                      <a:headEnd/>
                      <a:tailEnd/>
                    </a:ln>
                  </pic:spPr>
                </pic:pic>
              </a:graphicData>
            </a:graphic>
          </wp:inline>
        </w:drawing>
      </w:r>
    </w:p>
    <w:p w:rsidR="00F96EBC" w:rsidRPr="005A2672" w:rsidRDefault="003A29DA" w:rsidP="003A29DA">
      <w:pPr>
        <w:pStyle w:val="213"/>
        <w:shd w:val="clear" w:color="auto" w:fill="auto"/>
        <w:spacing w:line="360" w:lineRule="auto"/>
        <w:ind w:firstLine="426"/>
        <w:rPr>
          <w:b w:val="0"/>
          <w:sz w:val="28"/>
          <w:szCs w:val="28"/>
          <w:lang w:val="ru-RU"/>
        </w:rPr>
      </w:pPr>
      <w:r w:rsidRPr="005A2672">
        <w:rPr>
          <w:b w:val="0"/>
          <w:sz w:val="28"/>
          <w:szCs w:val="28"/>
        </w:rPr>
        <w:t>Рис</w:t>
      </w:r>
      <w:r w:rsidR="005A2672" w:rsidRPr="005A2672">
        <w:rPr>
          <w:b w:val="0"/>
          <w:sz w:val="28"/>
          <w:szCs w:val="28"/>
        </w:rPr>
        <w:t xml:space="preserve">унок </w:t>
      </w:r>
      <w:r w:rsidRPr="005A2672">
        <w:rPr>
          <w:b w:val="0"/>
          <w:sz w:val="28"/>
          <w:szCs w:val="28"/>
        </w:rPr>
        <w:t>1.</w:t>
      </w:r>
      <w:r w:rsidR="004F695F" w:rsidRPr="005A2672">
        <w:rPr>
          <w:b w:val="0"/>
          <w:sz w:val="28"/>
          <w:szCs w:val="28"/>
        </w:rPr>
        <w:t>1.</w:t>
      </w:r>
      <w:r w:rsidR="004F695F" w:rsidRPr="005A2672">
        <w:rPr>
          <w:sz w:val="28"/>
          <w:szCs w:val="28"/>
        </w:rPr>
        <w:t xml:space="preserve"> </w:t>
      </w:r>
      <w:r w:rsidRPr="005A2672">
        <w:rPr>
          <w:b w:val="0"/>
          <w:sz w:val="28"/>
          <w:szCs w:val="28"/>
        </w:rPr>
        <w:t xml:space="preserve"> Центральна роль </w:t>
      </w:r>
      <w:r w:rsidR="0035517F" w:rsidRPr="005A2672">
        <w:rPr>
          <w:b w:val="0"/>
          <w:sz w:val="28"/>
          <w:szCs w:val="28"/>
        </w:rPr>
        <w:t xml:space="preserve">ЕД </w:t>
      </w:r>
      <w:r w:rsidR="00B521EA">
        <w:rPr>
          <w:b w:val="0"/>
          <w:sz w:val="28"/>
          <w:szCs w:val="28"/>
        </w:rPr>
        <w:t>у формуванні атеросклерозу</w:t>
      </w:r>
    </w:p>
    <w:p w:rsidR="00BE4803" w:rsidRPr="005A2672" w:rsidRDefault="00BE4803" w:rsidP="003A29DA">
      <w:pPr>
        <w:pStyle w:val="213"/>
        <w:shd w:val="clear" w:color="auto" w:fill="auto"/>
        <w:spacing w:line="360" w:lineRule="auto"/>
        <w:ind w:firstLine="426"/>
        <w:rPr>
          <w:b w:val="0"/>
          <w:sz w:val="28"/>
          <w:szCs w:val="28"/>
          <w:lang w:val="ru-RU"/>
        </w:rPr>
      </w:pPr>
    </w:p>
    <w:p w:rsidR="00CD7046" w:rsidRPr="00D54202" w:rsidRDefault="00492EC5" w:rsidP="00674A68">
      <w:pPr>
        <w:pStyle w:val="213"/>
        <w:shd w:val="clear" w:color="auto" w:fill="auto"/>
        <w:spacing w:line="360" w:lineRule="auto"/>
        <w:ind w:firstLine="426"/>
        <w:rPr>
          <w:rStyle w:val="20"/>
          <w:color w:val="000000"/>
          <w:sz w:val="28"/>
          <w:szCs w:val="28"/>
          <w:lang w:eastAsia="uk-UA"/>
        </w:rPr>
      </w:pPr>
      <w:r>
        <w:rPr>
          <w:rStyle w:val="20"/>
          <w:color w:val="000000"/>
          <w:sz w:val="28"/>
          <w:szCs w:val="28"/>
          <w:lang w:eastAsia="uk-UA"/>
        </w:rPr>
        <w:t>При розвитку</w:t>
      </w:r>
      <w:r w:rsidR="00CD7046">
        <w:rPr>
          <w:rStyle w:val="20"/>
          <w:color w:val="000000"/>
          <w:sz w:val="28"/>
          <w:szCs w:val="28"/>
          <w:lang w:eastAsia="uk-UA"/>
        </w:rPr>
        <w:t xml:space="preserve"> ІХС</w:t>
      </w:r>
      <w:r w:rsidR="00CD7046" w:rsidRPr="00D54202">
        <w:rPr>
          <w:rStyle w:val="20"/>
          <w:color w:val="000000"/>
          <w:sz w:val="28"/>
          <w:szCs w:val="28"/>
          <w:lang w:eastAsia="uk-UA"/>
        </w:rPr>
        <w:t>, ІМ функція</w:t>
      </w:r>
      <w:r w:rsidR="00CD7046">
        <w:rPr>
          <w:rStyle w:val="20"/>
          <w:color w:val="000000"/>
          <w:sz w:val="28"/>
          <w:szCs w:val="28"/>
          <w:lang w:eastAsia="uk-UA"/>
        </w:rPr>
        <w:t xml:space="preserve"> клі</w:t>
      </w:r>
      <w:r w:rsidR="002E2F00">
        <w:rPr>
          <w:rStyle w:val="20"/>
          <w:color w:val="000000"/>
          <w:sz w:val="28"/>
          <w:szCs w:val="28"/>
          <w:lang w:eastAsia="uk-UA"/>
        </w:rPr>
        <w:t>тин ендотелію порушується [</w:t>
      </w:r>
      <w:r w:rsidR="002E2F00" w:rsidRPr="005B1926">
        <w:rPr>
          <w:rStyle w:val="20"/>
          <w:color w:val="000000"/>
          <w:sz w:val="28"/>
          <w:szCs w:val="28"/>
          <w:lang w:val="ru-RU" w:eastAsia="uk-UA"/>
        </w:rPr>
        <w:t>2</w:t>
      </w:r>
      <w:r w:rsidR="005B1926" w:rsidRPr="005B1926">
        <w:rPr>
          <w:rStyle w:val="20"/>
          <w:color w:val="000000"/>
          <w:sz w:val="28"/>
          <w:szCs w:val="28"/>
          <w:lang w:val="ru-RU" w:eastAsia="uk-UA"/>
        </w:rPr>
        <w:t>8</w:t>
      </w:r>
      <w:r w:rsidR="00CD7046" w:rsidRPr="005B1926">
        <w:rPr>
          <w:rStyle w:val="20"/>
          <w:color w:val="000000"/>
          <w:sz w:val="28"/>
          <w:szCs w:val="28"/>
          <w:lang w:eastAsia="uk-UA"/>
        </w:rPr>
        <w:t>].</w:t>
      </w:r>
      <w:r w:rsidR="00CD7046">
        <w:rPr>
          <w:rStyle w:val="20"/>
          <w:color w:val="000000"/>
          <w:sz w:val="28"/>
          <w:szCs w:val="28"/>
          <w:lang w:eastAsia="uk-UA"/>
        </w:rPr>
        <w:t xml:space="preserve"> Погіршується ендотелійзалежне</w:t>
      </w:r>
      <w:r w:rsidR="00CD7046" w:rsidRPr="00D54202">
        <w:rPr>
          <w:rStyle w:val="20"/>
          <w:color w:val="000000"/>
          <w:sz w:val="28"/>
          <w:szCs w:val="28"/>
          <w:lang w:eastAsia="uk-UA"/>
        </w:rPr>
        <w:t xml:space="preserve"> розслабле</w:t>
      </w:r>
      <w:r w:rsidR="00B521EA">
        <w:rPr>
          <w:rStyle w:val="20"/>
          <w:color w:val="000000"/>
          <w:sz w:val="28"/>
          <w:szCs w:val="28"/>
          <w:lang w:eastAsia="uk-UA"/>
        </w:rPr>
        <w:t>ння через зменшення</w:t>
      </w:r>
      <w:r w:rsidR="00CD7046">
        <w:rPr>
          <w:rStyle w:val="20"/>
          <w:color w:val="000000"/>
          <w:sz w:val="28"/>
          <w:szCs w:val="28"/>
          <w:lang w:eastAsia="uk-UA"/>
        </w:rPr>
        <w:t xml:space="preserve"> синтезу NO</w:t>
      </w:r>
      <w:r w:rsidR="00EF3306">
        <w:rPr>
          <w:rStyle w:val="20"/>
          <w:color w:val="000000"/>
          <w:sz w:val="28"/>
          <w:szCs w:val="28"/>
          <w:lang w:eastAsia="uk-UA"/>
        </w:rPr>
        <w:t xml:space="preserve"> при збереженій</w:t>
      </w:r>
      <w:r w:rsidR="00423E7A" w:rsidRPr="00423E7A">
        <w:rPr>
          <w:rStyle w:val="20"/>
          <w:color w:val="000000"/>
          <w:sz w:val="28"/>
          <w:szCs w:val="28"/>
          <w:lang w:eastAsia="uk-UA"/>
        </w:rPr>
        <w:t xml:space="preserve"> </w:t>
      </w:r>
      <w:r w:rsidR="00EF3306">
        <w:rPr>
          <w:rStyle w:val="20"/>
          <w:color w:val="000000"/>
          <w:sz w:val="28"/>
          <w:szCs w:val="28"/>
          <w:lang w:eastAsia="uk-UA"/>
        </w:rPr>
        <w:t>(</w:t>
      </w:r>
      <w:r w:rsidR="00423E7A">
        <w:rPr>
          <w:rStyle w:val="20"/>
          <w:color w:val="000000"/>
          <w:sz w:val="28"/>
          <w:szCs w:val="28"/>
          <w:lang w:eastAsia="uk-UA"/>
        </w:rPr>
        <w:t>або</w:t>
      </w:r>
      <w:r w:rsidR="00423E7A" w:rsidRPr="00423E7A">
        <w:rPr>
          <w:rStyle w:val="20"/>
          <w:color w:val="000000"/>
          <w:sz w:val="28"/>
          <w:szCs w:val="28"/>
          <w:lang w:eastAsia="uk-UA"/>
        </w:rPr>
        <w:t xml:space="preserve"> </w:t>
      </w:r>
      <w:r w:rsidR="00CD7046">
        <w:rPr>
          <w:rStyle w:val="20"/>
          <w:color w:val="000000"/>
          <w:sz w:val="28"/>
          <w:szCs w:val="28"/>
          <w:lang w:eastAsia="uk-UA"/>
        </w:rPr>
        <w:t>збільшеній) продукції ендотелійзалежних вазоконстрикторів (АТ</w:t>
      </w:r>
      <w:r w:rsidR="002E2F00">
        <w:rPr>
          <w:rStyle w:val="20"/>
          <w:color w:val="000000"/>
          <w:sz w:val="28"/>
          <w:szCs w:val="28"/>
          <w:lang w:eastAsia="uk-UA"/>
        </w:rPr>
        <w:t xml:space="preserve">II, ЕТ-1) </w:t>
      </w:r>
      <w:r w:rsidR="005B1926">
        <w:rPr>
          <w:rStyle w:val="20"/>
          <w:color w:val="000000"/>
          <w:sz w:val="28"/>
          <w:szCs w:val="28"/>
          <w:lang w:eastAsia="uk-UA"/>
        </w:rPr>
        <w:t>[2</w:t>
      </w:r>
      <w:r w:rsidR="005B1926" w:rsidRPr="005B1926">
        <w:rPr>
          <w:rStyle w:val="20"/>
          <w:color w:val="000000"/>
          <w:sz w:val="28"/>
          <w:szCs w:val="28"/>
          <w:lang w:eastAsia="uk-UA"/>
        </w:rPr>
        <w:t>1</w:t>
      </w:r>
      <w:r w:rsidR="005B1926">
        <w:rPr>
          <w:rStyle w:val="20"/>
          <w:color w:val="000000"/>
          <w:sz w:val="28"/>
          <w:szCs w:val="28"/>
          <w:lang w:eastAsia="uk-UA"/>
        </w:rPr>
        <w:t xml:space="preserve">, </w:t>
      </w:r>
      <w:r w:rsidR="005B1926" w:rsidRPr="005B1926">
        <w:rPr>
          <w:rStyle w:val="20"/>
          <w:color w:val="000000"/>
          <w:sz w:val="28"/>
          <w:szCs w:val="28"/>
          <w:lang w:eastAsia="uk-UA"/>
        </w:rPr>
        <w:t>29</w:t>
      </w:r>
      <w:r w:rsidR="00CD7046" w:rsidRPr="005B1926">
        <w:rPr>
          <w:rStyle w:val="20"/>
          <w:color w:val="000000"/>
          <w:sz w:val="28"/>
          <w:szCs w:val="28"/>
          <w:lang w:eastAsia="uk-UA"/>
        </w:rPr>
        <w:t>].</w:t>
      </w:r>
    </w:p>
    <w:p w:rsidR="002C5AC7" w:rsidRDefault="00CD7046" w:rsidP="00674A68">
      <w:pPr>
        <w:pStyle w:val="213"/>
        <w:shd w:val="clear" w:color="auto" w:fill="auto"/>
        <w:spacing w:line="360" w:lineRule="auto"/>
        <w:ind w:firstLine="426"/>
        <w:rPr>
          <w:rStyle w:val="20"/>
          <w:color w:val="000000"/>
          <w:sz w:val="28"/>
          <w:szCs w:val="28"/>
          <w:lang w:eastAsia="uk-UA"/>
        </w:rPr>
      </w:pPr>
      <w:r w:rsidRPr="00D54202">
        <w:rPr>
          <w:rStyle w:val="20"/>
          <w:color w:val="000000"/>
          <w:sz w:val="28"/>
          <w:szCs w:val="28"/>
          <w:lang w:eastAsia="uk-UA"/>
        </w:rPr>
        <w:t xml:space="preserve">Порушення ендотелійзалежної </w:t>
      </w:r>
      <w:r w:rsidR="00C42388">
        <w:rPr>
          <w:rStyle w:val="20"/>
          <w:color w:val="000000"/>
          <w:sz w:val="28"/>
          <w:szCs w:val="28"/>
          <w:lang w:eastAsia="uk-UA"/>
        </w:rPr>
        <w:t>вазо</w:t>
      </w:r>
      <w:r w:rsidR="00B521EA">
        <w:rPr>
          <w:rStyle w:val="20"/>
          <w:color w:val="000000"/>
          <w:sz w:val="28"/>
          <w:szCs w:val="28"/>
          <w:lang w:eastAsia="uk-UA"/>
        </w:rPr>
        <w:t>дилатації,</w:t>
      </w:r>
      <w:r w:rsidR="00EF3306">
        <w:rPr>
          <w:rStyle w:val="20"/>
          <w:color w:val="000000"/>
          <w:sz w:val="28"/>
          <w:szCs w:val="28"/>
          <w:lang w:eastAsia="uk-UA"/>
        </w:rPr>
        <w:t xml:space="preserve"> за даними </w:t>
      </w:r>
      <w:r w:rsidR="00B521EA">
        <w:rPr>
          <w:rStyle w:val="20"/>
          <w:color w:val="000000"/>
          <w:sz w:val="28"/>
          <w:szCs w:val="28"/>
          <w:lang w:eastAsia="uk-UA"/>
        </w:rPr>
        <w:t>манжеткової</w:t>
      </w:r>
      <w:r w:rsidR="00015132">
        <w:rPr>
          <w:rStyle w:val="20"/>
          <w:color w:val="000000"/>
          <w:sz w:val="28"/>
          <w:szCs w:val="28"/>
          <w:lang w:eastAsia="uk-UA"/>
        </w:rPr>
        <w:t xml:space="preserve"> проби</w:t>
      </w:r>
      <w:r w:rsidR="00B521EA">
        <w:rPr>
          <w:rStyle w:val="20"/>
          <w:color w:val="000000"/>
          <w:sz w:val="28"/>
          <w:szCs w:val="28"/>
          <w:lang w:eastAsia="uk-UA"/>
        </w:rPr>
        <w:t>,</w:t>
      </w:r>
      <w:r w:rsidR="00015132">
        <w:rPr>
          <w:rStyle w:val="20"/>
          <w:color w:val="000000"/>
          <w:sz w:val="28"/>
          <w:szCs w:val="28"/>
          <w:lang w:eastAsia="uk-UA"/>
        </w:rPr>
        <w:t xml:space="preserve"> і рівень ЕТ</w:t>
      </w:r>
      <w:r w:rsidR="00B521EA">
        <w:rPr>
          <w:rStyle w:val="20"/>
          <w:color w:val="000000"/>
          <w:sz w:val="28"/>
          <w:szCs w:val="28"/>
          <w:lang w:eastAsia="uk-UA"/>
        </w:rPr>
        <w:t>-1 у крові прямо залежать від ступеня</w:t>
      </w:r>
      <w:r w:rsidRPr="00D54202">
        <w:rPr>
          <w:rStyle w:val="20"/>
          <w:color w:val="000000"/>
          <w:sz w:val="28"/>
          <w:szCs w:val="28"/>
          <w:lang w:eastAsia="uk-UA"/>
        </w:rPr>
        <w:t xml:space="preserve"> ураження вінцевого русла і тяжкості клінічного стану </w:t>
      </w:r>
      <w:r>
        <w:rPr>
          <w:rStyle w:val="20"/>
          <w:color w:val="000000"/>
          <w:sz w:val="28"/>
          <w:szCs w:val="28"/>
          <w:lang w:eastAsia="uk-UA"/>
        </w:rPr>
        <w:t>хворих ІХ</w:t>
      </w:r>
      <w:r w:rsidR="00B521EA">
        <w:rPr>
          <w:rStyle w:val="20"/>
          <w:color w:val="000000"/>
          <w:sz w:val="28"/>
          <w:szCs w:val="28"/>
          <w:lang w:eastAsia="uk-UA"/>
        </w:rPr>
        <w:t>С. Підвищення рівня ЕТ-1 майже у</w:t>
      </w:r>
      <w:r>
        <w:rPr>
          <w:rStyle w:val="20"/>
          <w:color w:val="000000"/>
          <w:sz w:val="28"/>
          <w:szCs w:val="28"/>
          <w:lang w:eastAsia="uk-UA"/>
        </w:rPr>
        <w:t xml:space="preserve"> 2 рази перевищує </w:t>
      </w:r>
      <w:r w:rsidR="00B521EA">
        <w:rPr>
          <w:rStyle w:val="20"/>
          <w:color w:val="000000"/>
          <w:sz w:val="28"/>
          <w:szCs w:val="28"/>
          <w:lang w:eastAsia="uk-UA"/>
        </w:rPr>
        <w:t xml:space="preserve"> контрольні цифри у хворих як </w:t>
      </w:r>
      <w:r w:rsidRPr="00D54202">
        <w:rPr>
          <w:rStyle w:val="20"/>
          <w:color w:val="000000"/>
          <w:sz w:val="28"/>
          <w:szCs w:val="28"/>
          <w:lang w:eastAsia="uk-UA"/>
        </w:rPr>
        <w:t>і</w:t>
      </w:r>
      <w:r w:rsidR="00B521EA">
        <w:rPr>
          <w:rStyle w:val="20"/>
          <w:color w:val="000000"/>
          <w:sz w:val="28"/>
          <w:szCs w:val="28"/>
          <w:lang w:eastAsia="uk-UA"/>
        </w:rPr>
        <w:t>з</w:t>
      </w:r>
      <w:r w:rsidRPr="00D54202">
        <w:rPr>
          <w:rStyle w:val="20"/>
          <w:color w:val="000000"/>
          <w:sz w:val="28"/>
          <w:szCs w:val="28"/>
          <w:lang w:eastAsia="uk-UA"/>
        </w:rPr>
        <w:t xml:space="preserve"> стабільною (р</w:t>
      </w:r>
      <w:r w:rsidR="00B521EA">
        <w:rPr>
          <w:rStyle w:val="20"/>
          <w:color w:val="000000"/>
          <w:sz w:val="28"/>
          <w:szCs w:val="28"/>
          <w:lang w:eastAsia="uk-UA"/>
        </w:rPr>
        <w:t xml:space="preserve"> </w:t>
      </w:r>
      <w:r w:rsidR="00015132">
        <w:rPr>
          <w:rStyle w:val="20"/>
          <w:color w:val="000000"/>
          <w:sz w:val="28"/>
          <w:szCs w:val="28"/>
          <w:lang w:eastAsia="uk-UA"/>
        </w:rPr>
        <w:t>&lt;</w:t>
      </w:r>
      <w:r w:rsidR="00B521EA">
        <w:rPr>
          <w:rStyle w:val="20"/>
          <w:color w:val="000000"/>
          <w:sz w:val="28"/>
          <w:szCs w:val="28"/>
          <w:lang w:eastAsia="uk-UA"/>
        </w:rPr>
        <w:t xml:space="preserve"> </w:t>
      </w:r>
      <w:r>
        <w:rPr>
          <w:rStyle w:val="20"/>
          <w:color w:val="000000"/>
          <w:sz w:val="28"/>
          <w:szCs w:val="28"/>
          <w:lang w:eastAsia="uk-UA"/>
        </w:rPr>
        <w:t>0,05)</w:t>
      </w:r>
      <w:r w:rsidRPr="00D54202">
        <w:rPr>
          <w:rStyle w:val="20"/>
          <w:color w:val="000000"/>
          <w:sz w:val="28"/>
          <w:szCs w:val="28"/>
          <w:lang w:eastAsia="uk-UA"/>
        </w:rPr>
        <w:t xml:space="preserve">, так і з нестабільною стенокардією </w:t>
      </w:r>
    </w:p>
    <w:p w:rsidR="00CD7046" w:rsidRPr="00CD7046" w:rsidRDefault="002C5AC7" w:rsidP="002C5AC7">
      <w:pPr>
        <w:pStyle w:val="213"/>
        <w:shd w:val="clear" w:color="auto" w:fill="auto"/>
        <w:spacing w:line="360" w:lineRule="auto"/>
        <w:rPr>
          <w:b w:val="0"/>
          <w:sz w:val="28"/>
          <w:szCs w:val="28"/>
        </w:rPr>
      </w:pPr>
      <w:r>
        <w:rPr>
          <w:rStyle w:val="20"/>
          <w:color w:val="000000"/>
          <w:sz w:val="28"/>
          <w:szCs w:val="28"/>
          <w:lang w:eastAsia="uk-UA"/>
        </w:rPr>
        <w:t>(р</w:t>
      </w:r>
      <w:r w:rsidR="00B521EA">
        <w:rPr>
          <w:rStyle w:val="20"/>
          <w:color w:val="000000"/>
          <w:sz w:val="28"/>
          <w:szCs w:val="28"/>
          <w:lang w:eastAsia="uk-UA"/>
        </w:rPr>
        <w:t xml:space="preserve"> </w:t>
      </w:r>
      <w:r>
        <w:rPr>
          <w:rStyle w:val="20"/>
          <w:color w:val="000000"/>
          <w:sz w:val="28"/>
          <w:szCs w:val="28"/>
          <w:lang w:eastAsia="uk-UA"/>
        </w:rPr>
        <w:t>&lt;</w:t>
      </w:r>
      <w:r w:rsidR="00B521EA">
        <w:rPr>
          <w:rStyle w:val="20"/>
          <w:color w:val="000000"/>
          <w:sz w:val="28"/>
          <w:szCs w:val="28"/>
          <w:lang w:eastAsia="uk-UA"/>
        </w:rPr>
        <w:t xml:space="preserve"> </w:t>
      </w:r>
      <w:r w:rsidR="00CD7046" w:rsidRPr="00D54202">
        <w:rPr>
          <w:rStyle w:val="20"/>
          <w:color w:val="000000"/>
          <w:sz w:val="28"/>
          <w:szCs w:val="28"/>
          <w:lang w:eastAsia="uk-UA"/>
        </w:rPr>
        <w:t>0,01</w:t>
      </w:r>
      <w:r w:rsidR="00DC0B3D">
        <w:rPr>
          <w:rStyle w:val="20"/>
          <w:color w:val="000000"/>
          <w:sz w:val="28"/>
          <w:szCs w:val="28"/>
          <w:lang w:eastAsia="uk-UA"/>
        </w:rPr>
        <w:t>) [197</w:t>
      </w:r>
      <w:r w:rsidR="00CD7046" w:rsidRPr="00D54202">
        <w:rPr>
          <w:rStyle w:val="20"/>
          <w:color w:val="000000"/>
          <w:sz w:val="28"/>
          <w:szCs w:val="28"/>
          <w:lang w:eastAsia="uk-UA"/>
        </w:rPr>
        <w:t>]</w:t>
      </w:r>
      <w:r w:rsidR="00DC0B3D">
        <w:rPr>
          <w:rStyle w:val="20"/>
          <w:color w:val="000000"/>
          <w:sz w:val="28"/>
          <w:szCs w:val="28"/>
          <w:lang w:eastAsia="uk-UA"/>
        </w:rPr>
        <w:t>.</w:t>
      </w:r>
      <w:r w:rsidR="00CD7046">
        <w:rPr>
          <w:rStyle w:val="20"/>
          <w:color w:val="000000"/>
          <w:sz w:val="28"/>
          <w:szCs w:val="28"/>
          <w:lang w:eastAsia="uk-UA"/>
        </w:rPr>
        <w:t xml:space="preserve"> </w:t>
      </w:r>
    </w:p>
    <w:p w:rsidR="00F96EBC" w:rsidRDefault="00674A68" w:rsidP="00CD7046">
      <w:pPr>
        <w:pStyle w:val="213"/>
        <w:spacing w:line="360" w:lineRule="auto"/>
        <w:ind w:firstLine="426"/>
        <w:rPr>
          <w:rStyle w:val="20"/>
          <w:color w:val="000000"/>
          <w:sz w:val="28"/>
          <w:szCs w:val="28"/>
          <w:lang w:val="ru-RU" w:eastAsia="uk-UA"/>
        </w:rPr>
      </w:pPr>
      <w:r>
        <w:rPr>
          <w:rStyle w:val="20"/>
          <w:color w:val="000000"/>
          <w:sz w:val="28"/>
          <w:szCs w:val="28"/>
          <w:lang w:eastAsia="uk-UA"/>
        </w:rPr>
        <w:t xml:space="preserve"> Зараз ЕД </w:t>
      </w:r>
      <w:r w:rsidR="00CD7046" w:rsidRPr="00CD7046">
        <w:rPr>
          <w:rStyle w:val="20"/>
          <w:color w:val="000000"/>
          <w:sz w:val="28"/>
          <w:szCs w:val="28"/>
          <w:lang w:eastAsia="uk-UA"/>
        </w:rPr>
        <w:t xml:space="preserve">розглядають як основний механізм формування </w:t>
      </w:r>
      <w:r w:rsidR="00D36D36" w:rsidRPr="00E46A4B">
        <w:rPr>
          <w:rStyle w:val="20"/>
          <w:color w:val="000000"/>
          <w:sz w:val="28"/>
          <w:szCs w:val="28"/>
          <w:lang w:eastAsia="uk-UA"/>
        </w:rPr>
        <w:t xml:space="preserve">АГ </w:t>
      </w:r>
      <w:r w:rsidR="00CD7046" w:rsidRPr="00CD7046">
        <w:rPr>
          <w:rStyle w:val="20"/>
          <w:color w:val="000000"/>
          <w:sz w:val="28"/>
          <w:szCs w:val="28"/>
          <w:lang w:eastAsia="uk-UA"/>
        </w:rPr>
        <w:t>та її ускладнень (у том</w:t>
      </w:r>
      <w:r w:rsidR="00DC0B3D">
        <w:rPr>
          <w:rStyle w:val="20"/>
          <w:color w:val="000000"/>
          <w:sz w:val="28"/>
          <w:szCs w:val="28"/>
          <w:lang w:eastAsia="uk-UA"/>
        </w:rPr>
        <w:t>у числі атеросклерозу) [10, 81, 109</w:t>
      </w:r>
      <w:r w:rsidR="00115B63">
        <w:rPr>
          <w:rStyle w:val="20"/>
          <w:color w:val="000000"/>
          <w:sz w:val="28"/>
          <w:szCs w:val="28"/>
          <w:lang w:eastAsia="uk-UA"/>
        </w:rPr>
        <w:t>]</w:t>
      </w:r>
      <w:r w:rsidR="00CD7046" w:rsidRPr="00CD7046">
        <w:rPr>
          <w:rStyle w:val="20"/>
          <w:color w:val="000000"/>
          <w:sz w:val="28"/>
          <w:szCs w:val="28"/>
          <w:lang w:eastAsia="uk-UA"/>
        </w:rPr>
        <w:t xml:space="preserve">. </w:t>
      </w:r>
      <w:r w:rsidR="00CD7046" w:rsidRPr="00DC0B3D">
        <w:rPr>
          <w:rStyle w:val="20"/>
          <w:color w:val="000000"/>
          <w:sz w:val="28"/>
          <w:szCs w:val="28"/>
          <w:lang w:eastAsia="uk-UA"/>
        </w:rPr>
        <w:t>Ендотелій втяг</w:t>
      </w:r>
      <w:r w:rsidR="00CD7046" w:rsidRPr="002D6897">
        <w:rPr>
          <w:rStyle w:val="20"/>
          <w:color w:val="000000"/>
          <w:sz w:val="28"/>
          <w:szCs w:val="28"/>
          <w:lang w:val="ru-RU" w:eastAsia="uk-UA"/>
        </w:rPr>
        <w:t xml:space="preserve">ується в патологічний </w:t>
      </w:r>
      <w:r w:rsidR="00C37C32">
        <w:rPr>
          <w:rStyle w:val="20"/>
          <w:color w:val="000000"/>
          <w:sz w:val="28"/>
          <w:szCs w:val="28"/>
          <w:lang w:val="ru-RU" w:eastAsia="uk-UA"/>
        </w:rPr>
        <w:t> </w:t>
      </w:r>
      <w:r w:rsidR="00CD7046" w:rsidRPr="002D6897">
        <w:rPr>
          <w:rStyle w:val="20"/>
          <w:color w:val="000000"/>
          <w:sz w:val="28"/>
          <w:szCs w:val="28"/>
          <w:lang w:val="ru-RU" w:eastAsia="uk-UA"/>
        </w:rPr>
        <w:t>процес</w:t>
      </w:r>
      <w:r w:rsidR="00C37C32">
        <w:t xml:space="preserve"> </w:t>
      </w:r>
      <w:r w:rsidR="00CD7046" w:rsidRPr="002D6897">
        <w:rPr>
          <w:rStyle w:val="20"/>
          <w:color w:val="000000"/>
          <w:sz w:val="28"/>
          <w:szCs w:val="28"/>
          <w:lang w:val="ru-RU" w:eastAsia="uk-UA"/>
        </w:rPr>
        <w:t xml:space="preserve"> на</w:t>
      </w:r>
      <w:r w:rsidR="00C37C32">
        <w:rPr>
          <w:rStyle w:val="20"/>
          <w:color w:val="000000"/>
          <w:sz w:val="28"/>
          <w:szCs w:val="28"/>
          <w:lang w:val="ru-RU" w:eastAsia="uk-UA"/>
        </w:rPr>
        <w:t xml:space="preserve"> </w:t>
      </w:r>
      <w:r w:rsidR="00CD7046" w:rsidRPr="002D6897">
        <w:rPr>
          <w:rStyle w:val="20"/>
          <w:color w:val="000000"/>
          <w:sz w:val="28"/>
          <w:szCs w:val="28"/>
          <w:lang w:val="ru-RU" w:eastAsia="uk-UA"/>
        </w:rPr>
        <w:t xml:space="preserve"> найбільш ранніх</w:t>
      </w:r>
      <w:r w:rsidR="00C37C32">
        <w:rPr>
          <w:rStyle w:val="20"/>
          <w:color w:val="000000"/>
          <w:sz w:val="28"/>
          <w:szCs w:val="28"/>
          <w:lang w:val="ru-RU" w:eastAsia="uk-UA"/>
        </w:rPr>
        <w:t xml:space="preserve"> </w:t>
      </w:r>
      <w:r w:rsidR="00CD7046" w:rsidRPr="002D6897">
        <w:rPr>
          <w:rStyle w:val="20"/>
          <w:color w:val="000000"/>
          <w:sz w:val="28"/>
          <w:szCs w:val="28"/>
          <w:lang w:val="ru-RU" w:eastAsia="uk-UA"/>
        </w:rPr>
        <w:t xml:space="preserve"> стадіях</w:t>
      </w:r>
      <w:r w:rsidR="00C37C32">
        <w:rPr>
          <w:rStyle w:val="20"/>
          <w:color w:val="000000"/>
          <w:sz w:val="28"/>
          <w:szCs w:val="28"/>
          <w:lang w:val="ru-RU" w:eastAsia="uk-UA"/>
        </w:rPr>
        <w:t xml:space="preserve"> </w:t>
      </w:r>
      <w:r w:rsidR="00CD7046" w:rsidRPr="002D6897">
        <w:rPr>
          <w:rStyle w:val="20"/>
          <w:color w:val="000000"/>
          <w:sz w:val="28"/>
          <w:szCs w:val="28"/>
          <w:lang w:val="ru-RU" w:eastAsia="uk-UA"/>
        </w:rPr>
        <w:t xml:space="preserve"> </w:t>
      </w:r>
      <w:r w:rsidR="00D36D36">
        <w:rPr>
          <w:rStyle w:val="20"/>
          <w:color w:val="000000"/>
          <w:sz w:val="28"/>
          <w:szCs w:val="28"/>
          <w:lang w:val="ru-RU" w:eastAsia="uk-UA"/>
        </w:rPr>
        <w:t>АГ</w:t>
      </w:r>
      <w:r w:rsidR="00C37C32">
        <w:rPr>
          <w:rStyle w:val="20"/>
          <w:color w:val="000000"/>
          <w:sz w:val="28"/>
          <w:szCs w:val="28"/>
          <w:lang w:val="ru-RU" w:eastAsia="uk-UA"/>
        </w:rPr>
        <w:t>  </w:t>
      </w:r>
      <w:r w:rsidR="004626B3">
        <w:rPr>
          <w:rStyle w:val="20"/>
          <w:color w:val="000000"/>
          <w:sz w:val="28"/>
          <w:szCs w:val="28"/>
          <w:lang w:val="ru-RU" w:eastAsia="uk-UA"/>
        </w:rPr>
        <w:t xml:space="preserve"> </w:t>
      </w:r>
      <w:r w:rsidR="00DC0B3D">
        <w:rPr>
          <w:rStyle w:val="20"/>
          <w:color w:val="000000"/>
          <w:sz w:val="28"/>
          <w:szCs w:val="28"/>
          <w:lang w:val="ru-RU" w:eastAsia="uk-UA"/>
        </w:rPr>
        <w:t>[134</w:t>
      </w:r>
      <w:r w:rsidR="00CD7046" w:rsidRPr="002D6897">
        <w:rPr>
          <w:rStyle w:val="20"/>
          <w:color w:val="000000"/>
          <w:sz w:val="28"/>
          <w:szCs w:val="28"/>
          <w:lang w:val="ru-RU" w:eastAsia="uk-UA"/>
        </w:rPr>
        <w:t xml:space="preserve">]. </w:t>
      </w:r>
      <w:r w:rsidR="00C37C32">
        <w:rPr>
          <w:rStyle w:val="20"/>
          <w:color w:val="000000"/>
          <w:sz w:val="28"/>
          <w:szCs w:val="28"/>
          <w:lang w:val="ru-RU" w:eastAsia="uk-UA"/>
        </w:rPr>
        <w:t xml:space="preserve"> </w:t>
      </w:r>
      <w:r w:rsidR="00CD7046" w:rsidRPr="002D6897">
        <w:rPr>
          <w:rStyle w:val="20"/>
          <w:color w:val="000000"/>
          <w:sz w:val="28"/>
          <w:szCs w:val="28"/>
          <w:lang w:val="ru-RU" w:eastAsia="uk-UA"/>
        </w:rPr>
        <w:t xml:space="preserve">За </w:t>
      </w:r>
      <w:r w:rsidR="00C37C32">
        <w:rPr>
          <w:rStyle w:val="20"/>
          <w:color w:val="000000"/>
          <w:sz w:val="28"/>
          <w:szCs w:val="28"/>
          <w:lang w:val="ru-RU" w:eastAsia="uk-UA"/>
        </w:rPr>
        <w:t xml:space="preserve"> </w:t>
      </w:r>
      <w:r w:rsidR="00CD7046" w:rsidRPr="002D6897">
        <w:rPr>
          <w:rStyle w:val="20"/>
          <w:color w:val="000000"/>
          <w:sz w:val="28"/>
          <w:szCs w:val="28"/>
          <w:lang w:val="ru-RU" w:eastAsia="uk-UA"/>
        </w:rPr>
        <w:t>да</w:t>
      </w:r>
      <w:r w:rsidR="00CD7046">
        <w:rPr>
          <w:rStyle w:val="20"/>
          <w:color w:val="000000"/>
          <w:sz w:val="28"/>
          <w:szCs w:val="28"/>
          <w:lang w:val="ru-RU" w:eastAsia="uk-UA"/>
        </w:rPr>
        <w:t xml:space="preserve">ними </w:t>
      </w:r>
    </w:p>
    <w:p w:rsidR="00CD7046" w:rsidRPr="00FC592B" w:rsidRDefault="00DC0B3D" w:rsidP="00F96EBC">
      <w:pPr>
        <w:pStyle w:val="213"/>
        <w:spacing w:line="360" w:lineRule="auto"/>
        <w:rPr>
          <w:rStyle w:val="20"/>
          <w:color w:val="000000"/>
          <w:sz w:val="28"/>
          <w:szCs w:val="28"/>
          <w:lang w:eastAsia="uk-UA"/>
        </w:rPr>
      </w:pPr>
      <w:r>
        <w:rPr>
          <w:rStyle w:val="20"/>
          <w:color w:val="000000"/>
          <w:sz w:val="28"/>
          <w:szCs w:val="28"/>
          <w:lang w:val="ru-RU" w:eastAsia="uk-UA"/>
        </w:rPr>
        <w:lastRenderedPageBreak/>
        <w:t>Л.</w:t>
      </w:r>
      <w:r w:rsidR="00B521EA">
        <w:rPr>
          <w:rStyle w:val="20"/>
          <w:color w:val="000000"/>
          <w:sz w:val="28"/>
          <w:szCs w:val="28"/>
          <w:lang w:val="ru-RU" w:eastAsia="uk-UA"/>
        </w:rPr>
        <w:t xml:space="preserve"> А. Лапшиної</w:t>
      </w:r>
      <w:r>
        <w:rPr>
          <w:rStyle w:val="20"/>
          <w:color w:val="000000"/>
          <w:sz w:val="28"/>
          <w:szCs w:val="28"/>
          <w:lang w:val="ru-RU" w:eastAsia="uk-UA"/>
        </w:rPr>
        <w:t xml:space="preserve"> і співавт.</w:t>
      </w:r>
      <w:r w:rsidR="00CD7046">
        <w:rPr>
          <w:rStyle w:val="20"/>
          <w:color w:val="000000"/>
          <w:sz w:val="28"/>
          <w:szCs w:val="28"/>
          <w:lang w:val="ru-RU" w:eastAsia="uk-UA"/>
        </w:rPr>
        <w:t xml:space="preserve">, </w:t>
      </w:r>
      <w:r w:rsidR="00423E7A">
        <w:rPr>
          <w:rStyle w:val="20"/>
          <w:color w:val="000000"/>
          <w:sz w:val="28"/>
          <w:szCs w:val="28"/>
          <w:lang w:val="ru-RU" w:eastAsia="uk-UA"/>
        </w:rPr>
        <w:t xml:space="preserve"> р</w:t>
      </w:r>
      <w:r w:rsidR="00CD7046">
        <w:rPr>
          <w:rStyle w:val="20"/>
          <w:color w:val="000000"/>
          <w:sz w:val="28"/>
          <w:szCs w:val="28"/>
          <w:lang w:val="ru-RU" w:eastAsia="uk-UA"/>
        </w:rPr>
        <w:t>івень ЕТ</w:t>
      </w:r>
      <w:r w:rsidR="00B521EA">
        <w:rPr>
          <w:rStyle w:val="20"/>
          <w:color w:val="000000"/>
          <w:sz w:val="28"/>
          <w:szCs w:val="28"/>
          <w:lang w:val="ru-RU" w:eastAsia="uk-UA"/>
        </w:rPr>
        <w:t>-1 у</w:t>
      </w:r>
      <w:r w:rsidR="00CD7046" w:rsidRPr="002D6897">
        <w:rPr>
          <w:rStyle w:val="20"/>
          <w:color w:val="000000"/>
          <w:sz w:val="28"/>
          <w:szCs w:val="28"/>
          <w:lang w:val="ru-RU" w:eastAsia="uk-UA"/>
        </w:rPr>
        <w:t xml:space="preserve"> плазмі крові у пац</w:t>
      </w:r>
      <w:r w:rsidR="00B521EA">
        <w:rPr>
          <w:rStyle w:val="20"/>
          <w:color w:val="000000"/>
          <w:sz w:val="28"/>
          <w:szCs w:val="28"/>
          <w:lang w:val="ru-RU" w:eastAsia="uk-UA"/>
        </w:rPr>
        <w:t>ієнтів на</w:t>
      </w:r>
      <w:r w:rsidR="00CD7046">
        <w:rPr>
          <w:rStyle w:val="20"/>
          <w:color w:val="000000"/>
          <w:sz w:val="28"/>
          <w:szCs w:val="28"/>
          <w:lang w:val="ru-RU" w:eastAsia="uk-UA"/>
        </w:rPr>
        <w:t xml:space="preserve"> початкових стадіях</w:t>
      </w:r>
      <w:r w:rsidR="00D36D36">
        <w:rPr>
          <w:rStyle w:val="20"/>
          <w:color w:val="000000"/>
          <w:sz w:val="28"/>
          <w:szCs w:val="28"/>
          <w:lang w:val="ru-RU" w:eastAsia="uk-UA"/>
        </w:rPr>
        <w:t xml:space="preserve"> АГ</w:t>
      </w:r>
      <w:r w:rsidR="00CD7046" w:rsidRPr="002D6897">
        <w:rPr>
          <w:rStyle w:val="20"/>
          <w:color w:val="000000"/>
          <w:sz w:val="28"/>
          <w:szCs w:val="28"/>
          <w:lang w:val="ru-RU" w:eastAsia="uk-UA"/>
        </w:rPr>
        <w:t xml:space="preserve"> достовірно перевищує такий у здорових осіб. А в цілому прогно</w:t>
      </w:r>
      <w:r w:rsidR="00B521EA">
        <w:rPr>
          <w:rStyle w:val="20"/>
          <w:color w:val="000000"/>
          <w:sz w:val="28"/>
          <w:szCs w:val="28"/>
          <w:lang w:val="ru-RU" w:eastAsia="uk-UA"/>
        </w:rPr>
        <w:t>стична значущість</w:t>
      </w:r>
      <w:r w:rsidR="00CD7046">
        <w:rPr>
          <w:rStyle w:val="20"/>
          <w:color w:val="000000"/>
          <w:sz w:val="28"/>
          <w:szCs w:val="28"/>
          <w:lang w:val="ru-RU" w:eastAsia="uk-UA"/>
        </w:rPr>
        <w:t xml:space="preserve"> ЕД у хворих на </w:t>
      </w:r>
      <w:r w:rsidR="002C5AC7">
        <w:rPr>
          <w:rStyle w:val="20"/>
          <w:color w:val="000000"/>
          <w:sz w:val="28"/>
          <w:szCs w:val="28"/>
          <w:lang w:val="ru-RU" w:eastAsia="uk-UA"/>
        </w:rPr>
        <w:t xml:space="preserve">АГ </w:t>
      </w:r>
      <w:r w:rsidR="00CD7046" w:rsidRPr="002D6897">
        <w:rPr>
          <w:rStyle w:val="20"/>
          <w:color w:val="000000"/>
          <w:sz w:val="28"/>
          <w:szCs w:val="28"/>
          <w:lang w:val="ru-RU" w:eastAsia="uk-UA"/>
        </w:rPr>
        <w:t>перевищує таку для загальновизнаних фактор</w:t>
      </w:r>
      <w:r w:rsidR="00CD7046">
        <w:rPr>
          <w:rStyle w:val="20"/>
          <w:color w:val="000000"/>
          <w:sz w:val="28"/>
          <w:szCs w:val="28"/>
          <w:lang w:val="ru-RU" w:eastAsia="uk-UA"/>
        </w:rPr>
        <w:t>ів ризику</w:t>
      </w:r>
      <w:r w:rsidR="00B521EA">
        <w:rPr>
          <w:rStyle w:val="20"/>
          <w:color w:val="000000"/>
          <w:sz w:val="28"/>
          <w:szCs w:val="28"/>
          <w:lang w:val="ru-RU" w:eastAsia="uk-UA"/>
        </w:rPr>
        <w:t xml:space="preserve"> </w:t>
      </w:r>
      <w:r w:rsidR="00CD7046">
        <w:rPr>
          <w:rStyle w:val="20"/>
          <w:color w:val="000000"/>
          <w:sz w:val="28"/>
          <w:szCs w:val="28"/>
          <w:lang w:val="ru-RU" w:eastAsia="uk-UA"/>
        </w:rPr>
        <w:t xml:space="preserve"> </w:t>
      </w:r>
      <w:r w:rsidR="00B521EA">
        <w:rPr>
          <w:rStyle w:val="20"/>
          <w:color w:val="000000"/>
          <w:sz w:val="28"/>
          <w:szCs w:val="28"/>
          <w:lang w:val="ru-RU" w:eastAsia="uk-UA"/>
        </w:rPr>
        <w:t xml:space="preserve">̶ </w:t>
      </w:r>
      <w:r w:rsidR="00CD7046" w:rsidRPr="002D6897">
        <w:rPr>
          <w:rStyle w:val="20"/>
          <w:color w:val="000000"/>
          <w:sz w:val="28"/>
          <w:szCs w:val="28"/>
          <w:lang w:val="ru-RU" w:eastAsia="uk-UA"/>
        </w:rPr>
        <w:t xml:space="preserve"> ступеня </w:t>
      </w:r>
      <w:r w:rsidR="0035517F">
        <w:rPr>
          <w:rStyle w:val="20"/>
          <w:color w:val="000000"/>
          <w:sz w:val="28"/>
          <w:szCs w:val="28"/>
          <w:lang w:val="ru-RU" w:eastAsia="uk-UA"/>
        </w:rPr>
        <w:t xml:space="preserve">АГ </w:t>
      </w:r>
      <w:r w:rsidR="00CD7046" w:rsidRPr="002D6897">
        <w:rPr>
          <w:rStyle w:val="20"/>
          <w:color w:val="000000"/>
          <w:sz w:val="28"/>
          <w:szCs w:val="28"/>
          <w:lang w:val="ru-RU" w:eastAsia="uk-UA"/>
        </w:rPr>
        <w:t>та гіпертр</w:t>
      </w:r>
      <w:r w:rsidR="00CD7046">
        <w:rPr>
          <w:rStyle w:val="20"/>
          <w:color w:val="000000"/>
          <w:sz w:val="28"/>
          <w:szCs w:val="28"/>
          <w:lang w:val="ru-RU" w:eastAsia="uk-UA"/>
        </w:rPr>
        <w:t xml:space="preserve">офії </w:t>
      </w:r>
      <w:r w:rsidR="00423E7A">
        <w:rPr>
          <w:rStyle w:val="20"/>
          <w:color w:val="000000"/>
          <w:sz w:val="28"/>
          <w:szCs w:val="28"/>
          <w:lang w:val="ru-RU" w:eastAsia="uk-UA"/>
        </w:rPr>
        <w:t xml:space="preserve"> </w:t>
      </w:r>
      <w:r w:rsidR="00CD7046">
        <w:rPr>
          <w:rStyle w:val="20"/>
          <w:color w:val="000000"/>
          <w:sz w:val="28"/>
          <w:szCs w:val="28"/>
          <w:lang w:val="ru-RU" w:eastAsia="uk-UA"/>
        </w:rPr>
        <w:t>міокарда</w:t>
      </w:r>
      <w:r w:rsidR="00EF3306">
        <w:rPr>
          <w:rStyle w:val="20"/>
          <w:color w:val="000000"/>
          <w:sz w:val="28"/>
          <w:szCs w:val="28"/>
          <w:lang w:val="ru-RU" w:eastAsia="uk-UA"/>
        </w:rPr>
        <w:t xml:space="preserve"> </w:t>
      </w:r>
      <w:r w:rsidR="00423E7A">
        <w:rPr>
          <w:rStyle w:val="20"/>
          <w:color w:val="000000"/>
          <w:sz w:val="28"/>
          <w:szCs w:val="28"/>
          <w:lang w:val="ru-RU" w:eastAsia="uk-UA"/>
        </w:rPr>
        <w:t xml:space="preserve"> </w:t>
      </w:r>
      <w:r w:rsidR="0035517F">
        <w:rPr>
          <w:rStyle w:val="20"/>
          <w:color w:val="000000"/>
          <w:sz w:val="28"/>
          <w:szCs w:val="28"/>
          <w:lang w:val="ru-RU" w:eastAsia="uk-UA"/>
        </w:rPr>
        <w:t xml:space="preserve">ЛШ </w:t>
      </w:r>
      <w:r w:rsidR="005B1926">
        <w:rPr>
          <w:rStyle w:val="20"/>
          <w:color w:val="000000"/>
          <w:sz w:val="28"/>
          <w:szCs w:val="28"/>
          <w:lang w:val="ru-RU" w:eastAsia="uk-UA"/>
        </w:rPr>
        <w:t>[2</w:t>
      </w:r>
      <w:r w:rsidR="005B1926" w:rsidRPr="005B1926">
        <w:rPr>
          <w:rStyle w:val="20"/>
          <w:color w:val="000000"/>
          <w:sz w:val="28"/>
          <w:szCs w:val="28"/>
          <w:lang w:val="ru-RU" w:eastAsia="uk-UA"/>
        </w:rPr>
        <w:t>1</w:t>
      </w:r>
      <w:r w:rsidR="00CD7046" w:rsidRPr="005B1926">
        <w:rPr>
          <w:rStyle w:val="20"/>
          <w:color w:val="000000"/>
          <w:sz w:val="28"/>
          <w:szCs w:val="28"/>
          <w:lang w:val="ru-RU" w:eastAsia="uk-UA"/>
        </w:rPr>
        <w:t>].</w:t>
      </w:r>
      <w:r w:rsidR="00CD7046" w:rsidRPr="002D6897">
        <w:rPr>
          <w:rStyle w:val="20"/>
          <w:color w:val="000000"/>
          <w:sz w:val="28"/>
          <w:szCs w:val="28"/>
          <w:lang w:val="ru-RU" w:eastAsia="uk-UA"/>
        </w:rPr>
        <w:t xml:space="preserve"> Одним </w:t>
      </w:r>
      <w:r w:rsidR="00B521EA">
        <w:rPr>
          <w:rStyle w:val="20"/>
          <w:color w:val="000000"/>
          <w:sz w:val="28"/>
          <w:szCs w:val="28"/>
          <w:lang w:val="ru-RU" w:eastAsia="uk-UA"/>
        </w:rPr>
        <w:t>і</w:t>
      </w:r>
      <w:r w:rsidR="00CD7046" w:rsidRPr="002D6897">
        <w:rPr>
          <w:rStyle w:val="20"/>
          <w:color w:val="000000"/>
          <w:sz w:val="28"/>
          <w:szCs w:val="28"/>
          <w:lang w:val="ru-RU" w:eastAsia="uk-UA"/>
        </w:rPr>
        <w:t>з проявів</w:t>
      </w:r>
      <w:r w:rsidR="00CD7046">
        <w:rPr>
          <w:rStyle w:val="20"/>
          <w:color w:val="000000"/>
          <w:sz w:val="28"/>
          <w:szCs w:val="28"/>
          <w:lang w:val="ru-RU" w:eastAsia="uk-UA"/>
        </w:rPr>
        <w:t xml:space="preserve"> </w:t>
      </w:r>
      <w:r w:rsidR="00CD7046" w:rsidRPr="002D6897">
        <w:rPr>
          <w:rStyle w:val="20"/>
          <w:color w:val="000000"/>
          <w:sz w:val="28"/>
          <w:szCs w:val="28"/>
          <w:lang w:val="ru-RU" w:eastAsia="uk-UA"/>
        </w:rPr>
        <w:t>ЕД</w:t>
      </w:r>
      <w:r w:rsidR="00674A68">
        <w:rPr>
          <w:rStyle w:val="20"/>
          <w:color w:val="000000"/>
          <w:sz w:val="28"/>
          <w:szCs w:val="28"/>
          <w:lang w:val="ru-RU" w:eastAsia="uk-UA"/>
        </w:rPr>
        <w:t xml:space="preserve"> у хворих </w:t>
      </w:r>
      <w:r w:rsidR="00CD7046">
        <w:rPr>
          <w:rStyle w:val="20"/>
          <w:color w:val="000000"/>
          <w:sz w:val="28"/>
          <w:szCs w:val="28"/>
          <w:lang w:val="ru-RU" w:eastAsia="uk-UA"/>
        </w:rPr>
        <w:t xml:space="preserve">на </w:t>
      </w:r>
      <w:r w:rsidR="002C5AC7">
        <w:rPr>
          <w:rStyle w:val="20"/>
          <w:color w:val="000000"/>
          <w:sz w:val="28"/>
          <w:szCs w:val="28"/>
          <w:lang w:val="ru-RU" w:eastAsia="uk-UA"/>
        </w:rPr>
        <w:t xml:space="preserve">АГ </w:t>
      </w:r>
      <w:r w:rsidR="00CD7046" w:rsidRPr="002D6897">
        <w:rPr>
          <w:rStyle w:val="20"/>
          <w:color w:val="000000"/>
          <w:sz w:val="28"/>
          <w:szCs w:val="28"/>
          <w:lang w:val="ru-RU" w:eastAsia="uk-UA"/>
        </w:rPr>
        <w:t xml:space="preserve">є </w:t>
      </w:r>
      <w:r w:rsidR="00CD7046">
        <w:rPr>
          <w:rStyle w:val="20"/>
          <w:color w:val="000000"/>
          <w:sz w:val="28"/>
          <w:szCs w:val="28"/>
          <w:lang w:val="ru-RU" w:eastAsia="uk-UA"/>
        </w:rPr>
        <w:t>зниж</w:t>
      </w:r>
      <w:r w:rsidR="00B521EA">
        <w:rPr>
          <w:rStyle w:val="20"/>
          <w:color w:val="000000"/>
          <w:sz w:val="28"/>
          <w:szCs w:val="28"/>
          <w:lang w:val="ru-RU" w:eastAsia="uk-UA"/>
        </w:rPr>
        <w:t>ення ендотелійопосередкован</w:t>
      </w:r>
      <w:r w:rsidR="00674A68">
        <w:rPr>
          <w:rStyle w:val="20"/>
          <w:color w:val="000000"/>
          <w:sz w:val="28"/>
          <w:szCs w:val="28"/>
          <w:lang w:val="ru-RU" w:eastAsia="uk-UA"/>
        </w:rPr>
        <w:t xml:space="preserve">ої </w:t>
      </w:r>
      <w:r w:rsidR="00B521EA">
        <w:rPr>
          <w:rStyle w:val="20"/>
          <w:color w:val="000000"/>
          <w:sz w:val="28"/>
          <w:szCs w:val="28"/>
          <w:lang w:val="ru-RU" w:eastAsia="uk-UA"/>
        </w:rPr>
        <w:t>дила</w:t>
      </w:r>
      <w:r>
        <w:rPr>
          <w:rStyle w:val="20"/>
          <w:color w:val="000000"/>
          <w:sz w:val="28"/>
          <w:szCs w:val="28"/>
          <w:lang w:val="ru-RU" w:eastAsia="uk-UA"/>
        </w:rPr>
        <w:t>тації артерій [65</w:t>
      </w:r>
      <w:r w:rsidR="00CD7046" w:rsidRPr="002D6897">
        <w:rPr>
          <w:rStyle w:val="20"/>
          <w:color w:val="000000"/>
          <w:sz w:val="28"/>
          <w:szCs w:val="28"/>
          <w:lang w:val="ru-RU" w:eastAsia="uk-UA"/>
        </w:rPr>
        <w:t>]</w:t>
      </w:r>
      <w:r w:rsidR="00CD7046">
        <w:rPr>
          <w:rStyle w:val="20"/>
          <w:color w:val="000000"/>
          <w:sz w:val="28"/>
          <w:szCs w:val="28"/>
          <w:lang w:val="ru-RU" w:eastAsia="uk-UA"/>
        </w:rPr>
        <w:t>. Хоча ендотелійзалежне</w:t>
      </w:r>
      <w:r w:rsidR="00CD7046" w:rsidRPr="002D6897">
        <w:rPr>
          <w:rStyle w:val="20"/>
          <w:color w:val="000000"/>
          <w:sz w:val="28"/>
          <w:szCs w:val="28"/>
          <w:lang w:val="ru-RU" w:eastAsia="uk-UA"/>
        </w:rPr>
        <w:t xml:space="preserve"> розслаблення гладких м'язів судин при гіперте</w:t>
      </w:r>
      <w:r w:rsidR="00CD7046">
        <w:rPr>
          <w:rStyle w:val="20"/>
          <w:color w:val="000000"/>
          <w:sz w:val="28"/>
          <w:szCs w:val="28"/>
          <w:lang w:val="ru-RU" w:eastAsia="uk-UA"/>
        </w:rPr>
        <w:t>нзії пригнічене</w:t>
      </w:r>
      <w:r w:rsidR="00CD7046" w:rsidRPr="002D6897">
        <w:rPr>
          <w:rStyle w:val="20"/>
          <w:color w:val="000000"/>
          <w:sz w:val="28"/>
          <w:szCs w:val="28"/>
          <w:lang w:val="ru-RU" w:eastAsia="uk-UA"/>
        </w:rPr>
        <w:t>,</w:t>
      </w:r>
      <w:r w:rsidR="00EF3306">
        <w:rPr>
          <w:rStyle w:val="20"/>
          <w:color w:val="000000"/>
          <w:sz w:val="28"/>
          <w:szCs w:val="28"/>
          <w:lang w:val="ru-RU" w:eastAsia="uk-UA"/>
        </w:rPr>
        <w:t xml:space="preserve"> </w:t>
      </w:r>
      <w:r w:rsidR="00CD7046" w:rsidRPr="002D6897">
        <w:rPr>
          <w:rStyle w:val="20"/>
          <w:color w:val="000000"/>
          <w:sz w:val="28"/>
          <w:szCs w:val="28"/>
          <w:lang w:val="ru-RU" w:eastAsia="uk-UA"/>
        </w:rPr>
        <w:t xml:space="preserve"> синтез і звільнення NO ендот</w:t>
      </w:r>
      <w:r w:rsidR="00CD7046">
        <w:rPr>
          <w:rStyle w:val="20"/>
          <w:color w:val="000000"/>
          <w:sz w:val="28"/>
          <w:szCs w:val="28"/>
          <w:lang w:val="ru-RU" w:eastAsia="uk-UA"/>
        </w:rPr>
        <w:t>еліальними клітинами не порушені</w:t>
      </w:r>
      <w:r w:rsidR="00CD7046" w:rsidRPr="002D6897">
        <w:rPr>
          <w:rStyle w:val="20"/>
          <w:color w:val="000000"/>
          <w:sz w:val="28"/>
          <w:szCs w:val="28"/>
          <w:lang w:val="ru-RU" w:eastAsia="uk-UA"/>
        </w:rPr>
        <w:t>, що можна розгл</w:t>
      </w:r>
      <w:r w:rsidR="00CD7046">
        <w:rPr>
          <w:rStyle w:val="20"/>
          <w:color w:val="000000"/>
          <w:sz w:val="28"/>
          <w:szCs w:val="28"/>
          <w:lang w:val="ru-RU" w:eastAsia="uk-UA"/>
        </w:rPr>
        <w:t>ядати як компенсаторний феномен. Мабуть</w:t>
      </w:r>
      <w:r w:rsidR="00CD7046" w:rsidRPr="002D6897">
        <w:rPr>
          <w:rStyle w:val="20"/>
          <w:color w:val="000000"/>
          <w:sz w:val="28"/>
          <w:szCs w:val="28"/>
          <w:lang w:val="ru-RU" w:eastAsia="uk-UA"/>
        </w:rPr>
        <w:t>,</w:t>
      </w:r>
      <w:r w:rsidR="00B521EA">
        <w:rPr>
          <w:rStyle w:val="20"/>
          <w:color w:val="000000"/>
          <w:sz w:val="28"/>
          <w:szCs w:val="28"/>
          <w:lang w:val="ru-RU" w:eastAsia="uk-UA"/>
        </w:rPr>
        <w:t xml:space="preserve"> у</w:t>
      </w:r>
      <w:r w:rsidR="00CD7046" w:rsidRPr="002D6897">
        <w:rPr>
          <w:rStyle w:val="20"/>
          <w:color w:val="000000"/>
          <w:sz w:val="28"/>
          <w:szCs w:val="28"/>
          <w:lang w:val="ru-RU" w:eastAsia="uk-UA"/>
        </w:rPr>
        <w:t xml:space="preserve"> цьому випадку знижується швидше біодоступність NO для ГМК судинної стінки. Одна з пр</w:t>
      </w:r>
      <w:r w:rsidR="00CD7046">
        <w:rPr>
          <w:rStyle w:val="20"/>
          <w:color w:val="000000"/>
          <w:sz w:val="28"/>
          <w:szCs w:val="28"/>
          <w:lang w:val="ru-RU" w:eastAsia="uk-UA"/>
        </w:rPr>
        <w:t>ичин цього явища полягає в тому</w:t>
      </w:r>
      <w:r w:rsidR="00CD7046" w:rsidRPr="002D6897">
        <w:rPr>
          <w:rStyle w:val="20"/>
          <w:color w:val="000000"/>
          <w:sz w:val="28"/>
          <w:szCs w:val="28"/>
          <w:lang w:val="ru-RU" w:eastAsia="uk-UA"/>
        </w:rPr>
        <w:t>,</w:t>
      </w:r>
      <w:r w:rsidR="00D36D36">
        <w:rPr>
          <w:rStyle w:val="20"/>
          <w:color w:val="000000"/>
          <w:sz w:val="28"/>
          <w:szCs w:val="28"/>
          <w:lang w:val="ru-RU" w:eastAsia="uk-UA"/>
        </w:rPr>
        <w:t xml:space="preserve"> що при АГ</w:t>
      </w:r>
      <w:r w:rsidR="00B521EA">
        <w:rPr>
          <w:rStyle w:val="20"/>
          <w:color w:val="000000"/>
          <w:sz w:val="28"/>
          <w:szCs w:val="28"/>
          <w:lang w:val="ru-RU" w:eastAsia="uk-UA"/>
        </w:rPr>
        <w:t xml:space="preserve"> істотно</w:t>
      </w:r>
      <w:r w:rsidR="00CD7046" w:rsidRPr="002D6897">
        <w:rPr>
          <w:rStyle w:val="20"/>
          <w:color w:val="000000"/>
          <w:sz w:val="28"/>
          <w:szCs w:val="28"/>
          <w:lang w:val="ru-RU" w:eastAsia="uk-UA"/>
        </w:rPr>
        <w:t xml:space="preserve"> підвищений рівень процесів </w:t>
      </w:r>
      <w:r w:rsidR="00CD7046">
        <w:rPr>
          <w:rStyle w:val="20"/>
          <w:color w:val="000000"/>
          <w:sz w:val="28"/>
          <w:szCs w:val="28"/>
          <w:lang w:val="ru-RU" w:eastAsia="uk-UA"/>
        </w:rPr>
        <w:t xml:space="preserve"> </w:t>
      </w:r>
      <w:r w:rsidR="00CD7046" w:rsidRPr="002D6897">
        <w:rPr>
          <w:rStyle w:val="20"/>
          <w:color w:val="000000"/>
          <w:sz w:val="28"/>
          <w:szCs w:val="28"/>
          <w:lang w:val="ru-RU" w:eastAsia="uk-UA"/>
        </w:rPr>
        <w:t>вільнорадикального</w:t>
      </w:r>
      <w:r w:rsidR="00B521EA">
        <w:rPr>
          <w:rStyle w:val="20"/>
          <w:color w:val="000000"/>
          <w:sz w:val="28"/>
          <w:szCs w:val="28"/>
          <w:lang w:val="ru-RU" w:eastAsia="uk-UA"/>
        </w:rPr>
        <w:t xml:space="preserve"> окисн</w:t>
      </w:r>
      <w:r>
        <w:rPr>
          <w:rStyle w:val="20"/>
          <w:color w:val="000000"/>
          <w:sz w:val="28"/>
          <w:szCs w:val="28"/>
          <w:lang w:val="ru-RU" w:eastAsia="uk-UA"/>
        </w:rPr>
        <w:t>ення в судинній стінці [74</w:t>
      </w:r>
      <w:r w:rsidR="00CD7046" w:rsidRPr="002D6897">
        <w:rPr>
          <w:rStyle w:val="20"/>
          <w:color w:val="000000"/>
          <w:sz w:val="28"/>
          <w:szCs w:val="28"/>
          <w:lang w:val="ru-RU" w:eastAsia="uk-UA"/>
        </w:rPr>
        <w:t xml:space="preserve">]. Взаємодія NO </w:t>
      </w:r>
      <w:r w:rsidR="00B521EA">
        <w:rPr>
          <w:rStyle w:val="20"/>
          <w:color w:val="000000"/>
          <w:sz w:val="28"/>
          <w:szCs w:val="28"/>
          <w:lang w:val="ru-RU" w:eastAsia="uk-UA"/>
        </w:rPr>
        <w:t>із супероксид-</w:t>
      </w:r>
      <w:r w:rsidR="00CD7046" w:rsidRPr="002D6897">
        <w:rPr>
          <w:rStyle w:val="20"/>
          <w:color w:val="000000"/>
          <w:sz w:val="28"/>
          <w:szCs w:val="28"/>
          <w:lang w:val="ru-RU" w:eastAsia="uk-UA"/>
        </w:rPr>
        <w:t>аніоном призводить до його швидкої деактивації і перетворен</w:t>
      </w:r>
      <w:r w:rsidR="00B521EA">
        <w:rPr>
          <w:rStyle w:val="20"/>
          <w:color w:val="000000"/>
          <w:sz w:val="28"/>
          <w:szCs w:val="28"/>
          <w:lang w:val="ru-RU" w:eastAsia="uk-UA"/>
        </w:rPr>
        <w:t>ня</w:t>
      </w:r>
      <w:r w:rsidR="00CD7046">
        <w:rPr>
          <w:rStyle w:val="20"/>
          <w:color w:val="000000"/>
          <w:sz w:val="28"/>
          <w:szCs w:val="28"/>
          <w:lang w:val="ru-RU" w:eastAsia="uk-UA"/>
        </w:rPr>
        <w:t xml:space="preserve"> в так званий пероксинітрит (ОNОО-</w:t>
      </w:r>
      <w:r w:rsidR="00B521EA">
        <w:rPr>
          <w:rStyle w:val="20"/>
          <w:color w:val="000000"/>
          <w:sz w:val="28"/>
          <w:szCs w:val="28"/>
          <w:lang w:val="ru-RU" w:eastAsia="uk-UA"/>
        </w:rPr>
        <w:t>), що не лише</w:t>
      </w:r>
      <w:r w:rsidR="00CD7046" w:rsidRPr="002D6897">
        <w:rPr>
          <w:rStyle w:val="20"/>
          <w:color w:val="000000"/>
          <w:sz w:val="28"/>
          <w:szCs w:val="28"/>
          <w:lang w:val="ru-RU" w:eastAsia="uk-UA"/>
        </w:rPr>
        <w:t xml:space="preserve"> є значно мен</w:t>
      </w:r>
      <w:r w:rsidR="00CD7046">
        <w:rPr>
          <w:rStyle w:val="20"/>
          <w:color w:val="000000"/>
          <w:sz w:val="28"/>
          <w:szCs w:val="28"/>
          <w:lang w:val="ru-RU" w:eastAsia="uk-UA"/>
        </w:rPr>
        <w:t xml:space="preserve">шим </w:t>
      </w:r>
      <w:r w:rsidR="00B521EA">
        <w:rPr>
          <w:rStyle w:val="20"/>
          <w:color w:val="000000"/>
          <w:sz w:val="28"/>
          <w:szCs w:val="28"/>
          <w:lang w:val="ru-RU" w:eastAsia="uk-UA"/>
        </w:rPr>
        <w:t>вазорелаксантом, ніж сам NO, а</w:t>
      </w:r>
      <w:r w:rsidR="00CD7046">
        <w:rPr>
          <w:rStyle w:val="20"/>
          <w:color w:val="000000"/>
          <w:sz w:val="28"/>
          <w:szCs w:val="28"/>
          <w:lang w:val="ru-RU" w:eastAsia="uk-UA"/>
        </w:rPr>
        <w:t xml:space="preserve"> й</w:t>
      </w:r>
      <w:r w:rsidR="00B521EA">
        <w:rPr>
          <w:rStyle w:val="20"/>
          <w:color w:val="000000"/>
          <w:sz w:val="28"/>
          <w:szCs w:val="28"/>
          <w:lang w:val="ru-RU" w:eastAsia="uk-UA"/>
        </w:rPr>
        <w:t xml:space="preserve"> має здатність</w:t>
      </w:r>
      <w:r w:rsidR="00CD7046" w:rsidRPr="002D6897">
        <w:rPr>
          <w:rStyle w:val="20"/>
          <w:color w:val="000000"/>
          <w:sz w:val="28"/>
          <w:szCs w:val="28"/>
          <w:lang w:val="ru-RU" w:eastAsia="uk-UA"/>
        </w:rPr>
        <w:t xml:space="preserve"> активувати процес</w:t>
      </w:r>
      <w:r w:rsidR="00796520">
        <w:rPr>
          <w:rStyle w:val="20"/>
          <w:color w:val="000000"/>
          <w:sz w:val="28"/>
          <w:szCs w:val="28"/>
          <w:lang w:val="ru-RU" w:eastAsia="uk-UA"/>
        </w:rPr>
        <w:t>и перекисного окисн</w:t>
      </w:r>
      <w:r w:rsidR="00CD7046">
        <w:rPr>
          <w:rStyle w:val="20"/>
          <w:color w:val="000000"/>
          <w:sz w:val="28"/>
          <w:szCs w:val="28"/>
          <w:lang w:val="ru-RU" w:eastAsia="uk-UA"/>
        </w:rPr>
        <w:t>ення ліпідів</w:t>
      </w:r>
      <w:r w:rsidR="00CD7046" w:rsidRPr="002D6897">
        <w:rPr>
          <w:rStyle w:val="20"/>
          <w:color w:val="000000"/>
          <w:sz w:val="28"/>
          <w:szCs w:val="28"/>
          <w:lang w:val="ru-RU" w:eastAsia="uk-UA"/>
        </w:rPr>
        <w:t xml:space="preserve">, замикаючи тим самим </w:t>
      </w:r>
      <w:r w:rsidR="00AB49B9">
        <w:rPr>
          <w:rStyle w:val="20"/>
          <w:color w:val="000000"/>
          <w:sz w:val="28"/>
          <w:szCs w:val="28"/>
          <w:lang w:val="ru-RU" w:eastAsia="uk-UA"/>
        </w:rPr>
        <w:t xml:space="preserve">хибне </w:t>
      </w:r>
      <w:r w:rsidR="00CD7046" w:rsidRPr="002D6897">
        <w:rPr>
          <w:rStyle w:val="20"/>
          <w:color w:val="000000"/>
          <w:sz w:val="28"/>
          <w:szCs w:val="28"/>
          <w:lang w:val="ru-RU" w:eastAsia="uk-UA"/>
        </w:rPr>
        <w:t>коло розвитку патологічного процесу</w:t>
      </w:r>
      <w:r w:rsidR="00CD7046" w:rsidRPr="0011018E">
        <w:rPr>
          <w:rStyle w:val="20"/>
          <w:color w:val="000000"/>
          <w:sz w:val="28"/>
          <w:szCs w:val="28"/>
          <w:lang w:val="ru-RU" w:eastAsia="uk-UA"/>
        </w:rPr>
        <w:t>. Водночас</w:t>
      </w:r>
      <w:r w:rsidR="00CD7046" w:rsidRPr="002D6897">
        <w:rPr>
          <w:rStyle w:val="20"/>
          <w:color w:val="000000"/>
          <w:sz w:val="28"/>
          <w:szCs w:val="28"/>
          <w:lang w:val="ru-RU" w:eastAsia="uk-UA"/>
        </w:rPr>
        <w:t>, вплив</w:t>
      </w:r>
      <w:r w:rsidR="00CD7046">
        <w:rPr>
          <w:rStyle w:val="20"/>
          <w:color w:val="000000"/>
          <w:sz w:val="28"/>
          <w:szCs w:val="28"/>
          <w:lang w:val="ru-RU" w:eastAsia="uk-UA"/>
        </w:rPr>
        <w:t>аючи на ендотеліальні рецептори</w:t>
      </w:r>
      <w:r w:rsidR="00F96EBC">
        <w:rPr>
          <w:rStyle w:val="20"/>
          <w:color w:val="000000"/>
          <w:sz w:val="28"/>
          <w:szCs w:val="28"/>
          <w:lang w:val="ru-RU" w:eastAsia="uk-UA"/>
        </w:rPr>
        <w:t>, ЕТ-</w:t>
      </w:r>
      <w:r w:rsidR="00CD7046" w:rsidRPr="002D6897">
        <w:rPr>
          <w:rStyle w:val="20"/>
          <w:color w:val="000000"/>
          <w:sz w:val="28"/>
          <w:szCs w:val="28"/>
          <w:lang w:val="ru-RU" w:eastAsia="uk-UA"/>
        </w:rPr>
        <w:t>1 підвищує продукцію N</w:t>
      </w:r>
      <w:r w:rsidR="002E2F00">
        <w:rPr>
          <w:rStyle w:val="20"/>
          <w:color w:val="000000"/>
          <w:sz w:val="28"/>
          <w:szCs w:val="28"/>
          <w:lang w:val="ru-RU" w:eastAsia="uk-UA"/>
        </w:rPr>
        <w:t xml:space="preserve">O </w:t>
      </w:r>
      <w:r w:rsidR="002E2F00" w:rsidRPr="005B1926">
        <w:rPr>
          <w:rStyle w:val="20"/>
          <w:color w:val="000000"/>
          <w:sz w:val="28"/>
          <w:szCs w:val="28"/>
          <w:lang w:val="ru-RU" w:eastAsia="uk-UA"/>
        </w:rPr>
        <w:t>[</w:t>
      </w:r>
      <w:r w:rsidR="005B1926">
        <w:rPr>
          <w:rStyle w:val="20"/>
          <w:color w:val="000000"/>
          <w:sz w:val="28"/>
          <w:szCs w:val="28"/>
          <w:lang w:val="en-US" w:eastAsia="uk-UA"/>
        </w:rPr>
        <w:t>29</w:t>
      </w:r>
      <w:r w:rsidR="00CD7046" w:rsidRPr="005B1926">
        <w:rPr>
          <w:rStyle w:val="20"/>
          <w:color w:val="000000"/>
          <w:sz w:val="28"/>
          <w:szCs w:val="28"/>
          <w:lang w:val="ru-RU" w:eastAsia="uk-UA"/>
        </w:rPr>
        <w:t>].</w:t>
      </w:r>
      <w:r w:rsidR="00CD7046" w:rsidRPr="002D6897">
        <w:rPr>
          <w:rStyle w:val="20"/>
          <w:color w:val="000000"/>
          <w:sz w:val="28"/>
          <w:szCs w:val="28"/>
          <w:lang w:val="ru-RU" w:eastAsia="uk-UA"/>
        </w:rPr>
        <w:t xml:space="preserve"> Отже</w:t>
      </w:r>
      <w:r w:rsidR="00CD7046">
        <w:rPr>
          <w:rStyle w:val="20"/>
          <w:color w:val="000000"/>
          <w:sz w:val="28"/>
          <w:szCs w:val="28"/>
          <w:lang w:val="ru-RU" w:eastAsia="uk-UA"/>
        </w:rPr>
        <w:t>, активація ендотелійзалеж</w:t>
      </w:r>
      <w:r w:rsidR="00D36D36">
        <w:rPr>
          <w:rStyle w:val="20"/>
          <w:color w:val="000000"/>
          <w:sz w:val="28"/>
          <w:szCs w:val="28"/>
          <w:lang w:val="ru-RU" w:eastAsia="uk-UA"/>
        </w:rPr>
        <w:t xml:space="preserve">них факторів </w:t>
      </w:r>
      <w:r w:rsidR="00F96EBC">
        <w:rPr>
          <w:rStyle w:val="20"/>
          <w:color w:val="000000"/>
          <w:sz w:val="28"/>
          <w:szCs w:val="28"/>
          <w:lang w:val="ru-RU" w:eastAsia="uk-UA"/>
        </w:rPr>
        <w:t xml:space="preserve"> (ЕТ-</w:t>
      </w:r>
      <w:r w:rsidR="00D36D36">
        <w:rPr>
          <w:rStyle w:val="20"/>
          <w:color w:val="000000"/>
          <w:sz w:val="28"/>
          <w:szCs w:val="28"/>
          <w:lang w:val="ru-RU" w:eastAsia="uk-UA"/>
        </w:rPr>
        <w:t xml:space="preserve">1, NO) </w:t>
      </w:r>
      <w:r w:rsidR="00423E7A">
        <w:rPr>
          <w:rStyle w:val="20"/>
          <w:color w:val="000000"/>
          <w:sz w:val="28"/>
          <w:szCs w:val="28"/>
          <w:lang w:val="ru-RU" w:eastAsia="uk-UA"/>
        </w:rPr>
        <w:t xml:space="preserve"> </w:t>
      </w:r>
      <w:r w:rsidR="00D36D36">
        <w:rPr>
          <w:rStyle w:val="20"/>
          <w:color w:val="000000"/>
          <w:sz w:val="28"/>
          <w:szCs w:val="28"/>
          <w:lang w:val="ru-RU" w:eastAsia="uk-UA"/>
        </w:rPr>
        <w:t>при   АГ</w:t>
      </w:r>
      <w:r w:rsidR="00CD7046" w:rsidRPr="002D6897">
        <w:rPr>
          <w:rStyle w:val="20"/>
          <w:color w:val="000000"/>
          <w:sz w:val="28"/>
          <w:szCs w:val="28"/>
          <w:lang w:val="ru-RU" w:eastAsia="uk-UA"/>
        </w:rPr>
        <w:t xml:space="preserve"> </w:t>
      </w:r>
      <w:r w:rsidR="00D36D36">
        <w:rPr>
          <w:rStyle w:val="20"/>
          <w:color w:val="000000"/>
          <w:sz w:val="28"/>
          <w:szCs w:val="28"/>
          <w:lang w:val="ru-RU" w:eastAsia="uk-UA"/>
        </w:rPr>
        <w:t xml:space="preserve"> </w:t>
      </w:r>
      <w:r w:rsidR="00CD7046" w:rsidRPr="002D6897">
        <w:rPr>
          <w:rStyle w:val="20"/>
          <w:color w:val="000000"/>
          <w:sz w:val="28"/>
          <w:szCs w:val="28"/>
          <w:lang w:val="ru-RU" w:eastAsia="uk-UA"/>
        </w:rPr>
        <w:t>свідчить про їх включення в патогенез захворювання на</w:t>
      </w:r>
      <w:r w:rsidR="00CD7046">
        <w:rPr>
          <w:rStyle w:val="20"/>
          <w:color w:val="000000"/>
          <w:sz w:val="28"/>
          <w:szCs w:val="28"/>
          <w:lang w:val="ru-RU" w:eastAsia="uk-UA"/>
        </w:rPr>
        <w:t xml:space="preserve"> </w:t>
      </w:r>
      <w:r w:rsidR="00B55F12">
        <w:rPr>
          <w:rStyle w:val="20"/>
          <w:color w:val="000000"/>
          <w:sz w:val="28"/>
          <w:szCs w:val="28"/>
          <w:lang w:val="ru-RU" w:eastAsia="uk-UA"/>
        </w:rPr>
        <w:t>ранніх стадіях його розвитку [109</w:t>
      </w:r>
      <w:r w:rsidR="00CD7046">
        <w:rPr>
          <w:rStyle w:val="20"/>
          <w:color w:val="000000"/>
          <w:sz w:val="28"/>
          <w:szCs w:val="28"/>
          <w:lang w:val="ru-RU" w:eastAsia="uk-UA"/>
        </w:rPr>
        <w:t>]</w:t>
      </w:r>
      <w:r w:rsidR="00CD7046" w:rsidRPr="002D6897">
        <w:rPr>
          <w:rStyle w:val="20"/>
          <w:color w:val="000000"/>
          <w:sz w:val="28"/>
          <w:szCs w:val="28"/>
          <w:lang w:val="ru-RU" w:eastAsia="uk-UA"/>
        </w:rPr>
        <w:t>.</w:t>
      </w:r>
      <w:r w:rsidR="00674A68">
        <w:t xml:space="preserve"> </w:t>
      </w:r>
      <w:r w:rsidR="00CD7046">
        <w:rPr>
          <w:rStyle w:val="20"/>
          <w:color w:val="000000"/>
          <w:sz w:val="28"/>
          <w:szCs w:val="28"/>
          <w:lang w:eastAsia="uk-UA"/>
        </w:rPr>
        <w:t xml:space="preserve">ЕТ-1 може  </w:t>
      </w:r>
      <w:r w:rsidR="00796520">
        <w:rPr>
          <w:rStyle w:val="20"/>
          <w:color w:val="000000"/>
          <w:sz w:val="28"/>
          <w:szCs w:val="28"/>
          <w:lang w:eastAsia="uk-UA"/>
        </w:rPr>
        <w:t>віді</w:t>
      </w:r>
      <w:r w:rsidR="00CD7046">
        <w:rPr>
          <w:rStyle w:val="20"/>
          <w:color w:val="000000"/>
          <w:sz w:val="28"/>
          <w:szCs w:val="28"/>
          <w:lang w:eastAsia="uk-UA"/>
        </w:rPr>
        <w:t>гра</w:t>
      </w:r>
      <w:r w:rsidR="00796520">
        <w:rPr>
          <w:rStyle w:val="20"/>
          <w:color w:val="000000"/>
          <w:sz w:val="28"/>
          <w:szCs w:val="28"/>
          <w:lang w:eastAsia="uk-UA"/>
        </w:rPr>
        <w:t>ва</w:t>
      </w:r>
      <w:r w:rsidR="00CD7046">
        <w:rPr>
          <w:rStyle w:val="20"/>
          <w:color w:val="000000"/>
          <w:sz w:val="28"/>
          <w:szCs w:val="28"/>
          <w:lang w:eastAsia="uk-UA"/>
        </w:rPr>
        <w:t xml:space="preserve">ти </w:t>
      </w:r>
      <w:r w:rsidR="00796520">
        <w:rPr>
          <w:rStyle w:val="20"/>
          <w:color w:val="000000"/>
          <w:sz w:val="28"/>
          <w:szCs w:val="28"/>
          <w:lang w:eastAsia="uk-UA"/>
        </w:rPr>
        <w:t xml:space="preserve"> важливу роль у</w:t>
      </w:r>
      <w:r w:rsidR="00CD7046" w:rsidRPr="00FC592B">
        <w:rPr>
          <w:rStyle w:val="20"/>
          <w:color w:val="000000"/>
          <w:sz w:val="28"/>
          <w:szCs w:val="28"/>
          <w:lang w:eastAsia="uk-UA"/>
        </w:rPr>
        <w:t xml:space="preserve"> процесі дестабіл</w:t>
      </w:r>
      <w:r w:rsidR="00CD7046">
        <w:rPr>
          <w:rStyle w:val="20"/>
          <w:color w:val="000000"/>
          <w:sz w:val="28"/>
          <w:szCs w:val="28"/>
          <w:lang w:eastAsia="uk-UA"/>
        </w:rPr>
        <w:t>ізації атеросклеротичної бляшки</w:t>
      </w:r>
      <w:r w:rsidR="00CD7046" w:rsidRPr="00FC592B">
        <w:rPr>
          <w:rStyle w:val="20"/>
          <w:color w:val="000000"/>
          <w:sz w:val="28"/>
          <w:szCs w:val="28"/>
          <w:lang w:eastAsia="uk-UA"/>
        </w:rPr>
        <w:t xml:space="preserve">, що підтверджується результатами дослідження хворих </w:t>
      </w:r>
      <w:r w:rsidR="00796520">
        <w:rPr>
          <w:rStyle w:val="20"/>
          <w:color w:val="000000"/>
          <w:sz w:val="28"/>
          <w:szCs w:val="28"/>
          <w:lang w:eastAsia="uk-UA"/>
        </w:rPr>
        <w:t>і</w:t>
      </w:r>
      <w:r w:rsidR="00CD7046" w:rsidRPr="00FC592B">
        <w:rPr>
          <w:rStyle w:val="20"/>
          <w:color w:val="000000"/>
          <w:sz w:val="28"/>
          <w:szCs w:val="28"/>
          <w:lang w:eastAsia="uk-UA"/>
        </w:rPr>
        <w:t>з нестабіль</w:t>
      </w:r>
      <w:r w:rsidR="00796520">
        <w:rPr>
          <w:rStyle w:val="20"/>
          <w:color w:val="000000"/>
          <w:sz w:val="28"/>
          <w:szCs w:val="28"/>
          <w:lang w:eastAsia="uk-UA"/>
        </w:rPr>
        <w:t>ною стенокардією та</w:t>
      </w:r>
      <w:r w:rsidR="00CD7046">
        <w:rPr>
          <w:rStyle w:val="20"/>
          <w:color w:val="000000"/>
          <w:sz w:val="28"/>
          <w:szCs w:val="28"/>
          <w:lang w:eastAsia="uk-UA"/>
        </w:rPr>
        <w:t xml:space="preserve"> гострим ІМ [</w:t>
      </w:r>
      <w:r w:rsidR="00B55F12">
        <w:rPr>
          <w:rStyle w:val="20"/>
          <w:color w:val="000000"/>
          <w:sz w:val="28"/>
          <w:szCs w:val="28"/>
          <w:lang w:eastAsia="uk-UA"/>
        </w:rPr>
        <w:t>115</w:t>
      </w:r>
      <w:r w:rsidR="00CD7046">
        <w:rPr>
          <w:rStyle w:val="20"/>
          <w:color w:val="000000"/>
          <w:sz w:val="28"/>
          <w:szCs w:val="28"/>
          <w:lang w:eastAsia="uk-UA"/>
        </w:rPr>
        <w:t>]</w:t>
      </w:r>
      <w:r w:rsidR="00CD7046" w:rsidRPr="00FC592B">
        <w:rPr>
          <w:rStyle w:val="20"/>
          <w:color w:val="000000"/>
          <w:sz w:val="28"/>
          <w:szCs w:val="28"/>
          <w:lang w:eastAsia="uk-UA"/>
        </w:rPr>
        <w:t>.</w:t>
      </w:r>
    </w:p>
    <w:p w:rsidR="00CD7046" w:rsidRPr="00FC592B" w:rsidRDefault="00CD7046" w:rsidP="00CD7046">
      <w:pPr>
        <w:pStyle w:val="213"/>
        <w:spacing w:line="360" w:lineRule="auto"/>
        <w:ind w:firstLine="426"/>
        <w:rPr>
          <w:rStyle w:val="20"/>
          <w:color w:val="000000"/>
          <w:sz w:val="28"/>
          <w:szCs w:val="28"/>
          <w:lang w:val="ru-RU" w:eastAsia="uk-UA"/>
        </w:rPr>
      </w:pPr>
      <w:r w:rsidRPr="00FC592B">
        <w:rPr>
          <w:rStyle w:val="20"/>
          <w:color w:val="000000"/>
          <w:sz w:val="28"/>
          <w:szCs w:val="28"/>
          <w:lang w:val="ru-RU" w:eastAsia="uk-UA"/>
        </w:rPr>
        <w:t>При го</w:t>
      </w:r>
      <w:r>
        <w:rPr>
          <w:rStyle w:val="20"/>
          <w:color w:val="000000"/>
          <w:sz w:val="28"/>
          <w:szCs w:val="28"/>
          <w:lang w:val="ru-RU" w:eastAsia="uk-UA"/>
        </w:rPr>
        <w:t xml:space="preserve">стрій ішемії міокарда </w:t>
      </w:r>
      <w:r w:rsidR="00EF3306">
        <w:rPr>
          <w:rStyle w:val="20"/>
          <w:color w:val="000000"/>
          <w:sz w:val="28"/>
          <w:szCs w:val="28"/>
          <w:lang w:val="ru-RU" w:eastAsia="uk-UA"/>
        </w:rPr>
        <w:t xml:space="preserve"> рівень ЕТ-1 </w:t>
      </w:r>
      <w:r w:rsidR="00423E7A">
        <w:rPr>
          <w:rStyle w:val="20"/>
          <w:color w:val="000000"/>
          <w:sz w:val="28"/>
          <w:szCs w:val="28"/>
          <w:lang w:val="ru-RU" w:eastAsia="uk-UA"/>
        </w:rPr>
        <w:t xml:space="preserve"> </w:t>
      </w:r>
      <w:r w:rsidR="00796520">
        <w:rPr>
          <w:rStyle w:val="20"/>
          <w:color w:val="000000"/>
          <w:sz w:val="28"/>
          <w:szCs w:val="28"/>
          <w:lang w:val="ru-RU" w:eastAsia="uk-UA"/>
        </w:rPr>
        <w:t>у системному</w:t>
      </w:r>
      <w:r>
        <w:rPr>
          <w:rStyle w:val="20"/>
          <w:color w:val="000000"/>
          <w:sz w:val="28"/>
          <w:szCs w:val="28"/>
          <w:lang w:val="ru-RU" w:eastAsia="uk-UA"/>
        </w:rPr>
        <w:t xml:space="preserve"> кро</w:t>
      </w:r>
      <w:r w:rsidR="002E2F00">
        <w:rPr>
          <w:rStyle w:val="20"/>
          <w:color w:val="000000"/>
          <w:sz w:val="28"/>
          <w:szCs w:val="28"/>
          <w:lang w:val="ru-RU" w:eastAsia="uk-UA"/>
        </w:rPr>
        <w:t xml:space="preserve">вообігу істотно підвищується </w:t>
      </w:r>
      <w:r w:rsidR="005B1926">
        <w:rPr>
          <w:rStyle w:val="20"/>
          <w:color w:val="000000"/>
          <w:sz w:val="28"/>
          <w:szCs w:val="28"/>
          <w:lang w:val="ru-RU" w:eastAsia="uk-UA"/>
        </w:rPr>
        <w:t>[2</w:t>
      </w:r>
      <w:r w:rsidR="005B1926" w:rsidRPr="005B1926">
        <w:rPr>
          <w:rStyle w:val="20"/>
          <w:color w:val="000000"/>
          <w:sz w:val="28"/>
          <w:szCs w:val="28"/>
          <w:lang w:val="ru-RU" w:eastAsia="uk-UA"/>
        </w:rPr>
        <w:t>3</w:t>
      </w:r>
      <w:r w:rsidR="004626B3" w:rsidRPr="005B1926">
        <w:rPr>
          <w:rStyle w:val="20"/>
          <w:color w:val="000000"/>
          <w:sz w:val="28"/>
          <w:szCs w:val="28"/>
          <w:lang w:val="ru-RU" w:eastAsia="uk-UA"/>
        </w:rPr>
        <w:t>,</w:t>
      </w:r>
      <w:r w:rsidR="004626B3">
        <w:rPr>
          <w:rStyle w:val="20"/>
          <w:color w:val="000000"/>
          <w:sz w:val="28"/>
          <w:szCs w:val="28"/>
          <w:lang w:val="ru-RU" w:eastAsia="uk-UA"/>
        </w:rPr>
        <w:t xml:space="preserve"> 156</w:t>
      </w:r>
      <w:r>
        <w:rPr>
          <w:rStyle w:val="20"/>
          <w:color w:val="000000"/>
          <w:sz w:val="28"/>
          <w:szCs w:val="28"/>
          <w:lang w:val="ru-RU" w:eastAsia="uk-UA"/>
        </w:rPr>
        <w:t>]</w:t>
      </w:r>
      <w:r w:rsidRPr="00FC592B">
        <w:rPr>
          <w:rStyle w:val="20"/>
          <w:color w:val="000000"/>
          <w:sz w:val="28"/>
          <w:szCs w:val="28"/>
          <w:lang w:val="ru-RU" w:eastAsia="uk-UA"/>
        </w:rPr>
        <w:t>, що може призвести до істотного зн</w:t>
      </w:r>
      <w:r w:rsidR="00B55F12">
        <w:rPr>
          <w:rStyle w:val="20"/>
          <w:color w:val="000000"/>
          <w:sz w:val="28"/>
          <w:szCs w:val="28"/>
          <w:lang w:val="ru-RU" w:eastAsia="uk-UA"/>
        </w:rPr>
        <w:t>иження коронарного кровотоку</w:t>
      </w:r>
      <w:r w:rsidRPr="00FC592B">
        <w:rPr>
          <w:rStyle w:val="20"/>
          <w:color w:val="000000"/>
          <w:sz w:val="28"/>
          <w:szCs w:val="28"/>
          <w:lang w:val="ru-RU" w:eastAsia="uk-UA"/>
        </w:rPr>
        <w:t xml:space="preserve">. </w:t>
      </w:r>
      <w:r w:rsidR="00EF3306">
        <w:rPr>
          <w:rStyle w:val="20"/>
          <w:color w:val="000000"/>
          <w:sz w:val="28"/>
          <w:szCs w:val="28"/>
          <w:lang w:val="ru-RU" w:eastAsia="uk-UA"/>
        </w:rPr>
        <w:t xml:space="preserve"> </w:t>
      </w:r>
      <w:r w:rsidR="00EF3306" w:rsidRPr="0011018E">
        <w:rPr>
          <w:rStyle w:val="20"/>
          <w:color w:val="000000"/>
          <w:sz w:val="28"/>
          <w:szCs w:val="28"/>
          <w:lang w:val="ru-RU" w:eastAsia="uk-UA"/>
        </w:rPr>
        <w:t>В</w:t>
      </w:r>
      <w:r w:rsidRPr="0011018E">
        <w:rPr>
          <w:rStyle w:val="20"/>
          <w:color w:val="000000"/>
          <w:sz w:val="28"/>
          <w:szCs w:val="28"/>
          <w:lang w:val="ru-RU" w:eastAsia="uk-UA"/>
        </w:rPr>
        <w:t>міст</w:t>
      </w:r>
      <w:r w:rsidRPr="00FC592B">
        <w:rPr>
          <w:rStyle w:val="20"/>
          <w:color w:val="000000"/>
          <w:sz w:val="28"/>
          <w:szCs w:val="28"/>
          <w:lang w:val="ru-RU" w:eastAsia="uk-UA"/>
        </w:rPr>
        <w:t xml:space="preserve"> </w:t>
      </w:r>
      <w:r w:rsidR="00EF3306">
        <w:rPr>
          <w:rStyle w:val="20"/>
          <w:color w:val="000000"/>
          <w:sz w:val="28"/>
          <w:szCs w:val="28"/>
          <w:lang w:val="ru-RU" w:eastAsia="uk-UA"/>
        </w:rPr>
        <w:t xml:space="preserve"> </w:t>
      </w:r>
      <w:r w:rsidR="00633168">
        <w:rPr>
          <w:rStyle w:val="20"/>
          <w:color w:val="000000"/>
          <w:sz w:val="28"/>
          <w:szCs w:val="28"/>
          <w:lang w:val="ru-RU" w:eastAsia="uk-UA"/>
        </w:rPr>
        <w:t>ЕТ</w:t>
      </w:r>
      <w:r w:rsidR="00796520">
        <w:rPr>
          <w:rStyle w:val="20"/>
          <w:color w:val="000000"/>
          <w:sz w:val="28"/>
          <w:szCs w:val="28"/>
          <w:lang w:val="ru-RU" w:eastAsia="uk-UA"/>
        </w:rPr>
        <w:t>-1 у</w:t>
      </w:r>
      <w:r w:rsidRPr="00FC592B">
        <w:rPr>
          <w:rStyle w:val="20"/>
          <w:color w:val="000000"/>
          <w:sz w:val="28"/>
          <w:szCs w:val="28"/>
          <w:lang w:val="ru-RU" w:eastAsia="uk-UA"/>
        </w:rPr>
        <w:t xml:space="preserve"> плазмі крові</w:t>
      </w:r>
      <w:r>
        <w:rPr>
          <w:rStyle w:val="20"/>
          <w:color w:val="000000"/>
          <w:sz w:val="28"/>
          <w:szCs w:val="28"/>
          <w:lang w:val="ru-RU" w:eastAsia="uk-UA"/>
        </w:rPr>
        <w:t xml:space="preserve"> є більш достовірним показником</w:t>
      </w:r>
      <w:r w:rsidR="00AB49B9">
        <w:rPr>
          <w:rStyle w:val="20"/>
          <w:color w:val="000000"/>
          <w:sz w:val="28"/>
          <w:szCs w:val="28"/>
          <w:lang w:val="ru-RU" w:eastAsia="uk-UA"/>
        </w:rPr>
        <w:t xml:space="preserve"> ступеня маніфестації коронарного синдрому</w:t>
      </w:r>
      <w:r w:rsidR="002E2F00">
        <w:rPr>
          <w:rStyle w:val="20"/>
          <w:color w:val="000000"/>
          <w:sz w:val="28"/>
          <w:szCs w:val="28"/>
          <w:lang w:val="ru-RU" w:eastAsia="uk-UA"/>
        </w:rPr>
        <w:t>, ніж вміст норадреналіну [</w:t>
      </w:r>
      <w:r w:rsidR="005B1926">
        <w:rPr>
          <w:rStyle w:val="20"/>
          <w:color w:val="000000"/>
          <w:sz w:val="28"/>
          <w:szCs w:val="28"/>
          <w:lang w:val="ru-RU" w:eastAsia="uk-UA"/>
        </w:rPr>
        <w:t>3</w:t>
      </w:r>
      <w:r w:rsidR="005B1926" w:rsidRPr="005B1926">
        <w:rPr>
          <w:rStyle w:val="20"/>
          <w:color w:val="000000"/>
          <w:sz w:val="28"/>
          <w:szCs w:val="28"/>
          <w:lang w:val="ru-RU" w:eastAsia="uk-UA"/>
        </w:rPr>
        <w:t>2</w:t>
      </w:r>
      <w:r w:rsidRPr="005B1926">
        <w:rPr>
          <w:rStyle w:val="20"/>
          <w:color w:val="000000"/>
          <w:sz w:val="28"/>
          <w:szCs w:val="28"/>
          <w:lang w:val="ru-RU" w:eastAsia="uk-UA"/>
        </w:rPr>
        <w:t>].</w:t>
      </w:r>
      <w:r w:rsidRPr="00FC592B">
        <w:rPr>
          <w:rStyle w:val="20"/>
          <w:color w:val="000000"/>
          <w:sz w:val="28"/>
          <w:szCs w:val="28"/>
          <w:lang w:val="ru-RU" w:eastAsia="uk-UA"/>
        </w:rPr>
        <w:t xml:space="preserve"> У пацієнтів </w:t>
      </w:r>
      <w:r w:rsidR="00796520">
        <w:rPr>
          <w:rStyle w:val="20"/>
          <w:color w:val="000000"/>
          <w:sz w:val="28"/>
          <w:szCs w:val="28"/>
          <w:lang w:val="ru-RU" w:eastAsia="uk-UA"/>
        </w:rPr>
        <w:t>і</w:t>
      </w:r>
      <w:r w:rsidRPr="00FC592B">
        <w:rPr>
          <w:rStyle w:val="20"/>
          <w:color w:val="000000"/>
          <w:sz w:val="28"/>
          <w:szCs w:val="28"/>
          <w:lang w:val="ru-RU" w:eastAsia="uk-UA"/>
        </w:rPr>
        <w:t xml:space="preserve">з гострим ІМ </w:t>
      </w:r>
      <w:r w:rsidR="00423E7A">
        <w:rPr>
          <w:rStyle w:val="20"/>
          <w:color w:val="000000"/>
          <w:sz w:val="28"/>
          <w:szCs w:val="28"/>
          <w:lang w:val="ru-RU" w:eastAsia="uk-UA"/>
        </w:rPr>
        <w:t xml:space="preserve"> </w:t>
      </w:r>
      <w:r w:rsidR="00796520">
        <w:rPr>
          <w:rStyle w:val="20"/>
          <w:color w:val="000000"/>
          <w:sz w:val="28"/>
          <w:szCs w:val="28"/>
          <w:lang w:val="ru-RU" w:eastAsia="uk-UA"/>
        </w:rPr>
        <w:t>рівень ЕТ</w:t>
      </w:r>
      <w:r w:rsidRPr="00FC592B">
        <w:rPr>
          <w:rStyle w:val="20"/>
          <w:color w:val="000000"/>
          <w:sz w:val="28"/>
          <w:szCs w:val="28"/>
          <w:lang w:val="ru-RU" w:eastAsia="uk-UA"/>
        </w:rPr>
        <w:t>-1 є предиктором т</w:t>
      </w:r>
      <w:r w:rsidR="00B55F12">
        <w:rPr>
          <w:rStyle w:val="20"/>
          <w:color w:val="000000"/>
          <w:sz w:val="28"/>
          <w:szCs w:val="28"/>
          <w:lang w:val="ru-RU" w:eastAsia="uk-UA"/>
        </w:rPr>
        <w:t>яжкості перебігу захворювання [69</w:t>
      </w:r>
      <w:r>
        <w:rPr>
          <w:rStyle w:val="20"/>
          <w:color w:val="000000"/>
          <w:sz w:val="28"/>
          <w:szCs w:val="28"/>
          <w:lang w:val="ru-RU" w:eastAsia="uk-UA"/>
        </w:rPr>
        <w:t>]</w:t>
      </w:r>
      <w:r w:rsidRPr="00FC592B">
        <w:rPr>
          <w:rStyle w:val="20"/>
          <w:color w:val="000000"/>
          <w:sz w:val="28"/>
          <w:szCs w:val="28"/>
          <w:lang w:val="ru-RU" w:eastAsia="uk-UA"/>
        </w:rPr>
        <w:t>.</w:t>
      </w:r>
    </w:p>
    <w:p w:rsidR="00CD7046" w:rsidRPr="00FC592B" w:rsidRDefault="00CD7046" w:rsidP="00CD7046">
      <w:pPr>
        <w:pStyle w:val="213"/>
        <w:spacing w:line="360" w:lineRule="auto"/>
        <w:ind w:firstLine="426"/>
        <w:rPr>
          <w:rStyle w:val="20"/>
          <w:color w:val="000000"/>
          <w:sz w:val="28"/>
          <w:szCs w:val="28"/>
          <w:lang w:val="ru-RU" w:eastAsia="uk-UA"/>
        </w:rPr>
      </w:pPr>
      <w:r w:rsidRPr="00FC592B">
        <w:rPr>
          <w:rStyle w:val="20"/>
          <w:color w:val="000000"/>
          <w:sz w:val="28"/>
          <w:szCs w:val="28"/>
          <w:lang w:val="ru-RU" w:eastAsia="uk-UA"/>
        </w:rPr>
        <w:t xml:space="preserve">Навіть при неускладненому перебігу </w:t>
      </w:r>
      <w:r w:rsidR="00492EC5">
        <w:rPr>
          <w:rStyle w:val="20"/>
          <w:color w:val="000000"/>
          <w:sz w:val="28"/>
          <w:szCs w:val="28"/>
          <w:lang w:val="ru-RU" w:eastAsia="uk-UA"/>
        </w:rPr>
        <w:t xml:space="preserve"> </w:t>
      </w:r>
      <w:r w:rsidR="00796520">
        <w:rPr>
          <w:rStyle w:val="20"/>
          <w:color w:val="000000"/>
          <w:sz w:val="28"/>
          <w:szCs w:val="28"/>
          <w:lang w:val="ru-RU" w:eastAsia="uk-UA"/>
        </w:rPr>
        <w:t>ІМ концентрація ЕТ-1 у</w:t>
      </w:r>
      <w:r w:rsidRPr="00FC592B">
        <w:rPr>
          <w:rStyle w:val="20"/>
          <w:color w:val="000000"/>
          <w:sz w:val="28"/>
          <w:szCs w:val="28"/>
          <w:lang w:val="ru-RU" w:eastAsia="uk-UA"/>
        </w:rPr>
        <w:t xml:space="preserve">же в першу </w:t>
      </w:r>
      <w:r w:rsidRPr="00FC592B">
        <w:rPr>
          <w:rStyle w:val="20"/>
          <w:color w:val="000000"/>
          <w:sz w:val="28"/>
          <w:szCs w:val="28"/>
          <w:lang w:val="ru-RU" w:eastAsia="uk-UA"/>
        </w:rPr>
        <w:lastRenderedPageBreak/>
        <w:t>добу захворювання значно підвищується і зберігається на цьому рів</w:t>
      </w:r>
      <w:r w:rsidR="00B55F12">
        <w:rPr>
          <w:rStyle w:val="20"/>
          <w:color w:val="000000"/>
          <w:sz w:val="28"/>
          <w:szCs w:val="28"/>
          <w:lang w:val="ru-RU" w:eastAsia="uk-UA"/>
        </w:rPr>
        <w:t>ні до кінця гострого періоду [72</w:t>
      </w:r>
      <w:r w:rsidRPr="00FC592B">
        <w:rPr>
          <w:rStyle w:val="20"/>
          <w:color w:val="000000"/>
          <w:sz w:val="28"/>
          <w:szCs w:val="28"/>
          <w:lang w:val="ru-RU" w:eastAsia="uk-UA"/>
        </w:rPr>
        <w:t>].</w:t>
      </w:r>
    </w:p>
    <w:p w:rsidR="00CD7046" w:rsidRPr="00FC592B" w:rsidRDefault="00CD7046" w:rsidP="00CD7046">
      <w:pPr>
        <w:pStyle w:val="213"/>
        <w:spacing w:line="360" w:lineRule="auto"/>
        <w:ind w:firstLine="426"/>
        <w:rPr>
          <w:rStyle w:val="20"/>
          <w:color w:val="000000"/>
          <w:sz w:val="28"/>
          <w:szCs w:val="28"/>
          <w:lang w:val="ru-RU" w:eastAsia="uk-UA"/>
        </w:rPr>
      </w:pPr>
      <w:r w:rsidRPr="00FC592B">
        <w:rPr>
          <w:rStyle w:val="20"/>
          <w:color w:val="000000"/>
          <w:sz w:val="28"/>
          <w:szCs w:val="28"/>
          <w:lang w:val="ru-RU" w:eastAsia="uk-UA"/>
        </w:rPr>
        <w:t xml:space="preserve">Підвищення рівня </w:t>
      </w:r>
      <w:r w:rsidR="00EF3306">
        <w:rPr>
          <w:rStyle w:val="20"/>
          <w:color w:val="000000"/>
          <w:sz w:val="28"/>
          <w:szCs w:val="28"/>
          <w:lang w:val="ru-RU" w:eastAsia="uk-UA"/>
        </w:rPr>
        <w:t xml:space="preserve"> </w:t>
      </w:r>
      <w:r w:rsidR="00796520">
        <w:rPr>
          <w:rStyle w:val="20"/>
          <w:color w:val="000000"/>
          <w:sz w:val="28"/>
          <w:szCs w:val="28"/>
          <w:lang w:val="ru-RU" w:eastAsia="uk-UA"/>
        </w:rPr>
        <w:t>ЕТ</w:t>
      </w:r>
      <w:r w:rsidRPr="00FC592B">
        <w:rPr>
          <w:rStyle w:val="20"/>
          <w:color w:val="000000"/>
          <w:sz w:val="28"/>
          <w:szCs w:val="28"/>
          <w:lang w:val="ru-RU" w:eastAsia="uk-UA"/>
        </w:rPr>
        <w:t>-1 в плазмі крові пацієнтів з ІХС в гострому періоді неускладненого і ускладненого</w:t>
      </w:r>
      <w:r w:rsidR="00423E7A">
        <w:rPr>
          <w:rStyle w:val="20"/>
          <w:color w:val="000000"/>
          <w:sz w:val="28"/>
          <w:szCs w:val="28"/>
          <w:lang w:val="ru-RU" w:eastAsia="uk-UA"/>
        </w:rPr>
        <w:t xml:space="preserve"> ІМ відзначають й </w:t>
      </w:r>
      <w:r>
        <w:rPr>
          <w:rStyle w:val="20"/>
          <w:color w:val="000000"/>
          <w:sz w:val="28"/>
          <w:szCs w:val="28"/>
          <w:lang w:val="ru-RU" w:eastAsia="uk-UA"/>
        </w:rPr>
        <w:t xml:space="preserve"> ін</w:t>
      </w:r>
      <w:r w:rsidR="00B55F12">
        <w:rPr>
          <w:rStyle w:val="20"/>
          <w:color w:val="000000"/>
          <w:sz w:val="28"/>
          <w:szCs w:val="28"/>
          <w:lang w:val="ru-RU" w:eastAsia="uk-UA"/>
        </w:rPr>
        <w:t>ші автори [69</w:t>
      </w:r>
      <w:r>
        <w:rPr>
          <w:rStyle w:val="20"/>
          <w:color w:val="000000"/>
          <w:sz w:val="28"/>
          <w:szCs w:val="28"/>
          <w:lang w:val="ru-RU" w:eastAsia="uk-UA"/>
        </w:rPr>
        <w:t>]</w:t>
      </w:r>
      <w:r w:rsidRPr="00FC592B">
        <w:rPr>
          <w:rStyle w:val="20"/>
          <w:color w:val="000000"/>
          <w:sz w:val="28"/>
          <w:szCs w:val="28"/>
          <w:lang w:val="ru-RU" w:eastAsia="uk-UA"/>
        </w:rPr>
        <w:t>.</w:t>
      </w:r>
    </w:p>
    <w:p w:rsidR="00CD7046" w:rsidRDefault="00CD7046" w:rsidP="00CD7046">
      <w:pPr>
        <w:pStyle w:val="213"/>
        <w:spacing w:line="360" w:lineRule="auto"/>
        <w:ind w:firstLine="426"/>
        <w:rPr>
          <w:rStyle w:val="20"/>
          <w:color w:val="000000"/>
          <w:sz w:val="28"/>
          <w:szCs w:val="28"/>
          <w:lang w:val="ru-RU" w:eastAsia="uk-UA"/>
        </w:rPr>
      </w:pPr>
      <w:r>
        <w:rPr>
          <w:rStyle w:val="20"/>
          <w:color w:val="000000"/>
          <w:sz w:val="28"/>
          <w:szCs w:val="28"/>
          <w:lang w:val="ru-RU" w:eastAsia="uk-UA"/>
        </w:rPr>
        <w:t>В</w:t>
      </w:r>
      <w:r w:rsidRPr="00FC592B">
        <w:rPr>
          <w:rStyle w:val="20"/>
          <w:color w:val="000000"/>
          <w:sz w:val="28"/>
          <w:szCs w:val="28"/>
          <w:lang w:val="ru-RU" w:eastAsia="uk-UA"/>
        </w:rPr>
        <w:t xml:space="preserve">міст </w:t>
      </w:r>
      <w:r w:rsidR="00423E7A">
        <w:rPr>
          <w:rStyle w:val="20"/>
          <w:color w:val="000000"/>
          <w:sz w:val="28"/>
          <w:szCs w:val="28"/>
          <w:lang w:val="ru-RU" w:eastAsia="uk-UA"/>
        </w:rPr>
        <w:t xml:space="preserve"> </w:t>
      </w:r>
      <w:r w:rsidR="00796520">
        <w:rPr>
          <w:rStyle w:val="20"/>
          <w:color w:val="000000"/>
          <w:sz w:val="28"/>
          <w:szCs w:val="28"/>
          <w:lang w:val="ru-RU" w:eastAsia="uk-UA"/>
        </w:rPr>
        <w:t>ЕТ-1 у</w:t>
      </w:r>
      <w:r w:rsidRPr="00FC592B">
        <w:rPr>
          <w:rStyle w:val="20"/>
          <w:color w:val="000000"/>
          <w:sz w:val="28"/>
          <w:szCs w:val="28"/>
          <w:lang w:val="ru-RU" w:eastAsia="uk-UA"/>
        </w:rPr>
        <w:t xml:space="preserve"> пл</w:t>
      </w:r>
      <w:r w:rsidR="00EA13CE">
        <w:rPr>
          <w:rStyle w:val="20"/>
          <w:color w:val="000000"/>
          <w:sz w:val="28"/>
          <w:szCs w:val="28"/>
          <w:lang w:val="ru-RU" w:eastAsia="uk-UA"/>
        </w:rPr>
        <w:t xml:space="preserve">азмі крові пацієнтів </w:t>
      </w:r>
      <w:r w:rsidR="00796520">
        <w:rPr>
          <w:rStyle w:val="20"/>
          <w:color w:val="000000"/>
          <w:sz w:val="28"/>
          <w:szCs w:val="28"/>
          <w:lang w:val="ru-RU" w:eastAsia="uk-UA"/>
        </w:rPr>
        <w:t>і</w:t>
      </w:r>
      <w:r w:rsidR="00EA13CE">
        <w:rPr>
          <w:rStyle w:val="20"/>
          <w:color w:val="000000"/>
          <w:sz w:val="28"/>
          <w:szCs w:val="28"/>
          <w:lang w:val="ru-RU" w:eastAsia="uk-UA"/>
        </w:rPr>
        <w:t>з не Q-</w:t>
      </w:r>
      <w:r w:rsidR="00796520">
        <w:rPr>
          <w:rStyle w:val="20"/>
          <w:color w:val="000000"/>
          <w:sz w:val="28"/>
          <w:szCs w:val="28"/>
          <w:lang w:val="ru-RU" w:eastAsia="uk-UA"/>
        </w:rPr>
        <w:t xml:space="preserve">ІМ </w:t>
      </w:r>
      <w:r>
        <w:rPr>
          <w:rStyle w:val="20"/>
          <w:color w:val="000000"/>
          <w:sz w:val="28"/>
          <w:szCs w:val="28"/>
          <w:lang w:val="ru-RU" w:eastAsia="uk-UA"/>
        </w:rPr>
        <w:t xml:space="preserve"> перевищував</w:t>
      </w:r>
      <w:r w:rsidRPr="00FC592B">
        <w:rPr>
          <w:rStyle w:val="20"/>
          <w:color w:val="000000"/>
          <w:sz w:val="28"/>
          <w:szCs w:val="28"/>
          <w:lang w:val="ru-RU" w:eastAsia="uk-UA"/>
        </w:rPr>
        <w:t xml:space="preserve"> аналогічний показник у</w:t>
      </w:r>
      <w:r w:rsidR="00796520">
        <w:rPr>
          <w:rStyle w:val="20"/>
          <w:color w:val="000000"/>
          <w:sz w:val="28"/>
          <w:szCs w:val="28"/>
          <w:lang w:val="ru-RU" w:eastAsia="uk-UA"/>
        </w:rPr>
        <w:t xml:space="preserve"> здорових у 2,2 раза</w:t>
      </w:r>
      <w:r w:rsidR="00EA13CE">
        <w:rPr>
          <w:rStyle w:val="20"/>
          <w:color w:val="000000"/>
          <w:sz w:val="28"/>
          <w:szCs w:val="28"/>
          <w:lang w:val="ru-RU" w:eastAsia="uk-UA"/>
        </w:rPr>
        <w:t>, а при Q-</w:t>
      </w:r>
      <w:r w:rsidR="00796520">
        <w:rPr>
          <w:rStyle w:val="20"/>
          <w:color w:val="000000"/>
          <w:sz w:val="28"/>
          <w:szCs w:val="28"/>
          <w:lang w:val="ru-RU" w:eastAsia="uk-UA"/>
        </w:rPr>
        <w:t>ІМ ̶ у 2,6 раза</w:t>
      </w:r>
      <w:r w:rsidRPr="00FC592B">
        <w:rPr>
          <w:rStyle w:val="20"/>
          <w:color w:val="000000"/>
          <w:sz w:val="28"/>
          <w:szCs w:val="28"/>
          <w:lang w:val="ru-RU" w:eastAsia="uk-UA"/>
        </w:rPr>
        <w:t>.</w:t>
      </w:r>
      <w:r>
        <w:rPr>
          <w:rStyle w:val="20"/>
          <w:color w:val="000000"/>
          <w:sz w:val="28"/>
          <w:szCs w:val="28"/>
          <w:lang w:val="ru-RU" w:eastAsia="uk-UA"/>
        </w:rPr>
        <w:t xml:space="preserve"> При </w:t>
      </w:r>
      <w:r w:rsidR="00796520">
        <w:rPr>
          <w:rStyle w:val="20"/>
          <w:color w:val="000000"/>
          <w:sz w:val="28"/>
          <w:szCs w:val="28"/>
          <w:lang w:val="ru-RU" w:eastAsia="uk-UA"/>
        </w:rPr>
        <w:t>цьому встановлено позитивний ко</w:t>
      </w:r>
      <w:r>
        <w:rPr>
          <w:rStyle w:val="20"/>
          <w:color w:val="000000"/>
          <w:sz w:val="28"/>
          <w:szCs w:val="28"/>
          <w:lang w:val="ru-RU" w:eastAsia="uk-UA"/>
        </w:rPr>
        <w:t>реляційний зв'язок між в</w:t>
      </w:r>
      <w:r w:rsidR="00EA13CE">
        <w:rPr>
          <w:rStyle w:val="20"/>
          <w:color w:val="000000"/>
          <w:sz w:val="28"/>
          <w:szCs w:val="28"/>
          <w:lang w:val="ru-RU" w:eastAsia="uk-UA"/>
        </w:rPr>
        <w:t>містом ЕТ-</w:t>
      </w:r>
      <w:r w:rsidRPr="00FC592B">
        <w:rPr>
          <w:rStyle w:val="20"/>
          <w:color w:val="000000"/>
          <w:sz w:val="28"/>
          <w:szCs w:val="28"/>
          <w:lang w:val="ru-RU" w:eastAsia="uk-UA"/>
        </w:rPr>
        <w:t>1 та первинн</w:t>
      </w:r>
      <w:r w:rsidR="00796520">
        <w:rPr>
          <w:rStyle w:val="20"/>
          <w:color w:val="000000"/>
          <w:sz w:val="28"/>
          <w:szCs w:val="28"/>
          <w:lang w:val="ru-RU" w:eastAsia="uk-UA"/>
        </w:rPr>
        <w:t>ими продуктами перекисного окисн</w:t>
      </w:r>
      <w:r w:rsidRPr="00FC592B">
        <w:rPr>
          <w:rStyle w:val="20"/>
          <w:color w:val="000000"/>
          <w:sz w:val="28"/>
          <w:szCs w:val="28"/>
          <w:lang w:val="ru-RU" w:eastAsia="uk-UA"/>
        </w:rPr>
        <w:t>ення лі</w:t>
      </w:r>
      <w:r>
        <w:rPr>
          <w:rStyle w:val="20"/>
          <w:color w:val="000000"/>
          <w:sz w:val="28"/>
          <w:szCs w:val="28"/>
          <w:lang w:val="ru-RU" w:eastAsia="uk-UA"/>
        </w:rPr>
        <w:t>підів (</w:t>
      </w:r>
      <w:r w:rsidRPr="00FC592B">
        <w:rPr>
          <w:rStyle w:val="20"/>
          <w:color w:val="000000"/>
          <w:sz w:val="28"/>
          <w:szCs w:val="28"/>
          <w:lang w:val="ru-RU" w:eastAsia="uk-UA"/>
        </w:rPr>
        <w:t>із</w:t>
      </w:r>
      <w:r>
        <w:rPr>
          <w:rStyle w:val="20"/>
          <w:color w:val="000000"/>
          <w:sz w:val="28"/>
          <w:szCs w:val="28"/>
          <w:lang w:val="ru-RU" w:eastAsia="uk-UA"/>
        </w:rPr>
        <w:t>оль</w:t>
      </w:r>
      <w:r w:rsidR="00796520">
        <w:rPr>
          <w:rStyle w:val="20"/>
          <w:color w:val="000000"/>
          <w:sz w:val="28"/>
          <w:szCs w:val="28"/>
          <w:lang w:val="ru-RU" w:eastAsia="uk-UA"/>
        </w:rPr>
        <w:t>ованими подвійними зв'язками діє</w:t>
      </w:r>
      <w:r>
        <w:rPr>
          <w:rStyle w:val="20"/>
          <w:color w:val="000000"/>
          <w:sz w:val="28"/>
          <w:szCs w:val="28"/>
          <w:lang w:val="ru-RU" w:eastAsia="uk-UA"/>
        </w:rPr>
        <w:t>нових кон'югатів</w:t>
      </w:r>
      <w:r w:rsidRPr="00FC592B">
        <w:rPr>
          <w:rStyle w:val="20"/>
          <w:color w:val="000000"/>
          <w:sz w:val="28"/>
          <w:szCs w:val="28"/>
          <w:lang w:val="ru-RU" w:eastAsia="uk-UA"/>
        </w:rPr>
        <w:t xml:space="preserve">) плазми </w:t>
      </w:r>
      <w:r w:rsidR="00796520">
        <w:rPr>
          <w:rStyle w:val="20"/>
          <w:color w:val="000000"/>
          <w:sz w:val="28"/>
          <w:szCs w:val="28"/>
          <w:lang w:val="ru-RU" w:eastAsia="uk-UA"/>
        </w:rPr>
        <w:t>крові. Це дозволяє вважати окисн</w:t>
      </w:r>
      <w:r w:rsidRPr="00FC592B">
        <w:rPr>
          <w:rStyle w:val="20"/>
          <w:color w:val="000000"/>
          <w:sz w:val="28"/>
          <w:szCs w:val="28"/>
          <w:lang w:val="ru-RU" w:eastAsia="uk-UA"/>
        </w:rPr>
        <w:t xml:space="preserve">ювальний стрес однією з основних </w:t>
      </w:r>
      <w:r w:rsidR="00715749">
        <w:rPr>
          <w:rStyle w:val="20"/>
          <w:color w:val="000000"/>
          <w:sz w:val="28"/>
          <w:szCs w:val="28"/>
          <w:lang w:val="ru-RU" w:eastAsia="uk-UA"/>
        </w:rPr>
        <w:t>причин посилення синтезу ЕТ</w:t>
      </w:r>
      <w:r w:rsidR="001630EC">
        <w:rPr>
          <w:rStyle w:val="20"/>
          <w:color w:val="000000"/>
          <w:sz w:val="28"/>
          <w:szCs w:val="28"/>
          <w:lang w:val="ru-RU" w:eastAsia="uk-UA"/>
        </w:rPr>
        <w:t xml:space="preserve"> </w:t>
      </w:r>
      <w:r w:rsidR="00B55F12">
        <w:rPr>
          <w:rStyle w:val="20"/>
          <w:color w:val="000000"/>
          <w:sz w:val="28"/>
          <w:szCs w:val="28"/>
          <w:lang w:val="ru-RU" w:eastAsia="uk-UA"/>
        </w:rPr>
        <w:t>(65</w:t>
      </w:r>
      <w:r w:rsidRPr="00FC592B">
        <w:rPr>
          <w:rStyle w:val="20"/>
          <w:color w:val="000000"/>
          <w:sz w:val="28"/>
          <w:szCs w:val="28"/>
          <w:lang w:val="ru-RU" w:eastAsia="uk-UA"/>
        </w:rPr>
        <w:t>).</w:t>
      </w:r>
    </w:p>
    <w:p w:rsidR="00CD7046" w:rsidRPr="00FC592B" w:rsidRDefault="00CD7046" w:rsidP="00674A68">
      <w:pPr>
        <w:pStyle w:val="213"/>
        <w:spacing w:line="360" w:lineRule="auto"/>
        <w:ind w:firstLine="708"/>
        <w:rPr>
          <w:rStyle w:val="20"/>
          <w:color w:val="000000"/>
          <w:sz w:val="28"/>
          <w:szCs w:val="28"/>
          <w:lang w:val="ru-RU" w:eastAsia="uk-UA"/>
        </w:rPr>
      </w:pPr>
      <w:r w:rsidRPr="00FC592B">
        <w:rPr>
          <w:rStyle w:val="20"/>
          <w:color w:val="000000"/>
          <w:sz w:val="28"/>
          <w:szCs w:val="28"/>
          <w:lang w:val="ru-RU" w:eastAsia="uk-UA"/>
        </w:rPr>
        <w:t>Величезне значенн</w:t>
      </w:r>
      <w:r w:rsidR="00715749">
        <w:rPr>
          <w:rStyle w:val="20"/>
          <w:color w:val="000000"/>
          <w:sz w:val="28"/>
          <w:szCs w:val="28"/>
          <w:lang w:val="ru-RU" w:eastAsia="uk-UA"/>
        </w:rPr>
        <w:t xml:space="preserve">я ендотелію у розвитку ССЗ </w:t>
      </w:r>
      <w:r w:rsidRPr="00FC592B">
        <w:rPr>
          <w:rStyle w:val="20"/>
          <w:color w:val="000000"/>
          <w:sz w:val="28"/>
          <w:szCs w:val="28"/>
          <w:lang w:val="ru-RU" w:eastAsia="uk-UA"/>
        </w:rPr>
        <w:t xml:space="preserve"> взагалі і хроніч</w:t>
      </w:r>
      <w:r w:rsidR="00492EC5">
        <w:rPr>
          <w:rStyle w:val="20"/>
          <w:color w:val="000000"/>
          <w:sz w:val="28"/>
          <w:szCs w:val="28"/>
          <w:lang w:val="ru-RU" w:eastAsia="uk-UA"/>
        </w:rPr>
        <w:t xml:space="preserve">ної  ХСН </w:t>
      </w:r>
      <w:r w:rsidR="00796520">
        <w:rPr>
          <w:rStyle w:val="20"/>
          <w:color w:val="000000"/>
          <w:sz w:val="28"/>
          <w:szCs w:val="28"/>
          <w:lang w:val="ru-RU" w:eastAsia="uk-UA"/>
        </w:rPr>
        <w:t xml:space="preserve"> зокрема</w:t>
      </w:r>
      <w:r>
        <w:rPr>
          <w:rStyle w:val="20"/>
          <w:color w:val="000000"/>
          <w:sz w:val="28"/>
          <w:szCs w:val="28"/>
          <w:lang w:val="ru-RU" w:eastAsia="uk-UA"/>
        </w:rPr>
        <w:t xml:space="preserve"> випливає</w:t>
      </w:r>
      <w:r w:rsidR="00EF3306">
        <w:rPr>
          <w:rStyle w:val="20"/>
          <w:color w:val="000000"/>
          <w:sz w:val="28"/>
          <w:szCs w:val="28"/>
          <w:lang w:val="ru-RU" w:eastAsia="uk-UA"/>
        </w:rPr>
        <w:t xml:space="preserve"> </w:t>
      </w:r>
      <w:r>
        <w:rPr>
          <w:rStyle w:val="20"/>
          <w:color w:val="000000"/>
          <w:sz w:val="28"/>
          <w:szCs w:val="28"/>
          <w:lang w:val="ru-RU" w:eastAsia="uk-UA"/>
        </w:rPr>
        <w:t xml:space="preserve"> з того</w:t>
      </w:r>
      <w:r w:rsidRPr="00FC592B">
        <w:rPr>
          <w:rStyle w:val="20"/>
          <w:color w:val="000000"/>
          <w:sz w:val="28"/>
          <w:szCs w:val="28"/>
          <w:lang w:val="ru-RU" w:eastAsia="uk-UA"/>
        </w:rPr>
        <w:t>,</w:t>
      </w:r>
      <w:r w:rsidR="00492EC5">
        <w:rPr>
          <w:rStyle w:val="20"/>
          <w:color w:val="000000"/>
          <w:sz w:val="28"/>
          <w:szCs w:val="28"/>
          <w:lang w:val="ru-RU" w:eastAsia="uk-UA"/>
        </w:rPr>
        <w:t xml:space="preserve"> що основна частина АПФ</w:t>
      </w:r>
      <w:r w:rsidR="00796520">
        <w:rPr>
          <w:rStyle w:val="20"/>
          <w:color w:val="000000"/>
          <w:sz w:val="28"/>
          <w:szCs w:val="28"/>
          <w:lang w:val="ru-RU" w:eastAsia="uk-UA"/>
        </w:rPr>
        <w:t xml:space="preserve"> розміще</w:t>
      </w:r>
      <w:r>
        <w:rPr>
          <w:rStyle w:val="20"/>
          <w:color w:val="000000"/>
          <w:sz w:val="28"/>
          <w:szCs w:val="28"/>
          <w:lang w:val="ru-RU" w:eastAsia="uk-UA"/>
        </w:rPr>
        <w:t>на на мембрані е</w:t>
      </w:r>
      <w:r w:rsidRPr="00FC592B">
        <w:rPr>
          <w:rStyle w:val="20"/>
          <w:color w:val="000000"/>
          <w:sz w:val="28"/>
          <w:szCs w:val="28"/>
          <w:lang w:val="ru-RU" w:eastAsia="uk-UA"/>
        </w:rPr>
        <w:t>ндотеліальних клітин.</w:t>
      </w:r>
    </w:p>
    <w:p w:rsidR="00796520" w:rsidRDefault="00FD3F4C" w:rsidP="00674A68">
      <w:pPr>
        <w:pStyle w:val="213"/>
        <w:spacing w:line="360" w:lineRule="auto"/>
        <w:ind w:firstLine="708"/>
        <w:rPr>
          <w:rStyle w:val="20"/>
          <w:color w:val="000000"/>
          <w:sz w:val="28"/>
          <w:szCs w:val="28"/>
          <w:lang w:val="ru-RU" w:eastAsia="uk-UA"/>
        </w:rPr>
      </w:pPr>
      <w:r>
        <w:rPr>
          <w:rStyle w:val="20"/>
          <w:color w:val="000000"/>
          <w:sz w:val="28"/>
          <w:szCs w:val="28"/>
          <w:lang w:val="ru-RU" w:eastAsia="uk-UA"/>
        </w:rPr>
        <w:t>За  даними</w:t>
      </w:r>
      <w:r w:rsidR="00CD7046">
        <w:rPr>
          <w:rStyle w:val="20"/>
          <w:color w:val="000000"/>
          <w:sz w:val="28"/>
          <w:szCs w:val="28"/>
          <w:lang w:val="ru-RU" w:eastAsia="uk-UA"/>
        </w:rPr>
        <w:t>,</w:t>
      </w:r>
      <w:r w:rsidR="00715749">
        <w:rPr>
          <w:rStyle w:val="20"/>
          <w:color w:val="000000"/>
          <w:sz w:val="28"/>
          <w:szCs w:val="28"/>
          <w:lang w:val="ru-RU" w:eastAsia="uk-UA"/>
        </w:rPr>
        <w:t xml:space="preserve"> </w:t>
      </w:r>
      <w:r w:rsidR="00CD7046">
        <w:rPr>
          <w:rStyle w:val="20"/>
          <w:color w:val="000000"/>
          <w:sz w:val="28"/>
          <w:szCs w:val="28"/>
          <w:lang w:val="ru-RU" w:eastAsia="uk-UA"/>
        </w:rPr>
        <w:t xml:space="preserve"> 90</w:t>
      </w:r>
      <w:r w:rsidR="00796520">
        <w:rPr>
          <w:rStyle w:val="20"/>
          <w:color w:val="000000"/>
          <w:sz w:val="28"/>
          <w:szCs w:val="28"/>
          <w:lang w:val="ru-RU" w:eastAsia="uk-UA"/>
        </w:rPr>
        <w:t xml:space="preserve"> </w:t>
      </w:r>
      <w:r w:rsidR="00CD7046">
        <w:rPr>
          <w:rStyle w:val="20"/>
          <w:color w:val="000000"/>
          <w:sz w:val="28"/>
          <w:szCs w:val="28"/>
          <w:lang w:val="ru-RU" w:eastAsia="uk-UA"/>
        </w:rPr>
        <w:t xml:space="preserve">% всього об'єму РААС припадає на органи і тканини </w:t>
      </w:r>
    </w:p>
    <w:p w:rsidR="00CD7046" w:rsidRPr="00FC592B" w:rsidRDefault="00796520" w:rsidP="00796520">
      <w:pPr>
        <w:pStyle w:val="213"/>
        <w:spacing w:line="360" w:lineRule="auto"/>
        <w:rPr>
          <w:rStyle w:val="20"/>
          <w:color w:val="000000"/>
          <w:sz w:val="28"/>
          <w:szCs w:val="28"/>
          <w:lang w:val="ru-RU" w:eastAsia="uk-UA"/>
        </w:rPr>
      </w:pPr>
      <w:r>
        <w:rPr>
          <w:rStyle w:val="20"/>
          <w:color w:val="000000"/>
          <w:sz w:val="28"/>
          <w:szCs w:val="28"/>
          <w:lang w:val="ru-RU" w:eastAsia="uk-UA"/>
        </w:rPr>
        <w:t>(10 %  ̶</w:t>
      </w:r>
      <w:r w:rsidR="00CD7046">
        <w:rPr>
          <w:rStyle w:val="20"/>
          <w:color w:val="000000"/>
          <w:sz w:val="28"/>
          <w:szCs w:val="28"/>
          <w:lang w:val="ru-RU" w:eastAsia="uk-UA"/>
        </w:rPr>
        <w:t xml:space="preserve"> </w:t>
      </w:r>
      <w:r>
        <w:rPr>
          <w:rStyle w:val="20"/>
          <w:color w:val="000000"/>
          <w:sz w:val="28"/>
          <w:szCs w:val="28"/>
          <w:lang w:val="ru-RU" w:eastAsia="uk-UA"/>
        </w:rPr>
        <w:t xml:space="preserve"> </w:t>
      </w:r>
      <w:r w:rsidR="00CD7046">
        <w:rPr>
          <w:rStyle w:val="20"/>
          <w:color w:val="000000"/>
          <w:sz w:val="28"/>
          <w:szCs w:val="28"/>
          <w:lang w:val="ru-RU" w:eastAsia="uk-UA"/>
        </w:rPr>
        <w:t>на плазму</w:t>
      </w:r>
      <w:r w:rsidR="00CD7046" w:rsidRPr="00FC592B">
        <w:rPr>
          <w:rStyle w:val="20"/>
          <w:color w:val="000000"/>
          <w:sz w:val="28"/>
          <w:szCs w:val="28"/>
          <w:lang w:val="ru-RU" w:eastAsia="uk-UA"/>
        </w:rPr>
        <w:t>), серед яких судинний ендотелій займає перше місце, тому гіперактива</w:t>
      </w:r>
      <w:r w:rsidR="00CD7046">
        <w:rPr>
          <w:rStyle w:val="20"/>
          <w:color w:val="000000"/>
          <w:sz w:val="28"/>
          <w:szCs w:val="28"/>
          <w:lang w:val="ru-RU" w:eastAsia="uk-UA"/>
        </w:rPr>
        <w:t>ція РААС є неодмінною умовою ЕД</w:t>
      </w:r>
      <w:r w:rsidR="00B55F12">
        <w:rPr>
          <w:rStyle w:val="20"/>
          <w:color w:val="000000"/>
          <w:sz w:val="28"/>
          <w:szCs w:val="28"/>
          <w:lang w:val="ru-RU" w:eastAsia="uk-UA"/>
        </w:rPr>
        <w:t xml:space="preserve"> [ 209]</w:t>
      </w:r>
      <w:r w:rsidR="00CD7046" w:rsidRPr="00FC592B">
        <w:rPr>
          <w:rStyle w:val="20"/>
          <w:color w:val="000000"/>
          <w:sz w:val="28"/>
          <w:szCs w:val="28"/>
          <w:lang w:val="ru-RU" w:eastAsia="uk-UA"/>
        </w:rPr>
        <w:t>.</w:t>
      </w:r>
    </w:p>
    <w:p w:rsidR="00796520" w:rsidRDefault="00CD7046" w:rsidP="00CD7046">
      <w:pPr>
        <w:pStyle w:val="213"/>
        <w:spacing w:line="360" w:lineRule="auto"/>
        <w:ind w:firstLine="426"/>
        <w:rPr>
          <w:rStyle w:val="20"/>
          <w:color w:val="000000"/>
          <w:sz w:val="28"/>
          <w:szCs w:val="28"/>
          <w:lang w:val="ru-RU" w:eastAsia="uk-UA"/>
        </w:rPr>
      </w:pPr>
      <w:r w:rsidRPr="00FC592B">
        <w:rPr>
          <w:rStyle w:val="20"/>
          <w:color w:val="000000"/>
          <w:sz w:val="28"/>
          <w:szCs w:val="28"/>
          <w:lang w:val="ru-RU" w:eastAsia="uk-UA"/>
        </w:rPr>
        <w:t xml:space="preserve">Участь АПФ у регуляції судинного тонусу </w:t>
      </w:r>
      <w:r w:rsidR="00EA13CE">
        <w:rPr>
          <w:rStyle w:val="20"/>
          <w:color w:val="000000"/>
          <w:sz w:val="28"/>
          <w:szCs w:val="28"/>
          <w:lang w:val="ru-RU" w:eastAsia="uk-UA"/>
        </w:rPr>
        <w:t xml:space="preserve">реалізується через синтез </w:t>
      </w:r>
    </w:p>
    <w:p w:rsidR="00423E7A" w:rsidRDefault="00EA13CE" w:rsidP="00796520">
      <w:pPr>
        <w:pStyle w:val="213"/>
        <w:spacing w:line="360" w:lineRule="auto"/>
        <w:rPr>
          <w:rStyle w:val="20"/>
          <w:color w:val="000000"/>
          <w:sz w:val="28"/>
          <w:szCs w:val="28"/>
          <w:lang w:val="ru-RU" w:eastAsia="uk-UA"/>
        </w:rPr>
      </w:pPr>
      <w:r>
        <w:rPr>
          <w:rStyle w:val="20"/>
          <w:color w:val="000000"/>
          <w:sz w:val="28"/>
          <w:szCs w:val="28"/>
          <w:lang w:val="ru-RU" w:eastAsia="uk-UA"/>
        </w:rPr>
        <w:t>АТ</w:t>
      </w:r>
      <w:r w:rsidR="00CD7046">
        <w:rPr>
          <w:rStyle w:val="20"/>
          <w:color w:val="000000"/>
          <w:sz w:val="28"/>
          <w:szCs w:val="28"/>
          <w:lang w:val="ru-RU" w:eastAsia="uk-UA"/>
        </w:rPr>
        <w:t>II</w:t>
      </w:r>
      <w:r w:rsidR="00796520">
        <w:rPr>
          <w:rStyle w:val="20"/>
          <w:color w:val="000000"/>
          <w:sz w:val="28"/>
          <w:szCs w:val="28"/>
          <w:lang w:val="ru-RU" w:eastAsia="uk-UA"/>
        </w:rPr>
        <w:t>, що робить</w:t>
      </w:r>
      <w:r w:rsidR="00CD7046">
        <w:rPr>
          <w:rStyle w:val="20"/>
          <w:color w:val="000000"/>
          <w:sz w:val="28"/>
          <w:szCs w:val="28"/>
          <w:lang w:val="ru-RU" w:eastAsia="uk-UA"/>
        </w:rPr>
        <w:t xml:space="preserve"> потужний вазоконстрикторний</w:t>
      </w:r>
      <w:r w:rsidR="00CD7046" w:rsidRPr="00FC592B">
        <w:rPr>
          <w:rStyle w:val="20"/>
          <w:color w:val="000000"/>
          <w:sz w:val="28"/>
          <w:szCs w:val="28"/>
          <w:lang w:val="ru-RU" w:eastAsia="uk-UA"/>
        </w:rPr>
        <w:t xml:space="preserve"> вп</w:t>
      </w:r>
      <w:r w:rsidR="00796520">
        <w:rPr>
          <w:rStyle w:val="20"/>
          <w:color w:val="000000"/>
          <w:sz w:val="28"/>
          <w:szCs w:val="28"/>
          <w:lang w:val="ru-RU" w:eastAsia="uk-UA"/>
        </w:rPr>
        <w:t>лив за допомогою стимуляції АТı-</w:t>
      </w:r>
      <w:r w:rsidR="00CD7046" w:rsidRPr="00FC592B">
        <w:rPr>
          <w:rStyle w:val="20"/>
          <w:color w:val="000000"/>
          <w:sz w:val="28"/>
          <w:szCs w:val="28"/>
          <w:lang w:val="ru-RU" w:eastAsia="uk-UA"/>
        </w:rPr>
        <w:t>рецеп</w:t>
      </w:r>
      <w:r w:rsidR="00CD7046">
        <w:rPr>
          <w:rStyle w:val="20"/>
          <w:color w:val="000000"/>
          <w:sz w:val="28"/>
          <w:szCs w:val="28"/>
          <w:lang w:val="ru-RU" w:eastAsia="uk-UA"/>
        </w:rPr>
        <w:t xml:space="preserve">торів ГМК судин. </w:t>
      </w:r>
    </w:p>
    <w:p w:rsidR="0035517F" w:rsidRDefault="00CD7046" w:rsidP="00CD7046">
      <w:pPr>
        <w:pStyle w:val="213"/>
        <w:spacing w:line="360" w:lineRule="auto"/>
        <w:ind w:firstLine="426"/>
        <w:rPr>
          <w:rStyle w:val="20"/>
          <w:color w:val="000000"/>
          <w:sz w:val="28"/>
          <w:szCs w:val="28"/>
          <w:lang w:val="ru-RU" w:eastAsia="uk-UA"/>
        </w:rPr>
      </w:pPr>
      <w:r>
        <w:rPr>
          <w:rStyle w:val="20"/>
          <w:color w:val="000000"/>
          <w:sz w:val="28"/>
          <w:szCs w:val="28"/>
          <w:lang w:val="ru-RU" w:eastAsia="uk-UA"/>
        </w:rPr>
        <w:t>Інший механізм</w:t>
      </w:r>
      <w:r w:rsidRPr="00FC592B">
        <w:rPr>
          <w:rStyle w:val="20"/>
          <w:color w:val="000000"/>
          <w:sz w:val="28"/>
          <w:szCs w:val="28"/>
          <w:lang w:val="ru-RU" w:eastAsia="uk-UA"/>
        </w:rPr>
        <w:t xml:space="preserve">, більш </w:t>
      </w:r>
      <w:r>
        <w:rPr>
          <w:rStyle w:val="20"/>
          <w:color w:val="000000"/>
          <w:sz w:val="28"/>
          <w:szCs w:val="28"/>
          <w:lang w:val="ru-RU" w:eastAsia="uk-UA"/>
        </w:rPr>
        <w:t>пов'язаний з ЕД</w:t>
      </w:r>
      <w:r w:rsidRPr="00FC592B">
        <w:rPr>
          <w:rStyle w:val="20"/>
          <w:color w:val="000000"/>
          <w:sz w:val="28"/>
          <w:szCs w:val="28"/>
          <w:lang w:val="ru-RU" w:eastAsia="uk-UA"/>
        </w:rPr>
        <w:t xml:space="preserve">, </w:t>
      </w:r>
      <w:r>
        <w:rPr>
          <w:rStyle w:val="20"/>
          <w:color w:val="000000"/>
          <w:sz w:val="28"/>
          <w:szCs w:val="28"/>
          <w:lang w:val="ru-RU" w:eastAsia="uk-UA"/>
        </w:rPr>
        <w:t xml:space="preserve">характеризується </w:t>
      </w:r>
      <w:r w:rsidR="00796520">
        <w:rPr>
          <w:rStyle w:val="20"/>
          <w:color w:val="000000"/>
          <w:sz w:val="28"/>
          <w:szCs w:val="28"/>
          <w:lang w:val="ru-RU" w:eastAsia="uk-UA"/>
        </w:rPr>
        <w:t>властивістю розміще</w:t>
      </w:r>
      <w:r w:rsidRPr="00FC592B">
        <w:rPr>
          <w:rStyle w:val="20"/>
          <w:color w:val="000000"/>
          <w:sz w:val="28"/>
          <w:szCs w:val="28"/>
          <w:lang w:val="ru-RU" w:eastAsia="uk-UA"/>
        </w:rPr>
        <w:t>ного на поверхні ендотеліальних клітин АПФ прискорювати деградацію брадикініну. Відсутн</w:t>
      </w:r>
      <w:r w:rsidR="00796520">
        <w:rPr>
          <w:rStyle w:val="20"/>
          <w:color w:val="000000"/>
          <w:sz w:val="28"/>
          <w:szCs w:val="28"/>
          <w:lang w:val="ru-RU" w:eastAsia="uk-UA"/>
        </w:rPr>
        <w:t>ість адекватної стимуляції бради</w:t>
      </w:r>
      <w:r w:rsidRPr="00FC592B">
        <w:rPr>
          <w:rStyle w:val="20"/>
          <w:color w:val="000000"/>
          <w:sz w:val="28"/>
          <w:szCs w:val="28"/>
          <w:lang w:val="ru-RU" w:eastAsia="uk-UA"/>
        </w:rPr>
        <w:t>кінінових</w:t>
      </w:r>
    </w:p>
    <w:p w:rsidR="00CD7046" w:rsidRPr="00FC592B" w:rsidRDefault="00CD7046" w:rsidP="0035517F">
      <w:pPr>
        <w:pStyle w:val="213"/>
        <w:spacing w:line="360" w:lineRule="auto"/>
        <w:rPr>
          <w:rStyle w:val="20"/>
          <w:color w:val="000000"/>
          <w:sz w:val="28"/>
          <w:szCs w:val="28"/>
          <w:lang w:val="ru-RU" w:eastAsia="uk-UA"/>
        </w:rPr>
      </w:pPr>
      <w:r w:rsidRPr="00FC592B">
        <w:rPr>
          <w:rStyle w:val="20"/>
          <w:color w:val="000000"/>
          <w:sz w:val="28"/>
          <w:szCs w:val="28"/>
          <w:lang w:val="ru-RU" w:eastAsia="uk-UA"/>
        </w:rPr>
        <w:t>ẞ</w:t>
      </w:r>
      <w:r w:rsidR="0035517F">
        <w:rPr>
          <w:rStyle w:val="20"/>
          <w:color w:val="000000"/>
          <w:sz w:val="28"/>
          <w:szCs w:val="28"/>
          <w:lang w:val="ru-RU" w:eastAsia="uk-UA"/>
        </w:rPr>
        <w:t>²-</w:t>
      </w:r>
      <w:r w:rsidRPr="00FC592B">
        <w:rPr>
          <w:rStyle w:val="20"/>
          <w:color w:val="000000"/>
          <w:sz w:val="28"/>
          <w:szCs w:val="28"/>
          <w:lang w:val="ru-RU" w:eastAsia="uk-UA"/>
        </w:rPr>
        <w:t xml:space="preserve">рецепторів клітин ендотелію </w:t>
      </w:r>
      <w:r w:rsidR="00D51ABC">
        <w:rPr>
          <w:rStyle w:val="20"/>
          <w:color w:val="000000"/>
          <w:sz w:val="28"/>
          <w:szCs w:val="28"/>
          <w:lang w:val="ru-RU" w:eastAsia="uk-UA"/>
        </w:rPr>
        <w:t xml:space="preserve">призводить до зниження </w:t>
      </w:r>
      <w:r w:rsidR="00D51ABC" w:rsidRPr="0011018E">
        <w:rPr>
          <w:rStyle w:val="20"/>
          <w:color w:val="000000"/>
          <w:sz w:val="28"/>
          <w:szCs w:val="28"/>
          <w:lang w:val="ru-RU" w:eastAsia="uk-UA"/>
        </w:rPr>
        <w:t>синтезу е</w:t>
      </w:r>
      <w:r w:rsidRPr="0011018E">
        <w:rPr>
          <w:rStyle w:val="20"/>
          <w:color w:val="000000"/>
          <w:sz w:val="28"/>
          <w:szCs w:val="28"/>
          <w:lang w:val="ru-RU" w:eastAsia="uk-UA"/>
        </w:rPr>
        <w:t>ндотеліального</w:t>
      </w:r>
      <w:r w:rsidRPr="00FC592B">
        <w:rPr>
          <w:rStyle w:val="20"/>
          <w:color w:val="000000"/>
          <w:sz w:val="28"/>
          <w:szCs w:val="28"/>
          <w:lang w:val="ru-RU" w:eastAsia="uk-UA"/>
        </w:rPr>
        <w:t xml:space="preserve"> факт</w:t>
      </w:r>
      <w:r w:rsidR="00796520">
        <w:rPr>
          <w:rStyle w:val="20"/>
          <w:color w:val="000000"/>
          <w:sz w:val="28"/>
          <w:szCs w:val="28"/>
          <w:lang w:val="ru-RU" w:eastAsia="uk-UA"/>
        </w:rPr>
        <w:t>ора релаксації  ̶ NО та</w:t>
      </w:r>
      <w:r>
        <w:rPr>
          <w:rStyle w:val="20"/>
          <w:color w:val="000000"/>
          <w:sz w:val="28"/>
          <w:szCs w:val="28"/>
          <w:lang w:val="ru-RU" w:eastAsia="uk-UA"/>
        </w:rPr>
        <w:t xml:space="preserve"> підвищення тонусу ГМК судин [</w:t>
      </w:r>
      <w:r w:rsidR="00B55F12">
        <w:rPr>
          <w:rStyle w:val="20"/>
          <w:color w:val="000000"/>
          <w:sz w:val="28"/>
          <w:szCs w:val="28"/>
          <w:lang w:val="ru-RU" w:eastAsia="uk-UA"/>
        </w:rPr>
        <w:t>153</w:t>
      </w:r>
      <w:r>
        <w:rPr>
          <w:rStyle w:val="20"/>
          <w:color w:val="000000"/>
          <w:sz w:val="28"/>
          <w:szCs w:val="28"/>
          <w:lang w:val="ru-RU" w:eastAsia="uk-UA"/>
        </w:rPr>
        <w:t>]</w:t>
      </w:r>
      <w:r w:rsidRPr="00FC592B">
        <w:rPr>
          <w:rStyle w:val="20"/>
          <w:color w:val="000000"/>
          <w:sz w:val="28"/>
          <w:szCs w:val="28"/>
          <w:lang w:val="ru-RU" w:eastAsia="uk-UA"/>
        </w:rPr>
        <w:t>.</w:t>
      </w:r>
    </w:p>
    <w:p w:rsidR="00CD7046" w:rsidRPr="00FC592B" w:rsidRDefault="00CD7046" w:rsidP="00CD7046">
      <w:pPr>
        <w:pStyle w:val="213"/>
        <w:spacing w:line="360" w:lineRule="auto"/>
        <w:ind w:firstLine="426"/>
        <w:rPr>
          <w:rStyle w:val="20"/>
          <w:color w:val="000000"/>
          <w:sz w:val="28"/>
          <w:szCs w:val="28"/>
          <w:lang w:val="ru-RU" w:eastAsia="uk-UA"/>
        </w:rPr>
      </w:pPr>
      <w:r w:rsidRPr="00FC592B">
        <w:rPr>
          <w:rStyle w:val="20"/>
          <w:color w:val="000000"/>
          <w:sz w:val="28"/>
          <w:szCs w:val="28"/>
          <w:lang w:val="ru-RU" w:eastAsia="uk-UA"/>
        </w:rPr>
        <w:t xml:space="preserve">Серед </w:t>
      </w:r>
      <w:r>
        <w:rPr>
          <w:rStyle w:val="20"/>
          <w:color w:val="000000"/>
          <w:sz w:val="28"/>
          <w:szCs w:val="28"/>
          <w:lang w:val="ru-RU" w:eastAsia="uk-UA"/>
        </w:rPr>
        <w:t xml:space="preserve">відомих механізмів участі ЕД в розвитку </w:t>
      </w:r>
      <w:r w:rsidR="00715749">
        <w:rPr>
          <w:rStyle w:val="20"/>
          <w:color w:val="000000"/>
          <w:sz w:val="28"/>
          <w:szCs w:val="28"/>
          <w:lang w:val="ru-RU" w:eastAsia="uk-UA"/>
        </w:rPr>
        <w:t>ССЗ</w:t>
      </w:r>
      <w:r w:rsidR="0019413A">
        <w:rPr>
          <w:rStyle w:val="20"/>
          <w:color w:val="000000"/>
          <w:sz w:val="28"/>
          <w:szCs w:val="28"/>
          <w:lang w:val="ru-RU" w:eastAsia="uk-UA"/>
        </w:rPr>
        <w:t xml:space="preserve"> </w:t>
      </w:r>
      <w:r w:rsidR="00796520">
        <w:rPr>
          <w:rStyle w:val="20"/>
          <w:color w:val="000000"/>
          <w:sz w:val="28"/>
          <w:szCs w:val="28"/>
          <w:lang w:val="ru-RU" w:eastAsia="uk-UA"/>
        </w:rPr>
        <w:t>можна виділити так</w:t>
      </w:r>
      <w:r w:rsidRPr="00FC592B">
        <w:rPr>
          <w:rStyle w:val="20"/>
          <w:color w:val="000000"/>
          <w:sz w:val="28"/>
          <w:szCs w:val="28"/>
          <w:lang w:val="ru-RU" w:eastAsia="uk-UA"/>
        </w:rPr>
        <w:t>і</w:t>
      </w:r>
      <w:r>
        <w:rPr>
          <w:rStyle w:val="20"/>
          <w:color w:val="000000"/>
          <w:sz w:val="28"/>
          <w:szCs w:val="28"/>
          <w:lang w:val="ru-RU" w:eastAsia="uk-UA"/>
        </w:rPr>
        <w:t xml:space="preserve"> [</w:t>
      </w:r>
      <w:r w:rsidR="00B55F12">
        <w:rPr>
          <w:rStyle w:val="20"/>
          <w:color w:val="000000"/>
          <w:sz w:val="28"/>
          <w:szCs w:val="28"/>
          <w:lang w:val="ru-RU" w:eastAsia="uk-UA"/>
        </w:rPr>
        <w:t>65</w:t>
      </w:r>
      <w:r>
        <w:rPr>
          <w:rStyle w:val="20"/>
          <w:color w:val="000000"/>
          <w:sz w:val="28"/>
          <w:szCs w:val="28"/>
          <w:lang w:val="ru-RU" w:eastAsia="uk-UA"/>
        </w:rPr>
        <w:t>]</w:t>
      </w:r>
      <w:r w:rsidRPr="00FC592B">
        <w:rPr>
          <w:rStyle w:val="20"/>
          <w:color w:val="000000"/>
          <w:sz w:val="28"/>
          <w:szCs w:val="28"/>
          <w:lang w:val="ru-RU" w:eastAsia="uk-UA"/>
        </w:rPr>
        <w:t>:</w:t>
      </w:r>
    </w:p>
    <w:p w:rsidR="00CD7046" w:rsidRPr="00D9000C" w:rsidRDefault="00CD7046" w:rsidP="00CD7046">
      <w:pPr>
        <w:pStyle w:val="213"/>
        <w:shd w:val="clear" w:color="auto" w:fill="auto"/>
        <w:spacing w:line="360" w:lineRule="auto"/>
        <w:ind w:firstLine="426"/>
        <w:rPr>
          <w:b w:val="0"/>
          <w:bCs w:val="0"/>
          <w:color w:val="000000"/>
          <w:sz w:val="28"/>
          <w:szCs w:val="28"/>
          <w:lang w:val="ru-RU" w:eastAsia="uk-UA"/>
        </w:rPr>
      </w:pPr>
      <w:r>
        <w:rPr>
          <w:rStyle w:val="20"/>
          <w:color w:val="000000"/>
          <w:sz w:val="28"/>
          <w:szCs w:val="28"/>
          <w:lang w:val="ru-RU" w:eastAsia="uk-UA"/>
        </w:rPr>
        <w:t>1) підвищення активності ендотеліального АПФ</w:t>
      </w:r>
      <w:r w:rsidRPr="00FC592B">
        <w:rPr>
          <w:rStyle w:val="20"/>
          <w:color w:val="000000"/>
          <w:sz w:val="28"/>
          <w:szCs w:val="28"/>
          <w:lang w:val="ru-RU" w:eastAsia="uk-UA"/>
        </w:rPr>
        <w:t>, що супроводжується</w:t>
      </w:r>
    </w:p>
    <w:p w:rsidR="00CD7046" w:rsidRPr="0014748F" w:rsidRDefault="00CD7046" w:rsidP="006D2C2D">
      <w:pPr>
        <w:spacing w:line="360" w:lineRule="auto"/>
        <w:jc w:val="both"/>
        <w:rPr>
          <w:rFonts w:ascii="Times New Roman" w:hAnsi="Times New Roman" w:cs="Times New Roman"/>
          <w:sz w:val="28"/>
          <w:szCs w:val="28"/>
          <w:lang w:val="ru-RU"/>
        </w:rPr>
      </w:pPr>
      <w:r w:rsidRPr="0014748F">
        <w:rPr>
          <w:rFonts w:ascii="Times New Roman" w:hAnsi="Times New Roman" w:cs="Times New Roman"/>
          <w:sz w:val="28"/>
          <w:szCs w:val="28"/>
          <w:lang w:val="ru-RU"/>
        </w:rPr>
        <w:t>збільшенням синтезу АТІІ і п</w:t>
      </w:r>
      <w:r>
        <w:rPr>
          <w:rFonts w:ascii="Times New Roman" w:hAnsi="Times New Roman" w:cs="Times New Roman"/>
          <w:sz w:val="28"/>
          <w:szCs w:val="28"/>
          <w:lang w:val="ru-RU"/>
        </w:rPr>
        <w:t>рискоренням розпаду брадикініну</w:t>
      </w:r>
      <w:r w:rsidRPr="0014748F">
        <w:rPr>
          <w:rFonts w:ascii="Times New Roman" w:hAnsi="Times New Roman" w:cs="Times New Roman"/>
          <w:sz w:val="28"/>
          <w:szCs w:val="28"/>
          <w:lang w:val="ru-RU"/>
        </w:rPr>
        <w:t>;</w:t>
      </w:r>
    </w:p>
    <w:p w:rsidR="00CD7046" w:rsidRPr="0014748F" w:rsidRDefault="00CD7046" w:rsidP="00CD7046">
      <w:pPr>
        <w:spacing w:line="360" w:lineRule="auto"/>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r w:rsidR="006D2C2D">
        <w:rPr>
          <w:rFonts w:ascii="Times New Roman" w:hAnsi="Times New Roman" w:cs="Times New Roman"/>
          <w:sz w:val="28"/>
          <w:szCs w:val="28"/>
          <w:lang w:val="ru-RU"/>
        </w:rPr>
        <w:t xml:space="preserve">) пригнічення експресії  ̶  інактивація ендотеліальної NО-синтази та </w:t>
      </w:r>
      <w:r w:rsidRPr="0014748F">
        <w:rPr>
          <w:rFonts w:ascii="Times New Roman" w:hAnsi="Times New Roman" w:cs="Times New Roman"/>
          <w:sz w:val="28"/>
          <w:szCs w:val="28"/>
          <w:lang w:val="ru-RU"/>
        </w:rPr>
        <w:t xml:space="preserve">зниження синтезу NO, </w:t>
      </w:r>
      <w:r w:rsidR="006D2C2D">
        <w:rPr>
          <w:rFonts w:ascii="Times New Roman" w:hAnsi="Times New Roman" w:cs="Times New Roman"/>
          <w:sz w:val="28"/>
          <w:szCs w:val="28"/>
          <w:lang w:val="ru-RU"/>
        </w:rPr>
        <w:t>що</w:t>
      </w:r>
      <w:r>
        <w:rPr>
          <w:rFonts w:ascii="Times New Roman" w:hAnsi="Times New Roman" w:cs="Times New Roman"/>
          <w:sz w:val="28"/>
          <w:szCs w:val="28"/>
          <w:lang w:val="ru-RU"/>
        </w:rPr>
        <w:t xml:space="preserve"> зумовлені</w:t>
      </w:r>
      <w:r w:rsidRPr="0014748F">
        <w:rPr>
          <w:rFonts w:ascii="Times New Roman" w:hAnsi="Times New Roman" w:cs="Times New Roman"/>
          <w:sz w:val="28"/>
          <w:szCs w:val="28"/>
          <w:lang w:val="ru-RU"/>
        </w:rPr>
        <w:t>:</w:t>
      </w:r>
    </w:p>
    <w:p w:rsidR="00CD7046" w:rsidRPr="0014748F" w:rsidRDefault="006D2C2D" w:rsidP="00CD7046">
      <w:pPr>
        <w:spacing w:line="360" w:lineRule="auto"/>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CD704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CD7046" w:rsidRPr="0014748F">
        <w:rPr>
          <w:rFonts w:ascii="Times New Roman" w:hAnsi="Times New Roman" w:cs="Times New Roman"/>
          <w:sz w:val="28"/>
          <w:szCs w:val="28"/>
          <w:lang w:val="ru-RU"/>
        </w:rPr>
        <w:t>хронічним зниженням кровотоку і</w:t>
      </w:r>
      <w:r>
        <w:rPr>
          <w:rFonts w:ascii="Times New Roman" w:hAnsi="Times New Roman" w:cs="Times New Roman"/>
          <w:sz w:val="28"/>
          <w:szCs w:val="28"/>
          <w:lang w:val="ru-RU"/>
        </w:rPr>
        <w:t xml:space="preserve"> спотворенням реакції на напруження</w:t>
      </w:r>
      <w:r w:rsidR="00CD7046" w:rsidRPr="0014748F">
        <w:rPr>
          <w:rFonts w:ascii="Times New Roman" w:hAnsi="Times New Roman" w:cs="Times New Roman"/>
          <w:sz w:val="28"/>
          <w:szCs w:val="28"/>
          <w:lang w:val="ru-RU"/>
        </w:rPr>
        <w:t xml:space="preserve"> зсуву;</w:t>
      </w:r>
    </w:p>
    <w:p w:rsidR="00CD7046" w:rsidRPr="0014748F" w:rsidRDefault="006D2C2D" w:rsidP="00CD7046">
      <w:pPr>
        <w:spacing w:line="360" w:lineRule="auto"/>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D7046" w:rsidRPr="0014748F">
        <w:rPr>
          <w:rFonts w:ascii="Times New Roman" w:hAnsi="Times New Roman" w:cs="Times New Roman"/>
          <w:sz w:val="28"/>
          <w:szCs w:val="28"/>
          <w:lang w:val="ru-RU"/>
        </w:rPr>
        <w:t>підвищенням рівня п</w:t>
      </w:r>
      <w:r w:rsidR="00D51ABC">
        <w:rPr>
          <w:rFonts w:ascii="Times New Roman" w:hAnsi="Times New Roman" w:cs="Times New Roman"/>
          <w:sz w:val="28"/>
          <w:szCs w:val="28"/>
          <w:lang w:val="ru-RU"/>
        </w:rPr>
        <w:t>р</w:t>
      </w:r>
      <w:r w:rsidR="00715749">
        <w:rPr>
          <w:rFonts w:ascii="Times New Roman" w:hAnsi="Times New Roman" w:cs="Times New Roman"/>
          <w:sz w:val="28"/>
          <w:szCs w:val="28"/>
          <w:lang w:val="ru-RU"/>
        </w:rPr>
        <w:t>озапальних цитокінів та ФНП-α</w:t>
      </w:r>
      <w:r w:rsidR="00CD7046" w:rsidRPr="0014748F">
        <w:rPr>
          <w:rFonts w:ascii="Times New Roman" w:hAnsi="Times New Roman" w:cs="Times New Roman"/>
          <w:sz w:val="28"/>
          <w:szCs w:val="28"/>
          <w:lang w:val="ru-RU"/>
        </w:rPr>
        <w:t>, що пригнічують синтез NO;</w:t>
      </w:r>
    </w:p>
    <w:p w:rsidR="00CD7046" w:rsidRPr="0014748F" w:rsidRDefault="006D2C2D" w:rsidP="00CD7046">
      <w:pPr>
        <w:spacing w:line="360" w:lineRule="auto"/>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D7046" w:rsidRPr="0014748F">
        <w:rPr>
          <w:rFonts w:ascii="Times New Roman" w:hAnsi="Times New Roman" w:cs="Times New Roman"/>
          <w:sz w:val="28"/>
          <w:szCs w:val="28"/>
          <w:lang w:val="ru-RU"/>
        </w:rPr>
        <w:t xml:space="preserve"> збільшенням концентрації вільних</w:t>
      </w:r>
      <w:r>
        <w:rPr>
          <w:rFonts w:ascii="Times New Roman" w:hAnsi="Times New Roman" w:cs="Times New Roman"/>
          <w:sz w:val="28"/>
          <w:szCs w:val="28"/>
          <w:lang w:val="ru-RU"/>
        </w:rPr>
        <w:t xml:space="preserve"> R ( ̶ </w:t>
      </w:r>
      <w:r w:rsidR="00CD7046">
        <w:rPr>
          <w:rFonts w:ascii="Times New Roman" w:hAnsi="Times New Roman" w:cs="Times New Roman"/>
          <w:sz w:val="28"/>
          <w:szCs w:val="28"/>
          <w:lang w:val="ru-RU"/>
        </w:rPr>
        <w:t>)</w:t>
      </w:r>
      <w:r w:rsidR="00CD7046" w:rsidRPr="0014748F">
        <w:rPr>
          <w:rFonts w:ascii="Times New Roman" w:hAnsi="Times New Roman" w:cs="Times New Roman"/>
          <w:sz w:val="28"/>
          <w:szCs w:val="28"/>
          <w:lang w:val="ru-RU"/>
        </w:rPr>
        <w:t>,</w:t>
      </w:r>
      <w:r w:rsidR="00423E7A">
        <w:rPr>
          <w:rFonts w:ascii="Times New Roman" w:hAnsi="Times New Roman" w:cs="Times New Roman"/>
          <w:sz w:val="28"/>
          <w:szCs w:val="28"/>
          <w:lang w:val="ru-RU"/>
        </w:rPr>
        <w:t xml:space="preserve"> </w:t>
      </w:r>
      <w:r>
        <w:rPr>
          <w:rFonts w:ascii="Times New Roman" w:hAnsi="Times New Roman" w:cs="Times New Roman"/>
          <w:sz w:val="28"/>
          <w:szCs w:val="28"/>
          <w:lang w:val="ru-RU"/>
        </w:rPr>
        <w:t>що інактивують ЕФР-</w:t>
      </w:r>
      <w:r w:rsidR="00CD7046" w:rsidRPr="0014748F">
        <w:rPr>
          <w:rFonts w:ascii="Times New Roman" w:hAnsi="Times New Roman" w:cs="Times New Roman"/>
          <w:sz w:val="28"/>
          <w:szCs w:val="28"/>
          <w:lang w:val="ru-RU"/>
        </w:rPr>
        <w:t>NО;</w:t>
      </w:r>
    </w:p>
    <w:p w:rsidR="00CD7046" w:rsidRPr="0014748F" w:rsidRDefault="006D2C2D" w:rsidP="00CD7046">
      <w:pPr>
        <w:spacing w:line="360" w:lineRule="auto"/>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CD7046" w:rsidRPr="0014748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CD7046" w:rsidRPr="0014748F">
        <w:rPr>
          <w:rFonts w:ascii="Times New Roman" w:hAnsi="Times New Roman" w:cs="Times New Roman"/>
          <w:sz w:val="28"/>
          <w:szCs w:val="28"/>
          <w:lang w:val="ru-RU"/>
        </w:rPr>
        <w:t>підвищенням рівня ціклооксигеназозалежних ендоте</w:t>
      </w:r>
      <w:r w:rsidR="00674A68">
        <w:rPr>
          <w:rFonts w:ascii="Times New Roman" w:hAnsi="Times New Roman" w:cs="Times New Roman"/>
          <w:sz w:val="28"/>
          <w:szCs w:val="28"/>
          <w:lang w:val="ru-RU"/>
        </w:rPr>
        <w:t xml:space="preserve">ліальних факторів констрикції, </w:t>
      </w:r>
      <w:r w:rsidR="00CD7046" w:rsidRPr="0014748F">
        <w:rPr>
          <w:rFonts w:ascii="Times New Roman" w:hAnsi="Times New Roman" w:cs="Times New Roman"/>
          <w:sz w:val="28"/>
          <w:szCs w:val="28"/>
          <w:lang w:val="ru-RU"/>
        </w:rPr>
        <w:t>компенсуючих дилятуючий вплив ЕФР -NO ;</w:t>
      </w:r>
    </w:p>
    <w:p w:rsidR="00CD7046" w:rsidRPr="00BC5A5F" w:rsidRDefault="006D2C2D" w:rsidP="00CD7046">
      <w:pPr>
        <w:spacing w:line="360" w:lineRule="auto"/>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CD7046">
        <w:rPr>
          <w:rFonts w:ascii="Times New Roman" w:hAnsi="Times New Roman" w:cs="Times New Roman"/>
          <w:sz w:val="28"/>
          <w:szCs w:val="28"/>
          <w:lang w:val="ru-RU"/>
        </w:rPr>
        <w:t xml:space="preserve"> </w:t>
      </w:r>
      <w:r>
        <w:rPr>
          <w:rFonts w:ascii="Times New Roman" w:hAnsi="Times New Roman" w:cs="Times New Roman"/>
          <w:sz w:val="28"/>
          <w:szCs w:val="28"/>
          <w:lang w:val="ru-RU"/>
        </w:rPr>
        <w:t>зниженням чутливості та регулювальн</w:t>
      </w:r>
      <w:r w:rsidR="00CD7046" w:rsidRPr="00BC5A5F">
        <w:rPr>
          <w:rFonts w:ascii="Times New Roman" w:hAnsi="Times New Roman" w:cs="Times New Roman"/>
          <w:sz w:val="28"/>
          <w:szCs w:val="28"/>
          <w:lang w:val="ru-RU"/>
        </w:rPr>
        <w:t>ого впливу мускаринових рецепторів;</w:t>
      </w:r>
    </w:p>
    <w:p w:rsidR="00CD7046" w:rsidRPr="00BC5A5F" w:rsidRDefault="00CD7046" w:rsidP="00CD7046">
      <w:pPr>
        <w:spacing w:line="360" w:lineRule="auto"/>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6D2C2D">
        <w:rPr>
          <w:rFonts w:ascii="Times New Roman" w:hAnsi="Times New Roman" w:cs="Times New Roman"/>
          <w:sz w:val="28"/>
          <w:szCs w:val="28"/>
          <w:lang w:val="ru-RU"/>
        </w:rPr>
        <w:t xml:space="preserve">) </w:t>
      </w:r>
      <w:r w:rsidR="00423E7A">
        <w:rPr>
          <w:rFonts w:ascii="Times New Roman" w:hAnsi="Times New Roman" w:cs="Times New Roman"/>
          <w:sz w:val="28"/>
          <w:szCs w:val="28"/>
          <w:lang w:val="ru-RU"/>
        </w:rPr>
        <w:t>підвищення рівня ЕТ-</w:t>
      </w:r>
      <w:r w:rsidR="006D2C2D">
        <w:rPr>
          <w:rFonts w:ascii="Times New Roman" w:hAnsi="Times New Roman" w:cs="Times New Roman"/>
          <w:sz w:val="28"/>
          <w:szCs w:val="28"/>
          <w:lang w:val="ru-RU"/>
        </w:rPr>
        <w:t>1, який надає вазоконстрикторної і проліферативної дії</w:t>
      </w:r>
      <w:r w:rsidRPr="00BC5A5F">
        <w:rPr>
          <w:rFonts w:ascii="Times New Roman" w:hAnsi="Times New Roman" w:cs="Times New Roman"/>
          <w:sz w:val="28"/>
          <w:szCs w:val="28"/>
          <w:lang w:val="ru-RU"/>
        </w:rPr>
        <w:t>.</w:t>
      </w:r>
    </w:p>
    <w:p w:rsidR="00CD7046" w:rsidRPr="00BC5A5F" w:rsidRDefault="006D2C2D" w:rsidP="00CD7046">
      <w:pPr>
        <w:spacing w:line="360" w:lineRule="auto"/>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Про</w:t>
      </w:r>
      <w:r w:rsidR="00CD7046" w:rsidRPr="00BC5A5F">
        <w:rPr>
          <w:rFonts w:ascii="Times New Roman" w:hAnsi="Times New Roman" w:cs="Times New Roman"/>
          <w:sz w:val="28"/>
          <w:szCs w:val="28"/>
          <w:lang w:val="ru-RU"/>
        </w:rPr>
        <w:t xml:space="preserve"> наявність ЕД у хворих </w:t>
      </w:r>
      <w:r>
        <w:rPr>
          <w:rFonts w:ascii="Times New Roman" w:hAnsi="Times New Roman" w:cs="Times New Roman"/>
          <w:sz w:val="28"/>
          <w:szCs w:val="28"/>
          <w:lang w:val="ru-RU"/>
        </w:rPr>
        <w:t>і</w:t>
      </w:r>
      <w:r w:rsidR="00492EC5">
        <w:rPr>
          <w:rFonts w:ascii="Times New Roman" w:hAnsi="Times New Roman" w:cs="Times New Roman"/>
          <w:sz w:val="28"/>
          <w:szCs w:val="28"/>
          <w:lang w:val="ru-RU"/>
        </w:rPr>
        <w:t>з ХСН, що розви</w:t>
      </w:r>
      <w:r>
        <w:rPr>
          <w:rFonts w:ascii="Times New Roman" w:hAnsi="Times New Roman" w:cs="Times New Roman"/>
          <w:sz w:val="28"/>
          <w:szCs w:val="28"/>
          <w:lang w:val="ru-RU"/>
        </w:rPr>
        <w:t>ну</w:t>
      </w:r>
      <w:r w:rsidR="00492EC5">
        <w:rPr>
          <w:rFonts w:ascii="Times New Roman" w:hAnsi="Times New Roman" w:cs="Times New Roman"/>
          <w:sz w:val="28"/>
          <w:szCs w:val="28"/>
          <w:lang w:val="ru-RU"/>
        </w:rPr>
        <w:t>лася внаслідок АГ</w:t>
      </w:r>
      <w:r>
        <w:rPr>
          <w:rFonts w:ascii="Times New Roman" w:hAnsi="Times New Roman" w:cs="Times New Roman"/>
          <w:sz w:val="28"/>
          <w:szCs w:val="28"/>
          <w:lang w:val="ru-RU"/>
        </w:rPr>
        <w:t xml:space="preserve"> та</w:t>
      </w:r>
      <w:r w:rsidR="00CD7046" w:rsidRPr="00BC5A5F">
        <w:rPr>
          <w:rFonts w:ascii="Times New Roman" w:hAnsi="Times New Roman" w:cs="Times New Roman"/>
          <w:sz w:val="28"/>
          <w:szCs w:val="28"/>
          <w:lang w:val="ru-RU"/>
        </w:rPr>
        <w:t xml:space="preserve"> І</w:t>
      </w:r>
      <w:r>
        <w:rPr>
          <w:rFonts w:ascii="Times New Roman" w:hAnsi="Times New Roman" w:cs="Times New Roman"/>
          <w:sz w:val="28"/>
          <w:szCs w:val="28"/>
          <w:lang w:val="ru-RU"/>
        </w:rPr>
        <w:t>ХС, засвідчує</w:t>
      </w:r>
      <w:r w:rsidR="00B55F12">
        <w:rPr>
          <w:rFonts w:ascii="Times New Roman" w:hAnsi="Times New Roman" w:cs="Times New Roman"/>
          <w:sz w:val="28"/>
          <w:szCs w:val="28"/>
          <w:lang w:val="ru-RU"/>
        </w:rPr>
        <w:t xml:space="preserve"> ряд авторів [</w:t>
      </w:r>
      <w:r w:rsidR="0041500F">
        <w:rPr>
          <w:rFonts w:ascii="Times New Roman" w:hAnsi="Times New Roman" w:cs="Times New Roman"/>
          <w:sz w:val="28"/>
          <w:szCs w:val="28"/>
          <w:lang w:val="ru-RU"/>
        </w:rPr>
        <w:t>72, 90</w:t>
      </w:r>
      <w:r w:rsidR="00AF6BEF">
        <w:rPr>
          <w:rFonts w:ascii="Times New Roman" w:hAnsi="Times New Roman" w:cs="Times New Roman"/>
          <w:sz w:val="28"/>
          <w:szCs w:val="28"/>
          <w:lang w:val="ru-RU"/>
        </w:rPr>
        <w:t>]</w:t>
      </w:r>
      <w:r w:rsidR="00CD7046" w:rsidRPr="00BC5A5F">
        <w:rPr>
          <w:rFonts w:ascii="Times New Roman" w:hAnsi="Times New Roman" w:cs="Times New Roman"/>
          <w:sz w:val="28"/>
          <w:szCs w:val="28"/>
          <w:lang w:val="ru-RU"/>
        </w:rPr>
        <w:t>. За даним</w:t>
      </w:r>
      <w:r w:rsidR="00AF6BEF">
        <w:rPr>
          <w:rFonts w:ascii="Times New Roman" w:hAnsi="Times New Roman" w:cs="Times New Roman"/>
          <w:sz w:val="28"/>
          <w:szCs w:val="28"/>
          <w:lang w:val="ru-RU"/>
        </w:rPr>
        <w:t>и</w:t>
      </w:r>
      <w:r w:rsidR="00423E7A">
        <w:rPr>
          <w:rFonts w:ascii="Times New Roman" w:hAnsi="Times New Roman" w:cs="Times New Roman"/>
          <w:sz w:val="28"/>
          <w:szCs w:val="28"/>
          <w:lang w:val="ru-RU"/>
        </w:rPr>
        <w:t>, вміст ЕТ-</w:t>
      </w:r>
      <w:r w:rsidR="00CD7046" w:rsidRPr="00BC5A5F">
        <w:rPr>
          <w:rFonts w:ascii="Times New Roman" w:hAnsi="Times New Roman" w:cs="Times New Roman"/>
          <w:sz w:val="28"/>
          <w:szCs w:val="28"/>
          <w:lang w:val="ru-RU"/>
        </w:rPr>
        <w:t xml:space="preserve">1 у хворих на ІХС і миготливу аритмію наростає в міру прогресування </w:t>
      </w:r>
      <w:r w:rsidR="00D51ABC">
        <w:rPr>
          <w:rFonts w:ascii="Times New Roman" w:hAnsi="Times New Roman" w:cs="Times New Roman"/>
          <w:sz w:val="28"/>
          <w:szCs w:val="28"/>
          <w:lang w:val="ru-RU"/>
        </w:rPr>
        <w:t xml:space="preserve"> </w:t>
      </w:r>
      <w:r w:rsidR="00CD7046" w:rsidRPr="00BC5A5F">
        <w:rPr>
          <w:rFonts w:ascii="Times New Roman" w:hAnsi="Times New Roman" w:cs="Times New Roman"/>
          <w:sz w:val="28"/>
          <w:szCs w:val="28"/>
          <w:lang w:val="ru-RU"/>
        </w:rPr>
        <w:t>ХСН. При порівнянні рівнів</w:t>
      </w:r>
      <w:r w:rsidR="00423E7A">
        <w:rPr>
          <w:rFonts w:ascii="Times New Roman" w:hAnsi="Times New Roman" w:cs="Times New Roman"/>
          <w:sz w:val="28"/>
          <w:szCs w:val="28"/>
          <w:lang w:val="ru-RU"/>
        </w:rPr>
        <w:t xml:space="preserve"> </w:t>
      </w:r>
      <w:r w:rsidR="00715749">
        <w:rPr>
          <w:rFonts w:ascii="Times New Roman" w:hAnsi="Times New Roman" w:cs="Times New Roman"/>
          <w:sz w:val="28"/>
          <w:szCs w:val="28"/>
          <w:lang w:val="ru-RU"/>
        </w:rPr>
        <w:t xml:space="preserve"> ЕТ</w:t>
      </w:r>
      <w:r>
        <w:rPr>
          <w:rFonts w:ascii="Times New Roman" w:hAnsi="Times New Roman" w:cs="Times New Roman"/>
          <w:sz w:val="28"/>
          <w:szCs w:val="28"/>
          <w:lang w:val="ru-RU"/>
        </w:rPr>
        <w:t>-1 у</w:t>
      </w:r>
      <w:r w:rsidR="00CD7046" w:rsidRPr="00BC5A5F">
        <w:rPr>
          <w:rFonts w:ascii="Times New Roman" w:hAnsi="Times New Roman" w:cs="Times New Roman"/>
          <w:sz w:val="28"/>
          <w:szCs w:val="28"/>
          <w:lang w:val="ru-RU"/>
        </w:rPr>
        <w:t xml:space="preserve"> плазмі крові пацієнтів </w:t>
      </w:r>
      <w:r>
        <w:rPr>
          <w:rFonts w:ascii="Times New Roman" w:hAnsi="Times New Roman" w:cs="Times New Roman"/>
          <w:sz w:val="28"/>
          <w:szCs w:val="28"/>
          <w:lang w:val="ru-RU"/>
        </w:rPr>
        <w:t>і</w:t>
      </w:r>
      <w:r w:rsidR="00CD7046" w:rsidRPr="00BC5A5F">
        <w:rPr>
          <w:rFonts w:ascii="Times New Roman" w:hAnsi="Times New Roman" w:cs="Times New Roman"/>
          <w:sz w:val="28"/>
          <w:szCs w:val="28"/>
          <w:lang w:val="ru-RU"/>
        </w:rPr>
        <w:t>з ХСН різної етіології найбільші його значення були зареєстровані</w:t>
      </w:r>
      <w:r w:rsidR="00CD7046">
        <w:rPr>
          <w:rFonts w:ascii="Times New Roman" w:hAnsi="Times New Roman" w:cs="Times New Roman"/>
          <w:sz w:val="28"/>
          <w:szCs w:val="28"/>
          <w:lang w:val="ru-RU"/>
        </w:rPr>
        <w:t xml:space="preserve"> в групі пацієнтів з ІХС та  </w:t>
      </w:r>
      <w:r w:rsidR="00492EC5">
        <w:rPr>
          <w:rFonts w:ascii="Times New Roman" w:hAnsi="Times New Roman" w:cs="Times New Roman"/>
          <w:sz w:val="28"/>
          <w:szCs w:val="28"/>
          <w:lang w:val="ru-RU"/>
        </w:rPr>
        <w:t>ХОЗЛ</w:t>
      </w:r>
      <w:r w:rsidR="00CD7046" w:rsidRPr="00BC5A5F">
        <w:rPr>
          <w:rFonts w:ascii="Times New Roman" w:hAnsi="Times New Roman" w:cs="Times New Roman"/>
          <w:sz w:val="28"/>
          <w:szCs w:val="28"/>
          <w:lang w:val="ru-RU"/>
        </w:rPr>
        <w:t>, у яких відзначена позит</w:t>
      </w:r>
      <w:r>
        <w:rPr>
          <w:rFonts w:ascii="Times New Roman" w:hAnsi="Times New Roman" w:cs="Times New Roman"/>
          <w:sz w:val="28"/>
          <w:szCs w:val="28"/>
          <w:lang w:val="ru-RU"/>
        </w:rPr>
        <w:t>ивна кореляція рівнів ендотеліну</w:t>
      </w:r>
      <w:r w:rsidR="00CD7046" w:rsidRPr="00BC5A5F">
        <w:rPr>
          <w:rFonts w:ascii="Times New Roman" w:hAnsi="Times New Roman" w:cs="Times New Roman"/>
          <w:sz w:val="28"/>
          <w:szCs w:val="28"/>
          <w:lang w:val="ru-RU"/>
        </w:rPr>
        <w:t xml:space="preserve"> з тиско</w:t>
      </w:r>
      <w:r>
        <w:rPr>
          <w:rFonts w:ascii="Times New Roman" w:hAnsi="Times New Roman" w:cs="Times New Roman"/>
          <w:sz w:val="28"/>
          <w:szCs w:val="28"/>
          <w:lang w:val="ru-RU"/>
        </w:rPr>
        <w:t>м у</w:t>
      </w:r>
      <w:r w:rsidR="00CD7046" w:rsidRPr="00BC5A5F">
        <w:rPr>
          <w:rFonts w:ascii="Times New Roman" w:hAnsi="Times New Roman" w:cs="Times New Roman"/>
          <w:sz w:val="28"/>
          <w:szCs w:val="28"/>
          <w:lang w:val="ru-RU"/>
        </w:rPr>
        <w:t xml:space="preserve"> легеневій ар</w:t>
      </w:r>
      <w:r w:rsidR="002E2F00">
        <w:rPr>
          <w:rFonts w:ascii="Times New Roman" w:hAnsi="Times New Roman" w:cs="Times New Roman"/>
          <w:sz w:val="28"/>
          <w:szCs w:val="28"/>
          <w:lang w:val="ru-RU"/>
        </w:rPr>
        <w:t>терії [</w:t>
      </w:r>
      <w:r w:rsidR="005B1926">
        <w:rPr>
          <w:rFonts w:ascii="Times New Roman" w:hAnsi="Times New Roman" w:cs="Times New Roman"/>
          <w:sz w:val="28"/>
          <w:szCs w:val="28"/>
          <w:lang w:val="ru-RU"/>
        </w:rPr>
        <w:t>4</w:t>
      </w:r>
      <w:r w:rsidR="005B1926" w:rsidRPr="005B1926">
        <w:rPr>
          <w:rFonts w:ascii="Times New Roman" w:hAnsi="Times New Roman" w:cs="Times New Roman"/>
          <w:sz w:val="28"/>
          <w:szCs w:val="28"/>
          <w:lang w:val="ru-RU"/>
        </w:rPr>
        <w:t>2</w:t>
      </w:r>
      <w:r w:rsidR="00CD7046" w:rsidRPr="005B1926">
        <w:rPr>
          <w:rFonts w:ascii="Times New Roman" w:hAnsi="Times New Roman" w:cs="Times New Roman"/>
          <w:sz w:val="28"/>
          <w:szCs w:val="28"/>
          <w:lang w:val="ru-RU"/>
        </w:rPr>
        <w:t>].</w:t>
      </w:r>
    </w:p>
    <w:p w:rsidR="00D51ABC" w:rsidRDefault="00CD7046" w:rsidP="00CD7046">
      <w:pPr>
        <w:spacing w:line="360" w:lineRule="auto"/>
        <w:ind w:firstLine="426"/>
        <w:jc w:val="both"/>
        <w:rPr>
          <w:rFonts w:ascii="Times New Roman" w:hAnsi="Times New Roman" w:cs="Times New Roman"/>
          <w:sz w:val="28"/>
          <w:szCs w:val="28"/>
          <w:lang w:val="ru-RU"/>
        </w:rPr>
      </w:pPr>
      <w:r w:rsidRPr="00BC5A5F">
        <w:rPr>
          <w:rFonts w:ascii="Times New Roman" w:hAnsi="Times New Roman" w:cs="Times New Roman"/>
          <w:sz w:val="28"/>
          <w:szCs w:val="28"/>
          <w:lang w:val="ru-RU"/>
        </w:rPr>
        <w:t xml:space="preserve">Таким чином, </w:t>
      </w:r>
      <w:r w:rsidR="00492EC5">
        <w:rPr>
          <w:rFonts w:ascii="Times New Roman" w:hAnsi="Times New Roman" w:cs="Times New Roman"/>
          <w:sz w:val="28"/>
          <w:szCs w:val="28"/>
          <w:lang w:val="ru-RU"/>
        </w:rPr>
        <w:t xml:space="preserve">ЕД </w:t>
      </w:r>
      <w:r w:rsidRPr="00BC5A5F">
        <w:rPr>
          <w:rFonts w:ascii="Times New Roman" w:hAnsi="Times New Roman" w:cs="Times New Roman"/>
          <w:sz w:val="28"/>
          <w:szCs w:val="28"/>
          <w:lang w:val="ru-RU"/>
        </w:rPr>
        <w:t>є однією з ключових ланок</w:t>
      </w:r>
      <w:r w:rsidR="006D2C2D">
        <w:rPr>
          <w:rFonts w:ascii="Times New Roman" w:hAnsi="Times New Roman" w:cs="Times New Roman"/>
          <w:sz w:val="28"/>
          <w:szCs w:val="28"/>
          <w:lang w:val="ru-RU"/>
        </w:rPr>
        <w:t xml:space="preserve"> серцево-судинного контину</w:t>
      </w:r>
      <w:r>
        <w:rPr>
          <w:rFonts w:ascii="Times New Roman" w:hAnsi="Times New Roman" w:cs="Times New Roman"/>
          <w:sz w:val="28"/>
          <w:szCs w:val="28"/>
          <w:lang w:val="ru-RU"/>
        </w:rPr>
        <w:t>уму.</w:t>
      </w:r>
      <w:r w:rsidR="00D51ABC">
        <w:rPr>
          <w:rFonts w:ascii="Times New Roman" w:hAnsi="Times New Roman" w:cs="Times New Roman"/>
          <w:sz w:val="28"/>
          <w:szCs w:val="28"/>
          <w:lang w:val="ru-RU"/>
        </w:rPr>
        <w:t xml:space="preserve"> </w:t>
      </w:r>
    </w:p>
    <w:p w:rsidR="00492EC5" w:rsidRDefault="00CD7046" w:rsidP="00D404F4">
      <w:pPr>
        <w:spacing w:line="360" w:lineRule="auto"/>
        <w:ind w:firstLine="426"/>
        <w:jc w:val="both"/>
        <w:rPr>
          <w:rFonts w:ascii="Times New Roman" w:hAnsi="Times New Roman" w:cs="Times New Roman"/>
          <w:sz w:val="28"/>
          <w:szCs w:val="28"/>
          <w:lang w:val="ru-RU"/>
        </w:rPr>
      </w:pPr>
      <w:r>
        <w:rPr>
          <w:rFonts w:ascii="Times New Roman" w:hAnsi="Times New Roman" w:cs="Times New Roman"/>
          <w:sz w:val="28"/>
          <w:szCs w:val="28"/>
        </w:rPr>
        <w:t>Існують</w:t>
      </w:r>
      <w:r w:rsidRPr="00BC5A5F">
        <w:rPr>
          <w:rFonts w:ascii="Times New Roman" w:hAnsi="Times New Roman" w:cs="Times New Roman"/>
          <w:sz w:val="28"/>
          <w:szCs w:val="28"/>
          <w:lang w:val="ru-RU"/>
        </w:rPr>
        <w:t xml:space="preserve"> вагомі докази участі </w:t>
      </w:r>
      <w:r w:rsidR="00626AA2">
        <w:rPr>
          <w:rFonts w:ascii="Times New Roman" w:hAnsi="Times New Roman" w:cs="Times New Roman"/>
          <w:sz w:val="28"/>
          <w:szCs w:val="28"/>
          <w:lang w:val="ru-RU"/>
        </w:rPr>
        <w:t xml:space="preserve">ЕД </w:t>
      </w:r>
      <w:r w:rsidRPr="00BC5A5F">
        <w:rPr>
          <w:rFonts w:ascii="Times New Roman" w:hAnsi="Times New Roman" w:cs="Times New Roman"/>
          <w:sz w:val="28"/>
          <w:szCs w:val="28"/>
          <w:lang w:val="ru-RU"/>
        </w:rPr>
        <w:t>в генезі</w:t>
      </w:r>
      <w:r w:rsidR="0035517F">
        <w:rPr>
          <w:rFonts w:ascii="Times New Roman" w:hAnsi="Times New Roman" w:cs="Times New Roman"/>
          <w:sz w:val="28"/>
          <w:szCs w:val="28"/>
          <w:lang w:val="ru-RU"/>
        </w:rPr>
        <w:t xml:space="preserve"> АГ</w:t>
      </w:r>
      <w:r w:rsidRPr="00BC5A5F">
        <w:rPr>
          <w:rFonts w:ascii="Times New Roman" w:hAnsi="Times New Roman" w:cs="Times New Roman"/>
          <w:sz w:val="28"/>
          <w:szCs w:val="28"/>
          <w:lang w:val="ru-RU"/>
        </w:rPr>
        <w:t xml:space="preserve">, атерогенезі, </w:t>
      </w:r>
      <w:r w:rsidR="0035517F">
        <w:rPr>
          <w:rFonts w:ascii="Times New Roman" w:hAnsi="Times New Roman" w:cs="Times New Roman"/>
          <w:sz w:val="28"/>
          <w:szCs w:val="28"/>
          <w:lang w:val="ru-RU"/>
        </w:rPr>
        <w:t>ІМ</w:t>
      </w:r>
      <w:r w:rsidRPr="00BC5A5F">
        <w:rPr>
          <w:rFonts w:ascii="Times New Roman" w:hAnsi="Times New Roman" w:cs="Times New Roman"/>
          <w:sz w:val="28"/>
          <w:szCs w:val="28"/>
          <w:lang w:val="ru-RU"/>
        </w:rPr>
        <w:t>, виникненні коронарного тромбозу,</w:t>
      </w:r>
      <w:r w:rsidR="006D2C2D">
        <w:rPr>
          <w:rFonts w:ascii="Times New Roman" w:hAnsi="Times New Roman" w:cs="Times New Roman"/>
          <w:sz w:val="28"/>
          <w:szCs w:val="28"/>
          <w:lang w:val="ru-RU"/>
        </w:rPr>
        <w:t xml:space="preserve"> ремоделюванні лівого шлуночка та</w:t>
      </w:r>
      <w:r w:rsidRPr="00BC5A5F">
        <w:rPr>
          <w:rFonts w:ascii="Times New Roman" w:hAnsi="Times New Roman" w:cs="Times New Roman"/>
          <w:sz w:val="28"/>
          <w:szCs w:val="28"/>
          <w:lang w:val="ru-RU"/>
        </w:rPr>
        <w:t xml:space="preserve"> ХСН</w:t>
      </w:r>
      <w:r w:rsidRPr="00CD7046">
        <w:rPr>
          <w:rFonts w:ascii="Times New Roman" w:hAnsi="Times New Roman" w:cs="Times New Roman"/>
          <w:sz w:val="28"/>
          <w:szCs w:val="28"/>
          <w:lang w:val="ru-RU"/>
        </w:rPr>
        <w:t xml:space="preserve"> </w:t>
      </w:r>
      <w:r w:rsidR="002E2F00">
        <w:rPr>
          <w:rFonts w:ascii="Times New Roman" w:hAnsi="Times New Roman" w:cs="Times New Roman"/>
          <w:sz w:val="28"/>
          <w:szCs w:val="28"/>
          <w:lang w:val="ru-RU"/>
        </w:rPr>
        <w:t>[</w:t>
      </w:r>
      <w:r w:rsidR="002E2F00" w:rsidRPr="002E2F00">
        <w:rPr>
          <w:rFonts w:ascii="Times New Roman" w:hAnsi="Times New Roman" w:cs="Times New Roman"/>
          <w:sz w:val="28"/>
          <w:szCs w:val="28"/>
          <w:lang w:val="ru-RU"/>
        </w:rPr>
        <w:t>44</w:t>
      </w:r>
      <w:r w:rsidRPr="00BC5A5F">
        <w:rPr>
          <w:rFonts w:ascii="Times New Roman" w:hAnsi="Times New Roman" w:cs="Times New Roman"/>
          <w:sz w:val="28"/>
          <w:szCs w:val="28"/>
          <w:lang w:val="ru-RU"/>
        </w:rPr>
        <w:t>].</w:t>
      </w:r>
    </w:p>
    <w:p w:rsidR="00D404F4" w:rsidRPr="00D404F4" w:rsidRDefault="00D404F4" w:rsidP="00D404F4">
      <w:pPr>
        <w:spacing w:line="360" w:lineRule="auto"/>
        <w:ind w:firstLine="426"/>
        <w:jc w:val="both"/>
        <w:rPr>
          <w:rFonts w:ascii="Times New Roman" w:hAnsi="Times New Roman" w:cs="Times New Roman"/>
          <w:sz w:val="28"/>
          <w:szCs w:val="28"/>
          <w:lang w:val="ru-RU"/>
        </w:rPr>
      </w:pPr>
    </w:p>
    <w:p w:rsidR="00D404F4" w:rsidRPr="00FF7C27" w:rsidRDefault="006D2C2D" w:rsidP="0042607C">
      <w:pPr>
        <w:spacing w:line="360" w:lineRule="auto"/>
        <w:ind w:firstLine="426"/>
        <w:jc w:val="center"/>
        <w:rPr>
          <w:rFonts w:ascii="Times New Roman" w:hAnsi="Times New Roman" w:cs="Times New Roman"/>
          <w:b/>
          <w:sz w:val="28"/>
          <w:szCs w:val="28"/>
        </w:rPr>
      </w:pPr>
      <w:r>
        <w:rPr>
          <w:rFonts w:ascii="Times New Roman" w:hAnsi="Times New Roman" w:cs="Times New Roman"/>
          <w:b/>
          <w:sz w:val="28"/>
          <w:szCs w:val="28"/>
          <w:lang w:val="ru-RU"/>
        </w:rPr>
        <w:t>1.</w:t>
      </w:r>
      <w:r w:rsidR="00CD7046" w:rsidRPr="00FF7C27">
        <w:rPr>
          <w:rFonts w:ascii="Times New Roman" w:hAnsi="Times New Roman" w:cs="Times New Roman"/>
          <w:b/>
          <w:sz w:val="28"/>
          <w:szCs w:val="28"/>
        </w:rPr>
        <w:t xml:space="preserve">1.2. </w:t>
      </w:r>
      <w:r w:rsidR="0019413A">
        <w:rPr>
          <w:rFonts w:ascii="Times New Roman" w:hAnsi="Times New Roman" w:cs="Times New Roman"/>
          <w:b/>
          <w:sz w:val="28"/>
          <w:szCs w:val="28"/>
        </w:rPr>
        <w:t>Методи в</w:t>
      </w:r>
      <w:r w:rsidR="00CD7046" w:rsidRPr="00FF7C27">
        <w:rPr>
          <w:rFonts w:ascii="Times New Roman" w:hAnsi="Times New Roman" w:cs="Times New Roman"/>
          <w:b/>
          <w:sz w:val="28"/>
          <w:szCs w:val="28"/>
        </w:rPr>
        <w:t xml:space="preserve">изначення </w:t>
      </w:r>
      <w:r>
        <w:rPr>
          <w:rFonts w:ascii="Times New Roman" w:hAnsi="Times New Roman" w:cs="Times New Roman"/>
          <w:b/>
          <w:sz w:val="28"/>
          <w:szCs w:val="28"/>
        </w:rPr>
        <w:t>стану ендотеліальної дисфункції</w:t>
      </w:r>
    </w:p>
    <w:p w:rsidR="00CD7046" w:rsidRDefault="006D2C2D" w:rsidP="0042607C">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О</w:t>
      </w:r>
      <w:r w:rsidR="00CD7046">
        <w:rPr>
          <w:rFonts w:ascii="Times New Roman" w:hAnsi="Times New Roman" w:cs="Times New Roman"/>
          <w:sz w:val="28"/>
          <w:szCs w:val="28"/>
        </w:rPr>
        <w:t>станні</w:t>
      </w:r>
      <w:r>
        <w:rPr>
          <w:rFonts w:ascii="Times New Roman" w:hAnsi="Times New Roman" w:cs="Times New Roman"/>
          <w:sz w:val="28"/>
          <w:szCs w:val="28"/>
        </w:rPr>
        <w:t>ми роками</w:t>
      </w:r>
      <w:r w:rsidR="00CD7046">
        <w:rPr>
          <w:rFonts w:ascii="Times New Roman" w:hAnsi="Times New Roman" w:cs="Times New Roman"/>
          <w:sz w:val="28"/>
          <w:szCs w:val="28"/>
        </w:rPr>
        <w:t>, враховуючи важливість вивчення стану</w:t>
      </w:r>
      <w:r w:rsidR="00CD7046" w:rsidRPr="00FA5C24">
        <w:rPr>
          <w:rFonts w:ascii="Times New Roman" w:hAnsi="Times New Roman" w:cs="Times New Roman"/>
          <w:sz w:val="28"/>
          <w:szCs w:val="28"/>
        </w:rPr>
        <w:t xml:space="preserve"> фізіології та патофізіології енд</w:t>
      </w:r>
      <w:r>
        <w:rPr>
          <w:rFonts w:ascii="Times New Roman" w:hAnsi="Times New Roman" w:cs="Times New Roman"/>
          <w:sz w:val="28"/>
          <w:szCs w:val="28"/>
        </w:rPr>
        <w:t>отелію, виникла нагальна потреба</w:t>
      </w:r>
      <w:r w:rsidR="00CD7046">
        <w:rPr>
          <w:rFonts w:ascii="Times New Roman" w:hAnsi="Times New Roman" w:cs="Times New Roman"/>
          <w:sz w:val="28"/>
          <w:szCs w:val="28"/>
        </w:rPr>
        <w:t xml:space="preserve"> впровадження адекватно </w:t>
      </w:r>
      <w:r>
        <w:rPr>
          <w:rFonts w:ascii="Times New Roman" w:hAnsi="Times New Roman" w:cs="Times New Roman"/>
          <w:sz w:val="28"/>
          <w:szCs w:val="28"/>
        </w:rPr>
        <w:t>відтворюваної</w:t>
      </w:r>
      <w:r w:rsidR="00CD7046">
        <w:rPr>
          <w:rFonts w:ascii="Times New Roman" w:hAnsi="Times New Roman" w:cs="Times New Roman"/>
          <w:sz w:val="28"/>
          <w:szCs w:val="28"/>
        </w:rPr>
        <w:t xml:space="preserve"> </w:t>
      </w:r>
      <w:r w:rsidR="00CD7046" w:rsidRPr="00FA5C24">
        <w:rPr>
          <w:rFonts w:ascii="Times New Roman" w:hAnsi="Times New Roman" w:cs="Times New Roman"/>
          <w:sz w:val="28"/>
          <w:szCs w:val="28"/>
        </w:rPr>
        <w:t xml:space="preserve"> методики визначення</w:t>
      </w:r>
      <w:r w:rsidR="0035517F">
        <w:rPr>
          <w:rFonts w:ascii="Times New Roman" w:hAnsi="Times New Roman" w:cs="Times New Roman"/>
          <w:sz w:val="28"/>
          <w:szCs w:val="28"/>
        </w:rPr>
        <w:t xml:space="preserve"> ДЕ</w:t>
      </w:r>
      <w:r w:rsidR="00CD7046">
        <w:rPr>
          <w:rFonts w:ascii="Times New Roman" w:hAnsi="Times New Roman" w:cs="Times New Roman"/>
          <w:sz w:val="28"/>
          <w:szCs w:val="28"/>
        </w:rPr>
        <w:t>. Інвазивні методи б</w:t>
      </w:r>
      <w:r w:rsidR="00D51ABC">
        <w:rPr>
          <w:rFonts w:ascii="Times New Roman" w:hAnsi="Times New Roman" w:cs="Times New Roman"/>
          <w:sz w:val="28"/>
          <w:szCs w:val="28"/>
        </w:rPr>
        <w:t xml:space="preserve">ули першими </w:t>
      </w:r>
      <w:r>
        <w:rPr>
          <w:rFonts w:ascii="Times New Roman" w:hAnsi="Times New Roman" w:cs="Times New Roman"/>
          <w:sz w:val="28"/>
          <w:szCs w:val="28"/>
        </w:rPr>
        <w:t>і</w:t>
      </w:r>
      <w:r w:rsidR="00CD7046" w:rsidRPr="0011018E">
        <w:rPr>
          <w:rFonts w:ascii="Times New Roman" w:hAnsi="Times New Roman" w:cs="Times New Roman"/>
          <w:sz w:val="28"/>
          <w:szCs w:val="28"/>
        </w:rPr>
        <w:t>з</w:t>
      </w:r>
      <w:r w:rsidR="00CD7046">
        <w:rPr>
          <w:rFonts w:ascii="Times New Roman" w:hAnsi="Times New Roman" w:cs="Times New Roman"/>
          <w:sz w:val="28"/>
          <w:szCs w:val="28"/>
        </w:rPr>
        <w:t xml:space="preserve"> запропонованих</w:t>
      </w:r>
      <w:r w:rsidR="00CD7046" w:rsidRPr="00FA5C24">
        <w:rPr>
          <w:rFonts w:ascii="Times New Roman" w:hAnsi="Times New Roman" w:cs="Times New Roman"/>
          <w:sz w:val="28"/>
          <w:szCs w:val="28"/>
        </w:rPr>
        <w:t xml:space="preserve">, для дослідження </w:t>
      </w:r>
      <w:r w:rsidR="004626B3">
        <w:rPr>
          <w:rFonts w:ascii="Times New Roman" w:hAnsi="Times New Roman" w:cs="Times New Roman"/>
          <w:sz w:val="28"/>
          <w:szCs w:val="28"/>
        </w:rPr>
        <w:t xml:space="preserve"> </w:t>
      </w:r>
      <w:r w:rsidR="0035517F">
        <w:rPr>
          <w:rFonts w:ascii="Times New Roman" w:hAnsi="Times New Roman" w:cs="Times New Roman"/>
          <w:sz w:val="28"/>
          <w:szCs w:val="28"/>
        </w:rPr>
        <w:t>Е</w:t>
      </w:r>
      <w:r w:rsidR="004626B3">
        <w:rPr>
          <w:rFonts w:ascii="Times New Roman" w:hAnsi="Times New Roman" w:cs="Times New Roman"/>
          <w:sz w:val="28"/>
          <w:szCs w:val="28"/>
        </w:rPr>
        <w:t>Д</w:t>
      </w:r>
      <w:r>
        <w:rPr>
          <w:rFonts w:ascii="Times New Roman" w:hAnsi="Times New Roman" w:cs="Times New Roman"/>
          <w:sz w:val="28"/>
          <w:szCs w:val="28"/>
        </w:rPr>
        <w:t xml:space="preserve">, </w:t>
      </w:r>
      <w:r w:rsidR="00CD7046">
        <w:rPr>
          <w:rFonts w:ascii="Times New Roman" w:hAnsi="Times New Roman" w:cs="Times New Roman"/>
          <w:sz w:val="28"/>
          <w:szCs w:val="28"/>
        </w:rPr>
        <w:t xml:space="preserve">з яких коронарна ангіографія була </w:t>
      </w:r>
      <w:r w:rsidR="00CD7046">
        <w:rPr>
          <w:rFonts w:ascii="Times New Roman" w:hAnsi="Times New Roman" w:cs="Times New Roman"/>
          <w:sz w:val="28"/>
          <w:szCs w:val="28"/>
        </w:rPr>
        <w:lastRenderedPageBreak/>
        <w:t>одним з</w:t>
      </w:r>
      <w:r w:rsidR="0019413A">
        <w:rPr>
          <w:rFonts w:ascii="Times New Roman" w:hAnsi="Times New Roman" w:cs="Times New Roman"/>
          <w:sz w:val="28"/>
          <w:szCs w:val="28"/>
        </w:rPr>
        <w:t xml:space="preserve"> основних</w:t>
      </w:r>
      <w:r w:rsidR="002C7355">
        <w:rPr>
          <w:rFonts w:ascii="Times New Roman" w:hAnsi="Times New Roman" w:cs="Times New Roman"/>
          <w:sz w:val="28"/>
          <w:szCs w:val="28"/>
        </w:rPr>
        <w:t xml:space="preserve"> методів, що</w:t>
      </w:r>
      <w:r w:rsidR="00CD7046">
        <w:rPr>
          <w:rFonts w:ascii="Times New Roman" w:hAnsi="Times New Roman" w:cs="Times New Roman"/>
          <w:sz w:val="28"/>
          <w:szCs w:val="28"/>
        </w:rPr>
        <w:t xml:space="preserve"> використовувався з цією метою. Її застосовували </w:t>
      </w:r>
      <w:r w:rsidR="002C7355">
        <w:rPr>
          <w:rFonts w:ascii="Times New Roman" w:hAnsi="Times New Roman" w:cs="Times New Roman"/>
          <w:sz w:val="28"/>
          <w:szCs w:val="28"/>
        </w:rPr>
        <w:t xml:space="preserve"> для оцінювання коронарного кровотоку й</w:t>
      </w:r>
      <w:r w:rsidR="00CD7046" w:rsidRPr="00FA5C24">
        <w:rPr>
          <w:rFonts w:ascii="Times New Roman" w:hAnsi="Times New Roman" w:cs="Times New Roman"/>
          <w:sz w:val="28"/>
          <w:szCs w:val="28"/>
        </w:rPr>
        <w:t xml:space="preserve"> для визначення впливу на просвіт к</w:t>
      </w:r>
      <w:r w:rsidR="00CD7046">
        <w:rPr>
          <w:rFonts w:ascii="Times New Roman" w:hAnsi="Times New Roman" w:cs="Times New Roman"/>
          <w:sz w:val="28"/>
          <w:szCs w:val="28"/>
        </w:rPr>
        <w:t xml:space="preserve">оронарних артерій </w:t>
      </w:r>
      <w:r w:rsidR="002C7355">
        <w:rPr>
          <w:rFonts w:ascii="Times New Roman" w:hAnsi="Times New Roman" w:cs="Times New Roman"/>
          <w:sz w:val="28"/>
          <w:szCs w:val="28"/>
        </w:rPr>
        <w:t xml:space="preserve">таких </w:t>
      </w:r>
      <w:r w:rsidR="00CD7046">
        <w:rPr>
          <w:rFonts w:ascii="Times New Roman" w:hAnsi="Times New Roman" w:cs="Times New Roman"/>
          <w:sz w:val="28"/>
          <w:szCs w:val="28"/>
        </w:rPr>
        <w:t>речовин</w:t>
      </w:r>
      <w:r w:rsidR="002C7355">
        <w:rPr>
          <w:rFonts w:ascii="Times New Roman" w:hAnsi="Times New Roman" w:cs="Times New Roman"/>
          <w:sz w:val="28"/>
          <w:szCs w:val="28"/>
        </w:rPr>
        <w:t xml:space="preserve">, </w:t>
      </w:r>
      <w:r w:rsidR="00CD7046" w:rsidRPr="00FA5C24">
        <w:rPr>
          <w:rFonts w:ascii="Times New Roman" w:hAnsi="Times New Roman" w:cs="Times New Roman"/>
          <w:sz w:val="28"/>
          <w:szCs w:val="28"/>
        </w:rPr>
        <w:t xml:space="preserve"> як ацетилхолін </w:t>
      </w:r>
      <w:r w:rsidR="000B2992">
        <w:rPr>
          <w:rFonts w:ascii="Times New Roman" w:hAnsi="Times New Roman" w:cs="Times New Roman"/>
          <w:sz w:val="28"/>
          <w:szCs w:val="28"/>
        </w:rPr>
        <w:t>(</w:t>
      </w:r>
      <w:r w:rsidR="00CD7046">
        <w:rPr>
          <w:rFonts w:ascii="Times New Roman" w:hAnsi="Times New Roman" w:cs="Times New Roman"/>
          <w:sz w:val="28"/>
          <w:szCs w:val="28"/>
        </w:rPr>
        <w:t xml:space="preserve">АСН) </w:t>
      </w:r>
      <w:r w:rsidR="002C7355">
        <w:rPr>
          <w:rFonts w:ascii="Times New Roman" w:hAnsi="Times New Roman" w:cs="Times New Roman"/>
          <w:sz w:val="28"/>
          <w:szCs w:val="28"/>
        </w:rPr>
        <w:t>та</w:t>
      </w:r>
      <w:r w:rsidR="00CD7046">
        <w:rPr>
          <w:rFonts w:ascii="Times New Roman" w:hAnsi="Times New Roman" w:cs="Times New Roman"/>
          <w:sz w:val="28"/>
          <w:szCs w:val="28"/>
        </w:rPr>
        <w:t xml:space="preserve"> аденозин, що вводяться інтракоронарно</w:t>
      </w:r>
      <w:r w:rsidR="00CD7046" w:rsidRPr="00FA5C24">
        <w:rPr>
          <w:rFonts w:ascii="Times New Roman" w:hAnsi="Times New Roman" w:cs="Times New Roman"/>
          <w:sz w:val="28"/>
          <w:szCs w:val="28"/>
        </w:rPr>
        <w:t>. Це дозволяло оцінити стан ендотеліал</w:t>
      </w:r>
      <w:r w:rsidR="00CD7046">
        <w:rPr>
          <w:rFonts w:ascii="Times New Roman" w:hAnsi="Times New Roman" w:cs="Times New Roman"/>
          <w:sz w:val="28"/>
          <w:szCs w:val="28"/>
        </w:rPr>
        <w:t>ь</w:t>
      </w:r>
      <w:r w:rsidR="0041500F">
        <w:rPr>
          <w:rFonts w:ascii="Times New Roman" w:hAnsi="Times New Roman" w:cs="Times New Roman"/>
          <w:sz w:val="28"/>
          <w:szCs w:val="28"/>
        </w:rPr>
        <w:t>ної функції коронарних артерій [145, 152</w:t>
      </w:r>
      <w:r w:rsidR="00CD7046" w:rsidRPr="00FA5C24">
        <w:rPr>
          <w:rFonts w:ascii="Times New Roman" w:hAnsi="Times New Roman" w:cs="Times New Roman"/>
          <w:sz w:val="28"/>
          <w:szCs w:val="28"/>
        </w:rPr>
        <w:t>]</w:t>
      </w:r>
      <w:r w:rsidR="0041500F">
        <w:rPr>
          <w:rFonts w:ascii="Times New Roman" w:hAnsi="Times New Roman" w:cs="Times New Roman"/>
          <w:sz w:val="28"/>
          <w:szCs w:val="28"/>
        </w:rPr>
        <w:t>.</w:t>
      </w:r>
      <w:r w:rsidR="00CD7046" w:rsidRPr="00FA5C24">
        <w:rPr>
          <w:rFonts w:ascii="Times New Roman" w:hAnsi="Times New Roman" w:cs="Times New Roman"/>
          <w:sz w:val="28"/>
          <w:szCs w:val="28"/>
        </w:rPr>
        <w:t xml:space="preserve"> P</w:t>
      </w:r>
      <w:r w:rsidR="002C7355">
        <w:rPr>
          <w:rFonts w:ascii="Times New Roman" w:hAnsi="Times New Roman" w:cs="Times New Roman"/>
          <w:sz w:val="28"/>
          <w:szCs w:val="28"/>
        </w:rPr>
        <w:t xml:space="preserve">. </w:t>
      </w:r>
      <w:r w:rsidR="00CD7046" w:rsidRPr="00FA5C24">
        <w:rPr>
          <w:rFonts w:ascii="Times New Roman" w:hAnsi="Times New Roman" w:cs="Times New Roman"/>
          <w:sz w:val="28"/>
          <w:szCs w:val="28"/>
        </w:rPr>
        <w:t>L Ludm</w:t>
      </w:r>
      <w:r w:rsidR="0041500F">
        <w:rPr>
          <w:rFonts w:ascii="Times New Roman" w:hAnsi="Times New Roman" w:cs="Times New Roman"/>
          <w:sz w:val="28"/>
          <w:szCs w:val="28"/>
        </w:rPr>
        <w:t>er et al</w:t>
      </w:r>
      <w:r w:rsidR="002C7355">
        <w:rPr>
          <w:rFonts w:ascii="Times New Roman" w:hAnsi="Times New Roman" w:cs="Times New Roman"/>
          <w:sz w:val="28"/>
          <w:szCs w:val="28"/>
        </w:rPr>
        <w:t>.</w:t>
      </w:r>
      <w:r w:rsidR="0041500F">
        <w:rPr>
          <w:rFonts w:ascii="Times New Roman" w:hAnsi="Times New Roman" w:cs="Times New Roman"/>
          <w:sz w:val="28"/>
          <w:szCs w:val="28"/>
        </w:rPr>
        <w:t xml:space="preserve"> </w:t>
      </w:r>
      <w:r w:rsidR="002C7355">
        <w:rPr>
          <w:rFonts w:ascii="Times New Roman" w:hAnsi="Times New Roman" w:cs="Times New Roman"/>
          <w:sz w:val="28"/>
          <w:szCs w:val="28"/>
        </w:rPr>
        <w:t>(</w:t>
      </w:r>
      <w:r w:rsidR="0041500F">
        <w:rPr>
          <w:rFonts w:ascii="Times New Roman" w:hAnsi="Times New Roman" w:cs="Times New Roman"/>
          <w:sz w:val="28"/>
          <w:szCs w:val="28"/>
        </w:rPr>
        <w:t>1986</w:t>
      </w:r>
      <w:r w:rsidR="002C7355">
        <w:rPr>
          <w:rFonts w:ascii="Times New Roman" w:hAnsi="Times New Roman" w:cs="Times New Roman"/>
          <w:sz w:val="28"/>
          <w:szCs w:val="28"/>
        </w:rPr>
        <w:t>) були</w:t>
      </w:r>
      <w:r w:rsidR="00CD7046">
        <w:rPr>
          <w:rFonts w:ascii="Times New Roman" w:hAnsi="Times New Roman" w:cs="Times New Roman"/>
          <w:sz w:val="28"/>
          <w:szCs w:val="28"/>
        </w:rPr>
        <w:t xml:space="preserve"> першим</w:t>
      </w:r>
      <w:r w:rsidR="002C7355">
        <w:rPr>
          <w:rFonts w:ascii="Times New Roman" w:hAnsi="Times New Roman" w:cs="Times New Roman"/>
          <w:sz w:val="28"/>
          <w:szCs w:val="28"/>
        </w:rPr>
        <w:t>и</w:t>
      </w:r>
      <w:r w:rsidR="00CD7046" w:rsidRPr="00FA5C24">
        <w:rPr>
          <w:rFonts w:ascii="Times New Roman" w:hAnsi="Times New Roman" w:cs="Times New Roman"/>
          <w:sz w:val="28"/>
          <w:szCs w:val="28"/>
        </w:rPr>
        <w:t xml:space="preserve">, хто повідомив про стан коронарної </w:t>
      </w:r>
      <w:r w:rsidR="00CD7046">
        <w:rPr>
          <w:rFonts w:ascii="Times New Roman" w:hAnsi="Times New Roman" w:cs="Times New Roman"/>
          <w:sz w:val="28"/>
          <w:szCs w:val="28"/>
        </w:rPr>
        <w:t xml:space="preserve">вазодилатації при інтракоронарному </w:t>
      </w:r>
      <w:r w:rsidR="00CD7046" w:rsidRPr="00FA5C24">
        <w:rPr>
          <w:rFonts w:ascii="Times New Roman" w:hAnsi="Times New Roman" w:cs="Times New Roman"/>
          <w:sz w:val="28"/>
          <w:szCs w:val="28"/>
        </w:rPr>
        <w:t xml:space="preserve"> введенні АСН здоровим особам. </w:t>
      </w:r>
      <w:r w:rsidR="00CD7046">
        <w:rPr>
          <w:rFonts w:ascii="Times New Roman" w:hAnsi="Times New Roman" w:cs="Times New Roman"/>
          <w:sz w:val="28"/>
          <w:szCs w:val="28"/>
        </w:rPr>
        <w:t>На противагу цьому</w:t>
      </w:r>
      <w:r w:rsidR="00CD7046" w:rsidRPr="00FA5C24">
        <w:rPr>
          <w:rFonts w:ascii="Times New Roman" w:hAnsi="Times New Roman" w:cs="Times New Roman"/>
          <w:sz w:val="28"/>
          <w:szCs w:val="28"/>
        </w:rPr>
        <w:t xml:space="preserve"> АСН викликав парадоксальну вазоконстрикцію у хворих на </w:t>
      </w:r>
      <w:r w:rsidR="00CD7046">
        <w:rPr>
          <w:rFonts w:ascii="Times New Roman" w:hAnsi="Times New Roman" w:cs="Times New Roman"/>
          <w:sz w:val="28"/>
          <w:szCs w:val="28"/>
        </w:rPr>
        <w:t>атеросклероз коронарних артерій</w:t>
      </w:r>
      <w:r w:rsidR="002C7355">
        <w:rPr>
          <w:rFonts w:ascii="Times New Roman" w:hAnsi="Times New Roman" w:cs="Times New Roman"/>
          <w:sz w:val="28"/>
          <w:szCs w:val="28"/>
        </w:rPr>
        <w:t>, обумовлену</w:t>
      </w:r>
      <w:r w:rsidR="00CD7046" w:rsidRPr="00FA5C24">
        <w:rPr>
          <w:rFonts w:ascii="Times New Roman" w:hAnsi="Times New Roman" w:cs="Times New Roman"/>
          <w:sz w:val="28"/>
          <w:szCs w:val="28"/>
        </w:rPr>
        <w:t xml:space="preserve"> ​​ві</w:t>
      </w:r>
      <w:r w:rsidR="004F4495">
        <w:rPr>
          <w:rFonts w:ascii="Times New Roman" w:hAnsi="Times New Roman" w:cs="Times New Roman"/>
          <w:sz w:val="28"/>
          <w:szCs w:val="28"/>
        </w:rPr>
        <w:t>дносною недостатністю NО</w:t>
      </w:r>
      <w:r w:rsidR="00AF6BEF">
        <w:rPr>
          <w:rFonts w:ascii="Times New Roman" w:hAnsi="Times New Roman" w:cs="Times New Roman"/>
          <w:sz w:val="28"/>
          <w:szCs w:val="28"/>
        </w:rPr>
        <w:t xml:space="preserve"> </w:t>
      </w:r>
      <w:r w:rsidR="004F4495">
        <w:rPr>
          <w:rFonts w:ascii="Times New Roman" w:hAnsi="Times New Roman" w:cs="Times New Roman"/>
          <w:sz w:val="28"/>
          <w:szCs w:val="28"/>
        </w:rPr>
        <w:t>[74]</w:t>
      </w:r>
      <w:r w:rsidR="00CD7046">
        <w:rPr>
          <w:rFonts w:ascii="Times New Roman" w:hAnsi="Times New Roman" w:cs="Times New Roman"/>
          <w:sz w:val="28"/>
          <w:szCs w:val="28"/>
        </w:rPr>
        <w:t>. Хоча</w:t>
      </w:r>
      <w:r w:rsidR="00CD7046" w:rsidRPr="00FA5C24">
        <w:rPr>
          <w:rFonts w:ascii="Times New Roman" w:hAnsi="Times New Roman" w:cs="Times New Roman"/>
          <w:sz w:val="28"/>
          <w:szCs w:val="28"/>
        </w:rPr>
        <w:t xml:space="preserve"> попередні коронарні дослідження не свідчили прямо про нестачу вивіл</w:t>
      </w:r>
      <w:r w:rsidR="00CD7046">
        <w:rPr>
          <w:rFonts w:ascii="Times New Roman" w:hAnsi="Times New Roman" w:cs="Times New Roman"/>
          <w:sz w:val="28"/>
          <w:szCs w:val="28"/>
        </w:rPr>
        <w:t>ьнення NO коронарним ендотелієм</w:t>
      </w:r>
      <w:r w:rsidR="002C7355">
        <w:rPr>
          <w:rFonts w:ascii="Times New Roman" w:hAnsi="Times New Roman" w:cs="Times New Roman"/>
          <w:sz w:val="28"/>
          <w:szCs w:val="28"/>
        </w:rPr>
        <w:t>, оскільки АСН індукував</w:t>
      </w:r>
      <w:r w:rsidR="00CD7046" w:rsidRPr="00FA5C24">
        <w:rPr>
          <w:rFonts w:ascii="Times New Roman" w:hAnsi="Times New Roman" w:cs="Times New Roman"/>
          <w:sz w:val="28"/>
          <w:szCs w:val="28"/>
        </w:rPr>
        <w:t xml:space="preserve"> ендотеліальні</w:t>
      </w:r>
      <w:r w:rsidR="00CD7046">
        <w:rPr>
          <w:rFonts w:ascii="Times New Roman" w:hAnsi="Times New Roman" w:cs="Times New Roman"/>
          <w:sz w:val="28"/>
          <w:szCs w:val="28"/>
        </w:rPr>
        <w:t xml:space="preserve"> реакції за рахунок </w:t>
      </w:r>
      <w:r w:rsidR="00492EC5">
        <w:rPr>
          <w:rFonts w:ascii="Times New Roman" w:hAnsi="Times New Roman" w:cs="Times New Roman"/>
          <w:sz w:val="28"/>
          <w:szCs w:val="28"/>
        </w:rPr>
        <w:t xml:space="preserve"> </w:t>
      </w:r>
      <w:r w:rsidR="00CD7046">
        <w:rPr>
          <w:rFonts w:ascii="Times New Roman" w:hAnsi="Times New Roman" w:cs="Times New Roman"/>
          <w:sz w:val="28"/>
          <w:szCs w:val="28"/>
        </w:rPr>
        <w:t>NO</w:t>
      </w:r>
      <w:r w:rsidR="002C7355">
        <w:rPr>
          <w:rFonts w:ascii="Times New Roman" w:hAnsi="Times New Roman" w:cs="Times New Roman"/>
          <w:sz w:val="28"/>
          <w:szCs w:val="28"/>
        </w:rPr>
        <w:t>-</w:t>
      </w:r>
      <w:r w:rsidR="00CD7046">
        <w:rPr>
          <w:rFonts w:ascii="Times New Roman" w:hAnsi="Times New Roman" w:cs="Times New Roman"/>
          <w:sz w:val="28"/>
          <w:szCs w:val="28"/>
        </w:rPr>
        <w:t>секреції вазоконстрикторів коронарних артерій, АСН,  як вважали</w:t>
      </w:r>
      <w:r w:rsidR="002C7355">
        <w:rPr>
          <w:rFonts w:ascii="Times New Roman" w:hAnsi="Times New Roman" w:cs="Times New Roman"/>
          <w:sz w:val="28"/>
          <w:szCs w:val="28"/>
        </w:rPr>
        <w:t>, був</w:t>
      </w:r>
      <w:r w:rsidR="00CD7046" w:rsidRPr="00FA5C24">
        <w:rPr>
          <w:rFonts w:ascii="Times New Roman" w:hAnsi="Times New Roman" w:cs="Times New Roman"/>
          <w:sz w:val="28"/>
          <w:szCs w:val="28"/>
        </w:rPr>
        <w:t xml:space="preserve"> корисним способом для ідентифікації кри</w:t>
      </w:r>
      <w:r w:rsidR="002C7355">
        <w:rPr>
          <w:rFonts w:ascii="Times New Roman" w:hAnsi="Times New Roman" w:cs="Times New Roman"/>
          <w:sz w:val="28"/>
          <w:szCs w:val="28"/>
        </w:rPr>
        <w:t>теріїв ризику стратифікації ЕД та</w:t>
      </w:r>
      <w:r w:rsidR="00CD7046" w:rsidRPr="00FA5C24">
        <w:rPr>
          <w:rFonts w:ascii="Times New Roman" w:hAnsi="Times New Roman" w:cs="Times New Roman"/>
          <w:sz w:val="28"/>
          <w:szCs w:val="28"/>
        </w:rPr>
        <w:t xml:space="preserve"> ранн</w:t>
      </w:r>
      <w:r w:rsidR="000B2992">
        <w:rPr>
          <w:rFonts w:ascii="Times New Roman" w:hAnsi="Times New Roman" w:cs="Times New Roman"/>
          <w:sz w:val="28"/>
          <w:szCs w:val="28"/>
        </w:rPr>
        <w:t>ього ате</w:t>
      </w:r>
      <w:r w:rsidR="004F4495">
        <w:rPr>
          <w:rFonts w:ascii="Times New Roman" w:hAnsi="Times New Roman" w:cs="Times New Roman"/>
          <w:sz w:val="28"/>
          <w:szCs w:val="28"/>
        </w:rPr>
        <w:t xml:space="preserve">росклерозу [65, </w:t>
      </w:r>
      <w:r w:rsidR="007230F8">
        <w:rPr>
          <w:rFonts w:ascii="Times New Roman" w:hAnsi="Times New Roman" w:cs="Times New Roman"/>
          <w:sz w:val="28"/>
          <w:szCs w:val="28"/>
        </w:rPr>
        <w:t xml:space="preserve">199, </w:t>
      </w:r>
      <w:r w:rsidR="004F4495">
        <w:rPr>
          <w:rFonts w:ascii="Times New Roman" w:hAnsi="Times New Roman" w:cs="Times New Roman"/>
          <w:sz w:val="28"/>
          <w:szCs w:val="28"/>
        </w:rPr>
        <w:t>205</w:t>
      </w:r>
      <w:r w:rsidR="00CD7046">
        <w:rPr>
          <w:rFonts w:ascii="Times New Roman" w:hAnsi="Times New Roman" w:cs="Times New Roman"/>
          <w:sz w:val="28"/>
          <w:szCs w:val="28"/>
        </w:rPr>
        <w:t>]</w:t>
      </w:r>
      <w:r w:rsidR="00CD7046" w:rsidRPr="00FA5C24">
        <w:rPr>
          <w:rFonts w:ascii="Times New Roman" w:hAnsi="Times New Roman" w:cs="Times New Roman"/>
          <w:sz w:val="28"/>
          <w:szCs w:val="28"/>
        </w:rPr>
        <w:t>.</w:t>
      </w:r>
    </w:p>
    <w:p w:rsidR="00CD7046" w:rsidRDefault="002C7355" w:rsidP="00CD7046">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На це</w:t>
      </w:r>
      <w:r w:rsidR="00CD7046" w:rsidRPr="00FA5C24">
        <w:rPr>
          <w:rFonts w:ascii="Times New Roman" w:hAnsi="Times New Roman" w:cs="Times New Roman"/>
          <w:sz w:val="28"/>
          <w:szCs w:val="28"/>
        </w:rPr>
        <w:t xml:space="preserve">й час ЕД може </w:t>
      </w:r>
      <w:r w:rsidR="00CD7046">
        <w:rPr>
          <w:rFonts w:ascii="Times New Roman" w:hAnsi="Times New Roman" w:cs="Times New Roman"/>
          <w:sz w:val="28"/>
          <w:szCs w:val="28"/>
        </w:rPr>
        <w:t>бути визначена дослідженням швид</w:t>
      </w:r>
      <w:r w:rsidR="00CD7046" w:rsidRPr="00FA5C24">
        <w:rPr>
          <w:rFonts w:ascii="Times New Roman" w:hAnsi="Times New Roman" w:cs="Times New Roman"/>
          <w:sz w:val="28"/>
          <w:szCs w:val="28"/>
        </w:rPr>
        <w:t>кості к</w:t>
      </w:r>
      <w:r>
        <w:rPr>
          <w:rFonts w:ascii="Times New Roman" w:hAnsi="Times New Roman" w:cs="Times New Roman"/>
          <w:sz w:val="28"/>
          <w:szCs w:val="28"/>
        </w:rPr>
        <w:t>оронарного кровотоку та діаметра</w:t>
      </w:r>
      <w:r w:rsidR="00CD7046">
        <w:rPr>
          <w:rFonts w:ascii="Times New Roman" w:hAnsi="Times New Roman" w:cs="Times New Roman"/>
          <w:sz w:val="28"/>
          <w:szCs w:val="28"/>
        </w:rPr>
        <w:t xml:space="preserve"> коронарних артерій при використанні інтракоронарного </w:t>
      </w:r>
      <w:r w:rsidR="00423E7A">
        <w:rPr>
          <w:rFonts w:ascii="Times New Roman" w:hAnsi="Times New Roman" w:cs="Times New Roman"/>
          <w:sz w:val="28"/>
          <w:szCs w:val="28"/>
        </w:rPr>
        <w:t xml:space="preserve"> доплер-</w:t>
      </w:r>
      <w:r w:rsidR="00CD7046" w:rsidRPr="00FA5C24">
        <w:rPr>
          <w:rFonts w:ascii="Times New Roman" w:hAnsi="Times New Roman" w:cs="Times New Roman"/>
          <w:sz w:val="28"/>
          <w:szCs w:val="28"/>
        </w:rPr>
        <w:t xml:space="preserve">методу у відповідь на </w:t>
      </w:r>
      <w:r w:rsidR="00CD7046">
        <w:rPr>
          <w:rFonts w:ascii="Times New Roman" w:hAnsi="Times New Roman" w:cs="Times New Roman"/>
          <w:sz w:val="28"/>
          <w:szCs w:val="28"/>
        </w:rPr>
        <w:t xml:space="preserve">АСН або аденозинову </w:t>
      </w:r>
      <w:r w:rsidR="00CD7046" w:rsidRPr="00FA5C24">
        <w:rPr>
          <w:rFonts w:ascii="Times New Roman" w:hAnsi="Times New Roman" w:cs="Times New Roman"/>
          <w:sz w:val="28"/>
          <w:szCs w:val="28"/>
        </w:rPr>
        <w:t xml:space="preserve">стимуляцію. </w:t>
      </w:r>
    </w:p>
    <w:p w:rsidR="003A29DA" w:rsidRDefault="002C7355" w:rsidP="00F05642">
      <w:pPr>
        <w:spacing w:line="360" w:lineRule="auto"/>
        <w:ind w:firstLine="426"/>
        <w:jc w:val="both"/>
        <w:rPr>
          <w:rFonts w:ascii="Times New Roman" w:hAnsi="Times New Roman" w:cs="Times New Roman"/>
          <w:color w:val="auto"/>
          <w:sz w:val="28"/>
          <w:szCs w:val="28"/>
        </w:rPr>
      </w:pPr>
      <w:r>
        <w:rPr>
          <w:rFonts w:ascii="Times New Roman" w:hAnsi="Times New Roman" w:cs="Times New Roman"/>
          <w:sz w:val="28"/>
          <w:szCs w:val="28"/>
        </w:rPr>
        <w:t>Пото</w:t>
      </w:r>
      <w:r w:rsidR="00CD7046" w:rsidRPr="00FA5C24">
        <w:rPr>
          <w:rFonts w:ascii="Times New Roman" w:hAnsi="Times New Roman" w:cs="Times New Roman"/>
          <w:sz w:val="28"/>
          <w:szCs w:val="28"/>
        </w:rPr>
        <w:t>к</w:t>
      </w:r>
      <w:r>
        <w:rPr>
          <w:rFonts w:ascii="Times New Roman" w:hAnsi="Times New Roman" w:cs="Times New Roman"/>
          <w:sz w:val="28"/>
          <w:szCs w:val="28"/>
        </w:rPr>
        <w:t>о</w:t>
      </w:r>
      <w:r w:rsidR="00CD7046" w:rsidRPr="00FA5C24">
        <w:rPr>
          <w:rFonts w:ascii="Times New Roman" w:hAnsi="Times New Roman" w:cs="Times New Roman"/>
          <w:sz w:val="28"/>
          <w:szCs w:val="28"/>
        </w:rPr>
        <w:t>о</w:t>
      </w:r>
      <w:r w:rsidR="00CD7046">
        <w:rPr>
          <w:rFonts w:ascii="Times New Roman" w:hAnsi="Times New Roman" w:cs="Times New Roman"/>
          <w:sz w:val="28"/>
          <w:szCs w:val="28"/>
        </w:rPr>
        <w:t>посередкована дилатація (FMD)</w:t>
      </w:r>
      <w:r w:rsidR="00CD7046" w:rsidRPr="00FA5C24">
        <w:rPr>
          <w:rFonts w:ascii="Times New Roman" w:hAnsi="Times New Roman" w:cs="Times New Roman"/>
          <w:sz w:val="28"/>
          <w:szCs w:val="28"/>
        </w:rPr>
        <w:t xml:space="preserve"> є найбільш загальним методом визначення</w:t>
      </w:r>
      <w:r w:rsidR="004626B3">
        <w:rPr>
          <w:rFonts w:ascii="Times New Roman" w:hAnsi="Times New Roman" w:cs="Times New Roman"/>
          <w:sz w:val="28"/>
          <w:szCs w:val="28"/>
        </w:rPr>
        <w:t xml:space="preserve"> </w:t>
      </w:r>
      <w:r w:rsidR="0035517F">
        <w:rPr>
          <w:rFonts w:ascii="Times New Roman" w:hAnsi="Times New Roman" w:cs="Times New Roman"/>
          <w:sz w:val="28"/>
          <w:szCs w:val="28"/>
        </w:rPr>
        <w:t>Е</w:t>
      </w:r>
      <w:r w:rsidR="004626B3">
        <w:rPr>
          <w:rFonts w:ascii="Times New Roman" w:hAnsi="Times New Roman" w:cs="Times New Roman"/>
          <w:sz w:val="28"/>
          <w:szCs w:val="28"/>
        </w:rPr>
        <w:t>Д</w:t>
      </w:r>
      <w:r>
        <w:rPr>
          <w:rFonts w:ascii="Times New Roman" w:hAnsi="Times New Roman" w:cs="Times New Roman"/>
          <w:sz w:val="28"/>
          <w:szCs w:val="28"/>
        </w:rPr>
        <w:t>. У цьому методі</w:t>
      </w:r>
      <w:r w:rsidR="00CD7046">
        <w:rPr>
          <w:rFonts w:ascii="Times New Roman" w:hAnsi="Times New Roman" w:cs="Times New Roman"/>
          <w:sz w:val="28"/>
          <w:szCs w:val="28"/>
        </w:rPr>
        <w:t xml:space="preserve"> реакція ендотелію великої</w:t>
      </w:r>
      <w:r w:rsidR="00CD7046" w:rsidRPr="00FA5C24">
        <w:rPr>
          <w:rFonts w:ascii="Times New Roman" w:hAnsi="Times New Roman" w:cs="Times New Roman"/>
          <w:sz w:val="28"/>
          <w:szCs w:val="28"/>
        </w:rPr>
        <w:t xml:space="preserve"> артерії на зміну кровотоку опосередковує</w:t>
      </w:r>
      <w:r w:rsidR="00CD7046">
        <w:rPr>
          <w:rFonts w:ascii="Times New Roman" w:hAnsi="Times New Roman" w:cs="Times New Roman"/>
          <w:sz w:val="28"/>
          <w:szCs w:val="28"/>
        </w:rPr>
        <w:t>ться релаксацією гладких клітин</w:t>
      </w:r>
      <w:r w:rsidR="00CD7046" w:rsidRPr="00FA5C24">
        <w:rPr>
          <w:rFonts w:ascii="Times New Roman" w:hAnsi="Times New Roman" w:cs="Times New Roman"/>
          <w:sz w:val="28"/>
          <w:szCs w:val="28"/>
        </w:rPr>
        <w:t>, можливо, за рахун</w:t>
      </w:r>
      <w:r w:rsidR="00CD7046">
        <w:rPr>
          <w:rFonts w:ascii="Times New Roman" w:hAnsi="Times New Roman" w:cs="Times New Roman"/>
          <w:sz w:val="28"/>
          <w:szCs w:val="28"/>
        </w:rPr>
        <w:t>ок NO</w:t>
      </w:r>
      <w:r w:rsidR="00CD7046" w:rsidRPr="00FA5C24">
        <w:rPr>
          <w:rFonts w:ascii="Times New Roman" w:hAnsi="Times New Roman" w:cs="Times New Roman"/>
          <w:sz w:val="28"/>
          <w:szCs w:val="28"/>
        </w:rPr>
        <w:t xml:space="preserve">. Ця методика вимагає спеціалізованого судинного ультразвукового </w:t>
      </w:r>
      <w:r w:rsidR="0019413A">
        <w:rPr>
          <w:rFonts w:ascii="Times New Roman" w:hAnsi="Times New Roman" w:cs="Times New Roman"/>
          <w:sz w:val="28"/>
          <w:szCs w:val="28"/>
        </w:rPr>
        <w:t xml:space="preserve">забезпечення </w:t>
      </w:r>
      <w:r>
        <w:rPr>
          <w:rFonts w:ascii="Times New Roman" w:hAnsi="Times New Roman" w:cs="Times New Roman"/>
          <w:sz w:val="28"/>
          <w:szCs w:val="28"/>
        </w:rPr>
        <w:t>і</w:t>
      </w:r>
      <w:r w:rsidR="00CD7046">
        <w:rPr>
          <w:rFonts w:ascii="Times New Roman" w:hAnsi="Times New Roman" w:cs="Times New Roman"/>
          <w:sz w:val="28"/>
          <w:szCs w:val="28"/>
        </w:rPr>
        <w:t xml:space="preserve"> тренованого виконавця</w:t>
      </w:r>
      <w:r w:rsidR="00CD7046" w:rsidRPr="00FA5C24">
        <w:rPr>
          <w:rFonts w:ascii="Times New Roman" w:hAnsi="Times New Roman" w:cs="Times New Roman"/>
          <w:sz w:val="28"/>
          <w:szCs w:val="28"/>
        </w:rPr>
        <w:t>, що необхідно для отримання т</w:t>
      </w:r>
      <w:r>
        <w:rPr>
          <w:rFonts w:ascii="Times New Roman" w:hAnsi="Times New Roman" w:cs="Times New Roman"/>
          <w:sz w:val="28"/>
          <w:szCs w:val="28"/>
        </w:rPr>
        <w:t>очних та</w:t>
      </w:r>
      <w:r w:rsidR="00CD7046">
        <w:rPr>
          <w:rFonts w:ascii="Times New Roman" w:hAnsi="Times New Roman" w:cs="Times New Roman"/>
          <w:sz w:val="28"/>
          <w:szCs w:val="28"/>
        </w:rPr>
        <w:t xml:space="preserve"> відтворених результатів</w:t>
      </w:r>
      <w:r>
        <w:rPr>
          <w:rFonts w:ascii="Times New Roman" w:hAnsi="Times New Roman" w:cs="Times New Roman"/>
          <w:sz w:val="28"/>
          <w:szCs w:val="28"/>
        </w:rPr>
        <w:t>. Відповідно до цієї методики вимірюю</w:t>
      </w:r>
      <w:r w:rsidR="00CD7046" w:rsidRPr="00F05642">
        <w:rPr>
          <w:rFonts w:ascii="Times New Roman" w:hAnsi="Times New Roman" w:cs="Times New Roman"/>
          <w:sz w:val="28"/>
          <w:szCs w:val="28"/>
        </w:rPr>
        <w:t xml:space="preserve">ться середній базальний діаметр </w:t>
      </w:r>
      <w:r w:rsidR="00CD7046" w:rsidRPr="00F05642">
        <w:rPr>
          <w:rFonts w:ascii="Times New Roman" w:hAnsi="Times New Roman" w:cs="Times New Roman"/>
          <w:color w:val="auto"/>
          <w:sz w:val="28"/>
          <w:szCs w:val="28"/>
        </w:rPr>
        <w:t xml:space="preserve">артерії та інтенсивність кровотоку, використовуючи високочастотний ультразвук. </w:t>
      </w:r>
      <w:r w:rsidR="00D51ABC" w:rsidRPr="00F05642">
        <w:rPr>
          <w:rFonts w:ascii="Times New Roman" w:hAnsi="Times New Roman" w:cs="Times New Roman"/>
          <w:color w:val="auto"/>
          <w:sz w:val="28"/>
          <w:szCs w:val="28"/>
        </w:rPr>
        <w:t xml:space="preserve"> </w:t>
      </w:r>
      <w:r w:rsidR="00CD7046" w:rsidRPr="00F05642">
        <w:rPr>
          <w:rFonts w:ascii="Times New Roman" w:hAnsi="Times New Roman" w:cs="Times New Roman"/>
          <w:color w:val="auto"/>
          <w:sz w:val="28"/>
          <w:szCs w:val="28"/>
        </w:rPr>
        <w:t>Наповнюєтьс</w:t>
      </w:r>
      <w:r>
        <w:rPr>
          <w:rFonts w:ascii="Times New Roman" w:hAnsi="Times New Roman" w:cs="Times New Roman"/>
          <w:color w:val="auto"/>
          <w:sz w:val="28"/>
          <w:szCs w:val="28"/>
        </w:rPr>
        <w:t>я манжет сфігмоманометра, щоб підвищи</w:t>
      </w:r>
      <w:r w:rsidR="00CD7046" w:rsidRPr="00F05642">
        <w:rPr>
          <w:rFonts w:ascii="Times New Roman" w:hAnsi="Times New Roman" w:cs="Times New Roman"/>
          <w:color w:val="auto"/>
          <w:sz w:val="28"/>
          <w:szCs w:val="28"/>
        </w:rPr>
        <w:t>ти в ньому тиск для припинення кровотоку в дистальній точці. Вимірювання</w:t>
      </w:r>
      <w:r>
        <w:rPr>
          <w:rFonts w:ascii="Times New Roman" w:hAnsi="Times New Roman" w:cs="Times New Roman"/>
          <w:color w:val="auto"/>
          <w:sz w:val="28"/>
          <w:szCs w:val="28"/>
        </w:rPr>
        <w:t xml:space="preserve"> повинно бути проведено впрдовж  4 </w:t>
      </w:r>
      <w:r w:rsidR="00CD7046" w:rsidRPr="00F05642">
        <w:rPr>
          <w:rFonts w:ascii="Times New Roman" w:hAnsi="Times New Roman" w:cs="Times New Roman"/>
          <w:color w:val="auto"/>
          <w:sz w:val="28"/>
          <w:szCs w:val="28"/>
        </w:rPr>
        <w:t xml:space="preserve"> хвилин </w:t>
      </w:r>
      <w:r>
        <w:rPr>
          <w:rFonts w:ascii="Times New Roman" w:hAnsi="Times New Roman" w:cs="Times New Roman"/>
          <w:color w:val="auto"/>
          <w:sz w:val="28"/>
          <w:szCs w:val="28"/>
        </w:rPr>
        <w:t>із подальшим</w:t>
      </w:r>
      <w:r w:rsidR="00CD7046" w:rsidRPr="00F05642">
        <w:rPr>
          <w:rFonts w:ascii="Times New Roman" w:hAnsi="Times New Roman" w:cs="Times New Roman"/>
          <w:color w:val="auto"/>
          <w:sz w:val="28"/>
          <w:szCs w:val="28"/>
        </w:rPr>
        <w:t xml:space="preserve"> зниженням тиску в манжеті, що ви</w:t>
      </w:r>
      <w:r>
        <w:rPr>
          <w:rFonts w:ascii="Times New Roman" w:hAnsi="Times New Roman" w:cs="Times New Roman"/>
          <w:color w:val="auto"/>
          <w:sz w:val="28"/>
          <w:szCs w:val="28"/>
        </w:rPr>
        <w:t>кликає стрес зсуву, який індукує вивільнення NО, викликаючи</w:t>
      </w:r>
      <w:r w:rsidR="00CD7046" w:rsidRPr="00F05642">
        <w:rPr>
          <w:rFonts w:ascii="Times New Roman" w:hAnsi="Times New Roman" w:cs="Times New Roman"/>
          <w:color w:val="auto"/>
          <w:sz w:val="28"/>
          <w:szCs w:val="28"/>
        </w:rPr>
        <w:t xml:space="preserve"> </w:t>
      </w:r>
      <w:r>
        <w:rPr>
          <w:rFonts w:ascii="Times New Roman" w:hAnsi="Times New Roman" w:cs="Times New Roman"/>
          <w:color w:val="auto"/>
          <w:sz w:val="28"/>
          <w:szCs w:val="28"/>
        </w:rPr>
        <w:t>таким чином вазодила</w:t>
      </w:r>
      <w:r w:rsidR="00CD7046" w:rsidRPr="00F05642">
        <w:rPr>
          <w:rFonts w:ascii="Times New Roman" w:hAnsi="Times New Roman" w:cs="Times New Roman"/>
          <w:color w:val="auto"/>
          <w:sz w:val="28"/>
          <w:szCs w:val="28"/>
        </w:rPr>
        <w:t>тацію. F</w:t>
      </w:r>
      <w:r w:rsidR="00CD7046" w:rsidRPr="00F05642">
        <w:rPr>
          <w:rFonts w:ascii="Times New Roman" w:hAnsi="Times New Roman" w:cs="Times New Roman"/>
          <w:color w:val="auto"/>
          <w:sz w:val="28"/>
          <w:szCs w:val="28"/>
          <w:lang w:val="en-US"/>
        </w:rPr>
        <w:t>M</w:t>
      </w:r>
      <w:r>
        <w:rPr>
          <w:rFonts w:ascii="Times New Roman" w:hAnsi="Times New Roman" w:cs="Times New Roman"/>
          <w:color w:val="auto"/>
          <w:sz w:val="28"/>
          <w:szCs w:val="28"/>
        </w:rPr>
        <w:t xml:space="preserve">D  </w:t>
      </w:r>
      <w:r>
        <w:rPr>
          <w:rFonts w:ascii="Times New Roman" w:hAnsi="Times New Roman" w:cs="Times New Roman"/>
          <w:color w:val="auto"/>
          <w:sz w:val="28"/>
          <w:szCs w:val="28"/>
        </w:rPr>
        <w:lastRenderedPageBreak/>
        <w:t>може також визначатися вимірюванням</w:t>
      </w:r>
      <w:r w:rsidR="00CD7046" w:rsidRPr="00F05642">
        <w:rPr>
          <w:rFonts w:ascii="Times New Roman" w:hAnsi="Times New Roman" w:cs="Times New Roman"/>
          <w:color w:val="auto"/>
          <w:sz w:val="28"/>
          <w:szCs w:val="28"/>
        </w:rPr>
        <w:t xml:space="preserve"> с</w:t>
      </w:r>
      <w:r>
        <w:rPr>
          <w:rFonts w:ascii="Times New Roman" w:hAnsi="Times New Roman" w:cs="Times New Roman"/>
          <w:color w:val="auto"/>
          <w:sz w:val="28"/>
          <w:szCs w:val="28"/>
        </w:rPr>
        <w:t>ереднього артеріального діаметра</w:t>
      </w:r>
      <w:r w:rsidR="00CD7046" w:rsidRPr="00F05642">
        <w:rPr>
          <w:rFonts w:ascii="Times New Roman" w:hAnsi="Times New Roman" w:cs="Times New Roman"/>
          <w:color w:val="auto"/>
          <w:sz w:val="28"/>
          <w:szCs w:val="28"/>
        </w:rPr>
        <w:t xml:space="preserve"> після сублінгвальног</w:t>
      </w:r>
      <w:r>
        <w:rPr>
          <w:rFonts w:ascii="Times New Roman" w:hAnsi="Times New Roman" w:cs="Times New Roman"/>
          <w:color w:val="auto"/>
          <w:sz w:val="28"/>
          <w:szCs w:val="28"/>
        </w:rPr>
        <w:t>о приймання</w:t>
      </w:r>
      <w:r w:rsidR="004F4495">
        <w:rPr>
          <w:rFonts w:ascii="Times New Roman" w:hAnsi="Times New Roman" w:cs="Times New Roman"/>
          <w:color w:val="auto"/>
          <w:sz w:val="28"/>
          <w:szCs w:val="28"/>
        </w:rPr>
        <w:t xml:space="preserve"> нітрогліцерину (</w:t>
      </w:r>
      <w:r w:rsidR="00252CA7">
        <w:rPr>
          <w:rFonts w:ascii="Times New Roman" w:hAnsi="Times New Roman" w:cs="Times New Roman"/>
          <w:color w:val="auto"/>
          <w:sz w:val="28"/>
          <w:szCs w:val="28"/>
        </w:rPr>
        <w:t>D</w:t>
      </w:r>
      <w:r>
        <w:rPr>
          <w:rFonts w:ascii="Times New Roman" w:hAnsi="Times New Roman" w:cs="Times New Roman"/>
          <w:color w:val="auto"/>
          <w:sz w:val="28"/>
          <w:szCs w:val="28"/>
        </w:rPr>
        <w:t xml:space="preserve">. </w:t>
      </w:r>
      <w:r w:rsidR="00252CA7">
        <w:rPr>
          <w:rFonts w:ascii="Times New Roman" w:hAnsi="Times New Roman" w:cs="Times New Roman"/>
          <w:color w:val="auto"/>
          <w:sz w:val="28"/>
          <w:szCs w:val="28"/>
        </w:rPr>
        <w:t>S</w:t>
      </w:r>
      <w:r>
        <w:rPr>
          <w:rFonts w:ascii="Times New Roman" w:hAnsi="Times New Roman" w:cs="Times New Roman"/>
          <w:color w:val="auto"/>
          <w:sz w:val="28"/>
          <w:szCs w:val="28"/>
        </w:rPr>
        <w:t>.</w:t>
      </w:r>
      <w:r w:rsidR="00252CA7">
        <w:rPr>
          <w:rFonts w:ascii="Times New Roman" w:hAnsi="Times New Roman" w:cs="Times New Roman"/>
          <w:color w:val="auto"/>
          <w:sz w:val="28"/>
          <w:szCs w:val="28"/>
        </w:rPr>
        <w:t xml:space="preserve"> Cе</w:t>
      </w:r>
      <w:r w:rsidR="00CD7046" w:rsidRPr="00F05642">
        <w:rPr>
          <w:rFonts w:ascii="Times New Roman" w:hAnsi="Times New Roman" w:cs="Times New Roman"/>
          <w:color w:val="auto"/>
          <w:sz w:val="28"/>
          <w:szCs w:val="28"/>
        </w:rPr>
        <w:t>lermajer et al</w:t>
      </w:r>
      <w:r>
        <w:rPr>
          <w:rFonts w:ascii="Times New Roman" w:hAnsi="Times New Roman" w:cs="Times New Roman"/>
          <w:color w:val="auto"/>
          <w:sz w:val="28"/>
          <w:szCs w:val="28"/>
        </w:rPr>
        <w:t>.,</w:t>
      </w:r>
      <w:r w:rsidR="00CD7046" w:rsidRPr="00F05642">
        <w:rPr>
          <w:rFonts w:ascii="Times New Roman" w:hAnsi="Times New Roman" w:cs="Times New Roman"/>
          <w:color w:val="auto"/>
          <w:sz w:val="28"/>
          <w:szCs w:val="28"/>
        </w:rPr>
        <w:t xml:space="preserve"> 1</w:t>
      </w:r>
      <w:r>
        <w:rPr>
          <w:rFonts w:ascii="Times New Roman" w:hAnsi="Times New Roman" w:cs="Times New Roman"/>
          <w:color w:val="auto"/>
          <w:sz w:val="28"/>
          <w:szCs w:val="28"/>
        </w:rPr>
        <w:t>992). FMD здебільшого</w:t>
      </w:r>
      <w:r w:rsidR="00CD7046" w:rsidRPr="00F05642">
        <w:rPr>
          <w:rFonts w:ascii="Times New Roman" w:hAnsi="Times New Roman" w:cs="Times New Roman"/>
          <w:color w:val="auto"/>
          <w:sz w:val="28"/>
          <w:szCs w:val="28"/>
        </w:rPr>
        <w:t xml:space="preserve"> вимірюється на плечовій артерії, хоча можливе проведення</w:t>
      </w:r>
      <w:r>
        <w:rPr>
          <w:rFonts w:ascii="Times New Roman" w:hAnsi="Times New Roman" w:cs="Times New Roman"/>
          <w:color w:val="auto"/>
          <w:sz w:val="28"/>
          <w:szCs w:val="28"/>
        </w:rPr>
        <w:t xml:space="preserve"> цього дослідження на стегновій</w:t>
      </w:r>
      <w:r w:rsidR="008D1204">
        <w:rPr>
          <w:rFonts w:ascii="Times New Roman" w:hAnsi="Times New Roman" w:cs="Times New Roman"/>
          <w:color w:val="auto"/>
          <w:sz w:val="28"/>
          <w:szCs w:val="28"/>
        </w:rPr>
        <w:t xml:space="preserve"> та променевій</w:t>
      </w:r>
      <w:r w:rsidR="003A29DA" w:rsidRPr="00F05642">
        <w:rPr>
          <w:rFonts w:ascii="Times New Roman" w:hAnsi="Times New Roman" w:cs="Times New Roman"/>
          <w:color w:val="auto"/>
          <w:sz w:val="28"/>
          <w:szCs w:val="28"/>
        </w:rPr>
        <w:t xml:space="preserve"> артеріях</w:t>
      </w:r>
      <w:r w:rsidR="004240D0">
        <w:rPr>
          <w:rFonts w:ascii="Times New Roman" w:hAnsi="Times New Roman" w:cs="Times New Roman"/>
          <w:color w:val="auto"/>
          <w:sz w:val="28"/>
          <w:szCs w:val="28"/>
        </w:rPr>
        <w:t xml:space="preserve"> </w:t>
      </w:r>
      <w:r w:rsidR="004240D0" w:rsidRPr="005A2672">
        <w:rPr>
          <w:rFonts w:ascii="Times New Roman" w:hAnsi="Times New Roman" w:cs="Times New Roman"/>
          <w:color w:val="auto"/>
          <w:sz w:val="28"/>
          <w:szCs w:val="28"/>
        </w:rPr>
        <w:t>(</w:t>
      </w:r>
      <w:r w:rsidR="00C23A1A">
        <w:rPr>
          <w:rFonts w:ascii="Times New Roman" w:hAnsi="Times New Roman" w:cs="Times New Roman"/>
          <w:color w:val="auto"/>
          <w:sz w:val="28"/>
          <w:szCs w:val="28"/>
        </w:rPr>
        <w:t>див.</w:t>
      </w:r>
      <w:r w:rsidR="008D1204">
        <w:rPr>
          <w:rFonts w:ascii="Times New Roman" w:hAnsi="Times New Roman" w:cs="Times New Roman"/>
          <w:color w:val="auto"/>
          <w:sz w:val="28"/>
          <w:szCs w:val="28"/>
        </w:rPr>
        <w:t xml:space="preserve"> </w:t>
      </w:r>
      <w:r w:rsidR="004240D0" w:rsidRPr="005A2672">
        <w:rPr>
          <w:rFonts w:ascii="Times New Roman" w:hAnsi="Times New Roman" w:cs="Times New Roman"/>
          <w:color w:val="auto"/>
          <w:sz w:val="28"/>
          <w:szCs w:val="28"/>
        </w:rPr>
        <w:t>рис</w:t>
      </w:r>
      <w:r w:rsidR="003A29DA" w:rsidRPr="005A2672">
        <w:rPr>
          <w:rFonts w:ascii="Times New Roman" w:hAnsi="Times New Roman" w:cs="Times New Roman"/>
          <w:color w:val="auto"/>
          <w:sz w:val="28"/>
          <w:szCs w:val="28"/>
        </w:rPr>
        <w:t>.</w:t>
      </w:r>
      <w:r w:rsidR="008D1204">
        <w:rPr>
          <w:rFonts w:ascii="Times New Roman" w:hAnsi="Times New Roman" w:cs="Times New Roman"/>
          <w:color w:val="auto"/>
          <w:sz w:val="28"/>
          <w:szCs w:val="28"/>
        </w:rPr>
        <w:t xml:space="preserve"> </w:t>
      </w:r>
      <w:r w:rsidR="004F695F" w:rsidRPr="005A2672">
        <w:rPr>
          <w:rFonts w:ascii="Times New Roman" w:hAnsi="Times New Roman" w:cs="Times New Roman"/>
          <w:color w:val="auto"/>
          <w:sz w:val="28"/>
          <w:szCs w:val="28"/>
        </w:rPr>
        <w:t>1.2</w:t>
      </w:r>
      <w:r w:rsidR="008D1204">
        <w:rPr>
          <w:rFonts w:ascii="Times New Roman" w:hAnsi="Times New Roman" w:cs="Times New Roman"/>
          <w:color w:val="auto"/>
          <w:sz w:val="28"/>
          <w:szCs w:val="28"/>
        </w:rPr>
        <w:t xml:space="preserve"> </w:t>
      </w:r>
      <w:r w:rsidR="00715749" w:rsidRPr="00C23A1A">
        <w:rPr>
          <w:rFonts w:ascii="Times New Roman" w:hAnsi="Times New Roman" w:cs="Times New Roman"/>
          <w:color w:val="auto"/>
          <w:sz w:val="28"/>
          <w:szCs w:val="28"/>
        </w:rPr>
        <w:t>а</w:t>
      </w:r>
      <w:r w:rsidR="008D1204">
        <w:rPr>
          <w:rFonts w:ascii="Times New Roman" w:hAnsi="Times New Roman" w:cs="Times New Roman"/>
          <w:color w:val="auto"/>
          <w:sz w:val="28"/>
          <w:szCs w:val="28"/>
        </w:rPr>
        <w:t>)</w:t>
      </w:r>
      <w:r w:rsidR="00715749" w:rsidRPr="00C23A1A">
        <w:rPr>
          <w:rFonts w:ascii="Times New Roman" w:hAnsi="Times New Roman" w:cs="Times New Roman"/>
          <w:color w:val="auto"/>
          <w:sz w:val="28"/>
          <w:szCs w:val="28"/>
        </w:rPr>
        <w:t>,</w:t>
      </w:r>
      <w:r w:rsidR="008D1204">
        <w:rPr>
          <w:rFonts w:ascii="Times New Roman" w:hAnsi="Times New Roman" w:cs="Times New Roman"/>
          <w:color w:val="auto"/>
          <w:sz w:val="28"/>
          <w:szCs w:val="28"/>
        </w:rPr>
        <w:t xml:space="preserve"> </w:t>
      </w:r>
      <w:r w:rsidR="00715749" w:rsidRPr="00C23A1A">
        <w:rPr>
          <w:rFonts w:ascii="Times New Roman" w:hAnsi="Times New Roman" w:cs="Times New Roman"/>
          <w:color w:val="auto"/>
          <w:sz w:val="28"/>
          <w:szCs w:val="28"/>
        </w:rPr>
        <w:t>б</w:t>
      </w:r>
      <w:r w:rsidR="004240D0" w:rsidRPr="005A2672">
        <w:rPr>
          <w:rFonts w:ascii="Times New Roman" w:hAnsi="Times New Roman" w:cs="Times New Roman"/>
          <w:color w:val="auto"/>
          <w:sz w:val="28"/>
          <w:szCs w:val="28"/>
        </w:rPr>
        <w:t>)</w:t>
      </w:r>
      <w:r w:rsidR="00C23A1A" w:rsidRPr="00C23A1A">
        <w:rPr>
          <w:rFonts w:ascii="Times New Roman" w:hAnsi="Times New Roman" w:cs="Times New Roman"/>
          <w:color w:val="auto"/>
          <w:sz w:val="28"/>
          <w:szCs w:val="28"/>
        </w:rPr>
        <w:t>)</w:t>
      </w:r>
      <w:r w:rsidR="004240D0" w:rsidRPr="005A2672">
        <w:rPr>
          <w:rFonts w:ascii="Times New Roman" w:hAnsi="Times New Roman" w:cs="Times New Roman"/>
          <w:color w:val="auto"/>
          <w:sz w:val="28"/>
          <w:szCs w:val="28"/>
        </w:rPr>
        <w:t>.</w:t>
      </w:r>
      <w:r w:rsidR="00C23A1A" w:rsidRPr="00C23A1A">
        <w:rPr>
          <w:rFonts w:ascii="Times New Roman" w:hAnsi="Times New Roman" w:cs="Times New Roman"/>
          <w:b/>
          <w:color w:val="auto"/>
          <w:sz w:val="28"/>
          <w:szCs w:val="28"/>
        </w:rPr>
        <w:t xml:space="preserve"> </w:t>
      </w:r>
      <w:r w:rsidR="003A29DA" w:rsidRPr="00F05642">
        <w:rPr>
          <w:rFonts w:ascii="Times New Roman" w:hAnsi="Times New Roman" w:cs="Times New Roman"/>
          <w:color w:val="auto"/>
          <w:sz w:val="28"/>
          <w:szCs w:val="28"/>
        </w:rPr>
        <w:t>Однак</w:t>
      </w:r>
      <w:r w:rsidR="008D1204">
        <w:rPr>
          <w:rFonts w:ascii="Times New Roman" w:hAnsi="Times New Roman" w:cs="Times New Roman"/>
          <w:color w:val="auto"/>
          <w:sz w:val="28"/>
          <w:szCs w:val="28"/>
        </w:rPr>
        <w:t xml:space="preserve"> великою проблемою</w:t>
      </w:r>
      <w:r w:rsidR="00CD7046" w:rsidRPr="00F05642">
        <w:rPr>
          <w:rFonts w:ascii="Times New Roman" w:hAnsi="Times New Roman" w:cs="Times New Roman"/>
          <w:color w:val="auto"/>
          <w:sz w:val="28"/>
          <w:szCs w:val="28"/>
        </w:rPr>
        <w:t xml:space="preserve"> при використанні </w:t>
      </w:r>
      <w:r w:rsidR="008D1204">
        <w:rPr>
          <w:rFonts w:ascii="Times New Roman" w:hAnsi="Times New Roman" w:cs="Times New Roman"/>
          <w:color w:val="auto"/>
          <w:sz w:val="28"/>
          <w:szCs w:val="28"/>
        </w:rPr>
        <w:t>різноманітних судинних ділянок у</w:t>
      </w:r>
      <w:r w:rsidR="00CD7046" w:rsidRPr="00F05642">
        <w:rPr>
          <w:rFonts w:ascii="Times New Roman" w:hAnsi="Times New Roman" w:cs="Times New Roman"/>
          <w:color w:val="auto"/>
          <w:sz w:val="28"/>
          <w:szCs w:val="28"/>
        </w:rPr>
        <w:t xml:space="preserve"> рі</w:t>
      </w:r>
      <w:r w:rsidR="008D1204">
        <w:rPr>
          <w:rFonts w:ascii="Times New Roman" w:hAnsi="Times New Roman" w:cs="Times New Roman"/>
          <w:color w:val="auto"/>
          <w:sz w:val="28"/>
          <w:szCs w:val="28"/>
        </w:rPr>
        <w:t xml:space="preserve">зних дослідницьких лабораторіях </w:t>
      </w:r>
      <w:r w:rsidR="00CD7046" w:rsidRPr="00F05642">
        <w:rPr>
          <w:rFonts w:ascii="Times New Roman" w:hAnsi="Times New Roman" w:cs="Times New Roman"/>
          <w:color w:val="auto"/>
          <w:sz w:val="28"/>
          <w:szCs w:val="28"/>
        </w:rPr>
        <w:t xml:space="preserve"> є </w:t>
      </w:r>
      <w:r w:rsidR="008D1204">
        <w:rPr>
          <w:rFonts w:ascii="Times New Roman" w:hAnsi="Times New Roman" w:cs="Times New Roman"/>
          <w:color w:val="auto"/>
          <w:sz w:val="28"/>
          <w:szCs w:val="28"/>
        </w:rPr>
        <w:t>розкид показників, одержуваних  залежно</w:t>
      </w:r>
      <w:r w:rsidR="00CD7046" w:rsidRPr="00F05642">
        <w:rPr>
          <w:rFonts w:ascii="Times New Roman" w:hAnsi="Times New Roman" w:cs="Times New Roman"/>
          <w:color w:val="auto"/>
          <w:sz w:val="28"/>
          <w:szCs w:val="28"/>
        </w:rPr>
        <w:t xml:space="preserve"> від дослідження в різних судинних ділянк</w:t>
      </w:r>
      <w:r w:rsidR="008D1204">
        <w:rPr>
          <w:rFonts w:ascii="Times New Roman" w:hAnsi="Times New Roman" w:cs="Times New Roman"/>
          <w:color w:val="auto"/>
          <w:sz w:val="28"/>
          <w:szCs w:val="28"/>
        </w:rPr>
        <w:t xml:space="preserve">ах, хоча більшість дослідників </w:t>
      </w:r>
      <w:r w:rsidR="00CD7046" w:rsidRPr="00F05642">
        <w:rPr>
          <w:rFonts w:ascii="Times New Roman" w:hAnsi="Times New Roman" w:cs="Times New Roman"/>
          <w:color w:val="auto"/>
          <w:sz w:val="28"/>
          <w:szCs w:val="28"/>
        </w:rPr>
        <w:t xml:space="preserve"> повідомляють, що FMD є точним і відтвор</w:t>
      </w:r>
      <w:r w:rsidR="004F4495">
        <w:rPr>
          <w:rFonts w:ascii="Times New Roman" w:hAnsi="Times New Roman" w:cs="Times New Roman"/>
          <w:color w:val="auto"/>
          <w:sz w:val="28"/>
          <w:szCs w:val="28"/>
        </w:rPr>
        <w:t>ю</w:t>
      </w:r>
      <w:r w:rsidR="002E2F00">
        <w:rPr>
          <w:rFonts w:ascii="Times New Roman" w:hAnsi="Times New Roman" w:cs="Times New Roman"/>
          <w:color w:val="auto"/>
          <w:sz w:val="28"/>
          <w:szCs w:val="28"/>
        </w:rPr>
        <w:t xml:space="preserve">ваним методом дослідження ЕД </w:t>
      </w:r>
      <w:r w:rsidR="00D43DEA">
        <w:rPr>
          <w:rFonts w:ascii="Times New Roman" w:hAnsi="Times New Roman" w:cs="Times New Roman"/>
          <w:color w:val="auto"/>
          <w:sz w:val="28"/>
          <w:szCs w:val="28"/>
        </w:rPr>
        <w:t>[</w:t>
      </w:r>
      <w:r w:rsidR="00D43DEA" w:rsidRPr="00D43DEA">
        <w:rPr>
          <w:rFonts w:ascii="Times New Roman" w:hAnsi="Times New Roman" w:cs="Times New Roman"/>
          <w:color w:val="auto"/>
          <w:sz w:val="28"/>
          <w:szCs w:val="28"/>
        </w:rPr>
        <w:t>28</w:t>
      </w:r>
      <w:r w:rsidR="004F4495" w:rsidRPr="005B1926">
        <w:rPr>
          <w:rFonts w:ascii="Times New Roman" w:hAnsi="Times New Roman" w:cs="Times New Roman"/>
          <w:color w:val="auto"/>
          <w:sz w:val="28"/>
          <w:szCs w:val="28"/>
        </w:rPr>
        <w:t>,</w:t>
      </w:r>
      <w:r w:rsidR="004F4495">
        <w:rPr>
          <w:rFonts w:ascii="Times New Roman" w:hAnsi="Times New Roman" w:cs="Times New Roman"/>
          <w:color w:val="auto"/>
          <w:sz w:val="28"/>
          <w:szCs w:val="28"/>
        </w:rPr>
        <w:t xml:space="preserve"> 181]</w:t>
      </w:r>
      <w:r w:rsidR="00CD7046" w:rsidRPr="00F05642">
        <w:rPr>
          <w:rFonts w:ascii="Times New Roman" w:hAnsi="Times New Roman" w:cs="Times New Roman"/>
          <w:color w:val="auto"/>
          <w:sz w:val="28"/>
          <w:szCs w:val="28"/>
        </w:rPr>
        <w:t>.</w:t>
      </w:r>
    </w:p>
    <w:p w:rsidR="005A2672" w:rsidRDefault="00C23A1A" w:rsidP="00CD7046">
      <w:pPr>
        <w:spacing w:line="360" w:lineRule="auto"/>
        <w:ind w:firstLine="426"/>
        <w:jc w:val="both"/>
        <w:rPr>
          <w:rFonts w:ascii="Times New Roman" w:hAnsi="Times New Roman" w:cs="Times New Roman"/>
          <w:color w:val="auto"/>
          <w:sz w:val="28"/>
          <w:szCs w:val="28"/>
        </w:rPr>
      </w:pPr>
      <w:r w:rsidRPr="00F05642">
        <w:rPr>
          <w:rFonts w:ascii="Times New Roman" w:hAnsi="Times New Roman" w:cs="Times New Roman"/>
          <w:noProof/>
          <w:color w:val="auto"/>
          <w:sz w:val="28"/>
          <w:szCs w:val="28"/>
          <w:lang w:val="ru-RU" w:eastAsia="ru-RU"/>
        </w:rPr>
        <w:drawing>
          <wp:inline distT="0" distB="0" distL="0" distR="0" wp14:anchorId="5B4D0744" wp14:editId="351CAB7F">
            <wp:extent cx="2324100" cy="1543050"/>
            <wp:effectExtent l="19050" t="0" r="0" b="0"/>
            <wp:docPr id="10" name="Рисунок 1" descr="http://circ.ahajournals.org/content/115/10/1285/F4.mediu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c.ahajournals.org/content/115/10/1285/F4.medium.gif">
                      <a:hlinkClick r:id="rId12"/>
                    </pic:cNvPr>
                    <pic:cNvPicPr>
                      <a:picLocks noChangeAspect="1" noChangeArrowheads="1"/>
                    </pic:cNvPicPr>
                  </pic:nvPicPr>
                  <pic:blipFill>
                    <a:blip r:embed="rId13" cstate="print"/>
                    <a:srcRect t="9524" r="67273" b="52015"/>
                    <a:stretch>
                      <a:fillRect/>
                    </a:stretch>
                  </pic:blipFill>
                  <pic:spPr bwMode="auto">
                    <a:xfrm>
                      <a:off x="0" y="0"/>
                      <a:ext cx="2324100" cy="1543050"/>
                    </a:xfrm>
                    <a:prstGeom prst="rect">
                      <a:avLst/>
                    </a:prstGeom>
                    <a:noFill/>
                    <a:ln w="9525">
                      <a:noFill/>
                      <a:miter lim="800000"/>
                      <a:headEnd/>
                      <a:tailEnd/>
                    </a:ln>
                  </pic:spPr>
                </pic:pic>
              </a:graphicData>
            </a:graphic>
          </wp:inline>
        </w:drawing>
      </w:r>
      <w:r w:rsidR="003A29DA">
        <w:rPr>
          <w:rFonts w:ascii="Times New Roman" w:hAnsi="Times New Roman" w:cs="Times New Roman"/>
          <w:color w:val="auto"/>
          <w:sz w:val="28"/>
          <w:szCs w:val="28"/>
        </w:rPr>
        <w:t xml:space="preserve">                             </w:t>
      </w:r>
      <w:r w:rsidR="00F05642" w:rsidRPr="00F05642">
        <w:rPr>
          <w:rFonts w:ascii="Times New Roman" w:hAnsi="Times New Roman" w:cs="Times New Roman"/>
          <w:noProof/>
          <w:color w:val="auto"/>
          <w:sz w:val="28"/>
          <w:szCs w:val="28"/>
          <w:lang w:val="ru-RU" w:eastAsia="ru-RU"/>
        </w:rPr>
        <w:drawing>
          <wp:inline distT="0" distB="0" distL="0" distR="0" wp14:anchorId="27EC0147" wp14:editId="23F9C7FA">
            <wp:extent cx="2019300" cy="1647825"/>
            <wp:effectExtent l="19050" t="0" r="0" b="0"/>
            <wp:docPr id="13" name="Рисунок 1" descr="http://circ.ahajournals.org/content/115/10/1285/F4.mediu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c.ahajournals.org/content/115/10/1285/F4.medium.gif">
                      <a:hlinkClick r:id="rId12"/>
                    </pic:cNvPr>
                    <pic:cNvPicPr>
                      <a:picLocks noChangeAspect="1" noChangeArrowheads="1"/>
                    </pic:cNvPicPr>
                  </pic:nvPicPr>
                  <pic:blipFill>
                    <a:blip r:embed="rId13" cstate="print"/>
                    <a:srcRect l="53258" r="3280" b="49165"/>
                    <a:stretch>
                      <a:fillRect/>
                    </a:stretch>
                  </pic:blipFill>
                  <pic:spPr bwMode="auto">
                    <a:xfrm>
                      <a:off x="0" y="0"/>
                      <a:ext cx="2019300" cy="1647825"/>
                    </a:xfrm>
                    <a:prstGeom prst="rect">
                      <a:avLst/>
                    </a:prstGeom>
                    <a:noFill/>
                    <a:ln w="9525">
                      <a:noFill/>
                      <a:miter lim="800000"/>
                      <a:headEnd/>
                      <a:tailEnd/>
                    </a:ln>
                  </pic:spPr>
                </pic:pic>
              </a:graphicData>
            </a:graphic>
          </wp:inline>
        </w:drawing>
      </w:r>
      <w:r w:rsidR="003A29DA">
        <w:rPr>
          <w:rFonts w:ascii="Times New Roman" w:hAnsi="Times New Roman" w:cs="Times New Roman"/>
          <w:color w:val="auto"/>
          <w:sz w:val="28"/>
          <w:szCs w:val="28"/>
        </w:rPr>
        <w:t xml:space="preserve"> </w:t>
      </w:r>
    </w:p>
    <w:p w:rsidR="003A29DA" w:rsidRPr="00C23A1A" w:rsidRDefault="00C23A1A" w:rsidP="00C23A1A">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A2672">
        <w:rPr>
          <w:rFonts w:ascii="Times New Roman" w:hAnsi="Times New Roman" w:cs="Times New Roman"/>
          <w:color w:val="auto"/>
          <w:sz w:val="28"/>
          <w:szCs w:val="28"/>
        </w:rPr>
        <w:t>а)</w:t>
      </w:r>
      <w:r w:rsidR="008D1204">
        <w:rPr>
          <w:rFonts w:ascii="Times New Roman" w:hAnsi="Times New Roman" w:cs="Times New Roman"/>
          <w:color w:val="auto"/>
          <w:sz w:val="28"/>
          <w:szCs w:val="28"/>
          <w:lang w:val="ru-RU"/>
        </w:rPr>
        <w:t xml:space="preserve"> м</w:t>
      </w:r>
      <w:r>
        <w:rPr>
          <w:rFonts w:ascii="Times New Roman" w:hAnsi="Times New Roman" w:cs="Times New Roman"/>
          <w:color w:val="auto"/>
          <w:sz w:val="28"/>
          <w:szCs w:val="28"/>
          <w:lang w:val="ru-RU"/>
        </w:rPr>
        <w:t>етодика вим</w:t>
      </w:r>
      <w:r>
        <w:rPr>
          <w:rFonts w:ascii="Times New Roman" w:hAnsi="Times New Roman" w:cs="Times New Roman"/>
          <w:color w:val="auto"/>
          <w:sz w:val="28"/>
          <w:szCs w:val="28"/>
        </w:rPr>
        <w:t xml:space="preserve">ірювання </w:t>
      </w:r>
      <w:r>
        <w:rPr>
          <w:rFonts w:ascii="Times New Roman" w:hAnsi="Times New Roman" w:cs="Times New Roman"/>
          <w:color w:val="auto"/>
          <w:sz w:val="28"/>
          <w:szCs w:val="28"/>
          <w:lang w:val="en-US"/>
        </w:rPr>
        <w:t>FMD</w:t>
      </w:r>
      <w:r w:rsidR="003A29D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8D1204">
        <w:rPr>
          <w:rFonts w:ascii="Times New Roman" w:hAnsi="Times New Roman" w:cs="Times New Roman"/>
          <w:color w:val="auto"/>
          <w:sz w:val="28"/>
          <w:szCs w:val="28"/>
        </w:rPr>
        <w:t>б)</w:t>
      </w:r>
      <w:r w:rsidR="003A29DA">
        <w:rPr>
          <w:rFonts w:ascii="Times New Roman" w:hAnsi="Times New Roman" w:cs="Times New Roman"/>
          <w:color w:val="auto"/>
          <w:sz w:val="28"/>
          <w:szCs w:val="28"/>
        </w:rPr>
        <w:t xml:space="preserve"> </w:t>
      </w:r>
      <w:r w:rsidR="008D1204">
        <w:rPr>
          <w:rFonts w:ascii="Times New Roman" w:hAnsi="Times New Roman" w:cs="Times New Roman"/>
          <w:color w:val="auto"/>
          <w:sz w:val="28"/>
          <w:szCs w:val="28"/>
        </w:rPr>
        <w:t>г</w:t>
      </w:r>
      <w:r>
        <w:rPr>
          <w:rFonts w:ascii="Times New Roman" w:hAnsi="Times New Roman" w:cs="Times New Roman"/>
          <w:color w:val="auto"/>
          <w:sz w:val="28"/>
          <w:szCs w:val="28"/>
        </w:rPr>
        <w:t xml:space="preserve">рафічне зображення </w:t>
      </w:r>
      <w:r>
        <w:rPr>
          <w:rFonts w:ascii="Times New Roman" w:hAnsi="Times New Roman" w:cs="Times New Roman"/>
          <w:color w:val="auto"/>
          <w:sz w:val="28"/>
          <w:szCs w:val="28"/>
          <w:lang w:val="en-US"/>
        </w:rPr>
        <w:t>FMD</w:t>
      </w:r>
    </w:p>
    <w:p w:rsidR="003A29DA" w:rsidRDefault="004F695F" w:rsidP="00F05642">
      <w:pPr>
        <w:spacing w:line="276" w:lineRule="auto"/>
        <w:ind w:firstLine="426"/>
        <w:jc w:val="both"/>
        <w:rPr>
          <w:rFonts w:ascii="Times New Roman" w:hAnsi="Times New Roman" w:cs="Times New Roman"/>
          <w:color w:val="auto"/>
          <w:sz w:val="28"/>
          <w:szCs w:val="28"/>
        </w:rPr>
      </w:pPr>
      <w:r w:rsidRPr="005A2672">
        <w:rPr>
          <w:rFonts w:ascii="Times New Roman" w:hAnsi="Times New Roman" w:cs="Times New Roman"/>
          <w:color w:val="auto"/>
          <w:sz w:val="28"/>
          <w:szCs w:val="28"/>
        </w:rPr>
        <w:t>Рис</w:t>
      </w:r>
      <w:r w:rsidR="005A2672" w:rsidRPr="005A2672">
        <w:rPr>
          <w:rFonts w:ascii="Times New Roman" w:hAnsi="Times New Roman" w:cs="Times New Roman"/>
          <w:color w:val="auto"/>
          <w:sz w:val="28"/>
          <w:szCs w:val="28"/>
        </w:rPr>
        <w:t xml:space="preserve">инок </w:t>
      </w:r>
      <w:r w:rsidRPr="005A2672">
        <w:rPr>
          <w:rFonts w:ascii="Times New Roman" w:hAnsi="Times New Roman" w:cs="Times New Roman"/>
          <w:color w:val="auto"/>
          <w:sz w:val="28"/>
          <w:szCs w:val="28"/>
        </w:rPr>
        <w:t>1.2</w:t>
      </w:r>
      <w:r w:rsidR="00F05642" w:rsidRPr="005A2672">
        <w:rPr>
          <w:rFonts w:ascii="Times New Roman" w:hAnsi="Times New Roman" w:cs="Times New Roman"/>
          <w:color w:val="auto"/>
          <w:sz w:val="28"/>
          <w:szCs w:val="28"/>
        </w:rPr>
        <w:t>.</w:t>
      </w:r>
      <w:r w:rsidR="008D1204">
        <w:rPr>
          <w:rFonts w:ascii="Times New Roman" w:hAnsi="Times New Roman" w:cs="Times New Roman"/>
          <w:color w:val="auto"/>
          <w:sz w:val="28"/>
          <w:szCs w:val="28"/>
        </w:rPr>
        <w:t xml:space="preserve"> </w:t>
      </w:r>
      <w:r w:rsidR="00C23A1A">
        <w:rPr>
          <w:rFonts w:ascii="Times New Roman" w:hAnsi="Times New Roman" w:cs="Times New Roman"/>
          <w:color w:val="auto"/>
          <w:sz w:val="28"/>
          <w:szCs w:val="28"/>
        </w:rPr>
        <w:t>а</w:t>
      </w:r>
      <w:r w:rsidR="008D1204">
        <w:rPr>
          <w:rFonts w:ascii="Times New Roman" w:hAnsi="Times New Roman" w:cs="Times New Roman"/>
          <w:color w:val="auto"/>
          <w:sz w:val="28"/>
          <w:szCs w:val="28"/>
        </w:rPr>
        <w:t>)</w:t>
      </w:r>
      <w:r w:rsidR="00C23A1A">
        <w:rPr>
          <w:rFonts w:ascii="Times New Roman" w:hAnsi="Times New Roman" w:cs="Times New Roman"/>
          <w:color w:val="auto"/>
          <w:sz w:val="28"/>
          <w:szCs w:val="28"/>
        </w:rPr>
        <w:t>,</w:t>
      </w:r>
      <w:r w:rsidR="008D1204">
        <w:rPr>
          <w:rFonts w:ascii="Times New Roman" w:hAnsi="Times New Roman" w:cs="Times New Roman"/>
          <w:color w:val="auto"/>
          <w:sz w:val="28"/>
          <w:szCs w:val="28"/>
        </w:rPr>
        <w:t xml:space="preserve"> </w:t>
      </w:r>
      <w:r w:rsidR="00C23A1A">
        <w:rPr>
          <w:rFonts w:ascii="Times New Roman" w:hAnsi="Times New Roman" w:cs="Times New Roman"/>
          <w:color w:val="auto"/>
          <w:sz w:val="28"/>
          <w:szCs w:val="28"/>
        </w:rPr>
        <w:t xml:space="preserve">б). </w:t>
      </w:r>
      <w:r w:rsidR="008D1204">
        <w:rPr>
          <w:rFonts w:ascii="Times New Roman" w:hAnsi="Times New Roman" w:cs="Times New Roman"/>
          <w:color w:val="auto"/>
          <w:sz w:val="28"/>
          <w:szCs w:val="28"/>
        </w:rPr>
        <w:t xml:space="preserve"> Пото</w:t>
      </w:r>
      <w:r w:rsidR="00F05642">
        <w:rPr>
          <w:rFonts w:ascii="Times New Roman" w:hAnsi="Times New Roman" w:cs="Times New Roman"/>
          <w:color w:val="auto"/>
          <w:sz w:val="28"/>
          <w:szCs w:val="28"/>
        </w:rPr>
        <w:t>к</w:t>
      </w:r>
      <w:r w:rsidR="008D1204">
        <w:rPr>
          <w:rFonts w:ascii="Times New Roman" w:hAnsi="Times New Roman" w:cs="Times New Roman"/>
          <w:color w:val="auto"/>
          <w:sz w:val="28"/>
          <w:szCs w:val="28"/>
        </w:rPr>
        <w:t>озалежна вазодила</w:t>
      </w:r>
      <w:r w:rsidR="00F05642">
        <w:rPr>
          <w:rFonts w:ascii="Times New Roman" w:hAnsi="Times New Roman" w:cs="Times New Roman"/>
          <w:color w:val="auto"/>
          <w:sz w:val="28"/>
          <w:szCs w:val="28"/>
        </w:rPr>
        <w:t>тація (</w:t>
      </w:r>
      <w:r w:rsidR="00F05642">
        <w:rPr>
          <w:rFonts w:ascii="Times New Roman" w:hAnsi="Times New Roman" w:cs="Times New Roman"/>
          <w:color w:val="auto"/>
          <w:sz w:val="28"/>
          <w:szCs w:val="28"/>
          <w:lang w:val="en-US"/>
        </w:rPr>
        <w:t>FMD</w:t>
      </w:r>
      <w:r w:rsidR="00F05642" w:rsidRPr="00F05642">
        <w:rPr>
          <w:rFonts w:ascii="Times New Roman" w:hAnsi="Times New Roman" w:cs="Times New Roman"/>
          <w:color w:val="auto"/>
          <w:sz w:val="28"/>
          <w:szCs w:val="28"/>
        </w:rPr>
        <w:t>)</w:t>
      </w:r>
      <w:r w:rsidR="00F05642">
        <w:rPr>
          <w:rFonts w:ascii="Times New Roman" w:hAnsi="Times New Roman" w:cs="Times New Roman"/>
          <w:color w:val="auto"/>
          <w:sz w:val="28"/>
          <w:szCs w:val="28"/>
        </w:rPr>
        <w:t>.</w:t>
      </w:r>
      <w:r w:rsidR="00F05642" w:rsidRPr="00F05642">
        <w:t xml:space="preserve"> </w:t>
      </w:r>
      <w:r w:rsidR="008D1204">
        <w:rPr>
          <w:rFonts w:ascii="Times New Roman" w:hAnsi="Times New Roman" w:cs="Times New Roman"/>
          <w:sz w:val="28"/>
          <w:szCs w:val="28"/>
        </w:rPr>
        <w:t>Відтворюється за</w:t>
      </w:r>
      <w:r w:rsidR="00F05642" w:rsidRPr="00F05642">
        <w:rPr>
          <w:rFonts w:ascii="Times New Roman" w:hAnsi="Times New Roman" w:cs="Times New Roman"/>
          <w:sz w:val="28"/>
          <w:szCs w:val="28"/>
        </w:rPr>
        <w:t xml:space="preserve"> </w:t>
      </w:r>
      <w:r w:rsidR="008D1204">
        <w:rPr>
          <w:rFonts w:ascii="Times New Roman" w:hAnsi="Times New Roman" w:cs="Times New Roman"/>
          <w:color w:val="auto"/>
          <w:sz w:val="28"/>
          <w:szCs w:val="28"/>
        </w:rPr>
        <w:t xml:space="preserve">D. S. </w:t>
      </w:r>
      <w:r w:rsidR="00F05642" w:rsidRPr="00F05642">
        <w:rPr>
          <w:rFonts w:ascii="Times New Roman" w:hAnsi="Times New Roman" w:cs="Times New Roman"/>
          <w:sz w:val="28"/>
          <w:szCs w:val="28"/>
        </w:rPr>
        <w:t>C</w:t>
      </w:r>
      <w:r w:rsidR="008D1204">
        <w:rPr>
          <w:rFonts w:ascii="Times New Roman" w:hAnsi="Times New Roman" w:cs="Times New Roman"/>
          <w:sz w:val="28"/>
          <w:szCs w:val="28"/>
        </w:rPr>
        <w:t>elermajer та ін.</w:t>
      </w:r>
      <w:r w:rsidR="00F05642">
        <w:rPr>
          <w:rFonts w:ascii="Times New Roman" w:hAnsi="Times New Roman" w:cs="Times New Roman"/>
          <w:sz w:val="28"/>
          <w:szCs w:val="28"/>
        </w:rPr>
        <w:t xml:space="preserve"> </w:t>
      </w:r>
      <w:r w:rsidR="00F05642" w:rsidRPr="00F05642">
        <w:rPr>
          <w:rFonts w:ascii="Times New Roman" w:hAnsi="Times New Roman" w:cs="Times New Roman"/>
          <w:sz w:val="28"/>
          <w:szCs w:val="28"/>
        </w:rPr>
        <w:t>з дозволу Американської к</w:t>
      </w:r>
      <w:r w:rsidR="008D1204">
        <w:rPr>
          <w:rFonts w:ascii="Times New Roman" w:hAnsi="Times New Roman" w:cs="Times New Roman"/>
          <w:sz w:val="28"/>
          <w:szCs w:val="28"/>
        </w:rPr>
        <w:t xml:space="preserve">олегії кардіологів Foundation. </w:t>
      </w:r>
    </w:p>
    <w:p w:rsidR="00CD7046" w:rsidRPr="001A434F" w:rsidRDefault="00CD7046" w:rsidP="00544D16">
      <w:pPr>
        <w:spacing w:line="360" w:lineRule="auto"/>
        <w:ind w:firstLine="426"/>
        <w:jc w:val="both"/>
        <w:rPr>
          <w:rFonts w:ascii="Times New Roman" w:hAnsi="Times New Roman" w:cs="Times New Roman"/>
          <w:sz w:val="28"/>
          <w:szCs w:val="28"/>
        </w:rPr>
      </w:pPr>
      <w:r w:rsidRPr="00460166">
        <w:rPr>
          <w:rFonts w:ascii="Times New Roman" w:hAnsi="Times New Roman" w:cs="Times New Roman"/>
          <w:sz w:val="28"/>
          <w:szCs w:val="28"/>
        </w:rPr>
        <w:t>Для отримання відтворюван</w:t>
      </w:r>
      <w:r>
        <w:rPr>
          <w:rFonts w:ascii="Times New Roman" w:hAnsi="Times New Roman" w:cs="Times New Roman"/>
          <w:sz w:val="28"/>
          <w:szCs w:val="28"/>
        </w:rPr>
        <w:t>их результатів</w:t>
      </w:r>
      <w:r w:rsidRPr="00460166">
        <w:rPr>
          <w:rFonts w:ascii="Times New Roman" w:hAnsi="Times New Roman" w:cs="Times New Roman"/>
          <w:sz w:val="28"/>
          <w:szCs w:val="28"/>
        </w:rPr>
        <w:t xml:space="preserve"> тест повинен виконуватися на контрольованому </w:t>
      </w:r>
      <w:r>
        <w:rPr>
          <w:rFonts w:ascii="Times New Roman" w:hAnsi="Times New Roman" w:cs="Times New Roman"/>
          <w:sz w:val="28"/>
          <w:szCs w:val="28"/>
        </w:rPr>
        <w:t xml:space="preserve">обладнанні </w:t>
      </w:r>
      <w:r w:rsidRPr="00460166">
        <w:rPr>
          <w:rFonts w:ascii="Times New Roman" w:hAnsi="Times New Roman" w:cs="Times New Roman"/>
          <w:sz w:val="28"/>
          <w:szCs w:val="28"/>
        </w:rPr>
        <w:t>при постійній кімнатній температурі</w:t>
      </w:r>
      <w:r w:rsidR="00B170C1">
        <w:rPr>
          <w:rFonts w:ascii="Times New Roman" w:hAnsi="Times New Roman" w:cs="Times New Roman"/>
          <w:sz w:val="28"/>
          <w:szCs w:val="28"/>
        </w:rPr>
        <w:t>. Кілька причин, таких</w:t>
      </w:r>
      <w:r>
        <w:rPr>
          <w:rFonts w:ascii="Times New Roman" w:hAnsi="Times New Roman" w:cs="Times New Roman"/>
          <w:sz w:val="28"/>
          <w:szCs w:val="28"/>
        </w:rPr>
        <w:t xml:space="preserve"> </w:t>
      </w:r>
      <w:r w:rsidR="00531A2B" w:rsidRPr="00531A2B">
        <w:rPr>
          <w:rFonts w:ascii="Times New Roman" w:hAnsi="Times New Roman" w:cs="Times New Roman"/>
          <w:sz w:val="28"/>
          <w:szCs w:val="28"/>
        </w:rPr>
        <w:t xml:space="preserve"> </w:t>
      </w:r>
      <w:r>
        <w:rPr>
          <w:rFonts w:ascii="Times New Roman" w:hAnsi="Times New Roman" w:cs="Times New Roman"/>
          <w:sz w:val="28"/>
          <w:szCs w:val="28"/>
        </w:rPr>
        <w:t>як</w:t>
      </w:r>
      <w:r w:rsidR="00531A2B" w:rsidRPr="00531A2B">
        <w:rPr>
          <w:rFonts w:ascii="Times New Roman" w:hAnsi="Times New Roman" w:cs="Times New Roman"/>
          <w:sz w:val="28"/>
          <w:szCs w:val="28"/>
        </w:rPr>
        <w:t xml:space="preserve"> </w:t>
      </w:r>
      <w:r>
        <w:rPr>
          <w:rFonts w:ascii="Times New Roman" w:hAnsi="Times New Roman" w:cs="Times New Roman"/>
          <w:sz w:val="28"/>
          <w:szCs w:val="28"/>
        </w:rPr>
        <w:t xml:space="preserve"> їжа, ліки і температурний вплив</w:t>
      </w:r>
      <w:r w:rsidRPr="00460166">
        <w:rPr>
          <w:rFonts w:ascii="Times New Roman" w:hAnsi="Times New Roman" w:cs="Times New Roman"/>
          <w:sz w:val="28"/>
          <w:szCs w:val="28"/>
        </w:rPr>
        <w:t xml:space="preserve"> на FMD</w:t>
      </w:r>
      <w:r w:rsidR="00B170C1">
        <w:rPr>
          <w:rFonts w:ascii="Times New Roman" w:hAnsi="Times New Roman" w:cs="Times New Roman"/>
          <w:sz w:val="28"/>
          <w:szCs w:val="28"/>
        </w:rPr>
        <w:t>,</w:t>
      </w:r>
      <w:r w:rsidRPr="00460166">
        <w:rPr>
          <w:rFonts w:ascii="Times New Roman" w:hAnsi="Times New Roman" w:cs="Times New Roman"/>
          <w:sz w:val="28"/>
          <w:szCs w:val="28"/>
        </w:rPr>
        <w:t xml:space="preserve"> можу</w:t>
      </w:r>
      <w:r>
        <w:rPr>
          <w:rFonts w:ascii="Times New Roman" w:hAnsi="Times New Roman" w:cs="Times New Roman"/>
          <w:sz w:val="28"/>
          <w:szCs w:val="28"/>
        </w:rPr>
        <w:t>ть впливати на результати тесту</w:t>
      </w:r>
      <w:r w:rsidRPr="00460166">
        <w:rPr>
          <w:rFonts w:ascii="Times New Roman" w:hAnsi="Times New Roman" w:cs="Times New Roman"/>
          <w:sz w:val="28"/>
          <w:szCs w:val="28"/>
        </w:rPr>
        <w:t>, тому він повинен виконуватися</w:t>
      </w:r>
      <w:r w:rsidR="00D51ABC">
        <w:rPr>
          <w:rFonts w:ascii="Times New Roman" w:hAnsi="Times New Roman" w:cs="Times New Roman"/>
          <w:sz w:val="28"/>
          <w:szCs w:val="28"/>
        </w:rPr>
        <w:t xml:space="preserve"> </w:t>
      </w:r>
      <w:r w:rsidRPr="00460166">
        <w:rPr>
          <w:rFonts w:ascii="Times New Roman" w:hAnsi="Times New Roman" w:cs="Times New Roman"/>
          <w:sz w:val="28"/>
          <w:szCs w:val="28"/>
        </w:rPr>
        <w:t>принаймні</w:t>
      </w:r>
      <w:r>
        <w:rPr>
          <w:rFonts w:ascii="Times New Roman" w:hAnsi="Times New Roman" w:cs="Times New Roman"/>
          <w:sz w:val="28"/>
          <w:szCs w:val="28"/>
        </w:rPr>
        <w:t xml:space="preserve"> </w:t>
      </w:r>
      <w:r w:rsidRPr="00460166">
        <w:rPr>
          <w:rFonts w:ascii="Times New Roman" w:hAnsi="Times New Roman" w:cs="Times New Roman"/>
          <w:sz w:val="28"/>
          <w:szCs w:val="28"/>
        </w:rPr>
        <w:t xml:space="preserve"> чер</w:t>
      </w:r>
      <w:r w:rsidR="002E2F00">
        <w:rPr>
          <w:rFonts w:ascii="Times New Roman" w:hAnsi="Times New Roman" w:cs="Times New Roman"/>
          <w:sz w:val="28"/>
          <w:szCs w:val="28"/>
        </w:rPr>
        <w:t xml:space="preserve">ез 8 ̶ </w:t>
      </w:r>
      <w:r>
        <w:rPr>
          <w:rFonts w:ascii="Times New Roman" w:hAnsi="Times New Roman" w:cs="Times New Roman"/>
          <w:sz w:val="28"/>
          <w:szCs w:val="28"/>
        </w:rPr>
        <w:t>1</w:t>
      </w:r>
      <w:r w:rsidR="00435267">
        <w:rPr>
          <w:rFonts w:ascii="Times New Roman" w:hAnsi="Times New Roman" w:cs="Times New Roman"/>
          <w:sz w:val="28"/>
          <w:szCs w:val="28"/>
        </w:rPr>
        <w:t>2 годин утрим</w:t>
      </w:r>
      <w:r w:rsidR="00B170C1">
        <w:rPr>
          <w:rFonts w:ascii="Times New Roman" w:hAnsi="Times New Roman" w:cs="Times New Roman"/>
          <w:sz w:val="28"/>
          <w:szCs w:val="28"/>
        </w:rPr>
        <w:t>ув</w:t>
      </w:r>
      <w:r w:rsidR="00435267">
        <w:rPr>
          <w:rFonts w:ascii="Times New Roman" w:hAnsi="Times New Roman" w:cs="Times New Roman"/>
          <w:sz w:val="28"/>
          <w:szCs w:val="28"/>
        </w:rPr>
        <w:t>ання від їжі, кофеї</w:t>
      </w:r>
      <w:r>
        <w:rPr>
          <w:rFonts w:ascii="Times New Roman" w:hAnsi="Times New Roman" w:cs="Times New Roman"/>
          <w:sz w:val="28"/>
          <w:szCs w:val="28"/>
        </w:rPr>
        <w:t>н</w:t>
      </w:r>
      <w:r w:rsidR="00435267">
        <w:rPr>
          <w:rFonts w:ascii="Times New Roman" w:hAnsi="Times New Roman" w:cs="Times New Roman"/>
          <w:sz w:val="28"/>
          <w:szCs w:val="28"/>
        </w:rPr>
        <w:t>овміс</w:t>
      </w:r>
      <w:r w:rsidR="00B170C1">
        <w:rPr>
          <w:rFonts w:ascii="Times New Roman" w:hAnsi="Times New Roman" w:cs="Times New Roman"/>
          <w:sz w:val="28"/>
          <w:szCs w:val="28"/>
        </w:rPr>
        <w:t>них напоїв, пал</w:t>
      </w:r>
      <w:r>
        <w:rPr>
          <w:rFonts w:ascii="Times New Roman" w:hAnsi="Times New Roman" w:cs="Times New Roman"/>
          <w:sz w:val="28"/>
          <w:szCs w:val="28"/>
        </w:rPr>
        <w:t>іння</w:t>
      </w:r>
      <w:r w:rsidR="00B170C1">
        <w:rPr>
          <w:rFonts w:ascii="Times New Roman" w:hAnsi="Times New Roman" w:cs="Times New Roman"/>
          <w:sz w:val="28"/>
          <w:szCs w:val="28"/>
        </w:rPr>
        <w:t>, приймання</w:t>
      </w:r>
      <w:r w:rsidRPr="00460166">
        <w:rPr>
          <w:rFonts w:ascii="Times New Roman" w:hAnsi="Times New Roman" w:cs="Times New Roman"/>
          <w:sz w:val="28"/>
          <w:szCs w:val="28"/>
        </w:rPr>
        <w:t xml:space="preserve"> медикаментозних препаратів, що впливають на судинний тону</w:t>
      </w:r>
      <w:r>
        <w:rPr>
          <w:rFonts w:ascii="Times New Roman" w:hAnsi="Times New Roman" w:cs="Times New Roman"/>
          <w:sz w:val="28"/>
          <w:szCs w:val="28"/>
        </w:rPr>
        <w:t xml:space="preserve">с. Щоб стандартизувати методику, Міжнародний плечовий </w:t>
      </w:r>
      <w:r w:rsidRPr="00460166">
        <w:rPr>
          <w:rFonts w:ascii="Times New Roman" w:hAnsi="Times New Roman" w:cs="Times New Roman"/>
          <w:sz w:val="28"/>
          <w:szCs w:val="28"/>
        </w:rPr>
        <w:t xml:space="preserve"> артеріальний комітет з реактивності рекомендував </w:t>
      </w:r>
      <w:r>
        <w:rPr>
          <w:rFonts w:ascii="Times New Roman" w:hAnsi="Times New Roman" w:cs="Times New Roman"/>
          <w:sz w:val="28"/>
          <w:szCs w:val="28"/>
        </w:rPr>
        <w:t xml:space="preserve">вказівки </w:t>
      </w:r>
      <w:r w:rsidRPr="00460166">
        <w:rPr>
          <w:rFonts w:ascii="Times New Roman" w:hAnsi="Times New Roman" w:cs="Times New Roman"/>
          <w:sz w:val="28"/>
          <w:szCs w:val="28"/>
        </w:rPr>
        <w:t>для виконання дослідження д</w:t>
      </w:r>
      <w:r>
        <w:rPr>
          <w:rFonts w:ascii="Times New Roman" w:hAnsi="Times New Roman" w:cs="Times New Roman"/>
          <w:sz w:val="28"/>
          <w:szCs w:val="28"/>
        </w:rPr>
        <w:t>л</w:t>
      </w:r>
      <w:r w:rsidR="00443830">
        <w:rPr>
          <w:rFonts w:ascii="Times New Roman" w:hAnsi="Times New Roman" w:cs="Times New Roman"/>
          <w:sz w:val="28"/>
          <w:szCs w:val="28"/>
        </w:rPr>
        <w:t>я</w:t>
      </w:r>
      <w:r w:rsidR="00B170C1">
        <w:rPr>
          <w:rFonts w:ascii="Times New Roman" w:hAnsi="Times New Roman" w:cs="Times New Roman"/>
          <w:sz w:val="28"/>
          <w:szCs w:val="28"/>
        </w:rPr>
        <w:t xml:space="preserve"> відтворюваності й</w:t>
      </w:r>
      <w:r w:rsidR="002E2F00">
        <w:rPr>
          <w:rFonts w:ascii="Times New Roman" w:hAnsi="Times New Roman" w:cs="Times New Roman"/>
          <w:sz w:val="28"/>
          <w:szCs w:val="28"/>
        </w:rPr>
        <w:t xml:space="preserve"> точності </w:t>
      </w:r>
      <w:r w:rsidR="002E2F00" w:rsidRPr="00D43DEA">
        <w:rPr>
          <w:rFonts w:ascii="Times New Roman" w:hAnsi="Times New Roman" w:cs="Times New Roman"/>
          <w:sz w:val="28"/>
          <w:szCs w:val="28"/>
        </w:rPr>
        <w:t>[</w:t>
      </w:r>
      <w:r w:rsidR="002E2F00" w:rsidRPr="00D43DEA">
        <w:rPr>
          <w:rFonts w:ascii="Times New Roman" w:hAnsi="Times New Roman" w:cs="Times New Roman"/>
          <w:sz w:val="28"/>
          <w:szCs w:val="28"/>
          <w:lang w:val="ru-RU"/>
        </w:rPr>
        <w:t>2</w:t>
      </w:r>
      <w:r w:rsidR="00D43DEA" w:rsidRPr="00D43DEA">
        <w:rPr>
          <w:rFonts w:ascii="Times New Roman" w:hAnsi="Times New Roman" w:cs="Times New Roman"/>
          <w:sz w:val="28"/>
          <w:szCs w:val="28"/>
          <w:lang w:val="ru-RU"/>
        </w:rPr>
        <w:t>8</w:t>
      </w:r>
      <w:r w:rsidR="004F4495" w:rsidRPr="00D43DEA">
        <w:rPr>
          <w:rFonts w:ascii="Times New Roman" w:hAnsi="Times New Roman" w:cs="Times New Roman"/>
          <w:sz w:val="28"/>
          <w:szCs w:val="28"/>
        </w:rPr>
        <w:t>]</w:t>
      </w:r>
      <w:r w:rsidRPr="00D43DEA">
        <w:rPr>
          <w:rFonts w:ascii="Times New Roman" w:hAnsi="Times New Roman" w:cs="Times New Roman"/>
          <w:sz w:val="28"/>
          <w:szCs w:val="28"/>
        </w:rPr>
        <w:t>.</w:t>
      </w:r>
    </w:p>
    <w:p w:rsidR="00CD7046" w:rsidRPr="003702A9" w:rsidRDefault="00B170C1" w:rsidP="00CD7046">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З</w:t>
      </w:r>
      <w:r w:rsidR="00CD7046">
        <w:rPr>
          <w:rFonts w:ascii="Times New Roman" w:hAnsi="Times New Roman" w:cs="Times New Roman"/>
          <w:sz w:val="28"/>
          <w:szCs w:val="28"/>
        </w:rPr>
        <w:t xml:space="preserve"> інших методів с</w:t>
      </w:r>
      <w:r w:rsidR="00CD7046" w:rsidRPr="003702A9">
        <w:rPr>
          <w:rFonts w:ascii="Times New Roman" w:hAnsi="Times New Roman" w:cs="Times New Roman"/>
          <w:sz w:val="28"/>
          <w:szCs w:val="28"/>
        </w:rPr>
        <w:t>ерцева п</w:t>
      </w:r>
      <w:r w:rsidR="0042607C">
        <w:rPr>
          <w:rFonts w:ascii="Times New Roman" w:hAnsi="Times New Roman" w:cs="Times New Roman"/>
          <w:sz w:val="28"/>
          <w:szCs w:val="28"/>
        </w:rPr>
        <w:t>озитронна емісійна томографія (</w:t>
      </w:r>
      <w:r w:rsidR="00CD7046" w:rsidRPr="003702A9">
        <w:rPr>
          <w:rFonts w:ascii="Times New Roman" w:hAnsi="Times New Roman" w:cs="Times New Roman"/>
          <w:sz w:val="28"/>
          <w:szCs w:val="28"/>
        </w:rPr>
        <w:t>РЕТ) має виняткову здатність в</w:t>
      </w:r>
      <w:r w:rsidR="0042607C">
        <w:rPr>
          <w:rFonts w:ascii="Times New Roman" w:hAnsi="Times New Roman" w:cs="Times New Roman"/>
          <w:sz w:val="28"/>
          <w:szCs w:val="28"/>
        </w:rPr>
        <w:t>изначення коронарного резерву (CFR</w:t>
      </w:r>
      <w:r w:rsidR="00CD7046" w:rsidRPr="003702A9">
        <w:rPr>
          <w:rFonts w:ascii="Times New Roman" w:hAnsi="Times New Roman" w:cs="Times New Roman"/>
          <w:sz w:val="28"/>
          <w:szCs w:val="28"/>
        </w:rPr>
        <w:t>) кровообігу і ко</w:t>
      </w:r>
      <w:r w:rsidR="00CD7046">
        <w:rPr>
          <w:rFonts w:ascii="Times New Roman" w:hAnsi="Times New Roman" w:cs="Times New Roman"/>
          <w:sz w:val="28"/>
          <w:szCs w:val="28"/>
        </w:rPr>
        <w:t>ронарної ендотеліальної функції</w:t>
      </w:r>
      <w:r>
        <w:rPr>
          <w:rFonts w:ascii="Times New Roman" w:hAnsi="Times New Roman" w:cs="Times New Roman"/>
          <w:sz w:val="28"/>
          <w:szCs w:val="28"/>
        </w:rPr>
        <w:t>, що базується</w:t>
      </w:r>
      <w:r w:rsidR="00CD7046" w:rsidRPr="003702A9">
        <w:rPr>
          <w:rFonts w:ascii="Times New Roman" w:hAnsi="Times New Roman" w:cs="Times New Roman"/>
          <w:sz w:val="28"/>
          <w:szCs w:val="28"/>
        </w:rPr>
        <w:t xml:space="preserve"> на реакції кровотоку на </w:t>
      </w:r>
      <w:r w:rsidR="00CD7046" w:rsidRPr="003702A9">
        <w:rPr>
          <w:rFonts w:ascii="Times New Roman" w:hAnsi="Times New Roman" w:cs="Times New Roman"/>
          <w:sz w:val="28"/>
          <w:szCs w:val="28"/>
        </w:rPr>
        <w:lastRenderedPageBreak/>
        <w:t>фармакологічний стрес: внутрішньовенний аденозин або дипіридамол або холодовий тест тиску. Кількісни</w:t>
      </w:r>
      <w:r>
        <w:rPr>
          <w:rFonts w:ascii="Times New Roman" w:hAnsi="Times New Roman" w:cs="Times New Roman"/>
          <w:sz w:val="28"/>
          <w:szCs w:val="28"/>
        </w:rPr>
        <w:t>й аналіз коронарної вазомоторної</w:t>
      </w:r>
      <w:r w:rsidR="00CD7046" w:rsidRPr="003702A9">
        <w:rPr>
          <w:rFonts w:ascii="Times New Roman" w:hAnsi="Times New Roman" w:cs="Times New Roman"/>
          <w:sz w:val="28"/>
          <w:szCs w:val="28"/>
        </w:rPr>
        <w:t xml:space="preserve"> функції цілком підходить для точного її вимірюв</w:t>
      </w:r>
      <w:r w:rsidR="00CD7046">
        <w:rPr>
          <w:rFonts w:ascii="Times New Roman" w:hAnsi="Times New Roman" w:cs="Times New Roman"/>
          <w:sz w:val="28"/>
          <w:szCs w:val="28"/>
        </w:rPr>
        <w:t>ання та моніторування лікування</w:t>
      </w:r>
      <w:r w:rsidR="00CD7046" w:rsidRPr="003702A9">
        <w:rPr>
          <w:rFonts w:ascii="Times New Roman" w:hAnsi="Times New Roman" w:cs="Times New Roman"/>
          <w:sz w:val="28"/>
          <w:szCs w:val="28"/>
        </w:rPr>
        <w:t xml:space="preserve"> за наявності великої кількості</w:t>
      </w:r>
      <w:r w:rsidR="004F4495">
        <w:rPr>
          <w:rFonts w:ascii="Times New Roman" w:hAnsi="Times New Roman" w:cs="Times New Roman"/>
          <w:sz w:val="28"/>
          <w:szCs w:val="28"/>
        </w:rPr>
        <w:t xml:space="preserve"> коронарних факторів ризику</w:t>
      </w:r>
      <w:r w:rsidR="004626B3">
        <w:rPr>
          <w:rFonts w:ascii="Times New Roman" w:hAnsi="Times New Roman" w:cs="Times New Roman"/>
          <w:sz w:val="28"/>
          <w:szCs w:val="28"/>
        </w:rPr>
        <w:t xml:space="preserve"> [151]</w:t>
      </w:r>
      <w:r w:rsidR="00CD7046" w:rsidRPr="003702A9">
        <w:rPr>
          <w:rFonts w:ascii="Times New Roman" w:hAnsi="Times New Roman" w:cs="Times New Roman"/>
          <w:sz w:val="28"/>
          <w:szCs w:val="28"/>
        </w:rPr>
        <w:t>.</w:t>
      </w:r>
    </w:p>
    <w:p w:rsidR="00CD7046" w:rsidRPr="003702A9" w:rsidRDefault="00CD7046" w:rsidP="004F4495">
      <w:pPr>
        <w:spacing w:line="360" w:lineRule="auto"/>
        <w:ind w:firstLine="426"/>
        <w:jc w:val="both"/>
        <w:rPr>
          <w:rFonts w:ascii="Times New Roman" w:hAnsi="Times New Roman" w:cs="Times New Roman"/>
          <w:sz w:val="28"/>
          <w:szCs w:val="28"/>
        </w:rPr>
      </w:pPr>
      <w:r w:rsidRPr="003702A9">
        <w:rPr>
          <w:rFonts w:ascii="Times New Roman" w:hAnsi="Times New Roman" w:cs="Times New Roman"/>
          <w:sz w:val="28"/>
          <w:szCs w:val="28"/>
        </w:rPr>
        <w:t xml:space="preserve">Недавні результати </w:t>
      </w:r>
      <w:r w:rsidR="00CD5CD1">
        <w:rPr>
          <w:rFonts w:ascii="Times New Roman" w:hAnsi="Times New Roman" w:cs="Times New Roman"/>
          <w:sz w:val="28"/>
          <w:szCs w:val="28"/>
        </w:rPr>
        <w:t>дослідження так само підтверджують</w:t>
      </w:r>
      <w:r w:rsidRPr="003702A9">
        <w:rPr>
          <w:rFonts w:ascii="Times New Roman" w:hAnsi="Times New Roman" w:cs="Times New Roman"/>
          <w:sz w:val="28"/>
          <w:szCs w:val="28"/>
        </w:rPr>
        <w:t xml:space="preserve"> передбачувану цінність РЕТ</w:t>
      </w:r>
      <w:r w:rsidR="00CD5CD1">
        <w:rPr>
          <w:rFonts w:ascii="Times New Roman" w:hAnsi="Times New Roman" w:cs="Times New Roman"/>
          <w:sz w:val="28"/>
          <w:szCs w:val="28"/>
        </w:rPr>
        <w:t>-</w:t>
      </w:r>
      <w:r w:rsidRPr="003702A9">
        <w:rPr>
          <w:rFonts w:ascii="Times New Roman" w:hAnsi="Times New Roman" w:cs="Times New Roman"/>
          <w:sz w:val="28"/>
          <w:szCs w:val="28"/>
        </w:rPr>
        <w:t>дос</w:t>
      </w:r>
      <w:r w:rsidR="00CD5CD1">
        <w:rPr>
          <w:rFonts w:ascii="Times New Roman" w:hAnsi="Times New Roman" w:cs="Times New Roman"/>
          <w:sz w:val="28"/>
          <w:szCs w:val="28"/>
        </w:rPr>
        <w:t>лідження коронарної вазомоторної</w:t>
      </w:r>
      <w:r w:rsidRPr="003702A9">
        <w:rPr>
          <w:rFonts w:ascii="Times New Roman" w:hAnsi="Times New Roman" w:cs="Times New Roman"/>
          <w:sz w:val="28"/>
          <w:szCs w:val="28"/>
        </w:rPr>
        <w:t xml:space="preserve"> візуалізації у хвори</w:t>
      </w:r>
      <w:r>
        <w:rPr>
          <w:rFonts w:ascii="Times New Roman" w:hAnsi="Times New Roman" w:cs="Times New Roman"/>
          <w:sz w:val="28"/>
          <w:szCs w:val="28"/>
        </w:rPr>
        <w:t>х</w:t>
      </w:r>
      <w:r w:rsidR="004F4495">
        <w:rPr>
          <w:rFonts w:ascii="Times New Roman" w:hAnsi="Times New Roman" w:cs="Times New Roman"/>
          <w:sz w:val="28"/>
          <w:szCs w:val="28"/>
        </w:rPr>
        <w:t xml:space="preserve"> </w:t>
      </w:r>
      <w:r w:rsidR="00CD5CD1">
        <w:rPr>
          <w:rFonts w:ascii="Times New Roman" w:hAnsi="Times New Roman" w:cs="Times New Roman"/>
          <w:sz w:val="28"/>
          <w:szCs w:val="28"/>
        </w:rPr>
        <w:t>і</w:t>
      </w:r>
      <w:r w:rsidR="004F4495">
        <w:rPr>
          <w:rFonts w:ascii="Times New Roman" w:hAnsi="Times New Roman" w:cs="Times New Roman"/>
          <w:sz w:val="28"/>
          <w:szCs w:val="28"/>
        </w:rPr>
        <w:t>з коронарною хворобою серця</w:t>
      </w:r>
      <w:r>
        <w:rPr>
          <w:rFonts w:ascii="Times New Roman" w:hAnsi="Times New Roman" w:cs="Times New Roman"/>
          <w:sz w:val="28"/>
          <w:szCs w:val="28"/>
        </w:rPr>
        <w:t>. На додаток</w:t>
      </w:r>
      <w:r w:rsidRPr="003702A9">
        <w:rPr>
          <w:rFonts w:ascii="Times New Roman" w:hAnsi="Times New Roman" w:cs="Times New Roman"/>
          <w:sz w:val="28"/>
          <w:szCs w:val="28"/>
        </w:rPr>
        <w:t>, ця техніка</w:t>
      </w:r>
      <w:r>
        <w:rPr>
          <w:rFonts w:ascii="Times New Roman" w:hAnsi="Times New Roman" w:cs="Times New Roman"/>
          <w:sz w:val="28"/>
          <w:szCs w:val="28"/>
        </w:rPr>
        <w:t>, як було показано</w:t>
      </w:r>
      <w:r w:rsidRPr="003702A9">
        <w:rPr>
          <w:rFonts w:ascii="Times New Roman" w:hAnsi="Times New Roman" w:cs="Times New Roman"/>
          <w:sz w:val="28"/>
          <w:szCs w:val="28"/>
        </w:rPr>
        <w:t xml:space="preserve">, дозволяє побачити вазомоторну дисфункцію у симптоматично </w:t>
      </w:r>
      <w:r w:rsidR="00544D16">
        <w:rPr>
          <w:rFonts w:ascii="Times New Roman" w:hAnsi="Times New Roman" w:cs="Times New Roman"/>
          <w:sz w:val="28"/>
          <w:szCs w:val="28"/>
        </w:rPr>
        <w:t>молодих осіб з гіпертонією та</w:t>
      </w:r>
      <w:r>
        <w:rPr>
          <w:rFonts w:ascii="Times New Roman" w:hAnsi="Times New Roman" w:cs="Times New Roman"/>
          <w:sz w:val="28"/>
          <w:szCs w:val="28"/>
        </w:rPr>
        <w:t xml:space="preserve">/або осіб </w:t>
      </w:r>
      <w:r w:rsidR="00CD5CD1">
        <w:rPr>
          <w:rFonts w:ascii="Times New Roman" w:hAnsi="Times New Roman" w:cs="Times New Roman"/>
          <w:sz w:val="28"/>
          <w:szCs w:val="28"/>
        </w:rPr>
        <w:t>із дисліпі</w:t>
      </w:r>
      <w:r>
        <w:rPr>
          <w:rFonts w:ascii="Times New Roman" w:hAnsi="Times New Roman" w:cs="Times New Roman"/>
          <w:sz w:val="28"/>
          <w:szCs w:val="28"/>
        </w:rPr>
        <w:t xml:space="preserve">демією </w:t>
      </w:r>
      <w:r w:rsidR="002E2F00" w:rsidRPr="00D43DEA">
        <w:rPr>
          <w:rFonts w:ascii="Times New Roman" w:hAnsi="Times New Roman" w:cs="Times New Roman"/>
          <w:sz w:val="28"/>
          <w:szCs w:val="28"/>
        </w:rPr>
        <w:t>[</w:t>
      </w:r>
      <w:r w:rsidR="00D43DEA">
        <w:rPr>
          <w:rFonts w:ascii="Times New Roman" w:hAnsi="Times New Roman" w:cs="Times New Roman"/>
          <w:sz w:val="28"/>
          <w:szCs w:val="28"/>
          <w:lang w:val="en-US"/>
        </w:rPr>
        <w:t>37</w:t>
      </w:r>
      <w:r w:rsidR="004F4495" w:rsidRPr="00D43DEA">
        <w:rPr>
          <w:rFonts w:ascii="Times New Roman" w:hAnsi="Times New Roman" w:cs="Times New Roman"/>
          <w:sz w:val="28"/>
          <w:szCs w:val="28"/>
        </w:rPr>
        <w:t>]</w:t>
      </w:r>
      <w:r w:rsidRPr="00D43DEA">
        <w:rPr>
          <w:rFonts w:ascii="Times New Roman" w:hAnsi="Times New Roman" w:cs="Times New Roman"/>
          <w:sz w:val="28"/>
          <w:szCs w:val="28"/>
        </w:rPr>
        <w:t>.</w:t>
      </w:r>
    </w:p>
    <w:p w:rsidR="00CD7046" w:rsidRPr="003702A9" w:rsidRDefault="00CD7046" w:rsidP="00CD7046">
      <w:pPr>
        <w:spacing w:line="360" w:lineRule="auto"/>
        <w:ind w:firstLine="426"/>
        <w:jc w:val="both"/>
        <w:rPr>
          <w:rFonts w:ascii="Times New Roman" w:hAnsi="Times New Roman" w:cs="Times New Roman"/>
          <w:sz w:val="28"/>
          <w:szCs w:val="28"/>
        </w:rPr>
      </w:pPr>
      <w:r w:rsidRPr="003702A9">
        <w:rPr>
          <w:rFonts w:ascii="Times New Roman" w:hAnsi="Times New Roman" w:cs="Times New Roman"/>
          <w:sz w:val="28"/>
          <w:szCs w:val="28"/>
        </w:rPr>
        <w:t>Таким чином</w:t>
      </w:r>
      <w:r w:rsidR="00CD5CD1">
        <w:rPr>
          <w:rFonts w:ascii="Times New Roman" w:hAnsi="Times New Roman" w:cs="Times New Roman"/>
          <w:sz w:val="28"/>
          <w:szCs w:val="28"/>
        </w:rPr>
        <w:t>,</w:t>
      </w:r>
      <w:r w:rsidRPr="003702A9">
        <w:rPr>
          <w:rFonts w:ascii="Times New Roman" w:hAnsi="Times New Roman" w:cs="Times New Roman"/>
          <w:sz w:val="28"/>
          <w:szCs w:val="28"/>
        </w:rPr>
        <w:t xml:space="preserve"> кількісний аналіз </w:t>
      </w:r>
      <w:r w:rsidR="00CD5CD1">
        <w:rPr>
          <w:rFonts w:ascii="Times New Roman" w:hAnsi="Times New Roman" w:cs="Times New Roman"/>
          <w:sz w:val="28"/>
          <w:szCs w:val="28"/>
        </w:rPr>
        <w:t>і</w:t>
      </w:r>
      <w:r w:rsidRPr="003702A9">
        <w:rPr>
          <w:rFonts w:ascii="Times New Roman" w:hAnsi="Times New Roman" w:cs="Times New Roman"/>
          <w:sz w:val="28"/>
          <w:szCs w:val="28"/>
        </w:rPr>
        <w:t>з використанням РЕТ має велику перевагу для широкого застосування розпізна</w:t>
      </w:r>
      <w:r w:rsidR="00CD5CD1">
        <w:rPr>
          <w:rFonts w:ascii="Times New Roman" w:hAnsi="Times New Roman" w:cs="Times New Roman"/>
          <w:sz w:val="28"/>
          <w:szCs w:val="28"/>
        </w:rPr>
        <w:t>вання мікросудинної дисфункції та</w:t>
      </w:r>
      <w:r w:rsidRPr="003702A9">
        <w:rPr>
          <w:rFonts w:ascii="Times New Roman" w:hAnsi="Times New Roman" w:cs="Times New Roman"/>
          <w:sz w:val="28"/>
          <w:szCs w:val="28"/>
        </w:rPr>
        <w:t xml:space="preserve"> індивідуалізованого моніторингу для первинної та</w:t>
      </w:r>
      <w:r>
        <w:rPr>
          <w:rFonts w:ascii="Times New Roman" w:hAnsi="Times New Roman" w:cs="Times New Roman"/>
          <w:sz w:val="28"/>
          <w:szCs w:val="28"/>
        </w:rPr>
        <w:t xml:space="preserve"> вторинної профілактики. Так як і РЕТ, міокардіально</w:t>
      </w:r>
      <w:r w:rsidR="00CD5CD1">
        <w:rPr>
          <w:rFonts w:ascii="Times New Roman" w:hAnsi="Times New Roman" w:cs="Times New Roman"/>
          <w:sz w:val="28"/>
          <w:szCs w:val="28"/>
        </w:rPr>
        <w:t>-</w:t>
      </w:r>
      <w:r>
        <w:rPr>
          <w:rFonts w:ascii="Times New Roman" w:hAnsi="Times New Roman" w:cs="Times New Roman"/>
          <w:sz w:val="28"/>
          <w:szCs w:val="28"/>
        </w:rPr>
        <w:t>резонансне дослідження (MRI</w:t>
      </w:r>
      <w:r w:rsidR="00CD5CD1">
        <w:rPr>
          <w:rFonts w:ascii="Times New Roman" w:hAnsi="Times New Roman" w:cs="Times New Roman"/>
          <w:sz w:val="28"/>
          <w:szCs w:val="28"/>
        </w:rPr>
        <w:t>)</w:t>
      </w:r>
      <w:r w:rsidRPr="003702A9">
        <w:rPr>
          <w:rFonts w:ascii="Times New Roman" w:hAnsi="Times New Roman" w:cs="Times New Roman"/>
          <w:sz w:val="28"/>
          <w:szCs w:val="28"/>
        </w:rPr>
        <w:t xml:space="preserve"> т</w:t>
      </w:r>
      <w:r w:rsidR="00CD5CD1">
        <w:rPr>
          <w:rFonts w:ascii="Times New Roman" w:hAnsi="Times New Roman" w:cs="Times New Roman"/>
          <w:sz w:val="28"/>
          <w:szCs w:val="28"/>
        </w:rPr>
        <w:t>акож визначає коронарний кровоті</w:t>
      </w:r>
      <w:r w:rsidRPr="003702A9">
        <w:rPr>
          <w:rFonts w:ascii="Times New Roman" w:hAnsi="Times New Roman" w:cs="Times New Roman"/>
          <w:sz w:val="28"/>
          <w:szCs w:val="28"/>
        </w:rPr>
        <w:t xml:space="preserve">к </w:t>
      </w:r>
      <w:r w:rsidR="00CD5CD1">
        <w:rPr>
          <w:rFonts w:ascii="Times New Roman" w:hAnsi="Times New Roman" w:cs="Times New Roman"/>
          <w:sz w:val="28"/>
          <w:szCs w:val="28"/>
        </w:rPr>
        <w:t>і коронарний резерв неі</w:t>
      </w:r>
      <w:r>
        <w:rPr>
          <w:rFonts w:ascii="Times New Roman" w:hAnsi="Times New Roman" w:cs="Times New Roman"/>
          <w:sz w:val="28"/>
          <w:szCs w:val="28"/>
        </w:rPr>
        <w:t xml:space="preserve">нвазивно, без </w:t>
      </w:r>
      <w:r w:rsidRPr="003702A9">
        <w:rPr>
          <w:rFonts w:ascii="Times New Roman" w:hAnsi="Times New Roman" w:cs="Times New Roman"/>
          <w:sz w:val="28"/>
          <w:szCs w:val="28"/>
        </w:rPr>
        <w:t xml:space="preserve"> су</w:t>
      </w:r>
      <w:r w:rsidR="004F4495">
        <w:rPr>
          <w:rFonts w:ascii="Times New Roman" w:hAnsi="Times New Roman" w:cs="Times New Roman"/>
          <w:sz w:val="28"/>
          <w:szCs w:val="28"/>
        </w:rPr>
        <w:t>путнього опромінення [</w:t>
      </w:r>
      <w:r w:rsidR="00E52348">
        <w:rPr>
          <w:rFonts w:ascii="Times New Roman" w:hAnsi="Times New Roman" w:cs="Times New Roman"/>
          <w:sz w:val="28"/>
          <w:szCs w:val="28"/>
        </w:rPr>
        <w:t>186</w:t>
      </w:r>
      <w:r w:rsidR="004F4495">
        <w:rPr>
          <w:rFonts w:ascii="Times New Roman" w:hAnsi="Times New Roman" w:cs="Times New Roman"/>
          <w:sz w:val="28"/>
          <w:szCs w:val="28"/>
        </w:rPr>
        <w:t>]</w:t>
      </w:r>
      <w:r w:rsidRPr="003702A9">
        <w:rPr>
          <w:rFonts w:ascii="Times New Roman" w:hAnsi="Times New Roman" w:cs="Times New Roman"/>
          <w:sz w:val="28"/>
          <w:szCs w:val="28"/>
        </w:rPr>
        <w:t>.</w:t>
      </w:r>
    </w:p>
    <w:p w:rsidR="00CD7046" w:rsidRPr="007702EE" w:rsidRDefault="00CD5CD1" w:rsidP="00CD7046">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Із</w:t>
      </w:r>
      <w:r w:rsidR="00CD7046" w:rsidRPr="003702A9">
        <w:rPr>
          <w:rFonts w:ascii="Times New Roman" w:hAnsi="Times New Roman" w:cs="Times New Roman"/>
          <w:sz w:val="28"/>
          <w:szCs w:val="28"/>
        </w:rPr>
        <w:t xml:space="preserve"> використанням MRI</w:t>
      </w:r>
      <w:r>
        <w:rPr>
          <w:rFonts w:ascii="Times New Roman" w:hAnsi="Times New Roman" w:cs="Times New Roman"/>
          <w:sz w:val="28"/>
          <w:szCs w:val="28"/>
        </w:rPr>
        <w:t>-</w:t>
      </w:r>
      <w:r w:rsidR="00CD7046" w:rsidRPr="003702A9">
        <w:rPr>
          <w:rFonts w:ascii="Times New Roman" w:hAnsi="Times New Roman" w:cs="Times New Roman"/>
          <w:sz w:val="28"/>
          <w:szCs w:val="28"/>
        </w:rPr>
        <w:t>показників коронарного артеріального кровоток</w:t>
      </w:r>
      <w:r>
        <w:rPr>
          <w:rFonts w:ascii="Times New Roman" w:hAnsi="Times New Roman" w:cs="Times New Roman"/>
          <w:sz w:val="28"/>
          <w:szCs w:val="28"/>
        </w:rPr>
        <w:t>у може бути виміряна або breath-</w:t>
      </w:r>
      <w:r w:rsidR="00CD7046" w:rsidRPr="003702A9">
        <w:rPr>
          <w:rFonts w:ascii="Times New Roman" w:hAnsi="Times New Roman" w:cs="Times New Roman"/>
          <w:sz w:val="28"/>
          <w:szCs w:val="28"/>
        </w:rPr>
        <w:t>hold (затримка дихання) або resp</w:t>
      </w:r>
      <w:r>
        <w:rPr>
          <w:rFonts w:ascii="Times New Roman" w:hAnsi="Times New Roman" w:cs="Times New Roman"/>
          <w:sz w:val="28"/>
          <w:szCs w:val="28"/>
        </w:rPr>
        <w:t>iration</w:t>
      </w:r>
      <w:r w:rsidR="00CD7046">
        <w:rPr>
          <w:rFonts w:ascii="Times New Roman" w:hAnsi="Times New Roman" w:cs="Times New Roman"/>
          <w:sz w:val="28"/>
          <w:szCs w:val="28"/>
        </w:rPr>
        <w:t>- triggered acquisition</w:t>
      </w:r>
      <w:r>
        <w:rPr>
          <w:rFonts w:ascii="Times New Roman" w:hAnsi="Times New Roman" w:cs="Times New Roman"/>
          <w:sz w:val="28"/>
          <w:szCs w:val="28"/>
        </w:rPr>
        <w:t>, однак при breath-</w:t>
      </w:r>
      <w:r w:rsidR="00CD7046">
        <w:rPr>
          <w:rFonts w:ascii="Times New Roman" w:hAnsi="Times New Roman" w:cs="Times New Roman"/>
          <w:sz w:val="28"/>
          <w:szCs w:val="28"/>
        </w:rPr>
        <w:t>hold MRI</w:t>
      </w:r>
      <w:r>
        <w:rPr>
          <w:rFonts w:ascii="Times New Roman" w:hAnsi="Times New Roman" w:cs="Times New Roman"/>
          <w:sz w:val="28"/>
          <w:szCs w:val="28"/>
        </w:rPr>
        <w:t>-вимірюваннях</w:t>
      </w:r>
      <w:r w:rsidR="00CD7046" w:rsidRPr="003702A9">
        <w:rPr>
          <w:rFonts w:ascii="Times New Roman" w:hAnsi="Times New Roman" w:cs="Times New Roman"/>
          <w:sz w:val="28"/>
          <w:szCs w:val="28"/>
        </w:rPr>
        <w:t xml:space="preserve"> серцевий викид істот</w:t>
      </w:r>
      <w:r>
        <w:rPr>
          <w:rFonts w:ascii="Times New Roman" w:hAnsi="Times New Roman" w:cs="Times New Roman"/>
          <w:sz w:val="28"/>
          <w:szCs w:val="28"/>
        </w:rPr>
        <w:t>но пригнічується під час breath-</w:t>
      </w:r>
      <w:r w:rsidR="00CD7046" w:rsidRPr="003702A9">
        <w:rPr>
          <w:rFonts w:ascii="Times New Roman" w:hAnsi="Times New Roman" w:cs="Times New Roman"/>
          <w:sz w:val="28"/>
          <w:szCs w:val="28"/>
        </w:rPr>
        <w:t>hol</w:t>
      </w:r>
      <w:r w:rsidR="00CD7046">
        <w:rPr>
          <w:rFonts w:ascii="Times New Roman" w:hAnsi="Times New Roman" w:cs="Times New Roman"/>
          <w:sz w:val="28"/>
          <w:szCs w:val="28"/>
        </w:rPr>
        <w:t>ding фази після глибокого вдиху</w:t>
      </w:r>
      <w:r w:rsidR="00CD7046" w:rsidRPr="003702A9">
        <w:rPr>
          <w:rFonts w:ascii="Times New Roman" w:hAnsi="Times New Roman" w:cs="Times New Roman"/>
          <w:sz w:val="28"/>
          <w:szCs w:val="28"/>
        </w:rPr>
        <w:t>, але перевагою є</w:t>
      </w:r>
      <w:r w:rsidR="00CD7046">
        <w:rPr>
          <w:rFonts w:ascii="Times New Roman" w:hAnsi="Times New Roman" w:cs="Times New Roman"/>
          <w:sz w:val="28"/>
          <w:szCs w:val="28"/>
        </w:rPr>
        <w:t xml:space="preserve"> те, </w:t>
      </w:r>
      <w:r>
        <w:rPr>
          <w:rFonts w:ascii="Times New Roman" w:hAnsi="Times New Roman" w:cs="Times New Roman"/>
          <w:sz w:val="28"/>
          <w:szCs w:val="28"/>
        </w:rPr>
        <w:t xml:space="preserve"> що breath-hold метод вимагає меншого</w:t>
      </w:r>
      <w:r w:rsidR="00CD7046" w:rsidRPr="003702A9">
        <w:rPr>
          <w:rFonts w:ascii="Times New Roman" w:hAnsi="Times New Roman" w:cs="Times New Roman"/>
          <w:sz w:val="28"/>
          <w:szCs w:val="28"/>
        </w:rPr>
        <w:t xml:space="preserve"> часу сканування. Якщо коронарний синусовий </w:t>
      </w:r>
      <w:r w:rsidR="00CD7046">
        <w:rPr>
          <w:rFonts w:ascii="Times New Roman" w:hAnsi="Times New Roman" w:cs="Times New Roman"/>
          <w:sz w:val="28"/>
          <w:szCs w:val="28"/>
        </w:rPr>
        <w:t>кро</w:t>
      </w:r>
      <w:r>
        <w:rPr>
          <w:rFonts w:ascii="Times New Roman" w:hAnsi="Times New Roman" w:cs="Times New Roman"/>
          <w:sz w:val="28"/>
          <w:szCs w:val="28"/>
        </w:rPr>
        <w:t>воті</w:t>
      </w:r>
      <w:r w:rsidR="00CD7046">
        <w:rPr>
          <w:rFonts w:ascii="Times New Roman" w:hAnsi="Times New Roman" w:cs="Times New Roman"/>
          <w:sz w:val="28"/>
          <w:szCs w:val="28"/>
        </w:rPr>
        <w:t>к і ЛШ</w:t>
      </w:r>
      <w:r>
        <w:rPr>
          <w:rFonts w:ascii="Times New Roman" w:hAnsi="Times New Roman" w:cs="Times New Roman"/>
          <w:sz w:val="28"/>
          <w:szCs w:val="28"/>
        </w:rPr>
        <w:t>-маса визначаю</w:t>
      </w:r>
      <w:r w:rsidR="00CD7046">
        <w:rPr>
          <w:rFonts w:ascii="Times New Roman" w:hAnsi="Times New Roman" w:cs="Times New Roman"/>
          <w:sz w:val="28"/>
          <w:szCs w:val="28"/>
        </w:rPr>
        <w:t>ться</w:t>
      </w:r>
      <w:r w:rsidR="00CD7046" w:rsidRPr="003702A9">
        <w:rPr>
          <w:rFonts w:ascii="Times New Roman" w:hAnsi="Times New Roman" w:cs="Times New Roman"/>
          <w:sz w:val="28"/>
          <w:szCs w:val="28"/>
        </w:rPr>
        <w:t>, використовуючи</w:t>
      </w:r>
      <w:r w:rsidR="00CD7046">
        <w:rPr>
          <w:rFonts w:ascii="Times New Roman" w:hAnsi="Times New Roman" w:cs="Times New Roman"/>
          <w:sz w:val="28"/>
          <w:szCs w:val="28"/>
        </w:rPr>
        <w:t xml:space="preserve"> вазоконтрастну MRI,  як кровоток на </w:t>
      </w:r>
      <w:r>
        <w:rPr>
          <w:rFonts w:ascii="Times New Roman" w:hAnsi="Times New Roman" w:cs="Times New Roman"/>
          <w:sz w:val="28"/>
          <w:szCs w:val="28"/>
        </w:rPr>
        <w:t>1 грам міокарді</w:t>
      </w:r>
      <w:r w:rsidR="00CD7046">
        <w:rPr>
          <w:rFonts w:ascii="Times New Roman" w:hAnsi="Times New Roman" w:cs="Times New Roman"/>
          <w:sz w:val="28"/>
          <w:szCs w:val="28"/>
        </w:rPr>
        <w:t>альної тканини</w:t>
      </w:r>
      <w:r w:rsidR="00CD7046" w:rsidRPr="003702A9">
        <w:rPr>
          <w:rFonts w:ascii="Times New Roman" w:hAnsi="Times New Roman" w:cs="Times New Roman"/>
          <w:sz w:val="28"/>
          <w:szCs w:val="28"/>
        </w:rPr>
        <w:t>, коронарний ре</w:t>
      </w:r>
      <w:r w:rsidR="00CD7046">
        <w:rPr>
          <w:rFonts w:ascii="Times New Roman" w:hAnsi="Times New Roman" w:cs="Times New Roman"/>
          <w:sz w:val="28"/>
          <w:szCs w:val="28"/>
        </w:rPr>
        <w:t>зерв може бути точно обчислений</w:t>
      </w:r>
      <w:r w:rsidR="00CD7046" w:rsidRPr="003702A9">
        <w:rPr>
          <w:rFonts w:ascii="Times New Roman" w:hAnsi="Times New Roman" w:cs="Times New Roman"/>
          <w:sz w:val="28"/>
          <w:szCs w:val="28"/>
        </w:rPr>
        <w:t>. Коронарний резерв кровотоку з к</w:t>
      </w:r>
      <w:r w:rsidR="00CD7046">
        <w:rPr>
          <w:rFonts w:ascii="Times New Roman" w:hAnsi="Times New Roman" w:cs="Times New Roman"/>
          <w:sz w:val="28"/>
          <w:szCs w:val="28"/>
        </w:rPr>
        <w:t>ількісним</w:t>
      </w:r>
      <w:r w:rsidR="0042607C">
        <w:rPr>
          <w:rFonts w:ascii="Times New Roman" w:hAnsi="Times New Roman" w:cs="Times New Roman"/>
          <w:sz w:val="28"/>
          <w:szCs w:val="28"/>
        </w:rPr>
        <w:t xml:space="preserve"> </w:t>
      </w:r>
      <w:r w:rsidR="00CD7046">
        <w:rPr>
          <w:rFonts w:ascii="Times New Roman" w:hAnsi="Times New Roman" w:cs="Times New Roman"/>
          <w:sz w:val="28"/>
          <w:szCs w:val="28"/>
        </w:rPr>
        <w:t xml:space="preserve"> MRI</w:t>
      </w:r>
      <w:r>
        <w:rPr>
          <w:rFonts w:ascii="Times New Roman" w:hAnsi="Times New Roman" w:cs="Times New Roman"/>
          <w:sz w:val="28"/>
          <w:szCs w:val="28"/>
        </w:rPr>
        <w:t>-вимірюванням</w:t>
      </w:r>
      <w:r w:rsidR="00CD7046">
        <w:rPr>
          <w:rFonts w:ascii="Times New Roman" w:hAnsi="Times New Roman" w:cs="Times New Roman"/>
          <w:sz w:val="28"/>
          <w:szCs w:val="28"/>
        </w:rPr>
        <w:t xml:space="preserve"> </w:t>
      </w:r>
      <w:r w:rsidR="0042607C">
        <w:rPr>
          <w:rFonts w:ascii="Times New Roman" w:hAnsi="Times New Roman" w:cs="Times New Roman"/>
          <w:sz w:val="28"/>
          <w:szCs w:val="28"/>
        </w:rPr>
        <w:t xml:space="preserve"> </w:t>
      </w:r>
      <w:r>
        <w:rPr>
          <w:rFonts w:ascii="Times New Roman" w:hAnsi="Times New Roman" w:cs="Times New Roman"/>
          <w:sz w:val="28"/>
          <w:szCs w:val="28"/>
        </w:rPr>
        <w:t>кровотоку</w:t>
      </w:r>
      <w:r w:rsidR="00CD7046">
        <w:rPr>
          <w:rFonts w:ascii="Times New Roman" w:hAnsi="Times New Roman" w:cs="Times New Roman"/>
          <w:sz w:val="28"/>
          <w:szCs w:val="28"/>
        </w:rPr>
        <w:t xml:space="preserve"> змінюється</w:t>
      </w:r>
      <w:r>
        <w:rPr>
          <w:rFonts w:ascii="Times New Roman" w:hAnsi="Times New Roman" w:cs="Times New Roman"/>
          <w:sz w:val="28"/>
          <w:szCs w:val="28"/>
        </w:rPr>
        <w:t xml:space="preserve">, збільшуючись у 4 ̶ </w:t>
      </w:r>
      <w:r w:rsidR="00CD7046" w:rsidRPr="003702A9">
        <w:rPr>
          <w:rFonts w:ascii="Times New Roman" w:hAnsi="Times New Roman" w:cs="Times New Roman"/>
          <w:sz w:val="28"/>
          <w:szCs w:val="28"/>
        </w:rPr>
        <w:t>5 разів. MRI</w:t>
      </w:r>
      <w:r>
        <w:rPr>
          <w:rFonts w:ascii="Times New Roman" w:hAnsi="Times New Roman" w:cs="Times New Roman"/>
          <w:sz w:val="28"/>
          <w:szCs w:val="28"/>
        </w:rPr>
        <w:t>-</w:t>
      </w:r>
      <w:r w:rsidR="00CD7046" w:rsidRPr="003702A9">
        <w:rPr>
          <w:rFonts w:ascii="Times New Roman" w:hAnsi="Times New Roman" w:cs="Times New Roman"/>
          <w:sz w:val="28"/>
          <w:szCs w:val="28"/>
        </w:rPr>
        <w:t>кількісна оцінка коронарного резерву кровот</w:t>
      </w:r>
      <w:r w:rsidR="00CD7046">
        <w:rPr>
          <w:rFonts w:ascii="Times New Roman" w:hAnsi="Times New Roman" w:cs="Times New Roman"/>
          <w:sz w:val="28"/>
          <w:szCs w:val="28"/>
        </w:rPr>
        <w:t>оку та інші показники кровотоку, здається</w:t>
      </w:r>
      <w:r>
        <w:rPr>
          <w:rFonts w:ascii="Times New Roman" w:hAnsi="Times New Roman" w:cs="Times New Roman"/>
          <w:sz w:val="28"/>
          <w:szCs w:val="28"/>
        </w:rPr>
        <w:t>, є ідеальними для оцінювання коронарної гемодинаміки та</w:t>
      </w:r>
      <w:r w:rsidR="00CD7046" w:rsidRPr="003702A9">
        <w:rPr>
          <w:rFonts w:ascii="Times New Roman" w:hAnsi="Times New Roman" w:cs="Times New Roman"/>
          <w:sz w:val="28"/>
          <w:szCs w:val="28"/>
        </w:rPr>
        <w:t xml:space="preserve"> мо</w:t>
      </w:r>
      <w:r>
        <w:rPr>
          <w:rFonts w:ascii="Times New Roman" w:hAnsi="Times New Roman" w:cs="Times New Roman"/>
          <w:sz w:val="28"/>
          <w:szCs w:val="28"/>
        </w:rPr>
        <w:t>жуть бути застосовані для оцінювання</w:t>
      </w:r>
      <w:r w:rsidR="00CD7046" w:rsidRPr="003702A9">
        <w:rPr>
          <w:rFonts w:ascii="Times New Roman" w:hAnsi="Times New Roman" w:cs="Times New Roman"/>
          <w:sz w:val="28"/>
          <w:szCs w:val="28"/>
        </w:rPr>
        <w:t xml:space="preserve"> </w:t>
      </w:r>
      <w:r w:rsidR="0035517F">
        <w:rPr>
          <w:rFonts w:ascii="Times New Roman" w:hAnsi="Times New Roman" w:cs="Times New Roman"/>
          <w:sz w:val="28"/>
          <w:szCs w:val="28"/>
        </w:rPr>
        <w:t xml:space="preserve"> ЕД </w:t>
      </w:r>
      <w:r w:rsidR="00CD7046" w:rsidRPr="003702A9">
        <w:rPr>
          <w:rFonts w:ascii="Times New Roman" w:hAnsi="Times New Roman" w:cs="Times New Roman"/>
          <w:sz w:val="28"/>
          <w:szCs w:val="28"/>
        </w:rPr>
        <w:t>коронарного кровоо</w:t>
      </w:r>
      <w:r w:rsidR="00CD7046">
        <w:rPr>
          <w:rFonts w:ascii="Times New Roman" w:hAnsi="Times New Roman" w:cs="Times New Roman"/>
          <w:sz w:val="28"/>
          <w:szCs w:val="28"/>
        </w:rPr>
        <w:t>біг</w:t>
      </w:r>
      <w:r w:rsidR="00E52348">
        <w:rPr>
          <w:rFonts w:ascii="Times New Roman" w:hAnsi="Times New Roman" w:cs="Times New Roman"/>
          <w:sz w:val="28"/>
          <w:szCs w:val="28"/>
        </w:rPr>
        <w:t>у  [186]</w:t>
      </w:r>
      <w:r w:rsidR="00CD7046" w:rsidRPr="003702A9">
        <w:rPr>
          <w:rFonts w:ascii="Times New Roman" w:hAnsi="Times New Roman" w:cs="Times New Roman"/>
          <w:sz w:val="28"/>
          <w:szCs w:val="28"/>
        </w:rPr>
        <w:t>.</w:t>
      </w:r>
    </w:p>
    <w:p w:rsidR="00CD7046" w:rsidRPr="00A00245" w:rsidRDefault="00CD5CD1" w:rsidP="00CD7046">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Проте, оскільки</w:t>
      </w:r>
      <w:r w:rsidR="00CD7046" w:rsidRPr="00A00245">
        <w:rPr>
          <w:rFonts w:ascii="Times New Roman" w:hAnsi="Times New Roman" w:cs="Times New Roman"/>
          <w:sz w:val="28"/>
          <w:szCs w:val="28"/>
        </w:rPr>
        <w:t xml:space="preserve"> техніка</w:t>
      </w:r>
      <w:r w:rsidR="00CD7046">
        <w:rPr>
          <w:rFonts w:ascii="Times New Roman" w:hAnsi="Times New Roman" w:cs="Times New Roman"/>
          <w:sz w:val="28"/>
          <w:szCs w:val="28"/>
        </w:rPr>
        <w:t xml:space="preserve"> візуалізації має властиві їй «за»</w:t>
      </w:r>
      <w:r w:rsidR="00CD7046" w:rsidRPr="00A00245">
        <w:rPr>
          <w:rFonts w:ascii="Times New Roman" w:hAnsi="Times New Roman" w:cs="Times New Roman"/>
          <w:sz w:val="28"/>
          <w:szCs w:val="28"/>
        </w:rPr>
        <w:t xml:space="preserve"> </w:t>
      </w:r>
      <w:r w:rsidR="00CD7046">
        <w:rPr>
          <w:rFonts w:ascii="Times New Roman" w:hAnsi="Times New Roman" w:cs="Times New Roman"/>
          <w:sz w:val="28"/>
          <w:szCs w:val="28"/>
        </w:rPr>
        <w:t xml:space="preserve"> </w:t>
      </w:r>
      <w:r w:rsidR="00CD7046" w:rsidRPr="00A00245">
        <w:rPr>
          <w:rFonts w:ascii="Times New Roman" w:hAnsi="Times New Roman" w:cs="Times New Roman"/>
          <w:sz w:val="28"/>
          <w:szCs w:val="28"/>
        </w:rPr>
        <w:t xml:space="preserve">та </w:t>
      </w:r>
      <w:r w:rsidR="00CD7046">
        <w:rPr>
          <w:rFonts w:ascii="Times New Roman" w:hAnsi="Times New Roman" w:cs="Times New Roman"/>
          <w:sz w:val="28"/>
          <w:szCs w:val="28"/>
        </w:rPr>
        <w:t xml:space="preserve"> «проти»</w:t>
      </w:r>
      <w:r w:rsidR="00CD7046" w:rsidRPr="00A00245">
        <w:rPr>
          <w:rFonts w:ascii="Times New Roman" w:hAnsi="Times New Roman" w:cs="Times New Roman"/>
          <w:sz w:val="28"/>
          <w:szCs w:val="28"/>
        </w:rPr>
        <w:t xml:space="preserve">, </w:t>
      </w:r>
      <w:r w:rsidR="00544D16">
        <w:rPr>
          <w:rFonts w:ascii="Times New Roman" w:hAnsi="Times New Roman" w:cs="Times New Roman"/>
          <w:sz w:val="28"/>
          <w:szCs w:val="28"/>
        </w:rPr>
        <w:t xml:space="preserve"> </w:t>
      </w:r>
      <w:r w:rsidR="00CD7046" w:rsidRPr="00A00245">
        <w:rPr>
          <w:rFonts w:ascii="Times New Roman" w:hAnsi="Times New Roman" w:cs="Times New Roman"/>
          <w:sz w:val="28"/>
          <w:szCs w:val="28"/>
        </w:rPr>
        <w:t>досвід і обмежена цінність цих модифікацій</w:t>
      </w:r>
      <w:r w:rsidR="00CD7046">
        <w:rPr>
          <w:rFonts w:ascii="Times New Roman" w:hAnsi="Times New Roman" w:cs="Times New Roman"/>
          <w:sz w:val="28"/>
          <w:szCs w:val="28"/>
        </w:rPr>
        <w:t xml:space="preserve"> роблять ці методи неп</w:t>
      </w:r>
      <w:r w:rsidR="00CD7046" w:rsidRPr="00A00245">
        <w:rPr>
          <w:rFonts w:ascii="Times New Roman" w:hAnsi="Times New Roman" w:cs="Times New Roman"/>
          <w:sz w:val="28"/>
          <w:szCs w:val="28"/>
        </w:rPr>
        <w:t xml:space="preserve">ридатними  </w:t>
      </w:r>
      <w:r w:rsidR="00CD7046" w:rsidRPr="00A00245">
        <w:rPr>
          <w:rFonts w:ascii="Times New Roman" w:hAnsi="Times New Roman" w:cs="Times New Roman"/>
          <w:sz w:val="28"/>
          <w:szCs w:val="28"/>
        </w:rPr>
        <w:lastRenderedPageBreak/>
        <w:t xml:space="preserve">для рутинного використання </w:t>
      </w:r>
      <w:r>
        <w:rPr>
          <w:rFonts w:ascii="Times New Roman" w:hAnsi="Times New Roman" w:cs="Times New Roman"/>
          <w:sz w:val="28"/>
          <w:szCs w:val="28"/>
        </w:rPr>
        <w:t>з</w:t>
      </w:r>
      <w:r w:rsidR="00CD7046" w:rsidRPr="00A00245">
        <w:rPr>
          <w:rFonts w:ascii="Times New Roman" w:hAnsi="Times New Roman" w:cs="Times New Roman"/>
          <w:sz w:val="28"/>
          <w:szCs w:val="28"/>
        </w:rPr>
        <w:t xml:space="preserve"> </w:t>
      </w:r>
      <w:r w:rsidR="00CD7046">
        <w:rPr>
          <w:rFonts w:ascii="Times New Roman" w:hAnsi="Times New Roman" w:cs="Times New Roman"/>
          <w:sz w:val="28"/>
          <w:szCs w:val="28"/>
        </w:rPr>
        <w:t>визначенн</w:t>
      </w:r>
      <w:r>
        <w:rPr>
          <w:rFonts w:ascii="Times New Roman" w:hAnsi="Times New Roman" w:cs="Times New Roman"/>
          <w:sz w:val="28"/>
          <w:szCs w:val="28"/>
        </w:rPr>
        <w:t>я</w:t>
      </w:r>
      <w:r w:rsidR="00CD7046" w:rsidRPr="00A00245">
        <w:rPr>
          <w:rFonts w:ascii="Times New Roman" w:hAnsi="Times New Roman" w:cs="Times New Roman"/>
          <w:sz w:val="28"/>
          <w:szCs w:val="28"/>
        </w:rPr>
        <w:t xml:space="preserve"> ендотеліального статусу.</w:t>
      </w:r>
    </w:p>
    <w:p w:rsidR="00CD7046" w:rsidRPr="007702EE" w:rsidRDefault="00CD7046" w:rsidP="00CD7046">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Пізніше</w:t>
      </w:r>
      <w:r w:rsidRPr="00A00245">
        <w:rPr>
          <w:rFonts w:ascii="Times New Roman" w:hAnsi="Times New Roman" w:cs="Times New Roman"/>
          <w:sz w:val="28"/>
          <w:szCs w:val="28"/>
        </w:rPr>
        <w:t xml:space="preserve"> міокардіаль</w:t>
      </w:r>
      <w:r>
        <w:rPr>
          <w:rFonts w:ascii="Times New Roman" w:hAnsi="Times New Roman" w:cs="Times New Roman"/>
          <w:sz w:val="28"/>
          <w:szCs w:val="28"/>
        </w:rPr>
        <w:t>на контрастна ехокардіографія (MCE</w:t>
      </w:r>
      <w:r w:rsidR="00CD5CD1">
        <w:rPr>
          <w:rFonts w:ascii="Times New Roman" w:hAnsi="Times New Roman" w:cs="Times New Roman"/>
          <w:sz w:val="28"/>
          <w:szCs w:val="28"/>
        </w:rPr>
        <w:t>) набула популярності</w:t>
      </w:r>
      <w:r w:rsidRPr="00A00245">
        <w:rPr>
          <w:rFonts w:ascii="Times New Roman" w:hAnsi="Times New Roman" w:cs="Times New Roman"/>
          <w:sz w:val="28"/>
          <w:szCs w:val="28"/>
        </w:rPr>
        <w:t xml:space="preserve"> для викор</w:t>
      </w:r>
      <w:r>
        <w:rPr>
          <w:rFonts w:ascii="Times New Roman" w:hAnsi="Times New Roman" w:cs="Times New Roman"/>
          <w:sz w:val="28"/>
          <w:szCs w:val="28"/>
        </w:rPr>
        <w:t>истання як способу визначення м</w:t>
      </w:r>
      <w:r w:rsidRPr="00A00245">
        <w:rPr>
          <w:rFonts w:ascii="Times New Roman" w:hAnsi="Times New Roman" w:cs="Times New Roman"/>
          <w:sz w:val="28"/>
          <w:szCs w:val="28"/>
        </w:rPr>
        <w:t>і</w:t>
      </w:r>
      <w:r w:rsidR="00CD5CD1">
        <w:rPr>
          <w:rFonts w:ascii="Times New Roman" w:hAnsi="Times New Roman" w:cs="Times New Roman"/>
          <w:sz w:val="28"/>
          <w:szCs w:val="28"/>
        </w:rPr>
        <w:t>окарді</w:t>
      </w:r>
      <w:r>
        <w:rPr>
          <w:rFonts w:ascii="Times New Roman" w:hAnsi="Times New Roman" w:cs="Times New Roman"/>
          <w:sz w:val="28"/>
          <w:szCs w:val="28"/>
        </w:rPr>
        <w:t>альної</w:t>
      </w:r>
      <w:r w:rsidRPr="00A00245">
        <w:rPr>
          <w:rFonts w:ascii="Times New Roman" w:hAnsi="Times New Roman" w:cs="Times New Roman"/>
          <w:sz w:val="28"/>
          <w:szCs w:val="28"/>
        </w:rPr>
        <w:t xml:space="preserve"> м</w:t>
      </w:r>
      <w:r w:rsidR="0019413A">
        <w:rPr>
          <w:rFonts w:ascii="Times New Roman" w:hAnsi="Times New Roman" w:cs="Times New Roman"/>
          <w:sz w:val="28"/>
          <w:szCs w:val="28"/>
        </w:rPr>
        <w:t>і</w:t>
      </w:r>
      <w:r w:rsidR="00E52348">
        <w:rPr>
          <w:rFonts w:ascii="Times New Roman" w:hAnsi="Times New Roman" w:cs="Times New Roman"/>
          <w:sz w:val="28"/>
          <w:szCs w:val="28"/>
        </w:rPr>
        <w:t>кроциркуляції [163, 190]</w:t>
      </w:r>
      <w:r w:rsidRPr="00A00245">
        <w:rPr>
          <w:rFonts w:ascii="Times New Roman" w:hAnsi="Times New Roman" w:cs="Times New Roman"/>
          <w:sz w:val="28"/>
          <w:szCs w:val="28"/>
        </w:rPr>
        <w:t>. Цей спосіб дослідження дозволив отримати виз</w:t>
      </w:r>
      <w:r>
        <w:rPr>
          <w:rFonts w:ascii="Times New Roman" w:hAnsi="Times New Roman" w:cs="Times New Roman"/>
          <w:sz w:val="28"/>
          <w:szCs w:val="28"/>
        </w:rPr>
        <w:t xml:space="preserve">начення двох основних </w:t>
      </w:r>
      <w:r w:rsidRPr="00A00245">
        <w:rPr>
          <w:rFonts w:ascii="Times New Roman" w:hAnsi="Times New Roman" w:cs="Times New Roman"/>
          <w:sz w:val="28"/>
          <w:szCs w:val="28"/>
        </w:rPr>
        <w:t xml:space="preserve"> </w:t>
      </w:r>
      <w:r>
        <w:rPr>
          <w:rFonts w:ascii="Times New Roman" w:hAnsi="Times New Roman" w:cs="Times New Roman"/>
          <w:sz w:val="28"/>
          <w:szCs w:val="28"/>
        </w:rPr>
        <w:t>компонентів капілярної перфузії</w:t>
      </w:r>
      <w:r w:rsidRPr="00A00245">
        <w:rPr>
          <w:rFonts w:ascii="Times New Roman" w:hAnsi="Times New Roman" w:cs="Times New Roman"/>
          <w:sz w:val="28"/>
          <w:szCs w:val="28"/>
        </w:rPr>
        <w:t>: об'ємної фрак</w:t>
      </w:r>
      <w:r w:rsidR="00CD5CD1">
        <w:rPr>
          <w:rFonts w:ascii="Times New Roman" w:hAnsi="Times New Roman" w:cs="Times New Roman"/>
          <w:sz w:val="28"/>
          <w:szCs w:val="28"/>
        </w:rPr>
        <w:t>ції крові та</w:t>
      </w:r>
      <w:r>
        <w:rPr>
          <w:rFonts w:ascii="Times New Roman" w:hAnsi="Times New Roman" w:cs="Times New Roman"/>
          <w:sz w:val="28"/>
          <w:szCs w:val="28"/>
        </w:rPr>
        <w:t xml:space="preserve"> швидкості кровотоку</w:t>
      </w:r>
      <w:r w:rsidRPr="00A00245">
        <w:rPr>
          <w:rFonts w:ascii="Times New Roman" w:hAnsi="Times New Roman" w:cs="Times New Roman"/>
          <w:sz w:val="28"/>
          <w:szCs w:val="28"/>
        </w:rPr>
        <w:t>, в той час як інші експериментальні т</w:t>
      </w:r>
      <w:r w:rsidR="00CD5CD1">
        <w:rPr>
          <w:rFonts w:ascii="Times New Roman" w:hAnsi="Times New Roman" w:cs="Times New Roman"/>
          <w:sz w:val="28"/>
          <w:szCs w:val="28"/>
        </w:rPr>
        <w:t>а клінічні методи лише</w:t>
      </w:r>
      <w:r w:rsidRPr="00A00245">
        <w:rPr>
          <w:rFonts w:ascii="Times New Roman" w:hAnsi="Times New Roman" w:cs="Times New Roman"/>
          <w:sz w:val="28"/>
          <w:szCs w:val="28"/>
        </w:rPr>
        <w:t xml:space="preserve"> </w:t>
      </w:r>
      <w:r w:rsidR="00CD5CD1">
        <w:rPr>
          <w:rFonts w:ascii="Times New Roman" w:hAnsi="Times New Roman" w:cs="Times New Roman"/>
          <w:sz w:val="28"/>
          <w:szCs w:val="28"/>
        </w:rPr>
        <w:t>вимірюють міокардіальний кровоті</w:t>
      </w:r>
      <w:r w:rsidR="00544D16">
        <w:rPr>
          <w:rFonts w:ascii="Times New Roman" w:hAnsi="Times New Roman" w:cs="Times New Roman"/>
          <w:sz w:val="28"/>
          <w:szCs w:val="28"/>
        </w:rPr>
        <w:t xml:space="preserve">к </w:t>
      </w:r>
      <w:r w:rsidR="002531F7">
        <w:rPr>
          <w:rFonts w:ascii="Times New Roman" w:hAnsi="Times New Roman" w:cs="Times New Roman"/>
          <w:sz w:val="28"/>
          <w:szCs w:val="28"/>
        </w:rPr>
        <w:t>(</w:t>
      </w:r>
      <w:r w:rsidR="003D6E10" w:rsidRPr="003D6E10">
        <w:rPr>
          <w:rFonts w:ascii="Times New Roman" w:hAnsi="Times New Roman" w:cs="Times New Roman"/>
          <w:sz w:val="28"/>
          <w:szCs w:val="28"/>
          <w:lang w:val="en-US"/>
        </w:rPr>
        <w:t>F</w:t>
      </w:r>
      <w:r w:rsidR="002531F7" w:rsidRPr="003D6E10">
        <w:rPr>
          <w:rFonts w:ascii="Times New Roman" w:hAnsi="Times New Roman" w:cs="Times New Roman"/>
          <w:sz w:val="28"/>
          <w:szCs w:val="28"/>
        </w:rPr>
        <w:t>МС</w:t>
      </w:r>
      <w:r w:rsidR="00531A2B" w:rsidRPr="003D6E10">
        <w:rPr>
          <w:rFonts w:ascii="Times New Roman" w:hAnsi="Times New Roman" w:cs="Times New Roman"/>
          <w:sz w:val="28"/>
          <w:szCs w:val="28"/>
        </w:rPr>
        <w:t>)</w:t>
      </w:r>
      <w:r w:rsidRPr="003D6E10">
        <w:rPr>
          <w:rFonts w:ascii="Times New Roman" w:hAnsi="Times New Roman" w:cs="Times New Roman"/>
          <w:sz w:val="28"/>
          <w:szCs w:val="28"/>
        </w:rPr>
        <w:t>.</w:t>
      </w:r>
      <w:r w:rsidR="00CD5CD1">
        <w:rPr>
          <w:rFonts w:ascii="Times New Roman" w:hAnsi="Times New Roman" w:cs="Times New Roman"/>
          <w:sz w:val="28"/>
          <w:szCs w:val="28"/>
        </w:rPr>
        <w:t xml:space="preserve"> Із часом</w:t>
      </w:r>
      <w:r w:rsidRPr="00A00245">
        <w:rPr>
          <w:rFonts w:ascii="Times New Roman" w:hAnsi="Times New Roman" w:cs="Times New Roman"/>
          <w:sz w:val="28"/>
          <w:szCs w:val="28"/>
        </w:rPr>
        <w:t xml:space="preserve"> можна було використовувати точне визначення </w:t>
      </w:r>
      <w:r w:rsidRPr="003D6E10">
        <w:rPr>
          <w:rFonts w:ascii="Times New Roman" w:hAnsi="Times New Roman" w:cs="Times New Roman"/>
          <w:sz w:val="28"/>
          <w:szCs w:val="28"/>
        </w:rPr>
        <w:t>CFR</w:t>
      </w:r>
      <w:r w:rsidRPr="00A00245">
        <w:rPr>
          <w:rFonts w:ascii="Times New Roman" w:hAnsi="Times New Roman" w:cs="Times New Roman"/>
          <w:sz w:val="28"/>
          <w:szCs w:val="28"/>
        </w:rPr>
        <w:t>, що дозволяло отримати інформаці</w:t>
      </w:r>
      <w:r>
        <w:rPr>
          <w:rFonts w:ascii="Times New Roman" w:hAnsi="Times New Roman" w:cs="Times New Roman"/>
          <w:sz w:val="28"/>
          <w:szCs w:val="28"/>
        </w:rPr>
        <w:t>ю про функц</w:t>
      </w:r>
      <w:r w:rsidR="00531A2B">
        <w:rPr>
          <w:rFonts w:ascii="Times New Roman" w:hAnsi="Times New Roman" w:cs="Times New Roman"/>
          <w:sz w:val="28"/>
          <w:szCs w:val="28"/>
        </w:rPr>
        <w:t xml:space="preserve">іональні джерела </w:t>
      </w:r>
      <w:r>
        <w:rPr>
          <w:rFonts w:ascii="Times New Roman" w:hAnsi="Times New Roman" w:cs="Times New Roman"/>
          <w:sz w:val="28"/>
          <w:szCs w:val="28"/>
        </w:rPr>
        <w:t>ЕД</w:t>
      </w:r>
      <w:r w:rsidRPr="00A00245">
        <w:rPr>
          <w:rFonts w:ascii="Times New Roman" w:hAnsi="Times New Roman" w:cs="Times New Roman"/>
          <w:sz w:val="28"/>
          <w:szCs w:val="28"/>
        </w:rPr>
        <w:t>. Ця методика</w:t>
      </w:r>
      <w:r w:rsidR="00CD5CD1">
        <w:rPr>
          <w:rFonts w:ascii="Times New Roman" w:hAnsi="Times New Roman" w:cs="Times New Roman"/>
          <w:sz w:val="28"/>
          <w:szCs w:val="28"/>
        </w:rPr>
        <w:t xml:space="preserve"> передбачала</w:t>
      </w:r>
      <w:r w:rsidRPr="00A00245">
        <w:rPr>
          <w:rFonts w:ascii="Times New Roman" w:hAnsi="Times New Roman" w:cs="Times New Roman"/>
          <w:sz w:val="28"/>
          <w:szCs w:val="28"/>
        </w:rPr>
        <w:t xml:space="preserve"> викор</w:t>
      </w:r>
      <w:r w:rsidR="00CD5CD1">
        <w:rPr>
          <w:rFonts w:ascii="Times New Roman" w:hAnsi="Times New Roman" w:cs="Times New Roman"/>
          <w:sz w:val="28"/>
          <w:szCs w:val="28"/>
        </w:rPr>
        <w:t>истання  інертних</w:t>
      </w:r>
      <w:r>
        <w:rPr>
          <w:rFonts w:ascii="Times New Roman" w:hAnsi="Times New Roman" w:cs="Times New Roman"/>
          <w:sz w:val="28"/>
          <w:szCs w:val="28"/>
        </w:rPr>
        <w:t xml:space="preserve"> мікропухирці</w:t>
      </w:r>
      <w:r w:rsidR="00CD5CD1">
        <w:rPr>
          <w:rFonts w:ascii="Times New Roman" w:hAnsi="Times New Roman" w:cs="Times New Roman"/>
          <w:sz w:val="28"/>
          <w:szCs w:val="28"/>
        </w:rPr>
        <w:t>в, що дозволяло визнача</w:t>
      </w:r>
      <w:r w:rsidRPr="00A00245">
        <w:rPr>
          <w:rFonts w:ascii="Times New Roman" w:hAnsi="Times New Roman" w:cs="Times New Roman"/>
          <w:sz w:val="28"/>
          <w:szCs w:val="28"/>
        </w:rPr>
        <w:t>ти та</w:t>
      </w:r>
      <w:r>
        <w:rPr>
          <w:rFonts w:ascii="Times New Roman" w:hAnsi="Times New Roman" w:cs="Times New Roman"/>
          <w:sz w:val="28"/>
          <w:szCs w:val="28"/>
        </w:rPr>
        <w:t>кі реологічні властивості крові</w:t>
      </w:r>
      <w:r w:rsidRPr="00A00245">
        <w:rPr>
          <w:rFonts w:ascii="Times New Roman" w:hAnsi="Times New Roman" w:cs="Times New Roman"/>
          <w:sz w:val="28"/>
          <w:szCs w:val="28"/>
        </w:rPr>
        <w:t>, як середню швид</w:t>
      </w:r>
      <w:r>
        <w:rPr>
          <w:rFonts w:ascii="Times New Roman" w:hAnsi="Times New Roman" w:cs="Times New Roman"/>
          <w:sz w:val="28"/>
          <w:szCs w:val="28"/>
        </w:rPr>
        <w:t>кість червоних кров'яних тілець</w:t>
      </w:r>
      <w:r w:rsidR="00CD5CD1">
        <w:rPr>
          <w:rFonts w:ascii="Times New Roman" w:hAnsi="Times New Roman" w:cs="Times New Roman"/>
          <w:sz w:val="28"/>
          <w:szCs w:val="28"/>
        </w:rPr>
        <w:t>, які</w:t>
      </w:r>
      <w:r w:rsidRPr="00A00245">
        <w:rPr>
          <w:rFonts w:ascii="Times New Roman" w:hAnsi="Times New Roman" w:cs="Times New Roman"/>
          <w:sz w:val="28"/>
          <w:szCs w:val="28"/>
        </w:rPr>
        <w:t xml:space="preserve"> залишаються виключно</w:t>
      </w:r>
      <w:r w:rsidR="00E52348">
        <w:rPr>
          <w:rFonts w:ascii="Times New Roman" w:hAnsi="Times New Roman" w:cs="Times New Roman"/>
          <w:sz w:val="28"/>
          <w:szCs w:val="28"/>
        </w:rPr>
        <w:t xml:space="preserve"> в межах судинного простору [157, 162]</w:t>
      </w:r>
      <w:r w:rsidRPr="00A00245">
        <w:rPr>
          <w:rFonts w:ascii="Times New Roman" w:hAnsi="Times New Roman" w:cs="Times New Roman"/>
          <w:sz w:val="28"/>
          <w:szCs w:val="28"/>
        </w:rPr>
        <w:t xml:space="preserve">. Під час внутрішньовенної інфузії цих мікропухирців і подальшого визначення </w:t>
      </w:r>
      <w:r>
        <w:rPr>
          <w:rFonts w:ascii="Times New Roman" w:hAnsi="Times New Roman" w:cs="Times New Roman"/>
          <w:sz w:val="28"/>
          <w:szCs w:val="28"/>
        </w:rPr>
        <w:t xml:space="preserve">кровотоку </w:t>
      </w:r>
      <w:r w:rsidRPr="00A00245">
        <w:rPr>
          <w:rFonts w:ascii="Times New Roman" w:hAnsi="Times New Roman" w:cs="Times New Roman"/>
          <w:sz w:val="28"/>
          <w:szCs w:val="28"/>
        </w:rPr>
        <w:t xml:space="preserve">тканини, </w:t>
      </w:r>
      <w:r>
        <w:rPr>
          <w:rFonts w:ascii="Times New Roman" w:hAnsi="Times New Roman" w:cs="Times New Roman"/>
          <w:sz w:val="28"/>
          <w:szCs w:val="28"/>
        </w:rPr>
        <w:t xml:space="preserve"> </w:t>
      </w:r>
      <w:r w:rsidRPr="00A00245">
        <w:rPr>
          <w:rFonts w:ascii="Times New Roman" w:hAnsi="Times New Roman" w:cs="Times New Roman"/>
          <w:sz w:val="28"/>
          <w:szCs w:val="28"/>
        </w:rPr>
        <w:t>мікропухирці руйнувалися використовуючи високочастотний ультразвук і вимі</w:t>
      </w:r>
      <w:r>
        <w:rPr>
          <w:rFonts w:ascii="Times New Roman" w:hAnsi="Times New Roman" w:cs="Times New Roman"/>
          <w:sz w:val="28"/>
          <w:szCs w:val="28"/>
        </w:rPr>
        <w:t>рювалася швидкість руйнування (</w:t>
      </w:r>
      <w:r w:rsidR="00CD5CD1">
        <w:rPr>
          <w:rFonts w:ascii="Times New Roman" w:hAnsi="Times New Roman" w:cs="Times New Roman"/>
          <w:sz w:val="28"/>
          <w:szCs w:val="28"/>
        </w:rPr>
        <w:t>що є середньою</w:t>
      </w:r>
      <w:r w:rsidRPr="00A00245">
        <w:rPr>
          <w:rFonts w:ascii="Times New Roman" w:hAnsi="Times New Roman" w:cs="Times New Roman"/>
          <w:sz w:val="28"/>
          <w:szCs w:val="28"/>
        </w:rPr>
        <w:t xml:space="preserve"> шви</w:t>
      </w:r>
      <w:r>
        <w:rPr>
          <w:rFonts w:ascii="Times New Roman" w:hAnsi="Times New Roman" w:cs="Times New Roman"/>
          <w:sz w:val="28"/>
          <w:szCs w:val="28"/>
        </w:rPr>
        <w:t>дкіст</w:t>
      </w:r>
      <w:r w:rsidR="00CD5CD1">
        <w:rPr>
          <w:rFonts w:ascii="Times New Roman" w:hAnsi="Times New Roman" w:cs="Times New Roman"/>
          <w:sz w:val="28"/>
          <w:szCs w:val="28"/>
        </w:rPr>
        <w:t>ю</w:t>
      </w:r>
      <w:r w:rsidR="00E52348">
        <w:rPr>
          <w:rFonts w:ascii="Times New Roman" w:hAnsi="Times New Roman" w:cs="Times New Roman"/>
          <w:sz w:val="28"/>
          <w:szCs w:val="28"/>
        </w:rPr>
        <w:t xml:space="preserve"> червоних кров'яних тілец</w:t>
      </w:r>
      <w:r w:rsidR="00CD5CD1">
        <w:rPr>
          <w:rFonts w:ascii="Times New Roman" w:hAnsi="Times New Roman" w:cs="Times New Roman"/>
          <w:sz w:val="28"/>
          <w:szCs w:val="28"/>
        </w:rPr>
        <w:t>ь</w:t>
      </w:r>
      <w:r w:rsidR="00E52348">
        <w:rPr>
          <w:rFonts w:ascii="Times New Roman" w:hAnsi="Times New Roman" w:cs="Times New Roman"/>
          <w:sz w:val="28"/>
          <w:szCs w:val="28"/>
        </w:rPr>
        <w:t>) [162]</w:t>
      </w:r>
      <w:r>
        <w:rPr>
          <w:rFonts w:ascii="Times New Roman" w:hAnsi="Times New Roman" w:cs="Times New Roman"/>
          <w:sz w:val="28"/>
          <w:szCs w:val="28"/>
        </w:rPr>
        <w:t xml:space="preserve">. </w:t>
      </w:r>
      <w:r w:rsidRPr="00AC11C5">
        <w:rPr>
          <w:rFonts w:ascii="Times New Roman" w:hAnsi="Times New Roman" w:cs="Times New Roman"/>
          <w:sz w:val="28"/>
          <w:szCs w:val="28"/>
        </w:rPr>
        <w:t>В  умовах спокою</w:t>
      </w:r>
      <w:r w:rsidR="00CD5CD1">
        <w:rPr>
          <w:rFonts w:ascii="Times New Roman" w:hAnsi="Times New Roman" w:cs="Times New Roman"/>
          <w:sz w:val="28"/>
          <w:szCs w:val="28"/>
        </w:rPr>
        <w:t xml:space="preserve"> на</w:t>
      </w:r>
      <w:r w:rsidRPr="00AC11C5">
        <w:rPr>
          <w:rFonts w:ascii="Times New Roman" w:hAnsi="Times New Roman" w:cs="Times New Roman"/>
          <w:sz w:val="28"/>
          <w:szCs w:val="28"/>
        </w:rPr>
        <w:t xml:space="preserve">повнення  </w:t>
      </w:r>
      <w:r w:rsidR="0019413A">
        <w:rPr>
          <w:rFonts w:ascii="Times New Roman" w:hAnsi="Times New Roman" w:cs="Times New Roman"/>
          <w:sz w:val="28"/>
          <w:szCs w:val="28"/>
        </w:rPr>
        <w:t>кровоток</w:t>
      </w:r>
      <w:r w:rsidR="00531A2B">
        <w:rPr>
          <w:rFonts w:ascii="Times New Roman" w:hAnsi="Times New Roman" w:cs="Times New Roman"/>
          <w:sz w:val="28"/>
          <w:szCs w:val="28"/>
        </w:rPr>
        <w:t>у</w:t>
      </w:r>
      <w:r w:rsidRPr="00AC11C5">
        <w:rPr>
          <w:rFonts w:ascii="Times New Roman" w:hAnsi="Times New Roman" w:cs="Times New Roman"/>
          <w:sz w:val="28"/>
          <w:szCs w:val="28"/>
        </w:rPr>
        <w:t xml:space="preserve"> в нормі</w:t>
      </w:r>
      <w:r w:rsidR="00531A2B">
        <w:rPr>
          <w:rFonts w:ascii="Times New Roman" w:hAnsi="Times New Roman" w:cs="Times New Roman"/>
          <w:sz w:val="28"/>
          <w:szCs w:val="28"/>
        </w:rPr>
        <w:t xml:space="preserve">  знаход</w:t>
      </w:r>
      <w:r w:rsidR="00531A2B">
        <w:rPr>
          <w:rFonts w:ascii="Times New Roman" w:hAnsi="Times New Roman" w:cs="Times New Roman"/>
          <w:sz w:val="28"/>
          <w:szCs w:val="28"/>
          <w:lang w:val="ru-RU"/>
        </w:rPr>
        <w:t>и</w:t>
      </w:r>
      <w:r w:rsidRPr="00AC11C5">
        <w:rPr>
          <w:rFonts w:ascii="Times New Roman" w:hAnsi="Times New Roman" w:cs="Times New Roman"/>
          <w:sz w:val="28"/>
          <w:szCs w:val="28"/>
        </w:rPr>
        <w:t>ться в межах 5 секунд</w:t>
      </w:r>
      <w:r>
        <w:rPr>
          <w:rFonts w:ascii="Times New Roman" w:hAnsi="Times New Roman" w:cs="Times New Roman"/>
          <w:sz w:val="28"/>
          <w:szCs w:val="28"/>
        </w:rPr>
        <w:t xml:space="preserve">. </w:t>
      </w:r>
      <w:r w:rsidRPr="00A00245">
        <w:rPr>
          <w:rFonts w:ascii="Times New Roman" w:hAnsi="Times New Roman" w:cs="Times New Roman"/>
          <w:sz w:val="28"/>
          <w:szCs w:val="28"/>
        </w:rPr>
        <w:t>Швидкість напов</w:t>
      </w:r>
      <w:r>
        <w:rPr>
          <w:rFonts w:ascii="Times New Roman" w:hAnsi="Times New Roman" w:cs="Times New Roman"/>
          <w:sz w:val="28"/>
          <w:szCs w:val="28"/>
        </w:rPr>
        <w:t>нення зберігається після стресу</w:t>
      </w:r>
      <w:r w:rsidRPr="00A00245">
        <w:rPr>
          <w:rFonts w:ascii="Times New Roman" w:hAnsi="Times New Roman" w:cs="Times New Roman"/>
          <w:sz w:val="28"/>
          <w:szCs w:val="28"/>
        </w:rPr>
        <w:t>, який зазвичай викликаєтьс</w:t>
      </w:r>
      <w:r w:rsidR="001207B1">
        <w:rPr>
          <w:rFonts w:ascii="Times New Roman" w:hAnsi="Times New Roman" w:cs="Times New Roman"/>
          <w:sz w:val="28"/>
          <w:szCs w:val="28"/>
        </w:rPr>
        <w:t>я дипі</w:t>
      </w:r>
      <w:r>
        <w:rPr>
          <w:rFonts w:ascii="Times New Roman" w:hAnsi="Times New Roman" w:cs="Times New Roman"/>
          <w:sz w:val="28"/>
          <w:szCs w:val="28"/>
        </w:rPr>
        <w:t>ридамолом або добутаміном</w:t>
      </w:r>
      <w:r w:rsidRPr="00A00245">
        <w:rPr>
          <w:rFonts w:ascii="Times New Roman" w:hAnsi="Times New Roman" w:cs="Times New Roman"/>
          <w:sz w:val="28"/>
          <w:szCs w:val="28"/>
        </w:rPr>
        <w:t>.</w:t>
      </w:r>
      <w:r w:rsidRPr="00B570B3">
        <w:t xml:space="preserve"> </w:t>
      </w:r>
      <w:r>
        <w:rPr>
          <w:rFonts w:ascii="Times New Roman" w:hAnsi="Times New Roman" w:cs="Times New Roman"/>
          <w:sz w:val="28"/>
          <w:szCs w:val="28"/>
        </w:rPr>
        <w:t>Після повного заповнення</w:t>
      </w:r>
      <w:r w:rsidRPr="00B570B3">
        <w:rPr>
          <w:rFonts w:ascii="Times New Roman" w:hAnsi="Times New Roman" w:cs="Times New Roman"/>
          <w:sz w:val="28"/>
          <w:szCs w:val="28"/>
        </w:rPr>
        <w:t xml:space="preserve"> ультразвуковий сигнал являє</w:t>
      </w:r>
      <w:r>
        <w:rPr>
          <w:rFonts w:ascii="Times New Roman" w:hAnsi="Times New Roman" w:cs="Times New Roman"/>
          <w:sz w:val="28"/>
          <w:szCs w:val="28"/>
        </w:rPr>
        <w:t xml:space="preserve"> собою </w:t>
      </w:r>
      <w:r w:rsidR="00781C4E">
        <w:rPr>
          <w:rFonts w:ascii="Times New Roman" w:hAnsi="Times New Roman" w:cs="Times New Roman"/>
          <w:sz w:val="28"/>
          <w:szCs w:val="28"/>
        </w:rPr>
        <w:t xml:space="preserve"> відносний об'єм крові у межах променя, що</w:t>
      </w:r>
      <w:r w:rsidRPr="00B570B3">
        <w:rPr>
          <w:rFonts w:ascii="Times New Roman" w:hAnsi="Times New Roman" w:cs="Times New Roman"/>
          <w:sz w:val="28"/>
          <w:szCs w:val="28"/>
        </w:rPr>
        <w:t xml:space="preserve"> корелює з об'ємом</w:t>
      </w:r>
      <w:r w:rsidR="00781C4E">
        <w:rPr>
          <w:rFonts w:ascii="Times New Roman" w:hAnsi="Times New Roman" w:cs="Times New Roman"/>
          <w:sz w:val="28"/>
          <w:szCs w:val="28"/>
        </w:rPr>
        <w:t xml:space="preserve"> крові у</w:t>
      </w:r>
      <w:r>
        <w:rPr>
          <w:rFonts w:ascii="Times New Roman" w:hAnsi="Times New Roman" w:cs="Times New Roman"/>
          <w:sz w:val="28"/>
          <w:szCs w:val="28"/>
        </w:rPr>
        <w:t xml:space="preserve"> міокарді безпосередньо. Нормалізуючи й </w:t>
      </w:r>
      <w:r w:rsidRPr="00B570B3">
        <w:rPr>
          <w:rFonts w:ascii="Times New Roman" w:hAnsi="Times New Roman" w:cs="Times New Roman"/>
          <w:sz w:val="28"/>
          <w:szCs w:val="28"/>
        </w:rPr>
        <w:t xml:space="preserve"> величини сигналів </w:t>
      </w:r>
      <w:r w:rsidR="00781C4E">
        <w:rPr>
          <w:rFonts w:ascii="Times New Roman" w:hAnsi="Times New Roman" w:cs="Times New Roman"/>
          <w:sz w:val="28"/>
          <w:szCs w:val="28"/>
        </w:rPr>
        <w:t>і</w:t>
      </w:r>
      <w:r w:rsidRPr="00B570B3">
        <w:rPr>
          <w:rFonts w:ascii="Times New Roman" w:hAnsi="Times New Roman" w:cs="Times New Roman"/>
          <w:sz w:val="28"/>
          <w:szCs w:val="28"/>
        </w:rPr>
        <w:t>з ​​порожнини шлуночка можна отримати оці</w:t>
      </w:r>
      <w:r>
        <w:rPr>
          <w:rFonts w:ascii="Times New Roman" w:hAnsi="Times New Roman" w:cs="Times New Roman"/>
          <w:sz w:val="28"/>
          <w:szCs w:val="28"/>
        </w:rPr>
        <w:t>нку об'ємної фракції крові. Добуток</w:t>
      </w:r>
      <w:r w:rsidR="00781C4E">
        <w:rPr>
          <w:rFonts w:ascii="Times New Roman" w:hAnsi="Times New Roman" w:cs="Times New Roman"/>
          <w:sz w:val="28"/>
          <w:szCs w:val="28"/>
        </w:rPr>
        <w:t xml:space="preserve"> об'ємної фракції крові та</w:t>
      </w:r>
      <w:r w:rsidRPr="00B570B3">
        <w:rPr>
          <w:rFonts w:ascii="Times New Roman" w:hAnsi="Times New Roman" w:cs="Times New Roman"/>
          <w:sz w:val="28"/>
          <w:szCs w:val="28"/>
        </w:rPr>
        <w:t xml:space="preserve"> ш</w:t>
      </w:r>
      <w:r>
        <w:rPr>
          <w:rFonts w:ascii="Times New Roman" w:hAnsi="Times New Roman" w:cs="Times New Roman"/>
          <w:sz w:val="28"/>
          <w:szCs w:val="28"/>
        </w:rPr>
        <w:t xml:space="preserve">видкості кровотоку дорівнює </w:t>
      </w:r>
      <w:r w:rsidRPr="00B739DA">
        <w:rPr>
          <w:rFonts w:ascii="Times New Roman" w:hAnsi="Times New Roman" w:cs="Times New Roman"/>
          <w:sz w:val="28"/>
          <w:szCs w:val="28"/>
        </w:rPr>
        <w:t>ФМС</w:t>
      </w:r>
      <w:r w:rsidR="00781C4E">
        <w:rPr>
          <w:rFonts w:ascii="Times New Roman" w:hAnsi="Times New Roman" w:cs="Times New Roman"/>
          <w:sz w:val="28"/>
          <w:szCs w:val="28"/>
        </w:rPr>
        <w:t>, яке й</w:t>
      </w:r>
      <w:r w:rsidRPr="00B570B3">
        <w:rPr>
          <w:rFonts w:ascii="Times New Roman" w:hAnsi="Times New Roman" w:cs="Times New Roman"/>
          <w:sz w:val="28"/>
          <w:szCs w:val="28"/>
        </w:rPr>
        <w:t xml:space="preserve"> може бути використ</w:t>
      </w:r>
      <w:r>
        <w:rPr>
          <w:rFonts w:ascii="Times New Roman" w:hAnsi="Times New Roman" w:cs="Times New Roman"/>
          <w:sz w:val="28"/>
          <w:szCs w:val="28"/>
        </w:rPr>
        <w:t xml:space="preserve">ане для вимірювання </w:t>
      </w:r>
      <w:r w:rsidRPr="00B739DA">
        <w:rPr>
          <w:rFonts w:ascii="Times New Roman" w:hAnsi="Times New Roman" w:cs="Times New Roman"/>
          <w:sz w:val="28"/>
          <w:szCs w:val="28"/>
        </w:rPr>
        <w:t>CFR</w:t>
      </w:r>
      <w:r w:rsidR="00AF6BEF">
        <w:rPr>
          <w:rFonts w:ascii="Times New Roman" w:hAnsi="Times New Roman" w:cs="Times New Roman"/>
          <w:sz w:val="28"/>
          <w:szCs w:val="28"/>
        </w:rPr>
        <w:t xml:space="preserve"> </w:t>
      </w:r>
      <w:r w:rsidR="00E52348">
        <w:rPr>
          <w:rFonts w:ascii="Times New Roman" w:hAnsi="Times New Roman" w:cs="Times New Roman"/>
          <w:sz w:val="28"/>
          <w:szCs w:val="28"/>
        </w:rPr>
        <w:t>[15</w:t>
      </w:r>
      <w:r>
        <w:rPr>
          <w:rFonts w:ascii="Times New Roman" w:hAnsi="Times New Roman" w:cs="Times New Roman"/>
          <w:sz w:val="28"/>
          <w:szCs w:val="28"/>
        </w:rPr>
        <w:t>7</w:t>
      </w:r>
      <w:r w:rsidR="00E52348">
        <w:rPr>
          <w:rFonts w:ascii="Times New Roman" w:hAnsi="Times New Roman" w:cs="Times New Roman"/>
          <w:sz w:val="28"/>
          <w:szCs w:val="28"/>
        </w:rPr>
        <w:t>]</w:t>
      </w:r>
      <w:r>
        <w:rPr>
          <w:rFonts w:ascii="Times New Roman" w:hAnsi="Times New Roman" w:cs="Times New Roman"/>
          <w:sz w:val="28"/>
          <w:szCs w:val="28"/>
        </w:rPr>
        <w:t>.  На додаток</w:t>
      </w:r>
      <w:r w:rsidR="00781C4E">
        <w:rPr>
          <w:rFonts w:ascii="Times New Roman" w:hAnsi="Times New Roman" w:cs="Times New Roman"/>
          <w:sz w:val="28"/>
          <w:szCs w:val="28"/>
        </w:rPr>
        <w:t>, не лише</w:t>
      </w:r>
      <w:r w:rsidRPr="00B570B3">
        <w:rPr>
          <w:rFonts w:ascii="Times New Roman" w:hAnsi="Times New Roman" w:cs="Times New Roman"/>
          <w:sz w:val="28"/>
          <w:szCs w:val="28"/>
        </w:rPr>
        <w:t xml:space="preserve"> MCE може бути корисною </w:t>
      </w:r>
      <w:r>
        <w:rPr>
          <w:rFonts w:ascii="Times New Roman" w:hAnsi="Times New Roman" w:cs="Times New Roman"/>
          <w:sz w:val="28"/>
          <w:szCs w:val="28"/>
        </w:rPr>
        <w:t>для неінвазивного визначення ЕД</w:t>
      </w:r>
      <w:r w:rsidR="00781C4E">
        <w:rPr>
          <w:rFonts w:ascii="Times New Roman" w:hAnsi="Times New Roman" w:cs="Times New Roman"/>
          <w:sz w:val="28"/>
          <w:szCs w:val="28"/>
        </w:rPr>
        <w:t>, а й</w:t>
      </w:r>
      <w:r w:rsidRPr="00B570B3">
        <w:rPr>
          <w:rFonts w:ascii="Times New Roman" w:hAnsi="Times New Roman" w:cs="Times New Roman"/>
          <w:sz w:val="28"/>
          <w:szCs w:val="28"/>
        </w:rPr>
        <w:t xml:space="preserve"> вон</w:t>
      </w:r>
      <w:r w:rsidR="00781C4E">
        <w:rPr>
          <w:rFonts w:ascii="Times New Roman" w:hAnsi="Times New Roman" w:cs="Times New Roman"/>
          <w:sz w:val="28"/>
          <w:szCs w:val="28"/>
        </w:rPr>
        <w:t>а також може використовуватися для оцінювання серцево-</w:t>
      </w:r>
      <w:r w:rsidRPr="00B570B3">
        <w:rPr>
          <w:rFonts w:ascii="Times New Roman" w:hAnsi="Times New Roman" w:cs="Times New Roman"/>
          <w:sz w:val="28"/>
          <w:szCs w:val="28"/>
        </w:rPr>
        <w:t xml:space="preserve">судинного прогнозу </w:t>
      </w:r>
      <w:r w:rsidR="00781C4E">
        <w:rPr>
          <w:rFonts w:ascii="Times New Roman" w:hAnsi="Times New Roman" w:cs="Times New Roman"/>
          <w:sz w:val="28"/>
          <w:szCs w:val="28"/>
        </w:rPr>
        <w:t xml:space="preserve">в досліджуваних групах хворих (Г. Gwivedy </w:t>
      </w:r>
      <w:r w:rsidR="00781C4E">
        <w:rPr>
          <w:rFonts w:ascii="Times New Roman" w:hAnsi="Times New Roman" w:cs="Times New Roman"/>
          <w:sz w:val="28"/>
          <w:szCs w:val="28"/>
          <w:lang w:val="en-US"/>
        </w:rPr>
        <w:t>et</w:t>
      </w:r>
      <w:r w:rsidR="00781C4E" w:rsidRPr="00781C4E">
        <w:rPr>
          <w:rFonts w:ascii="Times New Roman" w:hAnsi="Times New Roman" w:cs="Times New Roman"/>
          <w:sz w:val="28"/>
          <w:szCs w:val="28"/>
          <w:lang w:val="ru-RU"/>
        </w:rPr>
        <w:t xml:space="preserve">. </w:t>
      </w:r>
      <w:r w:rsidR="00781C4E">
        <w:rPr>
          <w:rFonts w:ascii="Times New Roman" w:hAnsi="Times New Roman" w:cs="Times New Roman"/>
          <w:sz w:val="28"/>
          <w:szCs w:val="28"/>
          <w:lang w:val="en-US"/>
        </w:rPr>
        <w:t>al</w:t>
      </w:r>
      <w:r>
        <w:rPr>
          <w:rFonts w:ascii="Times New Roman" w:hAnsi="Times New Roman" w:cs="Times New Roman"/>
          <w:sz w:val="28"/>
          <w:szCs w:val="28"/>
        </w:rPr>
        <w:t>.</w:t>
      </w:r>
      <w:r w:rsidRPr="00B570B3">
        <w:rPr>
          <w:rFonts w:ascii="Times New Roman" w:hAnsi="Times New Roman" w:cs="Times New Roman"/>
          <w:sz w:val="28"/>
          <w:szCs w:val="28"/>
        </w:rPr>
        <w:t>, 2007).</w:t>
      </w:r>
    </w:p>
    <w:p w:rsidR="00CD7046" w:rsidRDefault="00CD7046" w:rsidP="00674A68">
      <w:pPr>
        <w:spacing w:line="360" w:lineRule="auto"/>
        <w:ind w:firstLine="426"/>
        <w:jc w:val="both"/>
        <w:rPr>
          <w:rFonts w:ascii="Times New Roman" w:hAnsi="Times New Roman" w:cs="Times New Roman"/>
          <w:sz w:val="28"/>
          <w:szCs w:val="28"/>
        </w:rPr>
      </w:pPr>
      <w:r w:rsidRPr="007702EE">
        <w:rPr>
          <w:rFonts w:ascii="Times New Roman" w:hAnsi="Times New Roman" w:cs="Times New Roman"/>
          <w:sz w:val="28"/>
          <w:szCs w:val="28"/>
        </w:rPr>
        <w:t xml:space="preserve"> </w:t>
      </w:r>
      <w:r w:rsidR="00781C4E">
        <w:rPr>
          <w:rFonts w:ascii="Times New Roman" w:hAnsi="Times New Roman" w:cs="Times New Roman"/>
          <w:sz w:val="28"/>
          <w:szCs w:val="28"/>
        </w:rPr>
        <w:t>Перифе</w:t>
      </w:r>
      <w:r>
        <w:rPr>
          <w:rFonts w:ascii="Times New Roman" w:hAnsi="Times New Roman" w:cs="Times New Roman"/>
          <w:sz w:val="28"/>
          <w:szCs w:val="28"/>
        </w:rPr>
        <w:t xml:space="preserve">рична </w:t>
      </w:r>
      <w:r w:rsidRPr="00B570B3">
        <w:rPr>
          <w:rFonts w:ascii="Times New Roman" w:hAnsi="Times New Roman" w:cs="Times New Roman"/>
          <w:sz w:val="28"/>
          <w:szCs w:val="28"/>
        </w:rPr>
        <w:t xml:space="preserve"> ендотеліальна функ</w:t>
      </w:r>
      <w:r>
        <w:rPr>
          <w:rFonts w:ascii="Times New Roman" w:hAnsi="Times New Roman" w:cs="Times New Roman"/>
          <w:sz w:val="28"/>
          <w:szCs w:val="28"/>
        </w:rPr>
        <w:t xml:space="preserve">ція може бути визначена венозною </w:t>
      </w:r>
      <w:r w:rsidRPr="00B570B3">
        <w:rPr>
          <w:rFonts w:ascii="Times New Roman" w:hAnsi="Times New Roman" w:cs="Times New Roman"/>
          <w:sz w:val="28"/>
          <w:szCs w:val="28"/>
        </w:rPr>
        <w:t>імпеданс плетизмограф</w:t>
      </w:r>
      <w:r>
        <w:rPr>
          <w:rFonts w:ascii="Times New Roman" w:hAnsi="Times New Roman" w:cs="Times New Roman"/>
          <w:sz w:val="28"/>
          <w:szCs w:val="28"/>
        </w:rPr>
        <w:t>ією</w:t>
      </w:r>
      <w:r w:rsidRPr="00B570B3">
        <w:rPr>
          <w:rFonts w:ascii="Times New Roman" w:hAnsi="Times New Roman" w:cs="Times New Roman"/>
          <w:sz w:val="28"/>
          <w:szCs w:val="28"/>
        </w:rPr>
        <w:t xml:space="preserve">, за якою можна обчислити </w:t>
      </w:r>
      <w:r>
        <w:rPr>
          <w:rFonts w:ascii="Times New Roman" w:hAnsi="Times New Roman" w:cs="Times New Roman"/>
          <w:sz w:val="28"/>
          <w:szCs w:val="28"/>
        </w:rPr>
        <w:t>зміни</w:t>
      </w:r>
      <w:r w:rsidRPr="00AC11C5">
        <w:rPr>
          <w:rFonts w:ascii="Times New Roman" w:hAnsi="Times New Roman" w:cs="Times New Roman"/>
          <w:sz w:val="28"/>
          <w:szCs w:val="28"/>
        </w:rPr>
        <w:t xml:space="preserve"> к</w:t>
      </w:r>
      <w:r>
        <w:rPr>
          <w:rFonts w:ascii="Times New Roman" w:hAnsi="Times New Roman" w:cs="Times New Roman"/>
          <w:sz w:val="28"/>
          <w:szCs w:val="28"/>
        </w:rPr>
        <w:t>ровотоку у відповідь на внутрішньоартеріал</w:t>
      </w:r>
      <w:r w:rsidR="00E52348">
        <w:rPr>
          <w:rFonts w:ascii="Times New Roman" w:hAnsi="Times New Roman" w:cs="Times New Roman"/>
          <w:sz w:val="28"/>
          <w:szCs w:val="28"/>
        </w:rPr>
        <w:t>ьне застосування медикаментів [157]</w:t>
      </w:r>
      <w:r w:rsidRPr="00B570B3">
        <w:rPr>
          <w:rFonts w:ascii="Times New Roman" w:hAnsi="Times New Roman" w:cs="Times New Roman"/>
          <w:sz w:val="28"/>
          <w:szCs w:val="28"/>
        </w:rPr>
        <w:t>.</w:t>
      </w:r>
      <w:r w:rsidR="00674A68">
        <w:rPr>
          <w:rFonts w:ascii="Times New Roman" w:hAnsi="Times New Roman" w:cs="Times New Roman"/>
          <w:sz w:val="28"/>
          <w:szCs w:val="28"/>
        </w:rPr>
        <w:t xml:space="preserve"> </w:t>
      </w:r>
      <w:r w:rsidR="00781C4E">
        <w:rPr>
          <w:rFonts w:ascii="Times New Roman" w:hAnsi="Times New Roman" w:cs="Times New Roman"/>
          <w:sz w:val="28"/>
          <w:szCs w:val="28"/>
        </w:rPr>
        <w:t xml:space="preserve">Однак </w:t>
      </w:r>
      <w:r w:rsidR="00781C4E">
        <w:rPr>
          <w:rFonts w:ascii="Times New Roman" w:hAnsi="Times New Roman" w:cs="Times New Roman"/>
          <w:sz w:val="28"/>
          <w:szCs w:val="28"/>
        </w:rPr>
        <w:lastRenderedPageBreak/>
        <w:t>у</w:t>
      </w:r>
      <w:r w:rsidRPr="00AC11C5">
        <w:rPr>
          <w:rFonts w:ascii="Times New Roman" w:hAnsi="Times New Roman" w:cs="Times New Roman"/>
          <w:sz w:val="28"/>
          <w:szCs w:val="28"/>
        </w:rPr>
        <w:t>наслідок часткової природи цього (застосув</w:t>
      </w:r>
      <w:r w:rsidR="00D51AFD">
        <w:rPr>
          <w:rFonts w:ascii="Times New Roman" w:hAnsi="Times New Roman" w:cs="Times New Roman"/>
          <w:sz w:val="28"/>
          <w:szCs w:val="28"/>
        </w:rPr>
        <w:t>ання внутрішньосудинних впливів</w:t>
      </w:r>
      <w:r w:rsidRPr="00AC11C5">
        <w:rPr>
          <w:rFonts w:ascii="Times New Roman" w:hAnsi="Times New Roman" w:cs="Times New Roman"/>
          <w:sz w:val="28"/>
          <w:szCs w:val="28"/>
        </w:rPr>
        <w:t>) обмежує її загальну користь</w:t>
      </w:r>
      <w:r>
        <w:rPr>
          <w:rFonts w:ascii="Times New Roman" w:hAnsi="Times New Roman" w:cs="Times New Roman"/>
          <w:sz w:val="28"/>
          <w:szCs w:val="28"/>
        </w:rPr>
        <w:t>. Подібно до цього</w:t>
      </w:r>
      <w:r w:rsidRPr="00B570B3">
        <w:rPr>
          <w:rFonts w:ascii="Times New Roman" w:hAnsi="Times New Roman" w:cs="Times New Roman"/>
          <w:sz w:val="28"/>
          <w:szCs w:val="28"/>
        </w:rPr>
        <w:t xml:space="preserve"> лаз</w:t>
      </w:r>
      <w:r>
        <w:rPr>
          <w:rFonts w:ascii="Times New Roman" w:hAnsi="Times New Roman" w:cs="Times New Roman"/>
          <w:sz w:val="28"/>
          <w:szCs w:val="28"/>
        </w:rPr>
        <w:t xml:space="preserve">ерна допплерівська </w:t>
      </w:r>
      <w:r w:rsidR="00781C4E">
        <w:rPr>
          <w:rFonts w:ascii="Times New Roman" w:hAnsi="Times New Roman" w:cs="Times New Roman"/>
          <w:sz w:val="28"/>
          <w:szCs w:val="28"/>
        </w:rPr>
        <w:t>фл</w:t>
      </w:r>
      <w:r w:rsidR="00D51AFD">
        <w:rPr>
          <w:rFonts w:ascii="Times New Roman" w:hAnsi="Times New Roman" w:cs="Times New Roman"/>
          <w:sz w:val="28"/>
          <w:szCs w:val="28"/>
        </w:rPr>
        <w:t>у</w:t>
      </w:r>
      <w:r w:rsidR="00781C4E">
        <w:rPr>
          <w:rFonts w:ascii="Times New Roman" w:hAnsi="Times New Roman" w:cs="Times New Roman"/>
          <w:sz w:val="28"/>
          <w:szCs w:val="28"/>
        </w:rPr>
        <w:t>ори</w:t>
      </w:r>
      <w:r w:rsidR="00D51AFD">
        <w:rPr>
          <w:rFonts w:ascii="Times New Roman" w:hAnsi="Times New Roman" w:cs="Times New Roman"/>
          <w:sz w:val="28"/>
          <w:szCs w:val="28"/>
        </w:rPr>
        <w:t>метрія (</w:t>
      </w:r>
      <w:r w:rsidRPr="00D51AFD">
        <w:rPr>
          <w:rFonts w:ascii="Times New Roman" w:hAnsi="Times New Roman" w:cs="Times New Roman"/>
          <w:sz w:val="28"/>
          <w:szCs w:val="28"/>
        </w:rPr>
        <w:t>Л</w:t>
      </w:r>
      <w:r w:rsidR="00D51AFD">
        <w:rPr>
          <w:rFonts w:ascii="Times New Roman" w:hAnsi="Times New Roman" w:cs="Times New Roman"/>
          <w:sz w:val="28"/>
          <w:szCs w:val="28"/>
        </w:rPr>
        <w:t>ДФ</w:t>
      </w:r>
      <w:r w:rsidRPr="00D51AFD">
        <w:rPr>
          <w:rFonts w:ascii="Times New Roman" w:hAnsi="Times New Roman" w:cs="Times New Roman"/>
          <w:sz w:val="28"/>
          <w:szCs w:val="28"/>
        </w:rPr>
        <w:t>) у</w:t>
      </w:r>
      <w:r>
        <w:rPr>
          <w:rFonts w:ascii="Times New Roman" w:hAnsi="Times New Roman" w:cs="Times New Roman"/>
          <w:sz w:val="28"/>
          <w:szCs w:val="28"/>
        </w:rPr>
        <w:t xml:space="preserve"> поєднанні з іонофорезом</w:t>
      </w:r>
      <w:r w:rsidRPr="00B570B3">
        <w:rPr>
          <w:rFonts w:ascii="Times New Roman" w:hAnsi="Times New Roman" w:cs="Times New Roman"/>
          <w:sz w:val="28"/>
          <w:szCs w:val="28"/>
        </w:rPr>
        <w:t>,</w:t>
      </w:r>
      <w:r>
        <w:rPr>
          <w:rFonts w:ascii="Times New Roman" w:hAnsi="Times New Roman" w:cs="Times New Roman"/>
          <w:sz w:val="28"/>
          <w:szCs w:val="28"/>
        </w:rPr>
        <w:t xml:space="preserve"> </w:t>
      </w:r>
      <w:r w:rsidR="00781C4E">
        <w:rPr>
          <w:rFonts w:ascii="Times New Roman" w:hAnsi="Times New Roman" w:cs="Times New Roman"/>
          <w:sz w:val="28"/>
          <w:szCs w:val="28"/>
        </w:rPr>
        <w:t xml:space="preserve"> що</w:t>
      </w:r>
      <w:r w:rsidRPr="00B570B3">
        <w:rPr>
          <w:rFonts w:ascii="Times New Roman" w:hAnsi="Times New Roman" w:cs="Times New Roman"/>
          <w:sz w:val="28"/>
          <w:szCs w:val="28"/>
        </w:rPr>
        <w:t xml:space="preserve"> вимірює ендотеліальну функцію на капілярному рівні шляхом сканування надходження е</w:t>
      </w:r>
      <w:r w:rsidR="00781C4E">
        <w:rPr>
          <w:rFonts w:ascii="Times New Roman" w:hAnsi="Times New Roman" w:cs="Times New Roman"/>
          <w:sz w:val="28"/>
          <w:szCs w:val="28"/>
        </w:rPr>
        <w:t>ритроцитів у невеликий тканинн</w:t>
      </w:r>
      <w:r>
        <w:rPr>
          <w:rFonts w:ascii="Times New Roman" w:hAnsi="Times New Roman" w:cs="Times New Roman"/>
          <w:sz w:val="28"/>
          <w:szCs w:val="28"/>
        </w:rPr>
        <w:t>ий сектор</w:t>
      </w:r>
      <w:r w:rsidR="00781C4E">
        <w:rPr>
          <w:rFonts w:ascii="Times New Roman" w:hAnsi="Times New Roman" w:cs="Times New Roman"/>
          <w:sz w:val="28"/>
          <w:szCs w:val="28"/>
        </w:rPr>
        <w:t>, являє собою</w:t>
      </w:r>
      <w:r w:rsidR="00E52348">
        <w:rPr>
          <w:rFonts w:ascii="Times New Roman" w:hAnsi="Times New Roman" w:cs="Times New Roman"/>
          <w:sz w:val="28"/>
          <w:szCs w:val="28"/>
        </w:rPr>
        <w:t xml:space="preserve"> інший метод визначення ЕД [181]</w:t>
      </w:r>
      <w:r w:rsidRPr="00B570B3">
        <w:rPr>
          <w:rFonts w:ascii="Times New Roman" w:hAnsi="Times New Roman" w:cs="Times New Roman"/>
          <w:sz w:val="28"/>
          <w:szCs w:val="28"/>
        </w:rPr>
        <w:t>.</w:t>
      </w:r>
    </w:p>
    <w:p w:rsidR="00CD7046" w:rsidRDefault="00781C4E" w:rsidP="00674A68">
      <w:pPr>
        <w:spacing w:line="360" w:lineRule="auto"/>
        <w:ind w:firstLine="426"/>
        <w:jc w:val="both"/>
        <w:rPr>
          <w:rFonts w:ascii="Times New Roman" w:hAnsi="Times New Roman"/>
          <w:sz w:val="28"/>
          <w:szCs w:val="28"/>
        </w:rPr>
      </w:pPr>
      <w:r>
        <w:rPr>
          <w:rFonts w:ascii="Times New Roman" w:hAnsi="Times New Roman"/>
          <w:sz w:val="28"/>
          <w:szCs w:val="28"/>
        </w:rPr>
        <w:t>Іншими способами оцінювання</w:t>
      </w:r>
      <w:r w:rsidR="00CD7046" w:rsidRPr="00AC11C5">
        <w:rPr>
          <w:rFonts w:ascii="Times New Roman" w:hAnsi="Times New Roman"/>
          <w:sz w:val="28"/>
          <w:szCs w:val="28"/>
        </w:rPr>
        <w:t xml:space="preserve"> функції ендотелію можна вважати визначення вмісту </w:t>
      </w:r>
      <w:r>
        <w:rPr>
          <w:rFonts w:ascii="Times New Roman" w:hAnsi="Times New Roman"/>
          <w:sz w:val="28"/>
          <w:szCs w:val="28"/>
        </w:rPr>
        <w:t>біомаркерів у</w:t>
      </w:r>
      <w:r w:rsidR="001207B1">
        <w:rPr>
          <w:rFonts w:ascii="Times New Roman" w:hAnsi="Times New Roman"/>
          <w:sz w:val="28"/>
          <w:szCs w:val="28"/>
        </w:rPr>
        <w:t xml:space="preserve"> плазмі крові, інкреція яких пов</w:t>
      </w:r>
      <w:r w:rsidR="001207B1">
        <w:rPr>
          <w:rFonts w:ascii="Times New Roman" w:hAnsi="Times New Roman" w:cs="Times New Roman"/>
          <w:sz w:val="28"/>
          <w:szCs w:val="28"/>
        </w:rPr>
        <w:t>ʼ</w:t>
      </w:r>
      <w:r w:rsidR="001207B1">
        <w:rPr>
          <w:rFonts w:ascii="Times New Roman" w:hAnsi="Times New Roman"/>
          <w:sz w:val="28"/>
          <w:szCs w:val="28"/>
        </w:rPr>
        <w:t>язана з функцією клітин ендотелію.</w:t>
      </w:r>
    </w:p>
    <w:p w:rsidR="00CD7046" w:rsidRDefault="00CD7046" w:rsidP="00E52348">
      <w:pPr>
        <w:spacing w:line="360" w:lineRule="auto"/>
        <w:ind w:firstLine="426"/>
        <w:jc w:val="both"/>
        <w:rPr>
          <w:rFonts w:ascii="Times New Roman" w:hAnsi="Times New Roman"/>
          <w:sz w:val="28"/>
          <w:szCs w:val="28"/>
        </w:rPr>
      </w:pPr>
      <w:r w:rsidRPr="009864AA">
        <w:rPr>
          <w:rFonts w:ascii="Times New Roman" w:hAnsi="Times New Roman"/>
          <w:sz w:val="28"/>
          <w:szCs w:val="28"/>
        </w:rPr>
        <w:t>Ендотелій секретує велику кількість субстанцій і логічно</w:t>
      </w:r>
      <w:r>
        <w:rPr>
          <w:rFonts w:ascii="Times New Roman" w:hAnsi="Times New Roman"/>
          <w:sz w:val="28"/>
          <w:szCs w:val="28"/>
        </w:rPr>
        <w:t xml:space="preserve">, що їх підвищення є відповіддю на </w:t>
      </w:r>
      <w:r w:rsidR="00781C4E">
        <w:rPr>
          <w:rFonts w:ascii="Times New Roman" w:hAnsi="Times New Roman"/>
          <w:sz w:val="28"/>
          <w:szCs w:val="28"/>
        </w:rPr>
        <w:t>за</w:t>
      </w:r>
      <w:r>
        <w:rPr>
          <w:rFonts w:ascii="Times New Roman" w:hAnsi="Times New Roman"/>
          <w:sz w:val="28"/>
          <w:szCs w:val="28"/>
        </w:rPr>
        <w:t>питання</w:t>
      </w:r>
      <w:r w:rsidRPr="009864AA">
        <w:rPr>
          <w:rFonts w:ascii="Times New Roman" w:hAnsi="Times New Roman"/>
          <w:sz w:val="28"/>
          <w:szCs w:val="28"/>
        </w:rPr>
        <w:t>, чи можуть ці субстанції діяти як показни</w:t>
      </w:r>
      <w:r>
        <w:rPr>
          <w:rFonts w:ascii="Times New Roman" w:hAnsi="Times New Roman"/>
          <w:sz w:val="28"/>
          <w:szCs w:val="28"/>
        </w:rPr>
        <w:t>ки для вимірювання ЕД. Пізніше</w:t>
      </w:r>
      <w:r w:rsidRPr="009864AA">
        <w:rPr>
          <w:rFonts w:ascii="Times New Roman" w:hAnsi="Times New Roman"/>
          <w:sz w:val="28"/>
          <w:szCs w:val="28"/>
        </w:rPr>
        <w:t xml:space="preserve"> кілька реч</w:t>
      </w:r>
      <w:r>
        <w:rPr>
          <w:rFonts w:ascii="Times New Roman" w:hAnsi="Times New Roman"/>
          <w:sz w:val="28"/>
          <w:szCs w:val="28"/>
        </w:rPr>
        <w:t>овин ендотеліального походження</w:t>
      </w:r>
      <w:r w:rsidRPr="009864AA">
        <w:rPr>
          <w:rFonts w:ascii="Times New Roman" w:hAnsi="Times New Roman"/>
          <w:sz w:val="28"/>
          <w:szCs w:val="28"/>
        </w:rPr>
        <w:t xml:space="preserve"> були у</w:t>
      </w:r>
      <w:r>
        <w:rPr>
          <w:rFonts w:ascii="Times New Roman" w:hAnsi="Times New Roman"/>
          <w:sz w:val="28"/>
          <w:szCs w:val="28"/>
        </w:rPr>
        <w:t>спішно використані з цією метою</w:t>
      </w:r>
      <w:r w:rsidR="00E52348">
        <w:rPr>
          <w:rFonts w:ascii="Times New Roman" w:hAnsi="Times New Roman"/>
          <w:sz w:val="28"/>
          <w:szCs w:val="28"/>
        </w:rPr>
        <w:t>. Наприклад</w:t>
      </w:r>
      <w:r w:rsidRPr="009864AA">
        <w:rPr>
          <w:rFonts w:ascii="Times New Roman" w:hAnsi="Times New Roman"/>
          <w:sz w:val="28"/>
          <w:szCs w:val="28"/>
        </w:rPr>
        <w:t>,</w:t>
      </w:r>
      <w:r>
        <w:rPr>
          <w:rFonts w:ascii="Times New Roman" w:hAnsi="Times New Roman"/>
          <w:sz w:val="28"/>
          <w:szCs w:val="28"/>
        </w:rPr>
        <w:t xml:space="preserve"> плазмовий фактор Віллебранда (</w:t>
      </w:r>
      <w:r w:rsidRPr="009864AA">
        <w:rPr>
          <w:rFonts w:ascii="Times New Roman" w:hAnsi="Times New Roman"/>
          <w:sz w:val="28"/>
          <w:szCs w:val="28"/>
        </w:rPr>
        <w:t>ФВ) був використаний як маркер ендотеліальної дисфункції у б</w:t>
      </w:r>
      <w:r>
        <w:rPr>
          <w:rFonts w:ascii="Times New Roman" w:hAnsi="Times New Roman"/>
          <w:sz w:val="28"/>
          <w:szCs w:val="28"/>
        </w:rPr>
        <w:t>агатьох дослідж</w:t>
      </w:r>
      <w:r w:rsidR="00E52348">
        <w:rPr>
          <w:rFonts w:ascii="Times New Roman" w:hAnsi="Times New Roman"/>
          <w:sz w:val="28"/>
          <w:szCs w:val="28"/>
        </w:rPr>
        <w:t>еннях [16]</w:t>
      </w:r>
      <w:r>
        <w:rPr>
          <w:rFonts w:ascii="Times New Roman" w:hAnsi="Times New Roman"/>
          <w:sz w:val="28"/>
          <w:szCs w:val="28"/>
        </w:rPr>
        <w:t>. Нещодавно</w:t>
      </w:r>
      <w:r w:rsidRPr="009864AA">
        <w:rPr>
          <w:rFonts w:ascii="Times New Roman" w:hAnsi="Times New Roman"/>
          <w:sz w:val="28"/>
          <w:szCs w:val="28"/>
        </w:rPr>
        <w:t xml:space="preserve"> якісний і кількісний анал</w:t>
      </w:r>
      <w:r>
        <w:rPr>
          <w:rFonts w:ascii="Times New Roman" w:hAnsi="Times New Roman"/>
          <w:sz w:val="28"/>
          <w:szCs w:val="28"/>
        </w:rPr>
        <w:t>із</w:t>
      </w:r>
      <w:r w:rsidR="00781C4E">
        <w:rPr>
          <w:rFonts w:ascii="Times New Roman" w:hAnsi="Times New Roman"/>
          <w:sz w:val="28"/>
          <w:szCs w:val="28"/>
        </w:rPr>
        <w:t>и</w:t>
      </w:r>
      <w:r>
        <w:rPr>
          <w:rFonts w:ascii="Times New Roman" w:hAnsi="Times New Roman"/>
          <w:sz w:val="28"/>
          <w:szCs w:val="28"/>
        </w:rPr>
        <w:t xml:space="preserve"> певних ендотеліальних клітин</w:t>
      </w:r>
      <w:r w:rsidR="00781C4E">
        <w:rPr>
          <w:rFonts w:ascii="Times New Roman" w:hAnsi="Times New Roman"/>
          <w:sz w:val="28"/>
          <w:szCs w:val="28"/>
        </w:rPr>
        <w:t xml:space="preserve"> були</w:t>
      </w:r>
      <w:r w:rsidRPr="009864AA">
        <w:rPr>
          <w:rFonts w:ascii="Times New Roman" w:hAnsi="Times New Roman"/>
          <w:sz w:val="28"/>
          <w:szCs w:val="28"/>
        </w:rPr>
        <w:t xml:space="preserve"> використа</w:t>
      </w:r>
      <w:r>
        <w:rPr>
          <w:rFonts w:ascii="Times New Roman" w:hAnsi="Times New Roman"/>
          <w:sz w:val="28"/>
          <w:szCs w:val="28"/>
        </w:rPr>
        <w:t>н</w:t>
      </w:r>
      <w:r w:rsidR="00781C4E">
        <w:rPr>
          <w:rFonts w:ascii="Times New Roman" w:hAnsi="Times New Roman"/>
          <w:sz w:val="28"/>
          <w:szCs w:val="28"/>
        </w:rPr>
        <w:t>і</w:t>
      </w:r>
      <w:r w:rsidR="00E52348">
        <w:rPr>
          <w:rFonts w:ascii="Times New Roman" w:hAnsi="Times New Roman"/>
          <w:sz w:val="28"/>
          <w:szCs w:val="28"/>
        </w:rPr>
        <w:t xml:space="preserve"> як передбачуваний маркер ЕД</w:t>
      </w:r>
      <w:r w:rsidRPr="009864AA">
        <w:rPr>
          <w:rFonts w:ascii="Times New Roman" w:hAnsi="Times New Roman"/>
          <w:sz w:val="28"/>
          <w:szCs w:val="28"/>
        </w:rPr>
        <w:t>. Рутинне дослідження таких субстанцій має докази за і проти їх вивчення.</w:t>
      </w:r>
      <w:r>
        <w:rPr>
          <w:rFonts w:ascii="Times New Roman" w:hAnsi="Times New Roman"/>
          <w:sz w:val="28"/>
          <w:szCs w:val="28"/>
        </w:rPr>
        <w:t xml:space="preserve"> </w:t>
      </w:r>
    </w:p>
    <w:p w:rsidR="00CD7046" w:rsidRPr="0025770D" w:rsidRDefault="00781C4E" w:rsidP="00674A68">
      <w:pPr>
        <w:spacing w:line="360" w:lineRule="auto"/>
        <w:ind w:firstLine="426"/>
        <w:jc w:val="both"/>
        <w:rPr>
          <w:rFonts w:ascii="Times New Roman" w:hAnsi="Times New Roman" w:cs="Times New Roman"/>
          <w:sz w:val="28"/>
          <w:szCs w:val="28"/>
        </w:rPr>
      </w:pPr>
      <w:r>
        <w:rPr>
          <w:rFonts w:ascii="Times New Roman" w:hAnsi="Times New Roman"/>
          <w:sz w:val="28"/>
          <w:szCs w:val="28"/>
        </w:rPr>
        <w:t>К</w:t>
      </w:r>
      <w:r w:rsidR="00CD7046">
        <w:rPr>
          <w:rFonts w:ascii="Times New Roman" w:hAnsi="Times New Roman"/>
          <w:sz w:val="28"/>
          <w:szCs w:val="28"/>
        </w:rPr>
        <w:t xml:space="preserve">рім </w:t>
      </w:r>
      <w:r w:rsidR="00544D16">
        <w:rPr>
          <w:rFonts w:ascii="Times New Roman" w:hAnsi="Times New Roman"/>
          <w:sz w:val="28"/>
          <w:szCs w:val="28"/>
        </w:rPr>
        <w:t>ФВ</w:t>
      </w:r>
      <w:r>
        <w:rPr>
          <w:rFonts w:ascii="Times New Roman" w:hAnsi="Times New Roman"/>
          <w:sz w:val="28"/>
          <w:szCs w:val="28"/>
        </w:rPr>
        <w:t>, можна використовув</w:t>
      </w:r>
      <w:r w:rsidR="00CD7046">
        <w:rPr>
          <w:rFonts w:ascii="Times New Roman" w:hAnsi="Times New Roman"/>
          <w:sz w:val="28"/>
          <w:szCs w:val="28"/>
        </w:rPr>
        <w:t>ати визначення рівня ендотеліну, особливо ендотеліну-1 (ЕТ-1).</w:t>
      </w:r>
    </w:p>
    <w:p w:rsidR="00CD7046" w:rsidRPr="003D354A" w:rsidRDefault="00CD7046" w:rsidP="00CD7046">
      <w:pPr>
        <w:pStyle w:val="ae"/>
        <w:spacing w:line="360" w:lineRule="auto"/>
        <w:ind w:left="0" w:firstLine="426"/>
        <w:jc w:val="both"/>
        <w:rPr>
          <w:rFonts w:ascii="Times New Roman" w:hAnsi="Times New Roman"/>
          <w:sz w:val="28"/>
          <w:szCs w:val="28"/>
        </w:rPr>
      </w:pPr>
      <w:r w:rsidRPr="003D354A">
        <w:rPr>
          <w:rFonts w:ascii="Times New Roman" w:hAnsi="Times New Roman"/>
          <w:sz w:val="28"/>
          <w:szCs w:val="28"/>
          <w:lang w:val="uk-UA"/>
        </w:rPr>
        <w:t>Ендотелін являє собою 21</w:t>
      </w:r>
      <w:r w:rsidR="00781C4E">
        <w:rPr>
          <w:rFonts w:ascii="Times New Roman" w:hAnsi="Times New Roman"/>
          <w:sz w:val="28"/>
          <w:szCs w:val="28"/>
          <w:lang w:val="uk-UA"/>
        </w:rPr>
        <w:t>-</w:t>
      </w:r>
      <w:r w:rsidRPr="003D354A">
        <w:rPr>
          <w:rFonts w:ascii="Times New Roman" w:hAnsi="Times New Roman"/>
          <w:sz w:val="28"/>
          <w:szCs w:val="28"/>
          <w:lang w:val="uk-UA"/>
        </w:rPr>
        <w:t>амінокислотний вазоактивний пептид</w:t>
      </w:r>
      <w:r w:rsidR="00781C4E">
        <w:rPr>
          <w:rFonts w:ascii="Times New Roman" w:hAnsi="Times New Roman"/>
          <w:sz w:val="28"/>
          <w:szCs w:val="28"/>
          <w:lang w:val="uk-UA"/>
        </w:rPr>
        <w:t xml:space="preserve">, що </w:t>
      </w:r>
      <w:r w:rsidRPr="003D354A">
        <w:rPr>
          <w:rFonts w:ascii="Times New Roman" w:hAnsi="Times New Roman"/>
          <w:sz w:val="28"/>
          <w:szCs w:val="28"/>
          <w:lang w:val="uk-UA"/>
        </w:rPr>
        <w:t xml:space="preserve"> вперше був описаний як </w:t>
      </w:r>
      <w:r w:rsidR="00781C4E">
        <w:rPr>
          <w:rFonts w:ascii="Times New Roman" w:hAnsi="Times New Roman"/>
          <w:sz w:val="28"/>
          <w:szCs w:val="28"/>
          <w:lang w:val="uk-UA"/>
        </w:rPr>
        <w:t>такий</w:t>
      </w:r>
      <w:r>
        <w:rPr>
          <w:rFonts w:ascii="Times New Roman" w:hAnsi="Times New Roman"/>
          <w:sz w:val="28"/>
          <w:szCs w:val="28"/>
          <w:lang w:val="uk-UA"/>
        </w:rPr>
        <w:t>,</w:t>
      </w:r>
      <w:r w:rsidR="00781C4E">
        <w:rPr>
          <w:rFonts w:ascii="Times New Roman" w:hAnsi="Times New Roman"/>
          <w:sz w:val="28"/>
          <w:szCs w:val="28"/>
          <w:lang w:val="uk-UA"/>
        </w:rPr>
        <w:t xml:space="preserve"> </w:t>
      </w:r>
      <w:r>
        <w:rPr>
          <w:rFonts w:ascii="Times New Roman" w:hAnsi="Times New Roman"/>
          <w:sz w:val="28"/>
          <w:szCs w:val="28"/>
          <w:lang w:val="uk-UA"/>
        </w:rPr>
        <w:t xml:space="preserve"> </w:t>
      </w:r>
      <w:r w:rsidR="00781C4E">
        <w:rPr>
          <w:rFonts w:ascii="Times New Roman" w:hAnsi="Times New Roman"/>
          <w:sz w:val="28"/>
          <w:szCs w:val="28"/>
          <w:lang w:val="uk-UA"/>
        </w:rPr>
        <w:t xml:space="preserve">̶  </w:t>
      </w:r>
      <w:r>
        <w:rPr>
          <w:rFonts w:ascii="Times New Roman" w:hAnsi="Times New Roman"/>
          <w:sz w:val="28"/>
          <w:szCs w:val="28"/>
          <w:lang w:val="uk-UA"/>
        </w:rPr>
        <w:t xml:space="preserve">який </w:t>
      </w:r>
      <w:r w:rsidRPr="003D354A">
        <w:rPr>
          <w:rFonts w:ascii="Times New Roman" w:hAnsi="Times New Roman"/>
          <w:sz w:val="28"/>
          <w:szCs w:val="28"/>
          <w:lang w:val="uk-UA"/>
        </w:rPr>
        <w:t>має важливе знач</w:t>
      </w:r>
      <w:r w:rsidR="00B811AC">
        <w:rPr>
          <w:rFonts w:ascii="Times New Roman" w:hAnsi="Times New Roman"/>
          <w:sz w:val="28"/>
          <w:szCs w:val="28"/>
          <w:lang w:val="uk-UA"/>
        </w:rPr>
        <w:t>ення в гомеостазі</w:t>
      </w:r>
      <w:r w:rsidR="00781C4E">
        <w:rPr>
          <w:rFonts w:ascii="Times New Roman" w:hAnsi="Times New Roman"/>
          <w:sz w:val="28"/>
          <w:szCs w:val="28"/>
          <w:lang w:val="uk-UA"/>
        </w:rPr>
        <w:t>, у</w:t>
      </w:r>
      <w:r w:rsidR="00B811AC">
        <w:rPr>
          <w:rFonts w:ascii="Times New Roman" w:hAnsi="Times New Roman"/>
          <w:sz w:val="28"/>
          <w:szCs w:val="28"/>
          <w:lang w:val="uk-UA"/>
        </w:rPr>
        <w:t xml:space="preserve"> 1988 році</w:t>
      </w:r>
      <w:r>
        <w:rPr>
          <w:rFonts w:ascii="Times New Roman" w:hAnsi="Times New Roman"/>
          <w:sz w:val="28"/>
          <w:szCs w:val="28"/>
          <w:lang w:val="uk-UA"/>
        </w:rPr>
        <w:t>.  Пізніше</w:t>
      </w:r>
      <w:r w:rsidR="00781C4E">
        <w:rPr>
          <w:rFonts w:ascii="Times New Roman" w:hAnsi="Times New Roman"/>
          <w:sz w:val="28"/>
          <w:szCs w:val="28"/>
          <w:lang w:val="uk-UA"/>
        </w:rPr>
        <w:t xml:space="preserve"> </w:t>
      </w:r>
      <w:r w:rsidRPr="003D354A">
        <w:rPr>
          <w:rFonts w:ascii="Times New Roman" w:hAnsi="Times New Roman"/>
          <w:sz w:val="28"/>
          <w:szCs w:val="28"/>
          <w:lang w:val="uk-UA"/>
        </w:rPr>
        <w:t xml:space="preserve"> генетичний аналіз дозв</w:t>
      </w:r>
      <w:r w:rsidR="00781C4E">
        <w:rPr>
          <w:rFonts w:ascii="Times New Roman" w:hAnsi="Times New Roman"/>
          <w:sz w:val="28"/>
          <w:szCs w:val="28"/>
          <w:lang w:val="uk-UA"/>
        </w:rPr>
        <w:t>олив установити три різних гени, що кодують три структурно та</w:t>
      </w:r>
      <w:r w:rsidRPr="003D354A">
        <w:rPr>
          <w:rFonts w:ascii="Times New Roman" w:hAnsi="Times New Roman"/>
          <w:sz w:val="28"/>
          <w:szCs w:val="28"/>
          <w:lang w:val="uk-UA"/>
        </w:rPr>
        <w:t xml:space="preserve"> фарм</w:t>
      </w:r>
      <w:r>
        <w:rPr>
          <w:rFonts w:ascii="Times New Roman" w:hAnsi="Times New Roman"/>
          <w:sz w:val="28"/>
          <w:szCs w:val="28"/>
          <w:lang w:val="uk-UA"/>
        </w:rPr>
        <w:t>акологічно відмінні ізоформи ЕТ, наз</w:t>
      </w:r>
      <w:r w:rsidR="002E2F00">
        <w:rPr>
          <w:rFonts w:ascii="Times New Roman" w:hAnsi="Times New Roman"/>
          <w:sz w:val="28"/>
          <w:szCs w:val="28"/>
          <w:lang w:val="uk-UA"/>
        </w:rPr>
        <w:t xml:space="preserve">вані  ЕТ-1, ЕТ-2 і ЕТ-3 </w:t>
      </w:r>
      <w:r w:rsidR="002E2F00" w:rsidRPr="00D43DEA">
        <w:rPr>
          <w:rFonts w:ascii="Times New Roman" w:hAnsi="Times New Roman"/>
          <w:sz w:val="28"/>
          <w:szCs w:val="28"/>
          <w:lang w:val="uk-UA"/>
        </w:rPr>
        <w:t>[</w:t>
      </w:r>
      <w:r w:rsidR="00D43DEA" w:rsidRPr="00D43DEA">
        <w:rPr>
          <w:rFonts w:ascii="Times New Roman" w:hAnsi="Times New Roman"/>
          <w:sz w:val="28"/>
          <w:szCs w:val="28"/>
        </w:rPr>
        <w:t>17</w:t>
      </w:r>
      <w:r w:rsidR="00B811AC" w:rsidRPr="00D43DEA">
        <w:rPr>
          <w:rFonts w:ascii="Times New Roman" w:hAnsi="Times New Roman"/>
          <w:sz w:val="28"/>
          <w:szCs w:val="28"/>
          <w:lang w:val="uk-UA"/>
        </w:rPr>
        <w:t>]</w:t>
      </w:r>
      <w:r w:rsidRPr="00D43DEA">
        <w:rPr>
          <w:rFonts w:ascii="Times New Roman" w:hAnsi="Times New Roman"/>
          <w:sz w:val="28"/>
          <w:szCs w:val="28"/>
          <w:lang w:val="uk-UA"/>
        </w:rPr>
        <w:t>.</w:t>
      </w:r>
      <w:r w:rsidRPr="003D354A">
        <w:rPr>
          <w:rFonts w:ascii="Times New Roman" w:hAnsi="Times New Roman"/>
          <w:sz w:val="28"/>
          <w:szCs w:val="28"/>
          <w:lang w:val="uk-UA"/>
        </w:rPr>
        <w:t xml:space="preserve"> </w:t>
      </w:r>
      <w:r w:rsidRPr="003D354A">
        <w:rPr>
          <w:rFonts w:ascii="Times New Roman" w:hAnsi="Times New Roman"/>
          <w:sz w:val="28"/>
          <w:szCs w:val="28"/>
        </w:rPr>
        <w:t>Вазоактивни</w:t>
      </w:r>
      <w:r>
        <w:rPr>
          <w:rFonts w:ascii="Times New Roman" w:hAnsi="Times New Roman"/>
          <w:sz w:val="28"/>
          <w:szCs w:val="28"/>
        </w:rPr>
        <w:t>й ефект ЕТ опосередковується ЕТ</w:t>
      </w:r>
      <w:r w:rsidR="00B811AC">
        <w:rPr>
          <w:rFonts w:ascii="Times New Roman" w:hAnsi="Times New Roman"/>
          <w:sz w:val="28"/>
          <w:szCs w:val="28"/>
        </w:rPr>
        <w:t>-</w:t>
      </w:r>
      <w:r w:rsidR="00FA418F">
        <w:rPr>
          <w:rFonts w:ascii="Times New Roman" w:hAnsi="Times New Roman"/>
          <w:sz w:val="28"/>
          <w:szCs w:val="28"/>
        </w:rPr>
        <w:t xml:space="preserve">А </w:t>
      </w:r>
      <w:r w:rsidR="00FA418F">
        <w:rPr>
          <w:rFonts w:ascii="Times New Roman" w:hAnsi="Times New Roman"/>
          <w:sz w:val="28"/>
          <w:szCs w:val="28"/>
          <w:lang w:val="uk-UA"/>
        </w:rPr>
        <w:t>й</w:t>
      </w:r>
      <w:r w:rsidR="00544D16">
        <w:rPr>
          <w:rFonts w:ascii="Times New Roman" w:hAnsi="Times New Roman"/>
          <w:sz w:val="28"/>
          <w:szCs w:val="28"/>
        </w:rPr>
        <w:t xml:space="preserve"> ЕТ</w:t>
      </w:r>
      <w:r>
        <w:rPr>
          <w:rFonts w:ascii="Times New Roman" w:hAnsi="Times New Roman"/>
          <w:sz w:val="28"/>
          <w:szCs w:val="28"/>
        </w:rPr>
        <w:t>-В</w:t>
      </w:r>
      <w:r w:rsidR="00FA418F">
        <w:rPr>
          <w:rFonts w:ascii="Times New Roman" w:hAnsi="Times New Roman"/>
          <w:sz w:val="28"/>
          <w:szCs w:val="28"/>
          <w:lang w:val="uk-UA"/>
        </w:rPr>
        <w:t>-</w:t>
      </w:r>
      <w:r>
        <w:rPr>
          <w:rFonts w:ascii="Times New Roman" w:hAnsi="Times New Roman"/>
          <w:sz w:val="28"/>
          <w:szCs w:val="28"/>
        </w:rPr>
        <w:t>рецепторами</w:t>
      </w:r>
      <w:r w:rsidRPr="003D354A">
        <w:rPr>
          <w:rFonts w:ascii="Times New Roman" w:hAnsi="Times New Roman"/>
          <w:sz w:val="28"/>
          <w:szCs w:val="28"/>
        </w:rPr>
        <w:t xml:space="preserve">, що </w:t>
      </w:r>
      <w:r w:rsidR="001207B1">
        <w:rPr>
          <w:rFonts w:ascii="Times New Roman" w:hAnsi="Times New Roman"/>
          <w:sz w:val="28"/>
          <w:szCs w:val="28"/>
          <w:lang w:val="uk-UA"/>
        </w:rPr>
        <w:t>знаходя</w:t>
      </w:r>
      <w:r>
        <w:rPr>
          <w:rFonts w:ascii="Times New Roman" w:hAnsi="Times New Roman"/>
          <w:sz w:val="28"/>
          <w:szCs w:val="28"/>
        </w:rPr>
        <w:t>ться в судинних гладком'яз</w:t>
      </w:r>
      <w:r w:rsidR="00FA418F">
        <w:rPr>
          <w:rFonts w:ascii="Times New Roman" w:hAnsi="Times New Roman"/>
          <w:sz w:val="28"/>
          <w:szCs w:val="28"/>
          <w:lang w:val="uk-UA"/>
        </w:rPr>
        <w:t>о</w:t>
      </w:r>
      <w:r w:rsidRPr="003D354A">
        <w:rPr>
          <w:rFonts w:ascii="Times New Roman" w:hAnsi="Times New Roman"/>
          <w:sz w:val="28"/>
          <w:szCs w:val="28"/>
        </w:rPr>
        <w:t>вих клітинах.</w:t>
      </w:r>
    </w:p>
    <w:p w:rsidR="00CD7046" w:rsidRPr="003D354A" w:rsidRDefault="00FA418F" w:rsidP="00CD7046">
      <w:pPr>
        <w:pStyle w:val="ae"/>
        <w:spacing w:line="360" w:lineRule="auto"/>
        <w:ind w:left="0" w:firstLine="426"/>
        <w:jc w:val="both"/>
        <w:rPr>
          <w:rFonts w:ascii="Times New Roman" w:hAnsi="Times New Roman"/>
          <w:sz w:val="28"/>
          <w:szCs w:val="28"/>
        </w:rPr>
      </w:pPr>
      <w:r>
        <w:rPr>
          <w:rFonts w:ascii="Times New Roman" w:hAnsi="Times New Roman"/>
          <w:sz w:val="28"/>
          <w:szCs w:val="28"/>
        </w:rPr>
        <w:t xml:space="preserve">ЕТ </w:t>
      </w:r>
      <w:r>
        <w:rPr>
          <w:rFonts w:ascii="Times New Roman" w:hAnsi="Times New Roman"/>
          <w:sz w:val="28"/>
          <w:szCs w:val="28"/>
          <w:lang w:val="uk-UA"/>
        </w:rPr>
        <w:t>яв</w:t>
      </w:r>
      <w:r w:rsidR="00CD7046">
        <w:rPr>
          <w:rFonts w:ascii="Times New Roman" w:hAnsi="Times New Roman"/>
          <w:sz w:val="28"/>
          <w:szCs w:val="28"/>
        </w:rPr>
        <w:t>ляє</w:t>
      </w:r>
      <w:r w:rsidR="00CD7046">
        <w:rPr>
          <w:rFonts w:ascii="Times New Roman" w:hAnsi="Times New Roman"/>
          <w:sz w:val="28"/>
          <w:szCs w:val="28"/>
          <w:lang w:val="uk-UA"/>
        </w:rPr>
        <w:t xml:space="preserve"> собою </w:t>
      </w:r>
      <w:r w:rsidR="00CD7046">
        <w:rPr>
          <w:rFonts w:ascii="Times New Roman" w:hAnsi="Times New Roman"/>
          <w:sz w:val="28"/>
          <w:szCs w:val="28"/>
        </w:rPr>
        <w:t xml:space="preserve"> мітогенн</w:t>
      </w:r>
      <w:r w:rsidR="00CD7046">
        <w:rPr>
          <w:rFonts w:ascii="Times New Roman" w:hAnsi="Times New Roman"/>
          <w:sz w:val="28"/>
          <w:szCs w:val="28"/>
          <w:lang w:val="uk-UA"/>
        </w:rPr>
        <w:t>у</w:t>
      </w:r>
      <w:r w:rsidR="00CD7046">
        <w:rPr>
          <w:rFonts w:ascii="Times New Roman" w:hAnsi="Times New Roman"/>
          <w:sz w:val="28"/>
          <w:szCs w:val="28"/>
        </w:rPr>
        <w:t>, вазоконстрикторн</w:t>
      </w:r>
      <w:r w:rsidR="00CD7046">
        <w:rPr>
          <w:rFonts w:ascii="Times New Roman" w:hAnsi="Times New Roman"/>
          <w:sz w:val="28"/>
          <w:szCs w:val="28"/>
          <w:lang w:val="uk-UA"/>
        </w:rPr>
        <w:t>у</w:t>
      </w:r>
      <w:r>
        <w:rPr>
          <w:rFonts w:ascii="Times New Roman" w:hAnsi="Times New Roman"/>
          <w:sz w:val="28"/>
          <w:szCs w:val="28"/>
        </w:rPr>
        <w:t xml:space="preserve"> </w:t>
      </w:r>
      <w:r>
        <w:rPr>
          <w:rFonts w:ascii="Times New Roman" w:hAnsi="Times New Roman"/>
          <w:sz w:val="28"/>
          <w:szCs w:val="28"/>
          <w:lang w:val="uk-UA"/>
        </w:rPr>
        <w:t>та</w:t>
      </w:r>
      <w:r w:rsidR="00CD7046">
        <w:rPr>
          <w:rFonts w:ascii="Times New Roman" w:hAnsi="Times New Roman"/>
          <w:sz w:val="28"/>
          <w:szCs w:val="28"/>
        </w:rPr>
        <w:t xml:space="preserve"> прозапальн</w:t>
      </w:r>
      <w:r w:rsidR="00CD7046">
        <w:rPr>
          <w:rFonts w:ascii="Times New Roman" w:hAnsi="Times New Roman"/>
          <w:sz w:val="28"/>
          <w:szCs w:val="28"/>
          <w:lang w:val="uk-UA"/>
        </w:rPr>
        <w:t>у</w:t>
      </w:r>
      <w:r w:rsidR="00CD7046">
        <w:rPr>
          <w:rFonts w:ascii="Times New Roman" w:hAnsi="Times New Roman"/>
          <w:sz w:val="28"/>
          <w:szCs w:val="28"/>
        </w:rPr>
        <w:t xml:space="preserve"> речовин</w:t>
      </w:r>
      <w:r w:rsidR="00CD7046">
        <w:rPr>
          <w:rFonts w:ascii="Times New Roman" w:hAnsi="Times New Roman"/>
          <w:sz w:val="28"/>
          <w:szCs w:val="28"/>
          <w:lang w:val="uk-UA"/>
        </w:rPr>
        <w:t>у</w:t>
      </w:r>
      <w:r w:rsidR="00CD7046">
        <w:rPr>
          <w:rFonts w:ascii="Times New Roman" w:hAnsi="Times New Roman"/>
          <w:sz w:val="28"/>
          <w:szCs w:val="28"/>
        </w:rPr>
        <w:t xml:space="preserve"> і</w:t>
      </w:r>
      <w:r>
        <w:rPr>
          <w:rFonts w:ascii="Times New Roman" w:hAnsi="Times New Roman"/>
          <w:sz w:val="28"/>
          <w:szCs w:val="28"/>
        </w:rPr>
        <w:t>, як у</w:t>
      </w:r>
      <w:r w:rsidR="00CD7046" w:rsidRPr="003D354A">
        <w:rPr>
          <w:rFonts w:ascii="Times New Roman" w:hAnsi="Times New Roman"/>
          <w:sz w:val="28"/>
          <w:szCs w:val="28"/>
        </w:rPr>
        <w:t>ста</w:t>
      </w:r>
      <w:r w:rsidR="00CD7046">
        <w:rPr>
          <w:rFonts w:ascii="Times New Roman" w:hAnsi="Times New Roman"/>
          <w:sz w:val="28"/>
          <w:szCs w:val="28"/>
        </w:rPr>
        <w:t>новлено</w:t>
      </w:r>
      <w:r>
        <w:rPr>
          <w:rFonts w:ascii="Times New Roman" w:hAnsi="Times New Roman"/>
          <w:sz w:val="28"/>
          <w:szCs w:val="28"/>
          <w:lang w:val="uk-UA"/>
        </w:rPr>
        <w:t>,</w:t>
      </w:r>
      <w:r w:rsidR="00CD7046">
        <w:rPr>
          <w:rFonts w:ascii="Times New Roman" w:hAnsi="Times New Roman"/>
          <w:sz w:val="28"/>
          <w:szCs w:val="28"/>
        </w:rPr>
        <w:t xml:space="preserve"> підвищений при хворобах, що поєднуються</w:t>
      </w:r>
      <w:r w:rsidR="00E109E2">
        <w:rPr>
          <w:rFonts w:ascii="Times New Roman" w:hAnsi="Times New Roman"/>
          <w:sz w:val="28"/>
          <w:szCs w:val="28"/>
        </w:rPr>
        <w:t xml:space="preserve"> з ЕД, таких як</w:t>
      </w:r>
      <w:r w:rsidR="00D51AFD">
        <w:rPr>
          <w:rFonts w:ascii="Times New Roman" w:hAnsi="Times New Roman"/>
          <w:sz w:val="28"/>
          <w:szCs w:val="28"/>
          <w:lang w:val="uk-UA"/>
        </w:rPr>
        <w:t xml:space="preserve"> АГ</w:t>
      </w:r>
      <w:r w:rsidR="00CD7046">
        <w:rPr>
          <w:rFonts w:ascii="Times New Roman" w:hAnsi="Times New Roman"/>
          <w:sz w:val="28"/>
          <w:szCs w:val="28"/>
        </w:rPr>
        <w:t xml:space="preserve">, </w:t>
      </w:r>
      <w:r w:rsidR="00CD7046">
        <w:rPr>
          <w:rFonts w:ascii="Times New Roman" w:hAnsi="Times New Roman"/>
          <w:sz w:val="28"/>
          <w:szCs w:val="28"/>
          <w:lang w:val="uk-UA"/>
        </w:rPr>
        <w:t xml:space="preserve"> </w:t>
      </w:r>
      <w:r w:rsidR="00E109E2">
        <w:rPr>
          <w:rFonts w:ascii="Times New Roman" w:hAnsi="Times New Roman"/>
          <w:sz w:val="28"/>
          <w:szCs w:val="28"/>
          <w:lang w:val="uk-UA"/>
        </w:rPr>
        <w:t>ЦД</w:t>
      </w:r>
      <w:r w:rsidR="00D51AFD">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та</w:t>
      </w:r>
      <w:r w:rsidR="00CD7046" w:rsidRPr="003D354A">
        <w:rPr>
          <w:rFonts w:ascii="Times New Roman" w:hAnsi="Times New Roman"/>
          <w:sz w:val="28"/>
          <w:szCs w:val="28"/>
        </w:rPr>
        <w:t xml:space="preserve"> </w:t>
      </w:r>
      <w:r w:rsidR="00D51AFD">
        <w:rPr>
          <w:rFonts w:ascii="Times New Roman" w:hAnsi="Times New Roman"/>
          <w:sz w:val="28"/>
          <w:szCs w:val="28"/>
          <w:lang w:val="uk-UA"/>
        </w:rPr>
        <w:t xml:space="preserve"> </w:t>
      </w:r>
      <w:r w:rsidR="00CD7046" w:rsidRPr="00893A6A">
        <w:rPr>
          <w:rFonts w:ascii="Times New Roman" w:hAnsi="Times New Roman"/>
          <w:sz w:val="28"/>
          <w:szCs w:val="28"/>
        </w:rPr>
        <w:t>І</w:t>
      </w:r>
      <w:r w:rsidR="00CD7046" w:rsidRPr="00893A6A">
        <w:rPr>
          <w:rFonts w:ascii="Times New Roman" w:hAnsi="Times New Roman"/>
          <w:sz w:val="28"/>
          <w:szCs w:val="28"/>
          <w:lang w:val="uk-UA"/>
        </w:rPr>
        <w:t>ХС</w:t>
      </w:r>
      <w:r w:rsidR="00B811AC" w:rsidRPr="00893A6A">
        <w:rPr>
          <w:rFonts w:ascii="Times New Roman" w:hAnsi="Times New Roman"/>
          <w:sz w:val="28"/>
          <w:szCs w:val="28"/>
        </w:rPr>
        <w:t xml:space="preserve"> </w:t>
      </w:r>
      <w:r w:rsidR="00B811AC" w:rsidRPr="00D43DEA">
        <w:rPr>
          <w:rFonts w:ascii="Times New Roman" w:hAnsi="Times New Roman"/>
          <w:sz w:val="28"/>
          <w:szCs w:val="28"/>
        </w:rPr>
        <w:t>[</w:t>
      </w:r>
      <w:r w:rsidR="002E2F00" w:rsidRPr="00D43DEA">
        <w:rPr>
          <w:rFonts w:ascii="Times New Roman" w:hAnsi="Times New Roman"/>
          <w:sz w:val="28"/>
          <w:szCs w:val="28"/>
        </w:rPr>
        <w:t>1</w:t>
      </w:r>
      <w:r w:rsidR="00D43DEA" w:rsidRPr="00D43DEA">
        <w:rPr>
          <w:rFonts w:ascii="Times New Roman" w:hAnsi="Times New Roman"/>
          <w:sz w:val="28"/>
          <w:szCs w:val="28"/>
        </w:rPr>
        <w:t>9</w:t>
      </w:r>
      <w:r w:rsidR="00B811AC" w:rsidRPr="00D43DEA">
        <w:rPr>
          <w:rFonts w:ascii="Times New Roman" w:hAnsi="Times New Roman"/>
          <w:sz w:val="28"/>
          <w:szCs w:val="28"/>
        </w:rPr>
        <w:t>]</w:t>
      </w:r>
      <w:r w:rsidR="00CD7046" w:rsidRPr="00D43DEA">
        <w:rPr>
          <w:rFonts w:ascii="Times New Roman" w:hAnsi="Times New Roman"/>
          <w:sz w:val="28"/>
          <w:szCs w:val="28"/>
        </w:rPr>
        <w:t>.</w:t>
      </w:r>
    </w:p>
    <w:p w:rsidR="00CD7046" w:rsidRPr="00321939" w:rsidRDefault="00CD7046" w:rsidP="00321939">
      <w:pPr>
        <w:pStyle w:val="ae"/>
        <w:spacing w:line="360" w:lineRule="auto"/>
        <w:ind w:left="0" w:firstLine="426"/>
        <w:jc w:val="both"/>
        <w:rPr>
          <w:rFonts w:ascii="Times New Roman" w:hAnsi="Times New Roman"/>
          <w:sz w:val="28"/>
          <w:szCs w:val="28"/>
          <w:lang w:val="uk-UA"/>
        </w:rPr>
      </w:pPr>
      <w:r w:rsidRPr="003D354A">
        <w:rPr>
          <w:rFonts w:ascii="Times New Roman" w:hAnsi="Times New Roman"/>
          <w:sz w:val="28"/>
          <w:szCs w:val="28"/>
        </w:rPr>
        <w:lastRenderedPageBreak/>
        <w:t>Зв'язок ендотеліну з ЕД є також доведеними даними</w:t>
      </w:r>
      <w:r w:rsidR="00321939">
        <w:rPr>
          <w:rFonts w:ascii="Times New Roman" w:hAnsi="Times New Roman"/>
          <w:sz w:val="28"/>
          <w:szCs w:val="28"/>
          <w:lang w:val="uk-UA"/>
        </w:rPr>
        <w:t xml:space="preserve">, що свідчать про </w:t>
      </w:r>
      <w:r w:rsidR="00E109E2">
        <w:rPr>
          <w:rFonts w:ascii="Times New Roman" w:hAnsi="Times New Roman"/>
          <w:sz w:val="28"/>
          <w:szCs w:val="28"/>
          <w:lang w:val="uk-UA"/>
        </w:rPr>
        <w:t xml:space="preserve"> наявність </w:t>
      </w:r>
      <w:r>
        <w:rPr>
          <w:rFonts w:ascii="Times New Roman" w:hAnsi="Times New Roman"/>
          <w:sz w:val="28"/>
          <w:szCs w:val="28"/>
        </w:rPr>
        <w:t xml:space="preserve">зменшення </w:t>
      </w:r>
      <w:r w:rsidR="00E109E2">
        <w:rPr>
          <w:rFonts w:ascii="Times New Roman" w:hAnsi="Times New Roman"/>
          <w:sz w:val="28"/>
          <w:szCs w:val="28"/>
          <w:lang w:val="uk-UA"/>
        </w:rPr>
        <w:t xml:space="preserve">ефектів </w:t>
      </w:r>
      <w:r>
        <w:rPr>
          <w:rFonts w:ascii="Times New Roman" w:hAnsi="Times New Roman"/>
          <w:sz w:val="28"/>
          <w:szCs w:val="28"/>
        </w:rPr>
        <w:t>ЕТ</w:t>
      </w:r>
      <w:r w:rsidRPr="003D354A">
        <w:rPr>
          <w:rFonts w:ascii="Times New Roman" w:hAnsi="Times New Roman"/>
          <w:sz w:val="28"/>
          <w:szCs w:val="28"/>
        </w:rPr>
        <w:t xml:space="preserve">, </w:t>
      </w:r>
      <w:r w:rsidR="00321939">
        <w:rPr>
          <w:rFonts w:ascii="Times New Roman" w:hAnsi="Times New Roman"/>
          <w:sz w:val="28"/>
          <w:szCs w:val="28"/>
          <w:lang w:val="uk-UA"/>
        </w:rPr>
        <w:t xml:space="preserve"> </w:t>
      </w:r>
      <w:r w:rsidRPr="003D354A">
        <w:rPr>
          <w:rFonts w:ascii="Times New Roman" w:hAnsi="Times New Roman"/>
          <w:sz w:val="28"/>
          <w:szCs w:val="28"/>
        </w:rPr>
        <w:t>викликане діями</w:t>
      </w:r>
      <w:r w:rsidR="00E109E2">
        <w:rPr>
          <w:rFonts w:ascii="Times New Roman" w:hAnsi="Times New Roman"/>
          <w:sz w:val="28"/>
          <w:szCs w:val="28"/>
          <w:lang w:val="uk-UA"/>
        </w:rPr>
        <w:t xml:space="preserve"> сполук</w:t>
      </w:r>
      <w:r w:rsidR="00321939">
        <w:rPr>
          <w:rFonts w:ascii="Times New Roman" w:hAnsi="Times New Roman"/>
          <w:sz w:val="28"/>
          <w:szCs w:val="28"/>
          <w:lang w:val="uk-UA"/>
        </w:rPr>
        <w:t>, що</w:t>
      </w:r>
      <w:r w:rsidR="00321939">
        <w:rPr>
          <w:rFonts w:ascii="Times New Roman" w:hAnsi="Times New Roman"/>
          <w:sz w:val="28"/>
          <w:szCs w:val="28"/>
        </w:rPr>
        <w:t xml:space="preserve"> блокую</w:t>
      </w:r>
      <w:r w:rsidR="00321939">
        <w:rPr>
          <w:rFonts w:ascii="Times New Roman" w:hAnsi="Times New Roman"/>
          <w:sz w:val="28"/>
          <w:szCs w:val="28"/>
          <w:lang w:val="uk-UA"/>
        </w:rPr>
        <w:t>ть</w:t>
      </w:r>
      <w:r w:rsidRPr="003D354A">
        <w:rPr>
          <w:rFonts w:ascii="Times New Roman" w:hAnsi="Times New Roman"/>
          <w:sz w:val="28"/>
          <w:szCs w:val="28"/>
        </w:rPr>
        <w:t xml:space="preserve"> </w:t>
      </w:r>
      <w:r w:rsidRPr="00321939">
        <w:rPr>
          <w:rFonts w:ascii="Times New Roman" w:hAnsi="Times New Roman"/>
          <w:sz w:val="28"/>
          <w:szCs w:val="28"/>
          <w:lang w:val="uk-UA"/>
        </w:rPr>
        <w:t xml:space="preserve"> </w:t>
      </w:r>
      <w:r w:rsidR="00544D16" w:rsidRPr="00321939">
        <w:rPr>
          <w:rFonts w:ascii="Times New Roman" w:hAnsi="Times New Roman"/>
          <w:sz w:val="28"/>
          <w:szCs w:val="28"/>
        </w:rPr>
        <w:t>ЕТ</w:t>
      </w:r>
      <w:r w:rsidR="00321939">
        <w:rPr>
          <w:rFonts w:ascii="Times New Roman" w:hAnsi="Times New Roman"/>
          <w:sz w:val="28"/>
          <w:szCs w:val="28"/>
          <w:lang w:val="uk-UA"/>
        </w:rPr>
        <w:t>-</w:t>
      </w:r>
      <w:r w:rsidRPr="00321939">
        <w:rPr>
          <w:rFonts w:ascii="Times New Roman" w:hAnsi="Times New Roman"/>
          <w:sz w:val="28"/>
          <w:szCs w:val="28"/>
        </w:rPr>
        <w:t>А рецептор</w:t>
      </w:r>
      <w:r w:rsidRPr="00321939">
        <w:rPr>
          <w:rFonts w:ascii="Times New Roman" w:hAnsi="Times New Roman"/>
          <w:sz w:val="28"/>
          <w:szCs w:val="28"/>
          <w:lang w:val="uk-UA"/>
        </w:rPr>
        <w:t xml:space="preserve">и </w:t>
      </w:r>
      <w:r w:rsidRPr="00321939">
        <w:rPr>
          <w:rFonts w:ascii="Times New Roman" w:hAnsi="Times New Roman"/>
          <w:sz w:val="28"/>
          <w:szCs w:val="28"/>
        </w:rPr>
        <w:t xml:space="preserve"> у хворих з атеросклерозом </w:t>
      </w:r>
      <w:r w:rsidR="002E2F00">
        <w:rPr>
          <w:rFonts w:ascii="Times New Roman" w:hAnsi="Times New Roman"/>
          <w:sz w:val="28"/>
          <w:szCs w:val="28"/>
          <w:lang w:val="uk-UA"/>
        </w:rPr>
        <w:t>[</w:t>
      </w:r>
      <w:r w:rsidR="00D43DEA">
        <w:rPr>
          <w:rFonts w:ascii="Times New Roman" w:hAnsi="Times New Roman"/>
          <w:sz w:val="28"/>
          <w:szCs w:val="28"/>
        </w:rPr>
        <w:t>2</w:t>
      </w:r>
      <w:r w:rsidR="00D43DEA" w:rsidRPr="00D43DEA">
        <w:rPr>
          <w:rFonts w:ascii="Times New Roman" w:hAnsi="Times New Roman"/>
          <w:sz w:val="28"/>
          <w:szCs w:val="28"/>
        </w:rPr>
        <w:t>1</w:t>
      </w:r>
      <w:r w:rsidR="00B811AC" w:rsidRPr="00321939">
        <w:rPr>
          <w:rFonts w:ascii="Times New Roman" w:hAnsi="Times New Roman"/>
          <w:sz w:val="28"/>
          <w:szCs w:val="28"/>
          <w:lang w:val="uk-UA"/>
        </w:rPr>
        <w:t>]</w:t>
      </w:r>
      <w:r w:rsidRPr="00321939">
        <w:rPr>
          <w:rFonts w:ascii="Times New Roman" w:hAnsi="Times New Roman"/>
          <w:sz w:val="28"/>
          <w:szCs w:val="28"/>
          <w:lang w:val="uk-UA"/>
        </w:rPr>
        <w:t>.</w:t>
      </w:r>
    </w:p>
    <w:p w:rsidR="00CD7046" w:rsidRPr="00F05642" w:rsidRDefault="00321939" w:rsidP="00CD7046">
      <w:pPr>
        <w:pStyle w:val="ae"/>
        <w:spacing w:line="360" w:lineRule="auto"/>
        <w:ind w:left="0" w:firstLine="426"/>
        <w:jc w:val="both"/>
        <w:rPr>
          <w:rFonts w:ascii="Times New Roman" w:hAnsi="Times New Roman"/>
          <w:sz w:val="28"/>
          <w:szCs w:val="28"/>
          <w:lang w:val="uk-UA"/>
        </w:rPr>
      </w:pPr>
      <w:r>
        <w:rPr>
          <w:rFonts w:ascii="Times New Roman" w:hAnsi="Times New Roman"/>
          <w:sz w:val="28"/>
          <w:szCs w:val="28"/>
          <w:lang w:val="uk-UA"/>
        </w:rPr>
        <w:t>Отже</w:t>
      </w:r>
      <w:r w:rsidR="00CD7046" w:rsidRPr="00CD7046">
        <w:rPr>
          <w:rFonts w:ascii="Times New Roman" w:hAnsi="Times New Roman"/>
          <w:sz w:val="28"/>
          <w:szCs w:val="28"/>
          <w:lang w:val="uk-UA"/>
        </w:rPr>
        <w:t>, рівень ендотеліну добре корелює</w:t>
      </w:r>
      <w:r w:rsidR="00B811AC">
        <w:rPr>
          <w:rFonts w:ascii="Times New Roman" w:hAnsi="Times New Roman"/>
          <w:sz w:val="28"/>
          <w:szCs w:val="28"/>
          <w:lang w:val="uk-UA"/>
        </w:rPr>
        <w:t xml:space="preserve"> з іншими маркерами ЕД</w:t>
      </w:r>
      <w:r w:rsidR="00E109E2">
        <w:rPr>
          <w:rFonts w:ascii="Times New Roman" w:hAnsi="Times New Roman"/>
          <w:sz w:val="28"/>
          <w:szCs w:val="28"/>
          <w:lang w:val="uk-UA"/>
        </w:rPr>
        <w:t xml:space="preserve">, </w:t>
      </w:r>
      <w:r>
        <w:rPr>
          <w:rFonts w:ascii="Times New Roman" w:hAnsi="Times New Roman"/>
          <w:sz w:val="28"/>
          <w:szCs w:val="28"/>
          <w:lang w:val="uk-UA"/>
        </w:rPr>
        <w:t xml:space="preserve"> проте недостатнє</w:t>
      </w:r>
      <w:r w:rsidR="00CD7046" w:rsidRPr="00CD7046">
        <w:rPr>
          <w:rFonts w:ascii="Times New Roman" w:hAnsi="Times New Roman"/>
          <w:sz w:val="28"/>
          <w:szCs w:val="28"/>
          <w:lang w:val="uk-UA"/>
        </w:rPr>
        <w:t xml:space="preserve"> розуміння субклітинних взаємодій між ЕТ</w:t>
      </w:r>
      <w:r w:rsidR="00E109E2">
        <w:rPr>
          <w:rFonts w:ascii="Times New Roman" w:hAnsi="Times New Roman"/>
          <w:sz w:val="28"/>
          <w:szCs w:val="28"/>
          <w:lang w:val="uk-UA"/>
        </w:rPr>
        <w:t xml:space="preserve"> та його </w:t>
      </w:r>
      <w:r w:rsidR="00CD7046" w:rsidRPr="00CD7046">
        <w:rPr>
          <w:rFonts w:ascii="Times New Roman" w:hAnsi="Times New Roman"/>
          <w:sz w:val="28"/>
          <w:szCs w:val="28"/>
          <w:lang w:val="uk-UA"/>
        </w:rPr>
        <w:t xml:space="preserve"> ендотеліальними </w:t>
      </w:r>
      <w:r w:rsidR="00E109E2">
        <w:rPr>
          <w:rFonts w:ascii="Times New Roman" w:hAnsi="Times New Roman"/>
          <w:sz w:val="28"/>
          <w:szCs w:val="28"/>
          <w:lang w:val="uk-UA"/>
        </w:rPr>
        <w:t>вплива</w:t>
      </w:r>
      <w:r w:rsidR="00CD7046" w:rsidRPr="00CD7046">
        <w:rPr>
          <w:rFonts w:ascii="Times New Roman" w:hAnsi="Times New Roman"/>
          <w:sz w:val="28"/>
          <w:szCs w:val="28"/>
          <w:lang w:val="uk-UA"/>
        </w:rPr>
        <w:t xml:space="preserve">ми </w:t>
      </w:r>
      <w:r w:rsidR="00E109E2">
        <w:rPr>
          <w:rFonts w:ascii="Times New Roman" w:hAnsi="Times New Roman"/>
          <w:sz w:val="28"/>
          <w:szCs w:val="28"/>
          <w:lang w:val="uk-UA"/>
        </w:rPr>
        <w:t xml:space="preserve">обмежує </w:t>
      </w:r>
      <w:r w:rsidR="00CD7046" w:rsidRPr="00CD7046">
        <w:rPr>
          <w:rFonts w:ascii="Times New Roman" w:hAnsi="Times New Roman"/>
          <w:sz w:val="28"/>
          <w:szCs w:val="28"/>
          <w:lang w:val="uk-UA"/>
        </w:rPr>
        <w:t xml:space="preserve">його використання як </w:t>
      </w:r>
      <w:r w:rsidR="00CD7046" w:rsidRPr="00F05642">
        <w:rPr>
          <w:rFonts w:ascii="Times New Roman" w:hAnsi="Times New Roman"/>
          <w:sz w:val="28"/>
          <w:szCs w:val="28"/>
          <w:lang w:val="uk-UA"/>
        </w:rPr>
        <w:t>біом</w:t>
      </w:r>
      <w:r w:rsidR="00E109E2">
        <w:rPr>
          <w:rFonts w:ascii="Times New Roman" w:hAnsi="Times New Roman"/>
          <w:sz w:val="28"/>
          <w:szCs w:val="28"/>
          <w:lang w:val="uk-UA"/>
        </w:rPr>
        <w:t>аркера ЕД</w:t>
      </w:r>
      <w:r w:rsidR="00CD7046" w:rsidRPr="00F05642">
        <w:rPr>
          <w:rFonts w:ascii="Times New Roman" w:hAnsi="Times New Roman"/>
          <w:sz w:val="28"/>
          <w:szCs w:val="28"/>
          <w:lang w:val="uk-UA"/>
        </w:rPr>
        <w:t>.</w:t>
      </w:r>
    </w:p>
    <w:p w:rsidR="00CD7046" w:rsidRPr="00E109E2" w:rsidRDefault="00CD7046" w:rsidP="00E109E2">
      <w:pPr>
        <w:pStyle w:val="ae"/>
        <w:spacing w:line="360" w:lineRule="auto"/>
        <w:ind w:left="0" w:firstLine="426"/>
        <w:jc w:val="both"/>
        <w:rPr>
          <w:rFonts w:ascii="Times New Roman" w:hAnsi="Times New Roman"/>
          <w:sz w:val="28"/>
          <w:szCs w:val="28"/>
          <w:lang w:val="uk-UA"/>
        </w:rPr>
      </w:pPr>
      <w:r w:rsidRPr="00F05642">
        <w:rPr>
          <w:rFonts w:ascii="Times New Roman" w:hAnsi="Times New Roman"/>
          <w:sz w:val="28"/>
          <w:szCs w:val="28"/>
          <w:lang w:val="uk-UA"/>
        </w:rPr>
        <w:t>Інші маркери дисфункції ендот</w:t>
      </w:r>
      <w:r w:rsidR="00321939">
        <w:rPr>
          <w:rFonts w:ascii="Times New Roman" w:hAnsi="Times New Roman"/>
          <w:sz w:val="28"/>
          <w:szCs w:val="28"/>
          <w:lang w:val="uk-UA"/>
        </w:rPr>
        <w:t>елію, що можуть використовуватися при її оцінюванні</w:t>
      </w:r>
      <w:r w:rsidRPr="00F05642">
        <w:rPr>
          <w:rFonts w:ascii="Times New Roman" w:hAnsi="Times New Roman"/>
          <w:sz w:val="28"/>
          <w:szCs w:val="28"/>
          <w:lang w:val="uk-UA"/>
        </w:rPr>
        <w:t>, це сполуки</w:t>
      </w:r>
      <w:r w:rsidR="00321939">
        <w:rPr>
          <w:rFonts w:ascii="Times New Roman" w:hAnsi="Times New Roman"/>
          <w:sz w:val="28"/>
          <w:szCs w:val="28"/>
          <w:lang w:val="uk-UA"/>
        </w:rPr>
        <w:t>, які беруть участь у</w:t>
      </w:r>
      <w:r w:rsidRPr="00F05642">
        <w:rPr>
          <w:rFonts w:ascii="Times New Roman" w:hAnsi="Times New Roman"/>
          <w:sz w:val="28"/>
          <w:szCs w:val="28"/>
          <w:lang w:val="uk-UA"/>
        </w:rPr>
        <w:t xml:space="preserve"> механізмах адгезії. Вони визначають</w:t>
      </w:r>
      <w:r w:rsidR="00321939">
        <w:rPr>
          <w:rFonts w:ascii="Times New Roman" w:hAnsi="Times New Roman"/>
          <w:sz w:val="28"/>
          <w:szCs w:val="28"/>
          <w:lang w:val="uk-UA"/>
        </w:rPr>
        <w:t>ся великою кількістю сполук, локалізованих</w:t>
      </w:r>
      <w:r w:rsidRPr="00F05642">
        <w:rPr>
          <w:rFonts w:ascii="Times New Roman" w:hAnsi="Times New Roman"/>
          <w:sz w:val="28"/>
          <w:szCs w:val="28"/>
          <w:lang w:val="uk-UA"/>
        </w:rPr>
        <w:t xml:space="preserve"> на</w:t>
      </w:r>
      <w:r w:rsidR="00321939">
        <w:rPr>
          <w:rFonts w:ascii="Times New Roman" w:hAnsi="Times New Roman"/>
          <w:sz w:val="28"/>
          <w:szCs w:val="28"/>
          <w:lang w:val="uk-UA"/>
        </w:rPr>
        <w:t xml:space="preserve"> поверхні ендотеліальних клітин тасамо</w:t>
      </w:r>
      <w:r w:rsidRPr="00F05642">
        <w:rPr>
          <w:rFonts w:ascii="Times New Roman" w:hAnsi="Times New Roman"/>
          <w:sz w:val="28"/>
          <w:szCs w:val="28"/>
          <w:lang w:val="uk-UA"/>
        </w:rPr>
        <w:t xml:space="preserve"> як і інших. Походження та функція цих циркулюючих </w:t>
      </w:r>
      <w:r w:rsidR="00321939">
        <w:rPr>
          <w:rFonts w:ascii="Times New Roman" w:hAnsi="Times New Roman"/>
          <w:sz w:val="28"/>
          <w:szCs w:val="28"/>
          <w:lang w:val="uk-UA"/>
        </w:rPr>
        <w:t>розчинних адгезивних молекул в основному</w:t>
      </w:r>
      <w:r w:rsidRPr="00F05642">
        <w:rPr>
          <w:rFonts w:ascii="Times New Roman" w:hAnsi="Times New Roman"/>
          <w:sz w:val="28"/>
          <w:szCs w:val="28"/>
          <w:lang w:val="uk-UA"/>
        </w:rPr>
        <w:t xml:space="preserve"> </w:t>
      </w:r>
      <w:r w:rsidR="002531F7" w:rsidRPr="00F05642">
        <w:rPr>
          <w:rFonts w:ascii="Times New Roman" w:hAnsi="Times New Roman"/>
          <w:sz w:val="28"/>
          <w:szCs w:val="28"/>
          <w:lang w:val="uk-UA"/>
        </w:rPr>
        <w:t xml:space="preserve"> </w:t>
      </w:r>
      <w:r w:rsidR="00321939">
        <w:rPr>
          <w:rFonts w:ascii="Times New Roman" w:hAnsi="Times New Roman"/>
          <w:sz w:val="28"/>
          <w:szCs w:val="28"/>
          <w:lang w:val="uk-UA"/>
        </w:rPr>
        <w:t>зрозумілі, але вони здебільшого</w:t>
      </w:r>
      <w:r w:rsidRPr="00F05642">
        <w:rPr>
          <w:rFonts w:ascii="Times New Roman" w:hAnsi="Times New Roman"/>
          <w:sz w:val="28"/>
          <w:szCs w:val="28"/>
          <w:lang w:val="uk-UA"/>
        </w:rPr>
        <w:t xml:space="preserve"> походять з об'єктів крові або протеолітичних фрагментів сполук </w:t>
      </w:r>
      <w:r w:rsidR="00321939">
        <w:rPr>
          <w:rFonts w:ascii="Times New Roman" w:hAnsi="Times New Roman"/>
          <w:sz w:val="28"/>
          <w:szCs w:val="28"/>
          <w:lang w:val="uk-UA"/>
        </w:rPr>
        <w:t>і</w:t>
      </w:r>
      <w:r w:rsidRPr="00F05642">
        <w:rPr>
          <w:rFonts w:ascii="Times New Roman" w:hAnsi="Times New Roman"/>
          <w:sz w:val="28"/>
          <w:szCs w:val="28"/>
          <w:lang w:val="uk-UA"/>
        </w:rPr>
        <w:t xml:space="preserve">з поверхні клітин і промотують лейкоцитарну адгезію. До них можна віднести концентрацію в плазмі крові </w:t>
      </w:r>
      <w:r w:rsidRPr="00F05642">
        <w:rPr>
          <w:rFonts w:ascii="Times New Roman" w:hAnsi="Times New Roman"/>
          <w:sz w:val="28"/>
          <w:szCs w:val="28"/>
        </w:rPr>
        <w:t> </w:t>
      </w:r>
      <w:r w:rsidRPr="00F05642">
        <w:rPr>
          <w:rFonts w:ascii="Times New Roman" w:hAnsi="Times New Roman"/>
          <w:sz w:val="28"/>
          <w:szCs w:val="28"/>
          <w:lang w:val="uk-UA"/>
        </w:rPr>
        <w:t>судинної клітинної лейкоцитарної адгезивної молекули</w:t>
      </w:r>
      <w:r w:rsidR="00AB6072" w:rsidRPr="00F05642">
        <w:rPr>
          <w:rFonts w:ascii="Times New Roman" w:hAnsi="Times New Roman"/>
          <w:sz w:val="28"/>
          <w:szCs w:val="28"/>
          <w:lang w:val="uk-UA"/>
        </w:rPr>
        <w:t xml:space="preserve"> Л-</w:t>
      </w:r>
      <w:r w:rsidR="00633168">
        <w:rPr>
          <w:rFonts w:ascii="Times New Roman" w:hAnsi="Times New Roman"/>
          <w:sz w:val="28"/>
          <w:szCs w:val="28"/>
          <w:lang w:val="uk-UA"/>
        </w:rPr>
        <w:t>1</w:t>
      </w:r>
      <w:r w:rsidR="00E6170D">
        <w:rPr>
          <w:rFonts w:ascii="Times New Roman" w:hAnsi="Times New Roman"/>
          <w:sz w:val="28"/>
          <w:szCs w:val="28"/>
          <w:lang w:val="uk-UA"/>
        </w:rPr>
        <w:t xml:space="preserve"> </w:t>
      </w:r>
      <w:r w:rsidRPr="00F05642">
        <w:rPr>
          <w:rFonts w:ascii="Times New Roman" w:hAnsi="Times New Roman"/>
          <w:sz w:val="28"/>
          <w:szCs w:val="28"/>
          <w:lang w:val="uk-UA"/>
        </w:rPr>
        <w:t>(</w:t>
      </w:r>
      <w:r w:rsidRPr="00F05642">
        <w:rPr>
          <w:rFonts w:ascii="Times New Roman" w:hAnsi="Times New Roman"/>
          <w:sz w:val="28"/>
          <w:szCs w:val="28"/>
        </w:rPr>
        <w:t>VCAM</w:t>
      </w:r>
      <w:r w:rsidR="00AB6072" w:rsidRPr="00F05642">
        <w:rPr>
          <w:rFonts w:ascii="Times New Roman" w:hAnsi="Times New Roman"/>
          <w:sz w:val="28"/>
          <w:szCs w:val="28"/>
          <w:lang w:val="uk-UA"/>
        </w:rPr>
        <w:t>-</w:t>
      </w:r>
      <w:r w:rsidRPr="00F05642">
        <w:rPr>
          <w:rFonts w:ascii="Times New Roman" w:hAnsi="Times New Roman"/>
          <w:sz w:val="28"/>
          <w:szCs w:val="28"/>
          <w:lang w:val="uk-UA"/>
        </w:rPr>
        <w:t>1), ендотеліальної лей</w:t>
      </w:r>
      <w:r w:rsidR="00321939">
        <w:rPr>
          <w:rFonts w:ascii="Times New Roman" w:hAnsi="Times New Roman"/>
          <w:sz w:val="28"/>
          <w:szCs w:val="28"/>
          <w:lang w:val="uk-UA"/>
        </w:rPr>
        <w:t>коцитарної адгезивної  молекули-1 (Е-</w:t>
      </w:r>
      <w:r w:rsidRPr="00F05642">
        <w:rPr>
          <w:rFonts w:ascii="Times New Roman" w:hAnsi="Times New Roman"/>
          <w:sz w:val="28"/>
          <w:szCs w:val="28"/>
          <w:lang w:val="uk-UA"/>
        </w:rPr>
        <w:t>селектину) і міжклітинної адгезивної молекули -1 (</w:t>
      </w:r>
      <w:r w:rsidRPr="00F05642">
        <w:rPr>
          <w:rFonts w:ascii="Times New Roman" w:hAnsi="Times New Roman"/>
          <w:sz w:val="28"/>
          <w:szCs w:val="28"/>
        </w:rPr>
        <w:t>ICAM</w:t>
      </w:r>
      <w:r w:rsidR="00321939">
        <w:rPr>
          <w:rFonts w:ascii="Times New Roman" w:hAnsi="Times New Roman"/>
          <w:sz w:val="28"/>
          <w:szCs w:val="28"/>
          <w:lang w:val="uk-UA"/>
        </w:rPr>
        <w:t>-</w:t>
      </w:r>
      <w:r w:rsidRPr="00F05642">
        <w:rPr>
          <w:rFonts w:ascii="Times New Roman" w:hAnsi="Times New Roman"/>
          <w:sz w:val="28"/>
          <w:szCs w:val="28"/>
          <w:lang w:val="uk-UA"/>
        </w:rPr>
        <w:t>1), які  є деякими з найбільш інтенсивно дос</w:t>
      </w:r>
      <w:r w:rsidR="00B811AC">
        <w:rPr>
          <w:rFonts w:ascii="Times New Roman" w:hAnsi="Times New Roman"/>
          <w:sz w:val="28"/>
          <w:szCs w:val="28"/>
          <w:lang w:val="uk-UA"/>
        </w:rPr>
        <w:t xml:space="preserve">ліджуваних </w:t>
      </w:r>
      <w:r w:rsidR="002E2F00" w:rsidRPr="00D43DEA">
        <w:rPr>
          <w:rFonts w:ascii="Times New Roman" w:hAnsi="Times New Roman"/>
          <w:sz w:val="28"/>
          <w:szCs w:val="28"/>
          <w:lang w:val="uk-UA"/>
        </w:rPr>
        <w:t>молекул  [</w:t>
      </w:r>
      <w:r w:rsidR="00D43DEA">
        <w:rPr>
          <w:rFonts w:ascii="Times New Roman" w:hAnsi="Times New Roman"/>
          <w:sz w:val="28"/>
          <w:szCs w:val="28"/>
          <w:lang w:val="uk-UA"/>
        </w:rPr>
        <w:t>3</w:t>
      </w:r>
      <w:r w:rsidR="00D43DEA" w:rsidRPr="00D43DEA">
        <w:rPr>
          <w:rFonts w:ascii="Times New Roman" w:hAnsi="Times New Roman"/>
          <w:sz w:val="28"/>
          <w:szCs w:val="28"/>
          <w:lang w:val="uk-UA"/>
        </w:rPr>
        <w:t>1</w:t>
      </w:r>
      <w:r w:rsidR="00B811AC" w:rsidRPr="00D43DEA">
        <w:rPr>
          <w:rFonts w:ascii="Times New Roman" w:hAnsi="Times New Roman"/>
          <w:sz w:val="28"/>
          <w:szCs w:val="28"/>
          <w:lang w:val="uk-UA"/>
        </w:rPr>
        <w:t>]</w:t>
      </w:r>
      <w:r w:rsidR="00E109E2" w:rsidRPr="00D43DEA">
        <w:rPr>
          <w:rFonts w:ascii="Times New Roman" w:hAnsi="Times New Roman"/>
          <w:sz w:val="28"/>
          <w:szCs w:val="28"/>
          <w:lang w:val="uk-UA"/>
        </w:rPr>
        <w:t>.</w:t>
      </w:r>
      <w:r w:rsidR="00E109E2">
        <w:rPr>
          <w:rFonts w:ascii="Times New Roman" w:hAnsi="Times New Roman"/>
          <w:sz w:val="28"/>
          <w:szCs w:val="28"/>
          <w:lang w:val="uk-UA"/>
        </w:rPr>
        <w:t xml:space="preserve">  </w:t>
      </w:r>
      <w:r w:rsidR="00E109E2" w:rsidRPr="00E109E2">
        <w:rPr>
          <w:rFonts w:ascii="Times New Roman" w:hAnsi="Times New Roman"/>
          <w:sz w:val="28"/>
          <w:szCs w:val="28"/>
          <w:lang w:val="uk-UA"/>
        </w:rPr>
        <w:t>Д</w:t>
      </w:r>
      <w:r w:rsidRPr="00E109E2">
        <w:rPr>
          <w:rFonts w:ascii="Times New Roman" w:hAnsi="Times New Roman"/>
          <w:sz w:val="28"/>
          <w:szCs w:val="28"/>
          <w:lang w:val="uk-UA"/>
        </w:rPr>
        <w:t xml:space="preserve">о них відносять також розчинний </w:t>
      </w:r>
      <w:r w:rsidR="00F05642" w:rsidRPr="00E109E2">
        <w:rPr>
          <w:rFonts w:ascii="Times New Roman" w:hAnsi="Times New Roman"/>
          <w:sz w:val="28"/>
          <w:szCs w:val="28"/>
          <w:lang w:val="uk-UA"/>
        </w:rPr>
        <w:t xml:space="preserve"> </w:t>
      </w:r>
      <w:r w:rsidRPr="00E109E2">
        <w:rPr>
          <w:rFonts w:ascii="Times New Roman" w:hAnsi="Times New Roman"/>
          <w:sz w:val="28"/>
          <w:szCs w:val="28"/>
          <w:lang w:val="uk-UA"/>
        </w:rPr>
        <w:t>тромбомодулін.</w:t>
      </w:r>
      <w:r w:rsidRPr="00E109E2">
        <w:rPr>
          <w:rFonts w:ascii="Times New Roman" w:hAnsi="Times New Roman"/>
          <w:b/>
          <w:sz w:val="28"/>
          <w:szCs w:val="28"/>
          <w:lang w:val="uk-UA"/>
        </w:rPr>
        <w:t xml:space="preserve"> </w:t>
      </w:r>
    </w:p>
    <w:p w:rsidR="00CD7046" w:rsidRPr="00771553" w:rsidRDefault="00CD7046" w:rsidP="00E109E2">
      <w:pPr>
        <w:pStyle w:val="ae"/>
        <w:spacing w:line="360" w:lineRule="auto"/>
        <w:ind w:left="0" w:firstLine="426"/>
        <w:jc w:val="both"/>
        <w:rPr>
          <w:rFonts w:ascii="Times New Roman" w:hAnsi="Times New Roman"/>
          <w:sz w:val="28"/>
          <w:szCs w:val="28"/>
          <w:lang w:val="uk-UA"/>
        </w:rPr>
      </w:pPr>
      <w:r w:rsidRPr="00771553">
        <w:rPr>
          <w:rFonts w:ascii="Times New Roman" w:hAnsi="Times New Roman"/>
          <w:sz w:val="28"/>
          <w:szCs w:val="28"/>
          <w:lang w:val="uk-UA"/>
        </w:rPr>
        <w:t xml:space="preserve">Тромбомодулін є інтегральним </w:t>
      </w:r>
      <w:r>
        <w:rPr>
          <w:rFonts w:ascii="Times New Roman" w:hAnsi="Times New Roman"/>
          <w:sz w:val="28"/>
          <w:szCs w:val="28"/>
          <w:lang w:val="uk-UA"/>
        </w:rPr>
        <w:t>мембранним білком</w:t>
      </w:r>
      <w:r w:rsidR="00321939">
        <w:rPr>
          <w:rFonts w:ascii="Times New Roman" w:hAnsi="Times New Roman"/>
          <w:sz w:val="28"/>
          <w:szCs w:val="28"/>
          <w:lang w:val="uk-UA"/>
        </w:rPr>
        <w:t>,</w:t>
      </w:r>
      <w:r>
        <w:rPr>
          <w:rFonts w:ascii="Times New Roman" w:hAnsi="Times New Roman"/>
          <w:sz w:val="28"/>
          <w:szCs w:val="28"/>
          <w:lang w:val="uk-UA"/>
        </w:rPr>
        <w:t xml:space="preserve"> експресованим</w:t>
      </w:r>
      <w:r w:rsidRPr="00771553">
        <w:rPr>
          <w:rFonts w:ascii="Times New Roman" w:hAnsi="Times New Roman"/>
          <w:sz w:val="28"/>
          <w:szCs w:val="28"/>
          <w:lang w:val="uk-UA"/>
        </w:rPr>
        <w:t xml:space="preserve"> на п</w:t>
      </w:r>
      <w:r>
        <w:rPr>
          <w:rFonts w:ascii="Times New Roman" w:hAnsi="Times New Roman"/>
          <w:sz w:val="28"/>
          <w:szCs w:val="28"/>
          <w:lang w:val="uk-UA"/>
        </w:rPr>
        <w:t>оверхні ендотеліальних к</w:t>
      </w:r>
      <w:r w:rsidR="00B811AC">
        <w:rPr>
          <w:rFonts w:ascii="Times New Roman" w:hAnsi="Times New Roman"/>
          <w:sz w:val="28"/>
          <w:szCs w:val="28"/>
          <w:lang w:val="uk-UA"/>
        </w:rPr>
        <w:t>літин</w:t>
      </w:r>
      <w:r w:rsidRPr="00771553">
        <w:rPr>
          <w:rFonts w:ascii="Times New Roman" w:hAnsi="Times New Roman"/>
          <w:sz w:val="28"/>
          <w:szCs w:val="28"/>
          <w:lang w:val="uk-UA"/>
        </w:rPr>
        <w:t>.</w:t>
      </w:r>
    </w:p>
    <w:p w:rsidR="00CD7046" w:rsidRPr="00B9772D" w:rsidRDefault="00CD7046" w:rsidP="00E109E2">
      <w:pPr>
        <w:pStyle w:val="ae"/>
        <w:spacing w:line="360" w:lineRule="auto"/>
        <w:ind w:left="0" w:firstLine="426"/>
        <w:jc w:val="both"/>
        <w:rPr>
          <w:rFonts w:ascii="Times New Roman" w:hAnsi="Times New Roman"/>
          <w:b/>
          <w:sz w:val="28"/>
          <w:szCs w:val="28"/>
          <w:lang w:val="uk-UA"/>
        </w:rPr>
      </w:pPr>
      <w:r>
        <w:rPr>
          <w:rFonts w:ascii="Times New Roman" w:hAnsi="Times New Roman"/>
          <w:sz w:val="28"/>
          <w:szCs w:val="28"/>
          <w:lang w:val="uk-UA"/>
        </w:rPr>
        <w:t>Його функція,</w:t>
      </w:r>
      <w:r w:rsidR="00E109E2">
        <w:rPr>
          <w:rFonts w:ascii="Times New Roman" w:hAnsi="Times New Roman"/>
          <w:sz w:val="28"/>
          <w:szCs w:val="28"/>
          <w:lang w:val="uk-UA"/>
        </w:rPr>
        <w:t xml:space="preserve">  як кофактора </w:t>
      </w:r>
      <w:r>
        <w:rPr>
          <w:rFonts w:ascii="Times New Roman" w:hAnsi="Times New Roman"/>
          <w:sz w:val="28"/>
          <w:szCs w:val="28"/>
          <w:lang w:val="uk-UA"/>
        </w:rPr>
        <w:t xml:space="preserve"> у</w:t>
      </w:r>
      <w:r w:rsidR="00321939">
        <w:rPr>
          <w:rFonts w:ascii="Times New Roman" w:hAnsi="Times New Roman"/>
          <w:sz w:val="28"/>
          <w:szCs w:val="28"/>
          <w:lang w:val="uk-UA"/>
        </w:rPr>
        <w:t xml:space="preserve"> тромбін-</w:t>
      </w:r>
      <w:r w:rsidRPr="00771553">
        <w:rPr>
          <w:rFonts w:ascii="Times New Roman" w:hAnsi="Times New Roman"/>
          <w:sz w:val="28"/>
          <w:szCs w:val="28"/>
          <w:lang w:val="uk-UA"/>
        </w:rPr>
        <w:t>тромбомодуліновом</w:t>
      </w:r>
      <w:r w:rsidR="00321939">
        <w:rPr>
          <w:rFonts w:ascii="Times New Roman" w:hAnsi="Times New Roman"/>
          <w:sz w:val="28"/>
          <w:szCs w:val="28"/>
          <w:lang w:val="uk-UA"/>
        </w:rPr>
        <w:t>у комплексі, приводить</w:t>
      </w:r>
      <w:r>
        <w:rPr>
          <w:rFonts w:ascii="Times New Roman" w:hAnsi="Times New Roman"/>
          <w:sz w:val="28"/>
          <w:szCs w:val="28"/>
          <w:lang w:val="uk-UA"/>
        </w:rPr>
        <w:t xml:space="preserve"> до активування утворення фібрину</w:t>
      </w:r>
      <w:r w:rsidRPr="00771553">
        <w:rPr>
          <w:rFonts w:ascii="Times New Roman" w:hAnsi="Times New Roman"/>
          <w:sz w:val="28"/>
          <w:szCs w:val="28"/>
          <w:lang w:val="uk-UA"/>
        </w:rPr>
        <w:t>,</w:t>
      </w:r>
      <w:r>
        <w:rPr>
          <w:rFonts w:ascii="Times New Roman" w:hAnsi="Times New Roman"/>
          <w:sz w:val="28"/>
          <w:szCs w:val="28"/>
          <w:lang w:val="uk-UA"/>
        </w:rPr>
        <w:t xml:space="preserve"> а також </w:t>
      </w:r>
      <w:r w:rsidRPr="00771553">
        <w:rPr>
          <w:rFonts w:ascii="Times New Roman" w:hAnsi="Times New Roman"/>
          <w:sz w:val="28"/>
          <w:szCs w:val="28"/>
          <w:lang w:val="uk-UA"/>
        </w:rPr>
        <w:t xml:space="preserve"> до ак</w:t>
      </w:r>
      <w:r>
        <w:rPr>
          <w:rFonts w:ascii="Times New Roman" w:hAnsi="Times New Roman"/>
          <w:sz w:val="28"/>
          <w:szCs w:val="28"/>
          <w:lang w:val="uk-UA"/>
        </w:rPr>
        <w:t>тивації тромбоцитів т</w:t>
      </w:r>
      <w:r w:rsidR="00B811AC">
        <w:rPr>
          <w:rFonts w:ascii="Times New Roman" w:hAnsi="Times New Roman"/>
          <w:sz w:val="28"/>
          <w:szCs w:val="28"/>
          <w:lang w:val="uk-UA"/>
        </w:rPr>
        <w:t>а  циркулюючого білка С</w:t>
      </w:r>
      <w:r w:rsidR="004626B3">
        <w:rPr>
          <w:rFonts w:ascii="Times New Roman" w:hAnsi="Times New Roman"/>
          <w:sz w:val="28"/>
          <w:szCs w:val="28"/>
          <w:lang w:val="uk-UA"/>
        </w:rPr>
        <w:t xml:space="preserve"> </w:t>
      </w:r>
      <w:r w:rsidR="00FC5092">
        <w:rPr>
          <w:rFonts w:ascii="Times New Roman" w:hAnsi="Times New Roman"/>
          <w:sz w:val="28"/>
          <w:szCs w:val="28"/>
          <w:lang w:val="uk-UA"/>
        </w:rPr>
        <w:t>[</w:t>
      </w:r>
      <w:r w:rsidR="00D43DEA">
        <w:rPr>
          <w:rFonts w:ascii="Times New Roman" w:hAnsi="Times New Roman"/>
          <w:sz w:val="28"/>
          <w:szCs w:val="28"/>
        </w:rPr>
        <w:t>3</w:t>
      </w:r>
      <w:r w:rsidR="00D43DEA" w:rsidRPr="00D43DEA">
        <w:rPr>
          <w:rFonts w:ascii="Times New Roman" w:hAnsi="Times New Roman"/>
          <w:sz w:val="28"/>
          <w:szCs w:val="28"/>
        </w:rPr>
        <w:t>1</w:t>
      </w:r>
      <w:r w:rsidR="00B811AC" w:rsidRPr="00D43DEA">
        <w:rPr>
          <w:rFonts w:ascii="Times New Roman" w:hAnsi="Times New Roman"/>
          <w:sz w:val="28"/>
          <w:szCs w:val="28"/>
          <w:lang w:val="uk-UA"/>
        </w:rPr>
        <w:t>]</w:t>
      </w:r>
      <w:r w:rsidRPr="00D43DEA">
        <w:rPr>
          <w:rFonts w:ascii="Times New Roman" w:hAnsi="Times New Roman"/>
          <w:sz w:val="28"/>
          <w:szCs w:val="28"/>
          <w:lang w:val="uk-UA"/>
        </w:rPr>
        <w:t>.</w:t>
      </w:r>
      <w:r w:rsidRPr="00771553">
        <w:rPr>
          <w:rFonts w:ascii="Times New Roman" w:hAnsi="Times New Roman"/>
          <w:sz w:val="28"/>
          <w:szCs w:val="28"/>
          <w:lang w:val="uk-UA"/>
        </w:rPr>
        <w:t xml:space="preserve"> Подібно розчинним</w:t>
      </w:r>
      <w:r w:rsidR="00321939">
        <w:rPr>
          <w:rFonts w:ascii="Times New Roman" w:hAnsi="Times New Roman"/>
          <w:sz w:val="28"/>
          <w:szCs w:val="28"/>
          <w:lang w:val="uk-UA"/>
        </w:rPr>
        <w:t xml:space="preserve"> молекулам адгезії</w:t>
      </w:r>
      <w:r>
        <w:rPr>
          <w:rFonts w:ascii="Times New Roman" w:hAnsi="Times New Roman"/>
          <w:sz w:val="28"/>
          <w:szCs w:val="28"/>
          <w:lang w:val="uk-UA"/>
        </w:rPr>
        <w:t xml:space="preserve"> </w:t>
      </w:r>
      <w:r w:rsidR="00E109E2">
        <w:rPr>
          <w:rFonts w:ascii="Times New Roman" w:hAnsi="Times New Roman"/>
          <w:sz w:val="28"/>
          <w:szCs w:val="28"/>
          <w:lang w:val="uk-UA"/>
        </w:rPr>
        <w:t xml:space="preserve"> </w:t>
      </w:r>
      <w:r>
        <w:rPr>
          <w:rFonts w:ascii="Times New Roman" w:hAnsi="Times New Roman"/>
          <w:sz w:val="28"/>
          <w:szCs w:val="28"/>
          <w:lang w:val="uk-UA"/>
        </w:rPr>
        <w:t>форма мембранного тромбомодулі</w:t>
      </w:r>
      <w:r w:rsidR="00321939">
        <w:rPr>
          <w:rFonts w:ascii="Times New Roman" w:hAnsi="Times New Roman"/>
          <w:sz w:val="28"/>
          <w:szCs w:val="28"/>
          <w:lang w:val="uk-UA"/>
        </w:rPr>
        <w:t>ну</w:t>
      </w:r>
      <w:r w:rsidRPr="00771553">
        <w:rPr>
          <w:rFonts w:ascii="Times New Roman" w:hAnsi="Times New Roman"/>
          <w:sz w:val="28"/>
          <w:szCs w:val="28"/>
          <w:lang w:val="uk-UA"/>
        </w:rPr>
        <w:t xml:space="preserve"> була виявлена ​​в плазмі </w:t>
      </w:r>
      <w:r w:rsidR="00E109E2">
        <w:rPr>
          <w:rFonts w:ascii="Times New Roman" w:hAnsi="Times New Roman"/>
          <w:sz w:val="28"/>
          <w:szCs w:val="28"/>
          <w:lang w:val="uk-UA"/>
        </w:rPr>
        <w:t xml:space="preserve"> крові </w:t>
      </w:r>
      <w:r w:rsidRPr="00771553">
        <w:rPr>
          <w:rFonts w:ascii="Times New Roman" w:hAnsi="Times New Roman"/>
          <w:sz w:val="28"/>
          <w:szCs w:val="28"/>
          <w:lang w:val="uk-UA"/>
        </w:rPr>
        <w:t>(так</w:t>
      </w:r>
      <w:r w:rsidR="00321939">
        <w:rPr>
          <w:rFonts w:ascii="Times New Roman" w:hAnsi="Times New Roman"/>
          <w:sz w:val="28"/>
          <w:szCs w:val="28"/>
          <w:lang w:val="uk-UA"/>
        </w:rPr>
        <w:t xml:space="preserve"> званий розчинний тромбомодулі</w:t>
      </w:r>
      <w:r>
        <w:rPr>
          <w:rFonts w:ascii="Times New Roman" w:hAnsi="Times New Roman"/>
          <w:sz w:val="28"/>
          <w:szCs w:val="28"/>
          <w:lang w:val="uk-UA"/>
        </w:rPr>
        <w:t>н)</w:t>
      </w:r>
      <w:r w:rsidR="00321939">
        <w:rPr>
          <w:rFonts w:ascii="Times New Roman" w:hAnsi="Times New Roman"/>
          <w:sz w:val="28"/>
          <w:szCs w:val="28"/>
          <w:lang w:val="uk-UA"/>
        </w:rPr>
        <w:t>. У</w:t>
      </w:r>
      <w:r w:rsidRPr="00771553">
        <w:rPr>
          <w:rFonts w:ascii="Times New Roman" w:hAnsi="Times New Roman"/>
          <w:sz w:val="28"/>
          <w:szCs w:val="28"/>
          <w:lang w:val="uk-UA"/>
        </w:rPr>
        <w:t>раховуючи відсутніст</w:t>
      </w:r>
      <w:r>
        <w:rPr>
          <w:rFonts w:ascii="Times New Roman" w:hAnsi="Times New Roman"/>
          <w:sz w:val="28"/>
          <w:szCs w:val="28"/>
          <w:lang w:val="uk-UA"/>
        </w:rPr>
        <w:t>ь кореляції між рівнями розчинного тромбомоду</w:t>
      </w:r>
      <w:r w:rsidR="00321939">
        <w:rPr>
          <w:rFonts w:ascii="Times New Roman" w:hAnsi="Times New Roman"/>
          <w:sz w:val="28"/>
          <w:szCs w:val="28"/>
          <w:lang w:val="uk-UA"/>
        </w:rPr>
        <w:t>ліну</w:t>
      </w:r>
      <w:r>
        <w:rPr>
          <w:rFonts w:ascii="Times New Roman" w:hAnsi="Times New Roman"/>
          <w:sz w:val="28"/>
          <w:szCs w:val="28"/>
          <w:lang w:val="uk-UA"/>
        </w:rPr>
        <w:t>, цитокінів і фібриногену, цей протеоглі</w:t>
      </w:r>
      <w:r w:rsidR="00544D16">
        <w:rPr>
          <w:rFonts w:ascii="Times New Roman" w:hAnsi="Times New Roman"/>
          <w:sz w:val="28"/>
          <w:szCs w:val="28"/>
          <w:lang w:val="uk-UA"/>
        </w:rPr>
        <w:t>кан</w:t>
      </w:r>
      <w:r w:rsidRPr="00771553">
        <w:rPr>
          <w:rFonts w:ascii="Times New Roman" w:hAnsi="Times New Roman"/>
          <w:sz w:val="28"/>
          <w:szCs w:val="28"/>
          <w:lang w:val="uk-UA"/>
        </w:rPr>
        <w:t>, як вважа</w:t>
      </w:r>
      <w:r>
        <w:rPr>
          <w:rFonts w:ascii="Times New Roman" w:hAnsi="Times New Roman"/>
          <w:sz w:val="28"/>
          <w:szCs w:val="28"/>
          <w:lang w:val="uk-UA"/>
        </w:rPr>
        <w:t>ють</w:t>
      </w:r>
      <w:r w:rsidRPr="00771553">
        <w:rPr>
          <w:rFonts w:ascii="Times New Roman" w:hAnsi="Times New Roman"/>
          <w:sz w:val="28"/>
          <w:szCs w:val="28"/>
          <w:lang w:val="uk-UA"/>
        </w:rPr>
        <w:t>, відображає ендотеліальні пошкодження більше</w:t>
      </w:r>
      <w:r w:rsidR="00B811AC">
        <w:rPr>
          <w:rFonts w:ascii="Times New Roman" w:hAnsi="Times New Roman"/>
          <w:sz w:val="28"/>
          <w:szCs w:val="28"/>
          <w:lang w:val="uk-UA"/>
        </w:rPr>
        <w:t xml:space="preserve">, </w:t>
      </w:r>
      <w:r w:rsidR="00FC5092">
        <w:rPr>
          <w:rFonts w:ascii="Times New Roman" w:hAnsi="Times New Roman"/>
          <w:sz w:val="28"/>
          <w:szCs w:val="28"/>
          <w:lang w:val="uk-UA"/>
        </w:rPr>
        <w:t>ніж ендотеліальну активацію [</w:t>
      </w:r>
      <w:r w:rsidR="00D43DEA" w:rsidRPr="00D43DEA">
        <w:rPr>
          <w:rFonts w:ascii="Times New Roman" w:hAnsi="Times New Roman"/>
          <w:sz w:val="28"/>
          <w:szCs w:val="28"/>
          <w:lang w:val="uk-UA"/>
        </w:rPr>
        <w:t>27</w:t>
      </w:r>
      <w:r w:rsidR="00B811AC" w:rsidRPr="00D43DEA">
        <w:rPr>
          <w:rFonts w:ascii="Times New Roman" w:hAnsi="Times New Roman"/>
          <w:sz w:val="28"/>
          <w:szCs w:val="28"/>
          <w:lang w:val="uk-UA"/>
        </w:rPr>
        <w:t>]</w:t>
      </w:r>
      <w:r w:rsidR="00321939" w:rsidRPr="00D43DEA">
        <w:rPr>
          <w:rFonts w:ascii="Times New Roman" w:hAnsi="Times New Roman"/>
          <w:sz w:val="28"/>
          <w:szCs w:val="28"/>
          <w:lang w:val="uk-UA"/>
        </w:rPr>
        <w:t>.</w:t>
      </w:r>
      <w:r w:rsidR="00321939">
        <w:rPr>
          <w:rFonts w:ascii="Times New Roman" w:hAnsi="Times New Roman"/>
          <w:sz w:val="28"/>
          <w:szCs w:val="28"/>
          <w:lang w:val="uk-UA"/>
        </w:rPr>
        <w:t xml:space="preserve"> У той час</w:t>
      </w:r>
      <w:r>
        <w:rPr>
          <w:rFonts w:ascii="Times New Roman" w:hAnsi="Times New Roman"/>
          <w:sz w:val="28"/>
          <w:szCs w:val="28"/>
          <w:lang w:val="uk-UA"/>
        </w:rPr>
        <w:t xml:space="preserve"> як розчинний тромбомодулін, як повідомлялося</w:t>
      </w:r>
      <w:r w:rsidR="00321939">
        <w:rPr>
          <w:rFonts w:ascii="Times New Roman" w:hAnsi="Times New Roman"/>
          <w:sz w:val="28"/>
          <w:szCs w:val="28"/>
          <w:lang w:val="uk-UA"/>
        </w:rPr>
        <w:t>, наявни</w:t>
      </w:r>
      <w:r w:rsidRPr="00771553">
        <w:rPr>
          <w:rFonts w:ascii="Times New Roman" w:hAnsi="Times New Roman"/>
          <w:sz w:val="28"/>
          <w:szCs w:val="28"/>
          <w:lang w:val="uk-UA"/>
        </w:rPr>
        <w:t>й</w:t>
      </w:r>
      <w:r>
        <w:rPr>
          <w:rFonts w:ascii="Times New Roman" w:hAnsi="Times New Roman"/>
          <w:sz w:val="28"/>
          <w:szCs w:val="28"/>
          <w:lang w:val="uk-UA"/>
        </w:rPr>
        <w:t xml:space="preserve"> у плазмі та сечі здорових осіб</w:t>
      </w:r>
      <w:r w:rsidR="00321939">
        <w:rPr>
          <w:rFonts w:ascii="Times New Roman" w:hAnsi="Times New Roman"/>
          <w:sz w:val="28"/>
          <w:szCs w:val="28"/>
          <w:lang w:val="uk-UA"/>
        </w:rPr>
        <w:t>, рівні його дуже</w:t>
      </w:r>
      <w:r w:rsidRPr="00771553">
        <w:rPr>
          <w:rFonts w:ascii="Times New Roman" w:hAnsi="Times New Roman"/>
          <w:sz w:val="28"/>
          <w:szCs w:val="28"/>
          <w:lang w:val="uk-UA"/>
        </w:rPr>
        <w:t xml:space="preserve"> </w:t>
      </w:r>
      <w:r w:rsidRPr="00771553">
        <w:rPr>
          <w:rFonts w:ascii="Times New Roman" w:hAnsi="Times New Roman"/>
          <w:sz w:val="28"/>
          <w:szCs w:val="28"/>
          <w:lang w:val="uk-UA"/>
        </w:rPr>
        <w:lastRenderedPageBreak/>
        <w:t>широко варі</w:t>
      </w:r>
      <w:r>
        <w:rPr>
          <w:rFonts w:ascii="Times New Roman" w:hAnsi="Times New Roman"/>
          <w:sz w:val="28"/>
          <w:szCs w:val="28"/>
          <w:lang w:val="uk-UA"/>
        </w:rPr>
        <w:t>юють при станах</w:t>
      </w:r>
      <w:r w:rsidR="00321939">
        <w:rPr>
          <w:rFonts w:ascii="Times New Roman" w:hAnsi="Times New Roman"/>
          <w:sz w:val="28"/>
          <w:szCs w:val="28"/>
          <w:lang w:val="uk-UA"/>
        </w:rPr>
        <w:t>,</w:t>
      </w:r>
      <w:r>
        <w:rPr>
          <w:rFonts w:ascii="Times New Roman" w:hAnsi="Times New Roman"/>
          <w:sz w:val="28"/>
          <w:szCs w:val="28"/>
          <w:lang w:val="uk-UA"/>
        </w:rPr>
        <w:t xml:space="preserve"> пов'язаних з ЕД, таких як сепсис</w:t>
      </w:r>
      <w:r w:rsidRPr="00771553">
        <w:rPr>
          <w:rFonts w:ascii="Times New Roman" w:hAnsi="Times New Roman"/>
          <w:sz w:val="28"/>
          <w:szCs w:val="28"/>
          <w:lang w:val="uk-UA"/>
        </w:rPr>
        <w:t>,</w:t>
      </w:r>
      <w:r>
        <w:rPr>
          <w:rFonts w:ascii="Times New Roman" w:hAnsi="Times New Roman"/>
          <w:sz w:val="28"/>
          <w:szCs w:val="28"/>
          <w:lang w:val="uk-UA"/>
        </w:rPr>
        <w:t xml:space="preserve"> хронічна ниркова недостатність</w:t>
      </w:r>
      <w:r w:rsidRPr="00771553">
        <w:rPr>
          <w:rFonts w:ascii="Times New Roman" w:hAnsi="Times New Roman"/>
          <w:sz w:val="28"/>
          <w:szCs w:val="28"/>
          <w:lang w:val="uk-UA"/>
        </w:rPr>
        <w:t>, рак і з</w:t>
      </w:r>
      <w:r w:rsidR="00B811AC">
        <w:rPr>
          <w:rFonts w:ascii="Times New Roman" w:hAnsi="Times New Roman"/>
          <w:sz w:val="28"/>
          <w:szCs w:val="28"/>
          <w:lang w:val="uk-UA"/>
        </w:rPr>
        <w:t>а</w:t>
      </w:r>
      <w:r w:rsidR="00FC5092">
        <w:rPr>
          <w:rFonts w:ascii="Times New Roman" w:hAnsi="Times New Roman"/>
          <w:sz w:val="28"/>
          <w:szCs w:val="28"/>
          <w:lang w:val="uk-UA"/>
        </w:rPr>
        <w:t>хворювання сполучної тканини [</w:t>
      </w:r>
      <w:r w:rsidR="00D43DEA" w:rsidRPr="00D43DEA">
        <w:rPr>
          <w:rFonts w:ascii="Times New Roman" w:hAnsi="Times New Roman"/>
          <w:sz w:val="28"/>
          <w:szCs w:val="28"/>
          <w:lang w:val="uk-UA"/>
        </w:rPr>
        <w:t>17</w:t>
      </w:r>
      <w:r w:rsidR="00B811AC" w:rsidRPr="00D43DEA">
        <w:rPr>
          <w:rFonts w:ascii="Times New Roman" w:hAnsi="Times New Roman"/>
          <w:sz w:val="28"/>
          <w:szCs w:val="28"/>
          <w:lang w:val="uk-UA"/>
        </w:rPr>
        <w:t>]</w:t>
      </w:r>
      <w:r w:rsidRPr="00D43DEA">
        <w:rPr>
          <w:rFonts w:ascii="Times New Roman" w:hAnsi="Times New Roman"/>
          <w:sz w:val="28"/>
          <w:szCs w:val="28"/>
          <w:lang w:val="uk-UA"/>
        </w:rPr>
        <w:t>.</w:t>
      </w:r>
    </w:p>
    <w:p w:rsidR="00CD7046" w:rsidRDefault="00321939" w:rsidP="00CD7046">
      <w:pPr>
        <w:pStyle w:val="ae"/>
        <w:spacing w:line="360" w:lineRule="auto"/>
        <w:ind w:left="0" w:firstLine="426"/>
        <w:jc w:val="both"/>
        <w:rPr>
          <w:rFonts w:ascii="Times New Roman" w:hAnsi="Times New Roman"/>
          <w:sz w:val="28"/>
          <w:szCs w:val="28"/>
          <w:lang w:val="uk-UA"/>
        </w:rPr>
      </w:pPr>
      <w:r>
        <w:rPr>
          <w:rFonts w:ascii="Times New Roman" w:hAnsi="Times New Roman"/>
          <w:sz w:val="28"/>
          <w:szCs w:val="28"/>
          <w:lang w:val="uk-UA"/>
        </w:rPr>
        <w:t>Оскільки</w:t>
      </w:r>
      <w:r w:rsidR="00674A68">
        <w:rPr>
          <w:rFonts w:ascii="Times New Roman" w:hAnsi="Times New Roman"/>
          <w:sz w:val="28"/>
          <w:szCs w:val="28"/>
          <w:lang w:val="uk-UA"/>
        </w:rPr>
        <w:t xml:space="preserve"> </w:t>
      </w:r>
      <w:r w:rsidR="00CD7046" w:rsidRPr="00B9772D">
        <w:rPr>
          <w:rFonts w:ascii="Times New Roman" w:hAnsi="Times New Roman"/>
          <w:sz w:val="28"/>
          <w:szCs w:val="28"/>
          <w:lang w:val="uk-UA"/>
        </w:rPr>
        <w:t xml:space="preserve">більшість вазомоторних судинних функцій опосередковується через </w:t>
      </w:r>
      <w:r w:rsidR="00CD7046">
        <w:rPr>
          <w:rFonts w:ascii="Times New Roman" w:hAnsi="Times New Roman"/>
          <w:sz w:val="28"/>
          <w:szCs w:val="28"/>
        </w:rPr>
        <w:t>NO</w:t>
      </w:r>
      <w:r w:rsidR="00CD7046">
        <w:rPr>
          <w:rFonts w:ascii="Times New Roman" w:hAnsi="Times New Roman"/>
          <w:sz w:val="28"/>
          <w:szCs w:val="28"/>
          <w:lang w:val="uk-UA"/>
        </w:rPr>
        <w:t xml:space="preserve"> д</w:t>
      </w:r>
      <w:r>
        <w:rPr>
          <w:rFonts w:ascii="Times New Roman" w:hAnsi="Times New Roman"/>
          <w:sz w:val="28"/>
          <w:szCs w:val="28"/>
          <w:lang w:val="uk-UA"/>
        </w:rPr>
        <w:t xml:space="preserve">одатково </w:t>
      </w:r>
      <w:r w:rsidR="00CD7046" w:rsidRPr="00B9772D">
        <w:rPr>
          <w:rFonts w:ascii="Times New Roman" w:hAnsi="Times New Roman"/>
          <w:sz w:val="28"/>
          <w:szCs w:val="28"/>
          <w:lang w:val="uk-UA"/>
        </w:rPr>
        <w:t xml:space="preserve"> за рахунок внутрішньоклітинного утворення, кількісний і/або якісний аналіз </w:t>
      </w:r>
      <w:r w:rsidR="00CD7046">
        <w:rPr>
          <w:rFonts w:ascii="Times New Roman" w:hAnsi="Times New Roman"/>
          <w:sz w:val="28"/>
          <w:szCs w:val="28"/>
        </w:rPr>
        <w:t>NO</w:t>
      </w:r>
      <w:r w:rsidR="00CD7046" w:rsidRPr="00B9772D">
        <w:rPr>
          <w:rFonts w:ascii="Times New Roman" w:hAnsi="Times New Roman"/>
          <w:sz w:val="28"/>
          <w:szCs w:val="28"/>
          <w:lang w:val="uk-UA"/>
        </w:rPr>
        <w:t xml:space="preserve"> </w:t>
      </w:r>
      <w:r w:rsidR="00CD7046">
        <w:rPr>
          <w:rFonts w:ascii="Times New Roman" w:hAnsi="Times New Roman"/>
          <w:sz w:val="28"/>
          <w:szCs w:val="28"/>
          <w:lang w:val="uk-UA"/>
        </w:rPr>
        <w:t xml:space="preserve">та його метаболітів  </w:t>
      </w:r>
      <w:r w:rsidR="00CD7046" w:rsidRPr="00B9772D">
        <w:rPr>
          <w:rFonts w:ascii="Times New Roman" w:hAnsi="Times New Roman"/>
          <w:sz w:val="28"/>
          <w:szCs w:val="28"/>
          <w:lang w:val="uk-UA"/>
        </w:rPr>
        <w:t xml:space="preserve">може бути маркером ЕД. </w:t>
      </w:r>
      <w:r w:rsidR="00CD7046">
        <w:rPr>
          <w:rFonts w:ascii="Times New Roman" w:hAnsi="Times New Roman"/>
          <w:sz w:val="28"/>
          <w:szCs w:val="28"/>
          <w:lang w:val="uk-UA"/>
        </w:rPr>
        <w:t>К</w:t>
      </w:r>
      <w:r w:rsidR="00CD7046" w:rsidRPr="00B9772D">
        <w:rPr>
          <w:rFonts w:ascii="Times New Roman" w:hAnsi="Times New Roman"/>
          <w:sz w:val="28"/>
          <w:szCs w:val="28"/>
          <w:lang w:val="uk-UA"/>
        </w:rPr>
        <w:t xml:space="preserve">омплекс субклітинних біохімічних </w:t>
      </w:r>
      <w:r w:rsidR="00CD7046">
        <w:rPr>
          <w:rFonts w:ascii="Times New Roman" w:hAnsi="Times New Roman"/>
          <w:sz w:val="28"/>
          <w:szCs w:val="28"/>
        </w:rPr>
        <w:t>NO</w:t>
      </w:r>
      <w:r w:rsidR="00CD7046">
        <w:rPr>
          <w:rFonts w:ascii="Times New Roman" w:hAnsi="Times New Roman"/>
          <w:sz w:val="28"/>
          <w:szCs w:val="28"/>
          <w:lang w:val="uk-UA"/>
        </w:rPr>
        <w:t>-</w:t>
      </w:r>
      <w:r w:rsidR="00CD7046" w:rsidRPr="00B9772D">
        <w:rPr>
          <w:rFonts w:ascii="Times New Roman" w:hAnsi="Times New Roman"/>
          <w:sz w:val="28"/>
          <w:szCs w:val="28"/>
          <w:lang w:val="uk-UA"/>
        </w:rPr>
        <w:t>синтетичних реакцій виключає точне лабораторне вимір</w:t>
      </w:r>
      <w:r w:rsidR="00CD7046">
        <w:rPr>
          <w:rFonts w:ascii="Times New Roman" w:hAnsi="Times New Roman"/>
          <w:sz w:val="28"/>
          <w:szCs w:val="28"/>
          <w:lang w:val="uk-UA"/>
        </w:rPr>
        <w:t>ювання</w:t>
      </w:r>
      <w:r w:rsidR="00CD7046" w:rsidRPr="00B9772D">
        <w:rPr>
          <w:rFonts w:ascii="Times New Roman" w:hAnsi="Times New Roman"/>
          <w:sz w:val="28"/>
          <w:szCs w:val="28"/>
          <w:lang w:val="uk-UA"/>
        </w:rPr>
        <w:t xml:space="preserve"> цього комплексу. </w:t>
      </w:r>
      <w:r w:rsidR="00CD7046">
        <w:rPr>
          <w:rFonts w:ascii="Times New Roman" w:hAnsi="Times New Roman"/>
          <w:sz w:val="28"/>
          <w:szCs w:val="28"/>
          <w:lang w:val="uk-UA"/>
        </w:rPr>
        <w:t xml:space="preserve">При цьому </w:t>
      </w:r>
      <w:r>
        <w:rPr>
          <w:rFonts w:ascii="Times New Roman" w:hAnsi="Times New Roman"/>
          <w:sz w:val="28"/>
          <w:szCs w:val="28"/>
          <w:lang w:val="uk-UA"/>
        </w:rPr>
        <w:t>факти, які підтверджу</w:t>
      </w:r>
      <w:r w:rsidR="00CD7046" w:rsidRPr="00B9772D">
        <w:rPr>
          <w:rFonts w:ascii="Times New Roman" w:hAnsi="Times New Roman"/>
          <w:sz w:val="28"/>
          <w:szCs w:val="28"/>
          <w:lang w:val="uk-UA"/>
        </w:rPr>
        <w:t>ють використан</w:t>
      </w:r>
      <w:r w:rsidR="00CD7046">
        <w:rPr>
          <w:rFonts w:ascii="Times New Roman" w:hAnsi="Times New Roman"/>
          <w:sz w:val="28"/>
          <w:szCs w:val="28"/>
          <w:lang w:val="uk-UA"/>
        </w:rPr>
        <w:t xml:space="preserve">ня  </w:t>
      </w:r>
      <w:r w:rsidR="00CD7046">
        <w:rPr>
          <w:rFonts w:ascii="Times New Roman" w:hAnsi="Times New Roman"/>
          <w:sz w:val="28"/>
          <w:szCs w:val="28"/>
        </w:rPr>
        <w:t>NO</w:t>
      </w:r>
      <w:r>
        <w:rPr>
          <w:rFonts w:ascii="Times New Roman" w:hAnsi="Times New Roman"/>
          <w:sz w:val="28"/>
          <w:szCs w:val="28"/>
          <w:lang w:val="uk-UA"/>
        </w:rPr>
        <w:t>, свідчать про</w:t>
      </w:r>
      <w:r w:rsidR="00CD7046">
        <w:rPr>
          <w:rFonts w:ascii="Times New Roman" w:hAnsi="Times New Roman"/>
          <w:sz w:val="28"/>
          <w:szCs w:val="28"/>
          <w:lang w:val="uk-UA"/>
        </w:rPr>
        <w:t xml:space="preserve"> те,</w:t>
      </w:r>
      <w:r w:rsidR="00CD7046" w:rsidRPr="00B9772D">
        <w:rPr>
          <w:rFonts w:ascii="Times New Roman" w:hAnsi="Times New Roman"/>
          <w:sz w:val="28"/>
          <w:szCs w:val="28"/>
          <w:lang w:val="uk-UA"/>
        </w:rPr>
        <w:t xml:space="preserve"> що цінність вимірювання </w:t>
      </w:r>
      <w:r w:rsidR="00CD7046">
        <w:rPr>
          <w:rFonts w:ascii="Times New Roman" w:hAnsi="Times New Roman"/>
          <w:sz w:val="28"/>
          <w:szCs w:val="28"/>
        </w:rPr>
        <w:t>NO</w:t>
      </w:r>
      <w:r w:rsidR="00CD7046">
        <w:rPr>
          <w:rFonts w:ascii="Times New Roman" w:hAnsi="Times New Roman"/>
          <w:sz w:val="28"/>
          <w:szCs w:val="28"/>
          <w:lang w:val="uk-UA"/>
        </w:rPr>
        <w:t xml:space="preserve"> як діагностичного маркера ЕД</w:t>
      </w:r>
      <w:r w:rsidR="00CD7046" w:rsidRPr="00B9772D">
        <w:rPr>
          <w:rFonts w:ascii="Times New Roman" w:hAnsi="Times New Roman"/>
          <w:sz w:val="28"/>
          <w:szCs w:val="28"/>
          <w:lang w:val="uk-UA"/>
        </w:rPr>
        <w:t xml:space="preserve"> в плазмі, сирова</w:t>
      </w:r>
      <w:r>
        <w:rPr>
          <w:rFonts w:ascii="Times New Roman" w:hAnsi="Times New Roman"/>
          <w:sz w:val="28"/>
          <w:szCs w:val="28"/>
          <w:lang w:val="uk-UA"/>
        </w:rPr>
        <w:t>тці або сечі все ще не визначена</w:t>
      </w:r>
      <w:r w:rsidR="00CD7046" w:rsidRPr="00B9772D">
        <w:rPr>
          <w:rFonts w:ascii="Times New Roman" w:hAnsi="Times New Roman"/>
          <w:sz w:val="28"/>
          <w:szCs w:val="28"/>
          <w:lang w:val="uk-UA"/>
        </w:rPr>
        <w:t>.</w:t>
      </w:r>
    </w:p>
    <w:p w:rsidR="00CD7046" w:rsidRPr="00B9772D" w:rsidRDefault="00CD7046" w:rsidP="00CD7046">
      <w:pPr>
        <w:pStyle w:val="ae"/>
        <w:spacing w:line="360" w:lineRule="auto"/>
        <w:ind w:left="0" w:firstLine="426"/>
        <w:jc w:val="both"/>
        <w:rPr>
          <w:rFonts w:ascii="Times New Roman" w:hAnsi="Times New Roman"/>
          <w:sz w:val="28"/>
          <w:szCs w:val="28"/>
          <w:lang w:val="uk-UA"/>
        </w:rPr>
      </w:pPr>
      <w:r>
        <w:rPr>
          <w:rFonts w:ascii="Times New Roman" w:hAnsi="Times New Roman"/>
          <w:sz w:val="28"/>
          <w:szCs w:val="28"/>
          <w:lang w:val="uk-UA"/>
        </w:rPr>
        <w:t>До важливих діагностичних маркерів ЕД можна також віднести а</w:t>
      </w:r>
      <w:r w:rsidRPr="00B9772D">
        <w:rPr>
          <w:rFonts w:ascii="Times New Roman" w:hAnsi="Times New Roman"/>
          <w:sz w:val="28"/>
          <w:szCs w:val="28"/>
        </w:rPr>
        <w:t>симетричн</w:t>
      </w:r>
      <w:r w:rsidRPr="00B9772D">
        <w:rPr>
          <w:rFonts w:ascii="Times New Roman" w:hAnsi="Times New Roman"/>
          <w:sz w:val="28"/>
          <w:szCs w:val="28"/>
          <w:lang w:val="uk-UA"/>
        </w:rPr>
        <w:t>и</w:t>
      </w:r>
      <w:r w:rsidR="00E109E2">
        <w:rPr>
          <w:rFonts w:ascii="Times New Roman" w:hAnsi="Times New Roman"/>
          <w:sz w:val="28"/>
          <w:szCs w:val="28"/>
        </w:rPr>
        <w:t>й димет</w:t>
      </w:r>
      <w:r w:rsidR="00E109E2">
        <w:rPr>
          <w:rFonts w:ascii="Times New Roman" w:hAnsi="Times New Roman"/>
          <w:sz w:val="28"/>
          <w:szCs w:val="28"/>
          <w:lang w:val="uk-UA"/>
        </w:rPr>
        <w:t>и</w:t>
      </w:r>
      <w:r w:rsidR="00E109E2">
        <w:rPr>
          <w:rFonts w:ascii="Times New Roman" w:hAnsi="Times New Roman"/>
          <w:sz w:val="28"/>
          <w:szCs w:val="28"/>
        </w:rPr>
        <w:t>ларг</w:t>
      </w:r>
      <w:r w:rsidR="00E109E2">
        <w:rPr>
          <w:rFonts w:ascii="Times New Roman" w:hAnsi="Times New Roman"/>
          <w:sz w:val="28"/>
          <w:szCs w:val="28"/>
          <w:lang w:val="uk-UA"/>
        </w:rPr>
        <w:t>і</w:t>
      </w:r>
      <w:r w:rsidRPr="00B9772D">
        <w:rPr>
          <w:rFonts w:ascii="Times New Roman" w:hAnsi="Times New Roman"/>
          <w:sz w:val="28"/>
          <w:szCs w:val="28"/>
        </w:rPr>
        <w:t>н</w:t>
      </w:r>
      <w:r w:rsidRPr="00B9772D">
        <w:rPr>
          <w:rFonts w:ascii="Times New Roman" w:hAnsi="Times New Roman"/>
          <w:sz w:val="28"/>
          <w:szCs w:val="28"/>
          <w:lang w:val="uk-UA"/>
        </w:rPr>
        <w:t>і</w:t>
      </w:r>
      <w:r w:rsidR="00FD3F4C">
        <w:rPr>
          <w:rFonts w:ascii="Times New Roman" w:hAnsi="Times New Roman"/>
          <w:sz w:val="28"/>
          <w:szCs w:val="28"/>
        </w:rPr>
        <w:t>н</w:t>
      </w:r>
      <w:r w:rsidR="00FD3F4C">
        <w:rPr>
          <w:rFonts w:ascii="Times New Roman" w:hAnsi="Times New Roman"/>
          <w:sz w:val="28"/>
          <w:szCs w:val="28"/>
          <w:lang w:val="uk-UA"/>
        </w:rPr>
        <w:t xml:space="preserve"> </w:t>
      </w:r>
      <w:r w:rsidRPr="00B9772D">
        <w:rPr>
          <w:rFonts w:ascii="Times New Roman" w:hAnsi="Times New Roman"/>
          <w:sz w:val="28"/>
          <w:szCs w:val="28"/>
        </w:rPr>
        <w:t>(</w:t>
      </w:r>
      <w:r w:rsidRPr="00B9772D">
        <w:rPr>
          <w:rFonts w:ascii="Times New Roman" w:hAnsi="Times New Roman"/>
          <w:sz w:val="28"/>
          <w:szCs w:val="28"/>
          <w:lang w:val="en-US"/>
        </w:rPr>
        <w:t>ADMA</w:t>
      </w:r>
      <w:r w:rsidRPr="00B9772D">
        <w:rPr>
          <w:rFonts w:ascii="Times New Roman" w:hAnsi="Times New Roman"/>
          <w:sz w:val="28"/>
          <w:szCs w:val="28"/>
        </w:rPr>
        <w:t>).</w:t>
      </w:r>
      <w:r>
        <w:rPr>
          <w:rFonts w:ascii="Times New Roman" w:hAnsi="Times New Roman"/>
          <w:sz w:val="28"/>
          <w:szCs w:val="28"/>
          <w:lang w:val="uk-UA"/>
        </w:rPr>
        <w:t xml:space="preserve"> </w:t>
      </w:r>
      <w:r w:rsidRPr="00CD7046">
        <w:rPr>
          <w:rFonts w:ascii="Times New Roman" w:hAnsi="Times New Roman"/>
          <w:sz w:val="28"/>
          <w:szCs w:val="28"/>
          <w:lang w:val="uk-UA"/>
        </w:rPr>
        <w:t>А</w:t>
      </w:r>
      <w:r>
        <w:rPr>
          <w:rFonts w:ascii="Times New Roman" w:hAnsi="Times New Roman"/>
          <w:sz w:val="28"/>
          <w:szCs w:val="28"/>
        </w:rPr>
        <w:t>DMA</w:t>
      </w:r>
      <w:r w:rsidRPr="00CD7046">
        <w:rPr>
          <w:rFonts w:ascii="Times New Roman" w:hAnsi="Times New Roman"/>
          <w:sz w:val="28"/>
          <w:szCs w:val="28"/>
          <w:lang w:val="uk-UA"/>
        </w:rPr>
        <w:t xml:space="preserve"> є конкурентним </w:t>
      </w:r>
      <w:r>
        <w:rPr>
          <w:rFonts w:ascii="Times New Roman" w:hAnsi="Times New Roman"/>
          <w:sz w:val="28"/>
          <w:szCs w:val="28"/>
          <w:lang w:val="en-US"/>
        </w:rPr>
        <w:t>NO</w:t>
      </w:r>
      <w:r w:rsidRPr="00CD7046">
        <w:rPr>
          <w:rFonts w:ascii="Times New Roman" w:hAnsi="Times New Roman"/>
          <w:sz w:val="28"/>
          <w:szCs w:val="28"/>
          <w:lang w:val="uk-UA"/>
        </w:rPr>
        <w:t xml:space="preserve"> антагоністом. Він виробляється як метаболічний побічний продукт комплексного протеолітичного процесу в людській клітинній цитоплазмі і визначається в плазмі та сечі. </w:t>
      </w:r>
      <w:r w:rsidRPr="00321939">
        <w:rPr>
          <w:rFonts w:ascii="Times New Roman" w:hAnsi="Times New Roman"/>
          <w:sz w:val="28"/>
          <w:szCs w:val="28"/>
          <w:lang w:val="uk-UA"/>
        </w:rPr>
        <w:t>Існують докази наявності підвищеного рівня А</w:t>
      </w:r>
      <w:r>
        <w:rPr>
          <w:rFonts w:ascii="Times New Roman" w:hAnsi="Times New Roman"/>
          <w:sz w:val="28"/>
          <w:szCs w:val="28"/>
          <w:lang w:val="en-US"/>
        </w:rPr>
        <w:t>DMA</w:t>
      </w:r>
      <w:r w:rsidR="00B811AC" w:rsidRPr="00321939">
        <w:rPr>
          <w:rFonts w:ascii="Times New Roman" w:hAnsi="Times New Roman"/>
          <w:sz w:val="28"/>
          <w:szCs w:val="28"/>
          <w:lang w:val="uk-UA"/>
        </w:rPr>
        <w:t xml:space="preserve"> у зв'язку з ЕД</w:t>
      </w:r>
      <w:r w:rsidR="00321939" w:rsidRPr="00321939">
        <w:rPr>
          <w:rFonts w:ascii="Times New Roman" w:hAnsi="Times New Roman"/>
          <w:sz w:val="28"/>
          <w:szCs w:val="28"/>
          <w:lang w:val="uk-UA"/>
        </w:rPr>
        <w:t xml:space="preserve">. </w:t>
      </w:r>
      <w:r w:rsidR="00321939">
        <w:rPr>
          <w:rFonts w:ascii="Times New Roman" w:hAnsi="Times New Roman"/>
          <w:sz w:val="28"/>
          <w:szCs w:val="28"/>
          <w:lang w:val="uk-UA"/>
        </w:rPr>
        <w:t>Т</w:t>
      </w:r>
      <w:r w:rsidRPr="00321939">
        <w:rPr>
          <w:rFonts w:ascii="Times New Roman" w:hAnsi="Times New Roman"/>
          <w:sz w:val="28"/>
          <w:szCs w:val="28"/>
          <w:lang w:val="uk-UA"/>
        </w:rPr>
        <w:t>існий біохімічн</w:t>
      </w:r>
      <w:r>
        <w:rPr>
          <w:rFonts w:ascii="Times New Roman" w:hAnsi="Times New Roman"/>
          <w:sz w:val="28"/>
          <w:szCs w:val="28"/>
          <w:lang w:val="uk-UA"/>
        </w:rPr>
        <w:t>ий</w:t>
      </w:r>
      <w:r w:rsidRPr="00321939">
        <w:rPr>
          <w:rFonts w:ascii="Times New Roman" w:hAnsi="Times New Roman"/>
          <w:sz w:val="28"/>
          <w:szCs w:val="28"/>
          <w:lang w:val="uk-UA"/>
        </w:rPr>
        <w:t xml:space="preserve"> зв'язок </w:t>
      </w:r>
      <w:r w:rsidR="00321939">
        <w:rPr>
          <w:rFonts w:ascii="Times New Roman" w:hAnsi="Times New Roman"/>
          <w:sz w:val="28"/>
          <w:szCs w:val="28"/>
          <w:lang w:val="uk-UA"/>
        </w:rPr>
        <w:t>і</w:t>
      </w:r>
      <w:r w:rsidRPr="00321939">
        <w:rPr>
          <w:rFonts w:ascii="Times New Roman" w:hAnsi="Times New Roman"/>
          <w:sz w:val="28"/>
          <w:szCs w:val="28"/>
          <w:lang w:val="uk-UA"/>
        </w:rPr>
        <w:t>з гомоцистеїном</w:t>
      </w:r>
      <w:r>
        <w:rPr>
          <w:rFonts w:ascii="Times New Roman" w:hAnsi="Times New Roman"/>
          <w:sz w:val="28"/>
          <w:szCs w:val="28"/>
          <w:lang w:val="uk-UA"/>
        </w:rPr>
        <w:t xml:space="preserve"> </w:t>
      </w:r>
      <w:r w:rsidR="00707DD6">
        <w:rPr>
          <w:rFonts w:ascii="Times New Roman" w:hAnsi="Times New Roman"/>
          <w:sz w:val="28"/>
          <w:szCs w:val="28"/>
          <w:lang w:val="uk-UA"/>
        </w:rPr>
        <w:t xml:space="preserve"> свідчить про </w:t>
      </w:r>
      <w:r w:rsidRPr="00321939">
        <w:rPr>
          <w:rFonts w:ascii="Times New Roman" w:hAnsi="Times New Roman"/>
          <w:sz w:val="28"/>
          <w:szCs w:val="28"/>
          <w:lang w:val="uk-UA"/>
        </w:rPr>
        <w:t>потенційно значущий внесок А</w:t>
      </w:r>
      <w:r>
        <w:rPr>
          <w:rFonts w:ascii="Times New Roman" w:hAnsi="Times New Roman"/>
          <w:sz w:val="28"/>
          <w:szCs w:val="28"/>
          <w:lang w:val="en-US"/>
        </w:rPr>
        <w:t>DMA</w:t>
      </w:r>
      <w:r w:rsidRPr="00321939">
        <w:rPr>
          <w:rFonts w:ascii="Times New Roman" w:hAnsi="Times New Roman"/>
          <w:sz w:val="28"/>
          <w:szCs w:val="28"/>
          <w:lang w:val="uk-UA"/>
        </w:rPr>
        <w:t xml:space="preserve"> в ініціац</w:t>
      </w:r>
      <w:r w:rsidR="00B811AC" w:rsidRPr="00321939">
        <w:rPr>
          <w:rFonts w:ascii="Times New Roman" w:hAnsi="Times New Roman"/>
          <w:sz w:val="28"/>
          <w:szCs w:val="28"/>
          <w:lang w:val="uk-UA"/>
        </w:rPr>
        <w:t xml:space="preserve">ію </w:t>
      </w:r>
      <w:r w:rsidR="00B811AC" w:rsidRPr="00707DD6">
        <w:rPr>
          <w:rFonts w:ascii="Times New Roman" w:hAnsi="Times New Roman"/>
          <w:sz w:val="28"/>
          <w:szCs w:val="28"/>
          <w:lang w:val="uk-UA"/>
        </w:rPr>
        <w:t>ЕД і прояв атеросклерозу</w:t>
      </w:r>
      <w:r w:rsidR="00B811AC">
        <w:rPr>
          <w:rFonts w:ascii="Times New Roman" w:hAnsi="Times New Roman"/>
          <w:sz w:val="28"/>
          <w:szCs w:val="28"/>
          <w:lang w:val="uk-UA"/>
        </w:rPr>
        <w:t xml:space="preserve"> </w:t>
      </w:r>
      <w:r w:rsidR="00307D8B" w:rsidRPr="00707DD6">
        <w:rPr>
          <w:rFonts w:ascii="Times New Roman" w:hAnsi="Times New Roman"/>
          <w:sz w:val="28"/>
          <w:szCs w:val="28"/>
          <w:lang w:val="uk-UA"/>
        </w:rPr>
        <w:t>[</w:t>
      </w:r>
      <w:r w:rsidR="00307D8B">
        <w:rPr>
          <w:rFonts w:ascii="Times New Roman" w:hAnsi="Times New Roman"/>
          <w:sz w:val="28"/>
          <w:szCs w:val="28"/>
          <w:lang w:val="uk-UA"/>
        </w:rPr>
        <w:t>205</w:t>
      </w:r>
      <w:r w:rsidR="00B811AC" w:rsidRPr="00707DD6">
        <w:rPr>
          <w:rFonts w:ascii="Times New Roman" w:hAnsi="Times New Roman"/>
          <w:sz w:val="28"/>
          <w:szCs w:val="28"/>
          <w:lang w:val="uk-UA"/>
        </w:rPr>
        <w:t>]</w:t>
      </w:r>
      <w:r w:rsidRPr="00707DD6">
        <w:rPr>
          <w:rFonts w:ascii="Times New Roman" w:hAnsi="Times New Roman"/>
          <w:sz w:val="28"/>
          <w:szCs w:val="28"/>
          <w:lang w:val="uk-UA"/>
        </w:rPr>
        <w:t>. Відзначаючи той факт, що фолієва кислота викликає ендотеліальне поліпшення</w:t>
      </w:r>
      <w:r w:rsidR="00707DD6">
        <w:rPr>
          <w:rFonts w:ascii="Times New Roman" w:hAnsi="Times New Roman"/>
          <w:sz w:val="28"/>
          <w:szCs w:val="28"/>
          <w:lang w:val="uk-UA"/>
        </w:rPr>
        <w:t>,</w:t>
      </w:r>
      <w:r w:rsidRPr="00707DD6">
        <w:rPr>
          <w:rFonts w:ascii="Times New Roman" w:hAnsi="Times New Roman"/>
          <w:sz w:val="28"/>
          <w:szCs w:val="28"/>
          <w:lang w:val="uk-UA"/>
        </w:rPr>
        <w:t xml:space="preserve"> це також </w:t>
      </w:r>
      <w:r w:rsidR="00F05642">
        <w:rPr>
          <w:rFonts w:ascii="Times New Roman" w:hAnsi="Times New Roman"/>
          <w:sz w:val="28"/>
          <w:szCs w:val="28"/>
          <w:lang w:val="uk-UA"/>
        </w:rPr>
        <w:t xml:space="preserve"> </w:t>
      </w:r>
      <w:r w:rsidRPr="00707DD6">
        <w:rPr>
          <w:rFonts w:ascii="Times New Roman" w:hAnsi="Times New Roman"/>
          <w:sz w:val="28"/>
          <w:szCs w:val="28"/>
          <w:lang w:val="uk-UA"/>
        </w:rPr>
        <w:t>свідчить на користь ц</w:t>
      </w:r>
      <w:r>
        <w:rPr>
          <w:rFonts w:ascii="Times New Roman" w:hAnsi="Times New Roman"/>
          <w:sz w:val="28"/>
          <w:szCs w:val="28"/>
          <w:lang w:val="uk-UA"/>
        </w:rPr>
        <w:t>ієї</w:t>
      </w:r>
      <w:r w:rsidRPr="00707DD6">
        <w:rPr>
          <w:rFonts w:ascii="Times New Roman" w:hAnsi="Times New Roman"/>
          <w:sz w:val="28"/>
          <w:szCs w:val="28"/>
          <w:lang w:val="uk-UA"/>
        </w:rPr>
        <w:t xml:space="preserve"> </w:t>
      </w:r>
      <w:r w:rsidR="00307D8B" w:rsidRPr="00707DD6">
        <w:rPr>
          <w:rFonts w:ascii="Times New Roman" w:hAnsi="Times New Roman"/>
          <w:sz w:val="28"/>
          <w:szCs w:val="28"/>
          <w:lang w:val="uk-UA"/>
        </w:rPr>
        <w:t>ж думки</w:t>
      </w:r>
      <w:r w:rsidRPr="00707DD6">
        <w:rPr>
          <w:rFonts w:ascii="Times New Roman" w:hAnsi="Times New Roman"/>
          <w:sz w:val="28"/>
          <w:szCs w:val="28"/>
          <w:lang w:val="uk-UA"/>
        </w:rPr>
        <w:t>.</w:t>
      </w:r>
    </w:p>
    <w:p w:rsidR="00CD7046" w:rsidRDefault="00707DD6" w:rsidP="00CD7046">
      <w:pPr>
        <w:pStyle w:val="ae"/>
        <w:spacing w:line="360" w:lineRule="auto"/>
        <w:ind w:left="0" w:firstLine="426"/>
        <w:jc w:val="both"/>
        <w:rPr>
          <w:rFonts w:ascii="Times New Roman" w:hAnsi="Times New Roman"/>
          <w:sz w:val="28"/>
          <w:szCs w:val="28"/>
          <w:lang w:val="uk-UA"/>
        </w:rPr>
      </w:pPr>
      <w:r>
        <w:rPr>
          <w:rFonts w:ascii="Times New Roman" w:hAnsi="Times New Roman"/>
          <w:sz w:val="28"/>
          <w:szCs w:val="28"/>
          <w:lang w:val="uk-UA"/>
        </w:rPr>
        <w:t>Таким чином, на підставі аналізу отриманих даних</w:t>
      </w:r>
      <w:r w:rsidR="00CD7046" w:rsidRPr="00CD7046">
        <w:rPr>
          <w:rFonts w:ascii="Times New Roman" w:hAnsi="Times New Roman"/>
          <w:sz w:val="28"/>
          <w:szCs w:val="28"/>
          <w:lang w:val="uk-UA"/>
        </w:rPr>
        <w:t xml:space="preserve"> цілком імовірно, що А</w:t>
      </w:r>
      <w:r w:rsidR="00CD7046">
        <w:rPr>
          <w:rFonts w:ascii="Times New Roman" w:hAnsi="Times New Roman"/>
          <w:sz w:val="28"/>
          <w:szCs w:val="28"/>
          <w:lang w:val="en-US"/>
        </w:rPr>
        <w:t>DMA</w:t>
      </w:r>
      <w:r w:rsidR="00CD7046" w:rsidRPr="00CD7046">
        <w:rPr>
          <w:rFonts w:ascii="Times New Roman" w:hAnsi="Times New Roman"/>
          <w:sz w:val="28"/>
          <w:szCs w:val="28"/>
          <w:lang w:val="uk-UA"/>
        </w:rPr>
        <w:t xml:space="preserve"> може ро</w:t>
      </w:r>
      <w:r w:rsidR="00307D8B">
        <w:rPr>
          <w:rFonts w:ascii="Times New Roman" w:hAnsi="Times New Roman"/>
          <w:sz w:val="28"/>
          <w:szCs w:val="28"/>
          <w:lang w:val="uk-UA"/>
        </w:rPr>
        <w:t>зглядатися як новий маркер ЕД</w:t>
      </w:r>
      <w:r w:rsidR="00F96EBC">
        <w:rPr>
          <w:rFonts w:ascii="Times New Roman" w:hAnsi="Times New Roman"/>
          <w:sz w:val="28"/>
          <w:szCs w:val="28"/>
          <w:lang w:val="uk-UA"/>
        </w:rPr>
        <w:t>. Проте швидкі зміни рівня А</w:t>
      </w:r>
      <w:r w:rsidR="00CD7046">
        <w:rPr>
          <w:rFonts w:ascii="Times New Roman" w:hAnsi="Times New Roman"/>
          <w:sz w:val="28"/>
          <w:szCs w:val="28"/>
          <w:lang w:val="en-US"/>
        </w:rPr>
        <w:t>DMA</w:t>
      </w:r>
      <w:r w:rsidR="00CD7046" w:rsidRPr="00CD7046">
        <w:rPr>
          <w:rFonts w:ascii="Times New Roman" w:hAnsi="Times New Roman"/>
          <w:sz w:val="28"/>
          <w:szCs w:val="28"/>
          <w:lang w:val="uk-UA"/>
        </w:rPr>
        <w:t xml:space="preserve"> в плазмі спостерігаються і у відповідь на різні фактори</w:t>
      </w:r>
      <w:r>
        <w:rPr>
          <w:rFonts w:ascii="Times New Roman" w:hAnsi="Times New Roman"/>
          <w:sz w:val="28"/>
          <w:szCs w:val="28"/>
          <w:lang w:val="uk-UA"/>
        </w:rPr>
        <w:t>, такі</w:t>
      </w:r>
      <w:r w:rsidR="00CD7046" w:rsidRPr="00CD7046">
        <w:rPr>
          <w:rFonts w:ascii="Times New Roman" w:hAnsi="Times New Roman"/>
          <w:sz w:val="28"/>
          <w:szCs w:val="28"/>
          <w:lang w:val="uk-UA"/>
        </w:rPr>
        <w:t xml:space="preserve"> як дієта</w:t>
      </w:r>
      <w:r w:rsidR="00CD7046">
        <w:rPr>
          <w:rFonts w:ascii="Times New Roman" w:hAnsi="Times New Roman"/>
          <w:sz w:val="28"/>
          <w:szCs w:val="28"/>
          <w:lang w:val="uk-UA"/>
        </w:rPr>
        <w:t xml:space="preserve"> з високим вміст</w:t>
      </w:r>
      <w:r>
        <w:rPr>
          <w:rFonts w:ascii="Times New Roman" w:hAnsi="Times New Roman"/>
          <w:sz w:val="28"/>
          <w:szCs w:val="28"/>
          <w:lang w:val="uk-UA"/>
        </w:rPr>
        <w:t>о</w:t>
      </w:r>
      <w:r w:rsidR="00CD7046">
        <w:rPr>
          <w:rFonts w:ascii="Times New Roman" w:hAnsi="Times New Roman"/>
          <w:sz w:val="28"/>
          <w:szCs w:val="28"/>
          <w:lang w:val="uk-UA"/>
        </w:rPr>
        <w:t>м солі</w:t>
      </w:r>
      <w:r w:rsidR="00CD7046" w:rsidRPr="00CD7046">
        <w:rPr>
          <w:rFonts w:ascii="Times New Roman" w:hAnsi="Times New Roman"/>
          <w:sz w:val="28"/>
          <w:szCs w:val="28"/>
          <w:lang w:val="uk-UA"/>
        </w:rPr>
        <w:t>, споживання їжі</w:t>
      </w:r>
      <w:r>
        <w:rPr>
          <w:rFonts w:ascii="Times New Roman" w:hAnsi="Times New Roman"/>
          <w:sz w:val="28"/>
          <w:szCs w:val="28"/>
          <w:lang w:val="uk-UA"/>
        </w:rPr>
        <w:t>,</w:t>
      </w:r>
      <w:r w:rsidR="00CD7046" w:rsidRPr="00CD7046">
        <w:rPr>
          <w:rFonts w:ascii="Times New Roman" w:hAnsi="Times New Roman"/>
          <w:sz w:val="28"/>
          <w:szCs w:val="28"/>
          <w:lang w:val="uk-UA"/>
        </w:rPr>
        <w:t xml:space="preserve"> багатої жиром, вагіт</w:t>
      </w:r>
      <w:r w:rsidR="00307D8B">
        <w:rPr>
          <w:rFonts w:ascii="Times New Roman" w:hAnsi="Times New Roman"/>
          <w:sz w:val="28"/>
          <w:szCs w:val="28"/>
          <w:lang w:val="uk-UA"/>
        </w:rPr>
        <w:t>ність і ниркова недостатність [146]</w:t>
      </w:r>
      <w:r w:rsidR="00CD7046" w:rsidRPr="00CD7046">
        <w:rPr>
          <w:rFonts w:ascii="Times New Roman" w:hAnsi="Times New Roman"/>
          <w:sz w:val="28"/>
          <w:szCs w:val="28"/>
          <w:lang w:val="uk-UA"/>
        </w:rPr>
        <w:t xml:space="preserve">. </w:t>
      </w:r>
    </w:p>
    <w:p w:rsidR="00CD7046" w:rsidRPr="002531F7" w:rsidRDefault="00707DD6" w:rsidP="002531F7">
      <w:pPr>
        <w:pStyle w:val="ae"/>
        <w:spacing w:line="360" w:lineRule="auto"/>
        <w:ind w:left="0" w:firstLine="426"/>
        <w:jc w:val="both"/>
        <w:rPr>
          <w:rFonts w:ascii="Times New Roman" w:hAnsi="Times New Roman"/>
          <w:sz w:val="28"/>
          <w:szCs w:val="28"/>
          <w:lang w:val="uk-UA"/>
        </w:rPr>
      </w:pPr>
      <w:r>
        <w:rPr>
          <w:rFonts w:ascii="Times New Roman" w:hAnsi="Times New Roman"/>
          <w:sz w:val="28"/>
          <w:szCs w:val="28"/>
          <w:lang w:val="uk-UA"/>
        </w:rPr>
        <w:t>Для оцінювання</w:t>
      </w:r>
      <w:r w:rsidR="00CD7046">
        <w:rPr>
          <w:rFonts w:ascii="Times New Roman" w:hAnsi="Times New Roman"/>
          <w:sz w:val="28"/>
          <w:szCs w:val="28"/>
          <w:lang w:val="uk-UA"/>
        </w:rPr>
        <w:t xml:space="preserve"> функції ендотелію використовують також к</w:t>
      </w:r>
      <w:r w:rsidR="00CD7046" w:rsidRPr="002531F7">
        <w:rPr>
          <w:rFonts w:ascii="Times New Roman" w:hAnsi="Times New Roman"/>
          <w:sz w:val="28"/>
          <w:szCs w:val="28"/>
          <w:lang w:val="uk-UA"/>
        </w:rPr>
        <w:t>літинні маркери</w:t>
      </w:r>
      <w:r w:rsidR="00CD7046">
        <w:rPr>
          <w:rFonts w:ascii="Times New Roman" w:hAnsi="Times New Roman"/>
          <w:sz w:val="28"/>
          <w:szCs w:val="28"/>
          <w:lang w:val="uk-UA"/>
        </w:rPr>
        <w:t>, такі як</w:t>
      </w:r>
      <w:r w:rsidR="002531F7">
        <w:rPr>
          <w:rFonts w:ascii="Times New Roman" w:hAnsi="Times New Roman"/>
          <w:sz w:val="28"/>
          <w:szCs w:val="28"/>
          <w:lang w:val="uk-UA"/>
        </w:rPr>
        <w:t xml:space="preserve"> </w:t>
      </w:r>
      <w:r w:rsidR="00CD7046">
        <w:rPr>
          <w:rFonts w:ascii="Times New Roman" w:hAnsi="Times New Roman"/>
          <w:sz w:val="28"/>
          <w:szCs w:val="28"/>
          <w:lang w:val="uk-UA"/>
        </w:rPr>
        <w:t>ц</w:t>
      </w:r>
      <w:r w:rsidR="00CD7046" w:rsidRPr="00B9772D">
        <w:rPr>
          <w:rFonts w:ascii="Times New Roman" w:hAnsi="Times New Roman"/>
          <w:sz w:val="28"/>
          <w:szCs w:val="28"/>
          <w:lang w:val="uk-UA"/>
        </w:rPr>
        <w:t xml:space="preserve">иркулюючі ендотеліальні клітини </w:t>
      </w:r>
      <w:r w:rsidR="00506CD7">
        <w:rPr>
          <w:rFonts w:ascii="Times New Roman" w:hAnsi="Times New Roman"/>
          <w:sz w:val="28"/>
          <w:szCs w:val="28"/>
          <w:lang w:val="uk-UA"/>
        </w:rPr>
        <w:t>(ЦЕК</w:t>
      </w:r>
      <w:r w:rsidR="00CD7046" w:rsidRPr="00215623">
        <w:rPr>
          <w:rFonts w:ascii="Times New Roman" w:hAnsi="Times New Roman"/>
          <w:sz w:val="28"/>
          <w:szCs w:val="28"/>
          <w:lang w:val="uk-UA"/>
        </w:rPr>
        <w:t>)</w:t>
      </w:r>
      <w:r w:rsidR="00674A68">
        <w:rPr>
          <w:rFonts w:ascii="Times New Roman" w:hAnsi="Times New Roman"/>
          <w:sz w:val="28"/>
          <w:szCs w:val="28"/>
          <w:lang w:val="uk-UA"/>
        </w:rPr>
        <w:t xml:space="preserve"> та </w:t>
      </w:r>
      <w:r w:rsidR="00CD7046">
        <w:rPr>
          <w:rFonts w:ascii="Times New Roman" w:hAnsi="Times New Roman"/>
          <w:sz w:val="28"/>
          <w:szCs w:val="28"/>
          <w:lang w:val="uk-UA"/>
        </w:rPr>
        <w:t>ендотеліальні прогеніторні клітини.</w:t>
      </w:r>
    </w:p>
    <w:p w:rsidR="00CD7046" w:rsidRPr="002528E6" w:rsidRDefault="00CD7046" w:rsidP="00674A68">
      <w:pPr>
        <w:pStyle w:val="ae"/>
        <w:spacing w:line="360" w:lineRule="auto"/>
        <w:ind w:left="0" w:firstLine="426"/>
        <w:jc w:val="both"/>
        <w:rPr>
          <w:rFonts w:ascii="Times New Roman" w:hAnsi="Times New Roman"/>
          <w:sz w:val="28"/>
          <w:szCs w:val="28"/>
          <w:lang w:val="uk-UA"/>
        </w:rPr>
      </w:pPr>
      <w:r w:rsidRPr="00B61C7E">
        <w:rPr>
          <w:rFonts w:ascii="Times New Roman" w:hAnsi="Times New Roman"/>
          <w:sz w:val="28"/>
          <w:szCs w:val="28"/>
          <w:lang w:val="uk-UA"/>
        </w:rPr>
        <w:t>ЦЕ</w:t>
      </w:r>
      <w:r>
        <w:rPr>
          <w:rFonts w:ascii="Times New Roman" w:hAnsi="Times New Roman"/>
          <w:sz w:val="28"/>
          <w:szCs w:val="28"/>
          <w:lang w:val="uk-UA"/>
        </w:rPr>
        <w:t>К</w:t>
      </w:r>
      <w:r w:rsidR="00707DD6">
        <w:rPr>
          <w:rFonts w:ascii="Times New Roman" w:hAnsi="Times New Roman"/>
          <w:sz w:val="28"/>
          <w:szCs w:val="28"/>
          <w:lang w:val="uk-UA"/>
        </w:rPr>
        <w:t>, як вважають, я</w:t>
      </w:r>
      <w:r w:rsidRPr="00B61C7E">
        <w:rPr>
          <w:rFonts w:ascii="Times New Roman" w:hAnsi="Times New Roman"/>
          <w:sz w:val="28"/>
          <w:szCs w:val="28"/>
          <w:lang w:val="uk-UA"/>
        </w:rPr>
        <w:t xml:space="preserve">вляють </w:t>
      </w:r>
      <w:r>
        <w:rPr>
          <w:rFonts w:ascii="Times New Roman" w:hAnsi="Times New Roman"/>
          <w:sz w:val="28"/>
          <w:szCs w:val="28"/>
          <w:lang w:val="uk-UA"/>
        </w:rPr>
        <w:t xml:space="preserve">собою </w:t>
      </w:r>
      <w:r w:rsidRPr="00B61C7E">
        <w:rPr>
          <w:rFonts w:ascii="Times New Roman" w:hAnsi="Times New Roman"/>
          <w:sz w:val="28"/>
          <w:szCs w:val="28"/>
          <w:lang w:val="uk-UA"/>
        </w:rPr>
        <w:t>ендотеліальні клітини</w:t>
      </w:r>
      <w:r w:rsidR="00707DD6">
        <w:rPr>
          <w:rFonts w:ascii="Times New Roman" w:hAnsi="Times New Roman"/>
          <w:sz w:val="28"/>
          <w:szCs w:val="28"/>
          <w:lang w:val="uk-UA"/>
        </w:rPr>
        <w:t>, що</w:t>
      </w:r>
      <w:r w:rsidRPr="00B61C7E">
        <w:rPr>
          <w:rFonts w:ascii="Times New Roman" w:hAnsi="Times New Roman"/>
          <w:sz w:val="28"/>
          <w:szCs w:val="28"/>
          <w:lang w:val="uk-UA"/>
        </w:rPr>
        <w:t xml:space="preserve"> природно зустрічаються</w:t>
      </w:r>
      <w:r>
        <w:rPr>
          <w:rFonts w:ascii="Times New Roman" w:hAnsi="Times New Roman"/>
          <w:sz w:val="28"/>
          <w:szCs w:val="28"/>
          <w:lang w:val="uk-UA"/>
        </w:rPr>
        <w:t xml:space="preserve"> та  надходять із судинної стінки</w:t>
      </w:r>
      <w:r w:rsidRPr="00B61C7E">
        <w:rPr>
          <w:rFonts w:ascii="Times New Roman" w:hAnsi="Times New Roman"/>
          <w:sz w:val="28"/>
          <w:szCs w:val="28"/>
          <w:lang w:val="uk-UA"/>
        </w:rPr>
        <w:t xml:space="preserve"> у відпові</w:t>
      </w:r>
      <w:r>
        <w:rPr>
          <w:rFonts w:ascii="Times New Roman" w:hAnsi="Times New Roman"/>
          <w:sz w:val="28"/>
          <w:szCs w:val="28"/>
          <w:lang w:val="uk-UA"/>
        </w:rPr>
        <w:t>дь на ендотеліальні пошкодження</w:t>
      </w:r>
      <w:r w:rsidR="00707DD6">
        <w:rPr>
          <w:rFonts w:ascii="Times New Roman" w:hAnsi="Times New Roman"/>
          <w:sz w:val="28"/>
          <w:szCs w:val="28"/>
          <w:lang w:val="uk-UA"/>
        </w:rPr>
        <w:t xml:space="preserve"> та рідко спостеріга</w:t>
      </w:r>
      <w:r w:rsidRPr="00B61C7E">
        <w:rPr>
          <w:rFonts w:ascii="Times New Roman" w:hAnsi="Times New Roman"/>
          <w:sz w:val="28"/>
          <w:szCs w:val="28"/>
          <w:lang w:val="uk-UA"/>
        </w:rPr>
        <w:t xml:space="preserve">ються у здорових осіб в істотних </w:t>
      </w:r>
      <w:r w:rsidRPr="00B61C7E">
        <w:rPr>
          <w:rFonts w:ascii="Times New Roman" w:hAnsi="Times New Roman"/>
          <w:sz w:val="28"/>
          <w:szCs w:val="28"/>
          <w:lang w:val="uk-UA"/>
        </w:rPr>
        <w:lastRenderedPageBreak/>
        <w:t xml:space="preserve">кількостях. </w:t>
      </w:r>
      <w:r>
        <w:rPr>
          <w:rFonts w:ascii="Times New Roman" w:hAnsi="Times New Roman"/>
          <w:sz w:val="28"/>
          <w:szCs w:val="28"/>
          <w:lang w:val="uk-UA"/>
        </w:rPr>
        <w:t xml:space="preserve"> </w:t>
      </w:r>
      <w:r w:rsidRPr="002528E6">
        <w:rPr>
          <w:rFonts w:ascii="Times New Roman" w:hAnsi="Times New Roman"/>
          <w:sz w:val="28"/>
          <w:szCs w:val="28"/>
          <w:lang w:val="uk-UA"/>
        </w:rPr>
        <w:t>Як було показано</w:t>
      </w:r>
      <w:r w:rsidR="00707DD6">
        <w:rPr>
          <w:rFonts w:ascii="Times New Roman" w:hAnsi="Times New Roman"/>
          <w:sz w:val="28"/>
          <w:szCs w:val="28"/>
          <w:lang w:val="uk-UA"/>
        </w:rPr>
        <w:t>,</w:t>
      </w:r>
      <w:r w:rsidRPr="002528E6">
        <w:rPr>
          <w:rFonts w:ascii="Times New Roman" w:hAnsi="Times New Roman"/>
          <w:sz w:val="28"/>
          <w:szCs w:val="28"/>
          <w:lang w:val="uk-UA"/>
        </w:rPr>
        <w:t xml:space="preserve"> кількісні визначення ЦЕК мають лі</w:t>
      </w:r>
      <w:r>
        <w:rPr>
          <w:rFonts w:ascii="Times New Roman" w:hAnsi="Times New Roman"/>
          <w:sz w:val="28"/>
          <w:szCs w:val="28"/>
          <w:lang w:val="uk-UA"/>
        </w:rPr>
        <w:t>нійну кореляцію з ендотеліальним пошкодженням</w:t>
      </w:r>
      <w:r w:rsidRPr="002528E6">
        <w:rPr>
          <w:rFonts w:ascii="Times New Roman" w:hAnsi="Times New Roman"/>
          <w:sz w:val="28"/>
          <w:szCs w:val="28"/>
          <w:lang w:val="uk-UA"/>
        </w:rPr>
        <w:t xml:space="preserve">, і ці клітини можна розглядати як новий і сурогатний біомаркер </w:t>
      </w:r>
      <w:r w:rsidR="00506CD7">
        <w:rPr>
          <w:rFonts w:ascii="Times New Roman" w:hAnsi="Times New Roman"/>
          <w:sz w:val="28"/>
          <w:szCs w:val="28"/>
          <w:lang w:val="uk-UA"/>
        </w:rPr>
        <w:t>ендо</w:t>
      </w:r>
      <w:r w:rsidR="00307D8B">
        <w:rPr>
          <w:rFonts w:ascii="Times New Roman" w:hAnsi="Times New Roman"/>
          <w:sz w:val="28"/>
          <w:szCs w:val="28"/>
          <w:lang w:val="uk-UA"/>
        </w:rPr>
        <w:t xml:space="preserve">теліального пошкодження </w:t>
      </w:r>
      <w:r w:rsidR="00307D8B" w:rsidRPr="00D43DEA">
        <w:rPr>
          <w:rFonts w:ascii="Times New Roman" w:hAnsi="Times New Roman"/>
          <w:sz w:val="28"/>
          <w:szCs w:val="28"/>
          <w:lang w:val="uk-UA"/>
        </w:rPr>
        <w:t>[</w:t>
      </w:r>
      <w:r w:rsidR="00D43DEA">
        <w:rPr>
          <w:rFonts w:ascii="Times New Roman" w:hAnsi="Times New Roman"/>
          <w:sz w:val="28"/>
          <w:szCs w:val="28"/>
          <w:lang w:val="uk-UA"/>
        </w:rPr>
        <w:t>4</w:t>
      </w:r>
      <w:r w:rsidR="00D43DEA" w:rsidRPr="00D43DEA">
        <w:rPr>
          <w:rFonts w:ascii="Times New Roman" w:hAnsi="Times New Roman"/>
          <w:sz w:val="28"/>
          <w:szCs w:val="28"/>
          <w:lang w:val="uk-UA"/>
        </w:rPr>
        <w:t>0</w:t>
      </w:r>
      <w:r w:rsidR="00EA0B38" w:rsidRPr="00D43DEA">
        <w:rPr>
          <w:rFonts w:ascii="Times New Roman" w:hAnsi="Times New Roman"/>
          <w:sz w:val="28"/>
          <w:szCs w:val="28"/>
          <w:lang w:val="uk-UA"/>
        </w:rPr>
        <w:t>,</w:t>
      </w:r>
      <w:r w:rsidR="00EA0B38">
        <w:rPr>
          <w:rFonts w:ascii="Times New Roman" w:hAnsi="Times New Roman"/>
          <w:sz w:val="28"/>
          <w:szCs w:val="28"/>
          <w:lang w:val="uk-UA"/>
        </w:rPr>
        <w:t xml:space="preserve"> </w:t>
      </w:r>
      <w:r w:rsidR="00307D8B">
        <w:rPr>
          <w:rFonts w:ascii="Times New Roman" w:hAnsi="Times New Roman"/>
          <w:sz w:val="28"/>
          <w:szCs w:val="28"/>
          <w:lang w:val="uk-UA"/>
        </w:rPr>
        <w:t>146]</w:t>
      </w:r>
      <w:r w:rsidRPr="002528E6">
        <w:rPr>
          <w:rFonts w:ascii="Times New Roman" w:hAnsi="Times New Roman"/>
          <w:sz w:val="28"/>
          <w:szCs w:val="28"/>
          <w:lang w:val="uk-UA"/>
        </w:rPr>
        <w:t>.</w:t>
      </w:r>
    </w:p>
    <w:p w:rsidR="00CD7046" w:rsidRPr="00F4538B" w:rsidRDefault="00CD7046" w:rsidP="00CD7046">
      <w:pPr>
        <w:pStyle w:val="ae"/>
        <w:spacing w:line="360" w:lineRule="auto"/>
        <w:ind w:left="0" w:firstLine="426"/>
        <w:jc w:val="both"/>
        <w:rPr>
          <w:rFonts w:ascii="Times New Roman" w:hAnsi="Times New Roman"/>
          <w:sz w:val="28"/>
          <w:szCs w:val="28"/>
          <w:lang w:val="uk-UA"/>
        </w:rPr>
      </w:pPr>
      <w:r w:rsidRPr="00B61C7E">
        <w:rPr>
          <w:rFonts w:ascii="Times New Roman" w:hAnsi="Times New Roman"/>
          <w:sz w:val="28"/>
          <w:szCs w:val="28"/>
        </w:rPr>
        <w:t>Високий рівень ЦЕК був вия</w:t>
      </w:r>
      <w:r w:rsidR="00707DD6">
        <w:rPr>
          <w:rFonts w:ascii="Times New Roman" w:hAnsi="Times New Roman"/>
          <w:sz w:val="28"/>
          <w:szCs w:val="28"/>
        </w:rPr>
        <w:t>влений при багатьох станах з ЕД</w:t>
      </w:r>
      <w:r w:rsidRPr="00B61C7E">
        <w:rPr>
          <w:rFonts w:ascii="Times New Roman" w:hAnsi="Times New Roman"/>
          <w:sz w:val="28"/>
          <w:szCs w:val="28"/>
        </w:rPr>
        <w:t>. Термін підвищеного вмісту ЦЕК вкл</w:t>
      </w:r>
      <w:r>
        <w:rPr>
          <w:rFonts w:ascii="Times New Roman" w:hAnsi="Times New Roman"/>
          <w:sz w:val="28"/>
          <w:szCs w:val="28"/>
        </w:rPr>
        <w:t>ючає гострий коронарний синдром, інсульт, ДМ</w:t>
      </w:r>
      <w:r>
        <w:rPr>
          <w:rFonts w:ascii="Times New Roman" w:hAnsi="Times New Roman"/>
          <w:sz w:val="28"/>
          <w:szCs w:val="28"/>
          <w:lang w:val="uk-UA"/>
        </w:rPr>
        <w:t>,</w:t>
      </w:r>
      <w:r w:rsidRPr="00B61C7E">
        <w:rPr>
          <w:rFonts w:ascii="Times New Roman" w:hAnsi="Times New Roman"/>
          <w:sz w:val="28"/>
          <w:szCs w:val="28"/>
        </w:rPr>
        <w:t xml:space="preserve"> периферич</w:t>
      </w:r>
      <w:r>
        <w:rPr>
          <w:rFonts w:ascii="Times New Roman" w:hAnsi="Times New Roman"/>
          <w:sz w:val="28"/>
          <w:szCs w:val="28"/>
        </w:rPr>
        <w:t>ні судинні хвороби і мож</w:t>
      </w:r>
      <w:r>
        <w:rPr>
          <w:rFonts w:ascii="Times New Roman" w:hAnsi="Times New Roman"/>
          <w:sz w:val="28"/>
          <w:szCs w:val="28"/>
          <w:lang w:val="uk-UA"/>
        </w:rPr>
        <w:t>е</w:t>
      </w:r>
      <w:r w:rsidR="00707DD6">
        <w:rPr>
          <w:rFonts w:ascii="Times New Roman" w:hAnsi="Times New Roman"/>
          <w:sz w:val="28"/>
          <w:szCs w:val="28"/>
        </w:rPr>
        <w:t xml:space="preserve"> </w:t>
      </w:r>
      <w:r w:rsidR="00707DD6">
        <w:rPr>
          <w:rFonts w:ascii="Times New Roman" w:hAnsi="Times New Roman"/>
          <w:sz w:val="28"/>
          <w:szCs w:val="28"/>
          <w:lang w:val="uk-UA"/>
        </w:rPr>
        <w:t>бути</w:t>
      </w:r>
      <w:r w:rsidR="00707DD6">
        <w:rPr>
          <w:rFonts w:ascii="Times New Roman" w:hAnsi="Times New Roman"/>
          <w:sz w:val="28"/>
          <w:szCs w:val="28"/>
        </w:rPr>
        <w:t xml:space="preserve"> діагностични</w:t>
      </w:r>
      <w:r w:rsidR="00707DD6">
        <w:rPr>
          <w:rFonts w:ascii="Times New Roman" w:hAnsi="Times New Roman"/>
          <w:sz w:val="28"/>
          <w:szCs w:val="28"/>
          <w:lang w:val="uk-UA"/>
        </w:rPr>
        <w:t>м</w:t>
      </w:r>
      <w:r w:rsidRPr="00B61C7E">
        <w:rPr>
          <w:rFonts w:ascii="Times New Roman" w:hAnsi="Times New Roman"/>
          <w:sz w:val="28"/>
          <w:szCs w:val="28"/>
        </w:rPr>
        <w:t xml:space="preserve"> маркер</w:t>
      </w:r>
      <w:r w:rsidR="00707DD6">
        <w:rPr>
          <w:rFonts w:ascii="Times New Roman" w:hAnsi="Times New Roman"/>
          <w:sz w:val="28"/>
          <w:szCs w:val="28"/>
          <w:lang w:val="uk-UA"/>
        </w:rPr>
        <w:t>ом</w:t>
      </w:r>
      <w:r w:rsidRPr="00B61C7E">
        <w:rPr>
          <w:rFonts w:ascii="Times New Roman" w:hAnsi="Times New Roman"/>
          <w:sz w:val="28"/>
          <w:szCs w:val="28"/>
        </w:rPr>
        <w:t xml:space="preserve"> на додаток до</w:t>
      </w:r>
      <w:r w:rsidR="00707DD6">
        <w:rPr>
          <w:rFonts w:ascii="Times New Roman" w:hAnsi="Times New Roman"/>
          <w:sz w:val="28"/>
          <w:szCs w:val="28"/>
        </w:rPr>
        <w:t xml:space="preserve"> тих, які </w:t>
      </w:r>
      <w:r w:rsidR="00707DD6">
        <w:rPr>
          <w:rFonts w:ascii="Times New Roman" w:hAnsi="Times New Roman"/>
          <w:sz w:val="28"/>
          <w:szCs w:val="28"/>
          <w:lang w:val="uk-UA"/>
        </w:rPr>
        <w:t>свідча</w:t>
      </w:r>
      <w:r>
        <w:rPr>
          <w:rFonts w:ascii="Times New Roman" w:hAnsi="Times New Roman"/>
          <w:sz w:val="28"/>
          <w:szCs w:val="28"/>
        </w:rPr>
        <w:t>ть про тяжк</w:t>
      </w:r>
      <w:r>
        <w:rPr>
          <w:rFonts w:ascii="Times New Roman" w:hAnsi="Times New Roman"/>
          <w:sz w:val="28"/>
          <w:szCs w:val="28"/>
          <w:lang w:val="uk-UA"/>
        </w:rPr>
        <w:t>ість</w:t>
      </w:r>
      <w:r>
        <w:rPr>
          <w:rFonts w:ascii="Times New Roman" w:hAnsi="Times New Roman"/>
          <w:sz w:val="28"/>
          <w:szCs w:val="28"/>
        </w:rPr>
        <w:t xml:space="preserve"> і прогноз</w:t>
      </w:r>
      <w:r>
        <w:rPr>
          <w:rFonts w:ascii="Times New Roman" w:hAnsi="Times New Roman"/>
          <w:sz w:val="28"/>
          <w:szCs w:val="28"/>
          <w:lang w:val="uk-UA"/>
        </w:rPr>
        <w:t>и</w:t>
      </w:r>
      <w:r w:rsidR="00307D8B">
        <w:rPr>
          <w:rFonts w:ascii="Times New Roman" w:hAnsi="Times New Roman"/>
          <w:sz w:val="28"/>
          <w:szCs w:val="28"/>
        </w:rPr>
        <w:t xml:space="preserve"> [</w:t>
      </w:r>
      <w:r w:rsidR="00307D8B">
        <w:rPr>
          <w:rFonts w:ascii="Times New Roman" w:hAnsi="Times New Roman"/>
          <w:sz w:val="28"/>
          <w:szCs w:val="28"/>
          <w:lang w:val="uk-UA"/>
        </w:rPr>
        <w:t>90</w:t>
      </w:r>
      <w:r w:rsidR="00307D8B">
        <w:rPr>
          <w:rFonts w:ascii="Times New Roman" w:hAnsi="Times New Roman"/>
          <w:sz w:val="28"/>
          <w:szCs w:val="28"/>
        </w:rPr>
        <w:t>]</w:t>
      </w:r>
      <w:r w:rsidRPr="00B61C7E">
        <w:rPr>
          <w:rFonts w:ascii="Times New Roman" w:hAnsi="Times New Roman"/>
          <w:sz w:val="28"/>
          <w:szCs w:val="28"/>
        </w:rPr>
        <w:t xml:space="preserve">. </w:t>
      </w:r>
      <w:r>
        <w:rPr>
          <w:rFonts w:ascii="Times New Roman" w:hAnsi="Times New Roman"/>
          <w:sz w:val="28"/>
          <w:szCs w:val="28"/>
          <w:lang w:val="uk-UA"/>
        </w:rPr>
        <w:t xml:space="preserve"> </w:t>
      </w:r>
      <w:r w:rsidRPr="00215623">
        <w:rPr>
          <w:rFonts w:ascii="Times New Roman" w:hAnsi="Times New Roman"/>
          <w:sz w:val="28"/>
          <w:szCs w:val="28"/>
          <w:lang w:val="uk-UA"/>
        </w:rPr>
        <w:t xml:space="preserve">Хоча визначення та ідентифікація ЦЕК </w:t>
      </w:r>
      <w:r>
        <w:rPr>
          <w:rFonts w:ascii="Times New Roman" w:hAnsi="Times New Roman"/>
          <w:sz w:val="28"/>
          <w:szCs w:val="28"/>
          <w:lang w:val="uk-UA"/>
        </w:rPr>
        <w:t>потребують використання</w:t>
      </w:r>
      <w:r w:rsidRPr="00215623">
        <w:rPr>
          <w:rFonts w:ascii="Times New Roman" w:hAnsi="Times New Roman"/>
          <w:sz w:val="28"/>
          <w:szCs w:val="28"/>
          <w:lang w:val="uk-UA"/>
        </w:rPr>
        <w:t xml:space="preserve"> комплексн</w:t>
      </w:r>
      <w:r>
        <w:rPr>
          <w:rFonts w:ascii="Times New Roman" w:hAnsi="Times New Roman"/>
          <w:sz w:val="28"/>
          <w:szCs w:val="28"/>
          <w:lang w:val="uk-UA"/>
        </w:rPr>
        <w:t>их</w:t>
      </w:r>
      <w:r w:rsidRPr="00215623">
        <w:rPr>
          <w:rFonts w:ascii="Times New Roman" w:hAnsi="Times New Roman"/>
          <w:sz w:val="28"/>
          <w:szCs w:val="28"/>
          <w:lang w:val="uk-UA"/>
        </w:rPr>
        <w:t xml:space="preserve"> методичн</w:t>
      </w:r>
      <w:r>
        <w:rPr>
          <w:rFonts w:ascii="Times New Roman" w:hAnsi="Times New Roman"/>
          <w:sz w:val="28"/>
          <w:szCs w:val="28"/>
          <w:lang w:val="uk-UA"/>
        </w:rPr>
        <w:t>их</w:t>
      </w:r>
      <w:r w:rsidRPr="00215623">
        <w:rPr>
          <w:rFonts w:ascii="Times New Roman" w:hAnsi="Times New Roman"/>
          <w:sz w:val="28"/>
          <w:szCs w:val="28"/>
          <w:lang w:val="uk-UA"/>
        </w:rPr>
        <w:t xml:space="preserve"> підход</w:t>
      </w:r>
      <w:r>
        <w:rPr>
          <w:rFonts w:ascii="Times New Roman" w:hAnsi="Times New Roman"/>
          <w:sz w:val="28"/>
          <w:szCs w:val="28"/>
          <w:lang w:val="uk-UA"/>
        </w:rPr>
        <w:t>ів</w:t>
      </w:r>
      <w:r w:rsidRPr="00215623">
        <w:rPr>
          <w:rFonts w:ascii="Times New Roman" w:hAnsi="Times New Roman"/>
          <w:sz w:val="28"/>
          <w:szCs w:val="28"/>
          <w:lang w:val="uk-UA"/>
        </w:rPr>
        <w:t>,</w:t>
      </w:r>
      <w:r>
        <w:rPr>
          <w:rFonts w:ascii="Times New Roman" w:hAnsi="Times New Roman"/>
          <w:sz w:val="28"/>
          <w:szCs w:val="28"/>
          <w:lang w:val="uk-UA"/>
        </w:rPr>
        <w:t xml:space="preserve"> </w:t>
      </w:r>
      <w:r w:rsidRPr="00215623">
        <w:rPr>
          <w:rFonts w:ascii="Times New Roman" w:hAnsi="Times New Roman"/>
          <w:sz w:val="28"/>
          <w:szCs w:val="28"/>
          <w:lang w:val="uk-UA"/>
        </w:rPr>
        <w:t>імунологічн</w:t>
      </w:r>
      <w:r>
        <w:rPr>
          <w:rFonts w:ascii="Times New Roman" w:hAnsi="Times New Roman"/>
          <w:sz w:val="28"/>
          <w:szCs w:val="28"/>
          <w:lang w:val="uk-UA"/>
        </w:rPr>
        <w:t>ої</w:t>
      </w:r>
      <w:r w:rsidRPr="00215623">
        <w:rPr>
          <w:rFonts w:ascii="Times New Roman" w:hAnsi="Times New Roman"/>
          <w:sz w:val="28"/>
          <w:szCs w:val="28"/>
          <w:lang w:val="uk-UA"/>
        </w:rPr>
        <w:t xml:space="preserve"> ізоляці</w:t>
      </w:r>
      <w:r>
        <w:rPr>
          <w:rFonts w:ascii="Times New Roman" w:hAnsi="Times New Roman"/>
          <w:sz w:val="28"/>
          <w:szCs w:val="28"/>
          <w:lang w:val="uk-UA"/>
        </w:rPr>
        <w:t>ї</w:t>
      </w:r>
      <w:r w:rsidR="00707DD6">
        <w:rPr>
          <w:rFonts w:ascii="Times New Roman" w:hAnsi="Times New Roman"/>
          <w:sz w:val="28"/>
          <w:szCs w:val="28"/>
          <w:lang w:val="uk-UA"/>
        </w:rPr>
        <w:t xml:space="preserve"> та</w:t>
      </w:r>
      <w:r w:rsidRPr="00215623">
        <w:rPr>
          <w:rFonts w:ascii="Times New Roman" w:hAnsi="Times New Roman"/>
          <w:sz w:val="28"/>
          <w:szCs w:val="28"/>
          <w:lang w:val="uk-UA"/>
        </w:rPr>
        <w:t xml:space="preserve"> флуоресцентн</w:t>
      </w:r>
      <w:r>
        <w:rPr>
          <w:rFonts w:ascii="Times New Roman" w:hAnsi="Times New Roman"/>
          <w:sz w:val="28"/>
          <w:szCs w:val="28"/>
          <w:lang w:val="uk-UA"/>
        </w:rPr>
        <w:t xml:space="preserve">ої </w:t>
      </w:r>
      <w:r w:rsidRPr="00215623">
        <w:rPr>
          <w:rFonts w:ascii="Times New Roman" w:hAnsi="Times New Roman"/>
          <w:sz w:val="28"/>
          <w:szCs w:val="28"/>
          <w:lang w:val="uk-UA"/>
        </w:rPr>
        <w:t xml:space="preserve"> цитометр</w:t>
      </w:r>
      <w:r>
        <w:rPr>
          <w:rFonts w:ascii="Times New Roman" w:hAnsi="Times New Roman"/>
          <w:sz w:val="28"/>
          <w:szCs w:val="28"/>
          <w:lang w:val="uk-UA"/>
        </w:rPr>
        <w:t xml:space="preserve">ії, вони </w:t>
      </w:r>
      <w:r w:rsidRPr="00215623">
        <w:rPr>
          <w:rFonts w:ascii="Times New Roman" w:hAnsi="Times New Roman"/>
          <w:sz w:val="28"/>
          <w:szCs w:val="28"/>
          <w:lang w:val="uk-UA"/>
        </w:rPr>
        <w:t xml:space="preserve"> мож</w:t>
      </w:r>
      <w:r>
        <w:rPr>
          <w:rFonts w:ascii="Times New Roman" w:hAnsi="Times New Roman"/>
          <w:sz w:val="28"/>
          <w:szCs w:val="28"/>
          <w:lang w:val="uk-UA"/>
        </w:rPr>
        <w:t>уть бути використані</w:t>
      </w:r>
      <w:r w:rsidRPr="00215623">
        <w:rPr>
          <w:rFonts w:ascii="Times New Roman" w:hAnsi="Times New Roman"/>
          <w:sz w:val="28"/>
          <w:szCs w:val="28"/>
          <w:lang w:val="uk-UA"/>
        </w:rPr>
        <w:t xml:space="preserve"> для </w:t>
      </w:r>
      <w:r>
        <w:rPr>
          <w:rFonts w:ascii="Times New Roman" w:hAnsi="Times New Roman"/>
          <w:sz w:val="28"/>
          <w:szCs w:val="28"/>
          <w:lang w:val="uk-UA"/>
        </w:rPr>
        <w:t>їх</w:t>
      </w:r>
      <w:r w:rsidRPr="00215623">
        <w:rPr>
          <w:rFonts w:ascii="Times New Roman" w:hAnsi="Times New Roman"/>
          <w:sz w:val="28"/>
          <w:szCs w:val="28"/>
          <w:lang w:val="uk-UA"/>
        </w:rPr>
        <w:t xml:space="preserve"> дослідження</w:t>
      </w:r>
      <w:r w:rsidR="00707DD6">
        <w:rPr>
          <w:rFonts w:ascii="Times New Roman" w:hAnsi="Times New Roman"/>
          <w:sz w:val="28"/>
          <w:szCs w:val="28"/>
          <w:lang w:val="uk-UA"/>
        </w:rPr>
        <w:t xml:space="preserve"> та оцінювання функції ендотелію. Це може говорити</w:t>
      </w:r>
      <w:r>
        <w:rPr>
          <w:rFonts w:ascii="Times New Roman" w:hAnsi="Times New Roman"/>
          <w:sz w:val="28"/>
          <w:szCs w:val="28"/>
          <w:lang w:val="uk-UA"/>
        </w:rPr>
        <w:t xml:space="preserve"> про ц</w:t>
      </w:r>
      <w:r w:rsidRPr="002528E6">
        <w:rPr>
          <w:rFonts w:ascii="Times New Roman" w:hAnsi="Times New Roman"/>
          <w:sz w:val="28"/>
          <w:szCs w:val="28"/>
          <w:lang w:val="uk-UA"/>
        </w:rPr>
        <w:t>иркулюючі ендотеліальні прогеніторні клітини (ЕПК) з кісткового мозку</w:t>
      </w:r>
      <w:r w:rsidR="00674A68">
        <w:rPr>
          <w:rFonts w:ascii="Times New Roman" w:hAnsi="Times New Roman"/>
          <w:sz w:val="28"/>
          <w:szCs w:val="28"/>
          <w:lang w:val="uk-UA"/>
        </w:rPr>
        <w:t xml:space="preserve">, </w:t>
      </w:r>
      <w:r>
        <w:rPr>
          <w:rFonts w:ascii="Times New Roman" w:hAnsi="Times New Roman"/>
          <w:sz w:val="28"/>
          <w:szCs w:val="28"/>
          <w:lang w:val="uk-UA"/>
        </w:rPr>
        <w:t>які</w:t>
      </w:r>
      <w:r w:rsidRPr="002528E6">
        <w:rPr>
          <w:rFonts w:ascii="Times New Roman" w:hAnsi="Times New Roman"/>
          <w:sz w:val="28"/>
          <w:szCs w:val="28"/>
          <w:lang w:val="uk-UA"/>
        </w:rPr>
        <w:t xml:space="preserve"> </w:t>
      </w:r>
      <w:r w:rsidR="00707DD6">
        <w:rPr>
          <w:rFonts w:ascii="Times New Roman" w:hAnsi="Times New Roman"/>
          <w:sz w:val="28"/>
          <w:szCs w:val="28"/>
          <w:lang w:val="uk-UA"/>
        </w:rPr>
        <w:t>допомагають підтримувати судинну систему,</w:t>
      </w:r>
      <w:r w:rsidRPr="002528E6">
        <w:rPr>
          <w:rFonts w:ascii="Times New Roman" w:hAnsi="Times New Roman"/>
          <w:sz w:val="28"/>
          <w:szCs w:val="28"/>
          <w:lang w:val="uk-UA"/>
        </w:rPr>
        <w:t xml:space="preserve"> ві</w:t>
      </w:r>
      <w:r>
        <w:rPr>
          <w:rFonts w:ascii="Times New Roman" w:hAnsi="Times New Roman"/>
          <w:sz w:val="28"/>
          <w:szCs w:val="28"/>
          <w:lang w:val="uk-UA"/>
        </w:rPr>
        <w:t>дновлюючи ендотеліальний конти</w:t>
      </w:r>
      <w:r w:rsidR="00707DD6">
        <w:rPr>
          <w:rFonts w:ascii="Times New Roman" w:hAnsi="Times New Roman"/>
          <w:sz w:val="28"/>
          <w:szCs w:val="28"/>
          <w:lang w:val="uk-UA"/>
        </w:rPr>
        <w:t>ну</w:t>
      </w:r>
      <w:r>
        <w:rPr>
          <w:rFonts w:ascii="Times New Roman" w:hAnsi="Times New Roman"/>
          <w:sz w:val="28"/>
          <w:szCs w:val="28"/>
          <w:lang w:val="uk-UA"/>
        </w:rPr>
        <w:t>ум і неоваскуляризацію</w:t>
      </w:r>
      <w:r w:rsidRPr="002528E6">
        <w:rPr>
          <w:rFonts w:ascii="Times New Roman" w:hAnsi="Times New Roman"/>
          <w:sz w:val="28"/>
          <w:szCs w:val="28"/>
          <w:lang w:val="uk-UA"/>
        </w:rPr>
        <w:t xml:space="preserve"> ішемічних тканин. Хоча існуючий механізм, задіяний для мобілізації ЕПК, </w:t>
      </w:r>
      <w:r w:rsidR="00707DD6">
        <w:rPr>
          <w:rFonts w:ascii="Times New Roman" w:hAnsi="Times New Roman"/>
          <w:sz w:val="28"/>
          <w:szCs w:val="28"/>
          <w:lang w:val="uk-UA"/>
        </w:rPr>
        <w:t>у</w:t>
      </w:r>
      <w:r>
        <w:rPr>
          <w:rFonts w:ascii="Times New Roman" w:hAnsi="Times New Roman"/>
          <w:sz w:val="28"/>
          <w:szCs w:val="28"/>
          <w:lang w:val="uk-UA"/>
        </w:rPr>
        <w:t>се ще залишається невідомим</w:t>
      </w:r>
      <w:r w:rsidRPr="002528E6">
        <w:rPr>
          <w:rFonts w:ascii="Times New Roman" w:hAnsi="Times New Roman"/>
          <w:sz w:val="28"/>
          <w:szCs w:val="28"/>
          <w:lang w:val="uk-UA"/>
        </w:rPr>
        <w:t>, різноманітність біохімічних</w:t>
      </w:r>
      <w:r>
        <w:rPr>
          <w:rFonts w:ascii="Times New Roman" w:hAnsi="Times New Roman"/>
          <w:sz w:val="28"/>
          <w:szCs w:val="28"/>
          <w:lang w:val="uk-UA"/>
        </w:rPr>
        <w:t xml:space="preserve"> субстанцій</w:t>
      </w:r>
      <w:r w:rsidR="00707DD6">
        <w:rPr>
          <w:rFonts w:ascii="Times New Roman" w:hAnsi="Times New Roman"/>
          <w:sz w:val="28"/>
          <w:szCs w:val="28"/>
          <w:lang w:val="uk-UA"/>
        </w:rPr>
        <w:t>, таких як гі</w:t>
      </w:r>
      <w:r>
        <w:rPr>
          <w:rFonts w:ascii="Times New Roman" w:hAnsi="Times New Roman"/>
          <w:sz w:val="28"/>
          <w:szCs w:val="28"/>
          <w:lang w:val="uk-UA"/>
        </w:rPr>
        <w:t>поксичний і судинний ростовий ендотеліальний фактор</w:t>
      </w:r>
      <w:r w:rsidR="00707DD6">
        <w:rPr>
          <w:rFonts w:ascii="Times New Roman" w:hAnsi="Times New Roman"/>
          <w:sz w:val="28"/>
          <w:szCs w:val="28"/>
          <w:lang w:val="uk-UA"/>
        </w:rPr>
        <w:t>и</w:t>
      </w:r>
      <w:r>
        <w:rPr>
          <w:rFonts w:ascii="Times New Roman" w:hAnsi="Times New Roman"/>
          <w:sz w:val="28"/>
          <w:szCs w:val="28"/>
          <w:lang w:val="uk-UA"/>
        </w:rPr>
        <w:t xml:space="preserve"> (</w:t>
      </w:r>
      <w:r w:rsidRPr="002528E6">
        <w:rPr>
          <w:rFonts w:ascii="Times New Roman" w:hAnsi="Times New Roman"/>
          <w:sz w:val="28"/>
          <w:szCs w:val="28"/>
        </w:rPr>
        <w:t>VEGF</w:t>
      </w:r>
      <w:r w:rsidRPr="002528E6">
        <w:rPr>
          <w:rFonts w:ascii="Times New Roman" w:hAnsi="Times New Roman"/>
          <w:sz w:val="28"/>
          <w:szCs w:val="28"/>
          <w:lang w:val="uk-UA"/>
        </w:rPr>
        <w:t>)</w:t>
      </w:r>
      <w:r w:rsidR="00707DD6">
        <w:rPr>
          <w:rFonts w:ascii="Times New Roman" w:hAnsi="Times New Roman"/>
          <w:sz w:val="28"/>
          <w:szCs w:val="28"/>
          <w:lang w:val="uk-UA"/>
        </w:rPr>
        <w:t>, була описана</w:t>
      </w:r>
      <w:r w:rsidRPr="002528E6">
        <w:rPr>
          <w:rFonts w:ascii="Times New Roman" w:hAnsi="Times New Roman"/>
          <w:sz w:val="28"/>
          <w:szCs w:val="28"/>
          <w:lang w:val="uk-UA"/>
        </w:rPr>
        <w:t xml:space="preserve"> як медіатор у цьо</w:t>
      </w:r>
      <w:r w:rsidR="00AC3299">
        <w:rPr>
          <w:rFonts w:ascii="Times New Roman" w:hAnsi="Times New Roman"/>
          <w:sz w:val="28"/>
          <w:szCs w:val="28"/>
          <w:lang w:val="uk-UA"/>
        </w:rPr>
        <w:t>му процесі</w:t>
      </w:r>
      <w:r w:rsidR="00707DD6">
        <w:rPr>
          <w:rFonts w:ascii="Times New Roman" w:hAnsi="Times New Roman"/>
          <w:sz w:val="28"/>
          <w:szCs w:val="28"/>
          <w:lang w:val="uk-UA"/>
        </w:rPr>
        <w:t>. ЕПК не лише</w:t>
      </w:r>
      <w:r w:rsidRPr="002528E6">
        <w:rPr>
          <w:rFonts w:ascii="Times New Roman" w:hAnsi="Times New Roman"/>
          <w:sz w:val="28"/>
          <w:szCs w:val="28"/>
          <w:lang w:val="uk-UA"/>
        </w:rPr>
        <w:t xml:space="preserve"> забезпечують неоваскуляризаці</w:t>
      </w:r>
      <w:r>
        <w:rPr>
          <w:rFonts w:ascii="Times New Roman" w:hAnsi="Times New Roman"/>
          <w:sz w:val="28"/>
          <w:szCs w:val="28"/>
          <w:lang w:val="uk-UA"/>
        </w:rPr>
        <w:t>ю</w:t>
      </w:r>
      <w:r w:rsidRPr="002528E6">
        <w:rPr>
          <w:rFonts w:ascii="Times New Roman" w:hAnsi="Times New Roman"/>
          <w:sz w:val="28"/>
          <w:szCs w:val="28"/>
          <w:lang w:val="uk-UA"/>
        </w:rPr>
        <w:t>, що було показано при т</w:t>
      </w:r>
      <w:r>
        <w:rPr>
          <w:rFonts w:ascii="Times New Roman" w:hAnsi="Times New Roman"/>
          <w:sz w:val="28"/>
          <w:szCs w:val="28"/>
          <w:lang w:val="uk-UA"/>
        </w:rPr>
        <w:t>рансплантації кінцівок</w:t>
      </w:r>
      <w:r w:rsidR="00707DD6">
        <w:rPr>
          <w:rFonts w:ascii="Times New Roman" w:hAnsi="Times New Roman"/>
          <w:sz w:val="28"/>
          <w:szCs w:val="28"/>
          <w:lang w:val="uk-UA"/>
        </w:rPr>
        <w:t>, а й</w:t>
      </w:r>
      <w:r w:rsidRPr="002528E6">
        <w:rPr>
          <w:rFonts w:ascii="Times New Roman" w:hAnsi="Times New Roman"/>
          <w:sz w:val="28"/>
          <w:szCs w:val="28"/>
          <w:lang w:val="uk-UA"/>
        </w:rPr>
        <w:t xml:space="preserve"> ко</w:t>
      </w:r>
      <w:r w:rsidR="00707DD6">
        <w:rPr>
          <w:rFonts w:ascii="Times New Roman" w:hAnsi="Times New Roman"/>
          <w:sz w:val="28"/>
          <w:szCs w:val="28"/>
          <w:lang w:val="uk-UA"/>
        </w:rPr>
        <w:t>рисні для передбачення серцево-</w:t>
      </w:r>
      <w:r w:rsidRPr="002528E6">
        <w:rPr>
          <w:rFonts w:ascii="Times New Roman" w:hAnsi="Times New Roman"/>
          <w:sz w:val="28"/>
          <w:szCs w:val="28"/>
          <w:lang w:val="uk-UA"/>
        </w:rPr>
        <w:t>судинного прогноз</w:t>
      </w:r>
      <w:r>
        <w:rPr>
          <w:rFonts w:ascii="Times New Roman" w:hAnsi="Times New Roman"/>
          <w:sz w:val="28"/>
          <w:szCs w:val="28"/>
          <w:lang w:val="uk-UA"/>
        </w:rPr>
        <w:t>у</w:t>
      </w:r>
      <w:r w:rsidR="00AC3299">
        <w:rPr>
          <w:rFonts w:ascii="Times New Roman" w:hAnsi="Times New Roman"/>
          <w:sz w:val="28"/>
          <w:szCs w:val="28"/>
          <w:lang w:val="uk-UA"/>
        </w:rPr>
        <w:t xml:space="preserve"> [211]</w:t>
      </w:r>
      <w:r w:rsidRPr="002528E6">
        <w:rPr>
          <w:rFonts w:ascii="Times New Roman" w:hAnsi="Times New Roman"/>
          <w:sz w:val="28"/>
          <w:szCs w:val="28"/>
          <w:lang w:val="uk-UA"/>
        </w:rPr>
        <w:t>.</w:t>
      </w:r>
    </w:p>
    <w:p w:rsidR="00CD7046" w:rsidRPr="00F666CC" w:rsidRDefault="00CD7046" w:rsidP="00CD7046">
      <w:pPr>
        <w:pStyle w:val="ae"/>
        <w:spacing w:line="360" w:lineRule="auto"/>
        <w:ind w:left="0" w:firstLine="426"/>
        <w:jc w:val="both"/>
        <w:rPr>
          <w:rFonts w:ascii="Times New Roman" w:hAnsi="Times New Roman"/>
          <w:sz w:val="28"/>
          <w:szCs w:val="28"/>
        </w:rPr>
      </w:pPr>
      <w:r w:rsidRPr="00F666CC">
        <w:rPr>
          <w:rFonts w:ascii="Times New Roman" w:hAnsi="Times New Roman"/>
          <w:sz w:val="28"/>
          <w:szCs w:val="28"/>
        </w:rPr>
        <w:t xml:space="preserve">Доцільність визначення </w:t>
      </w:r>
      <w:r>
        <w:rPr>
          <w:rFonts w:ascii="Times New Roman" w:hAnsi="Times New Roman"/>
          <w:sz w:val="28"/>
          <w:szCs w:val="28"/>
        </w:rPr>
        <w:t>ЕД</w:t>
      </w:r>
      <w:r>
        <w:rPr>
          <w:rFonts w:ascii="Times New Roman" w:hAnsi="Times New Roman"/>
          <w:sz w:val="28"/>
          <w:szCs w:val="28"/>
          <w:lang w:val="uk-UA"/>
        </w:rPr>
        <w:t xml:space="preserve"> великим</w:t>
      </w:r>
      <w:r>
        <w:rPr>
          <w:rFonts w:ascii="Times New Roman" w:hAnsi="Times New Roman"/>
          <w:sz w:val="28"/>
          <w:szCs w:val="28"/>
        </w:rPr>
        <w:t xml:space="preserve"> асортиментом методів</w:t>
      </w:r>
      <w:r w:rsidRPr="00F666CC">
        <w:rPr>
          <w:rFonts w:ascii="Times New Roman" w:hAnsi="Times New Roman"/>
          <w:sz w:val="28"/>
          <w:szCs w:val="28"/>
        </w:rPr>
        <w:t xml:space="preserve"> дає можливість широкого варіювання використан</w:t>
      </w:r>
      <w:r w:rsidR="00D0498B">
        <w:rPr>
          <w:rFonts w:ascii="Times New Roman" w:hAnsi="Times New Roman"/>
          <w:sz w:val="28"/>
          <w:szCs w:val="28"/>
        </w:rPr>
        <w:t>ня різних методів визначення ЕД</w:t>
      </w:r>
      <w:r w:rsidRPr="00F666CC">
        <w:rPr>
          <w:rFonts w:ascii="Times New Roman" w:hAnsi="Times New Roman"/>
          <w:sz w:val="28"/>
          <w:szCs w:val="28"/>
        </w:rPr>
        <w:t>. У зв'язку з цим існує кілька рандомізованих сліпих досліджень</w:t>
      </w:r>
      <w:r>
        <w:rPr>
          <w:rFonts w:ascii="Times New Roman" w:hAnsi="Times New Roman"/>
          <w:sz w:val="28"/>
          <w:szCs w:val="28"/>
          <w:lang w:val="uk-UA"/>
        </w:rPr>
        <w:t>,</w:t>
      </w:r>
      <w:r w:rsidR="00707DD6">
        <w:rPr>
          <w:rFonts w:ascii="Times New Roman" w:hAnsi="Times New Roman"/>
          <w:sz w:val="28"/>
          <w:szCs w:val="28"/>
        </w:rPr>
        <w:t xml:space="preserve"> </w:t>
      </w:r>
      <w:r w:rsidR="00707DD6">
        <w:rPr>
          <w:rFonts w:ascii="Times New Roman" w:hAnsi="Times New Roman"/>
          <w:sz w:val="28"/>
          <w:szCs w:val="28"/>
          <w:lang w:val="uk-UA"/>
        </w:rPr>
        <w:t>віднос</w:t>
      </w:r>
      <w:r w:rsidRPr="00F666CC">
        <w:rPr>
          <w:rFonts w:ascii="Times New Roman" w:hAnsi="Times New Roman"/>
          <w:sz w:val="28"/>
          <w:szCs w:val="28"/>
        </w:rPr>
        <w:t>но інв</w:t>
      </w:r>
      <w:r>
        <w:rPr>
          <w:rFonts w:ascii="Times New Roman" w:hAnsi="Times New Roman"/>
          <w:sz w:val="28"/>
          <w:szCs w:val="28"/>
        </w:rPr>
        <w:t>азивних та неінвазивних методів</w:t>
      </w:r>
      <w:r w:rsidRPr="00F666CC">
        <w:rPr>
          <w:rFonts w:ascii="Times New Roman" w:hAnsi="Times New Roman"/>
          <w:sz w:val="28"/>
          <w:szCs w:val="28"/>
        </w:rPr>
        <w:t>.</w:t>
      </w:r>
    </w:p>
    <w:p w:rsidR="00CD7046" w:rsidRPr="00F666CC" w:rsidRDefault="00CD7046" w:rsidP="00CD7046">
      <w:pPr>
        <w:pStyle w:val="ae"/>
        <w:spacing w:line="360" w:lineRule="auto"/>
        <w:ind w:left="0" w:firstLine="426"/>
        <w:jc w:val="both"/>
        <w:rPr>
          <w:rFonts w:ascii="Times New Roman" w:hAnsi="Times New Roman"/>
          <w:sz w:val="28"/>
          <w:szCs w:val="28"/>
        </w:rPr>
      </w:pPr>
      <w:r w:rsidRPr="00F666CC">
        <w:rPr>
          <w:rFonts w:ascii="Times New Roman" w:hAnsi="Times New Roman"/>
          <w:sz w:val="28"/>
          <w:szCs w:val="28"/>
        </w:rPr>
        <w:t>Коронарна</w:t>
      </w:r>
      <w:r w:rsidRPr="00674A68">
        <w:rPr>
          <w:rFonts w:ascii="Times New Roman" w:hAnsi="Times New Roman"/>
          <w:sz w:val="28"/>
          <w:szCs w:val="28"/>
        </w:rPr>
        <w:t xml:space="preserve"> </w:t>
      </w:r>
      <w:r w:rsidRPr="00F666CC">
        <w:rPr>
          <w:rFonts w:ascii="Times New Roman" w:hAnsi="Times New Roman"/>
          <w:sz w:val="28"/>
          <w:szCs w:val="28"/>
        </w:rPr>
        <w:t>вазоактивн</w:t>
      </w:r>
      <w:r>
        <w:rPr>
          <w:rFonts w:ascii="Times New Roman" w:hAnsi="Times New Roman"/>
          <w:sz w:val="28"/>
          <w:szCs w:val="28"/>
          <w:lang w:val="uk-UA"/>
        </w:rPr>
        <w:t>ість</w:t>
      </w:r>
      <w:r w:rsidRPr="00674A68">
        <w:rPr>
          <w:rFonts w:ascii="Times New Roman" w:hAnsi="Times New Roman"/>
          <w:sz w:val="28"/>
          <w:szCs w:val="28"/>
        </w:rPr>
        <w:t xml:space="preserve"> </w:t>
      </w:r>
      <w:r w:rsidRPr="00F666CC">
        <w:rPr>
          <w:rFonts w:ascii="Times New Roman" w:hAnsi="Times New Roman"/>
          <w:sz w:val="28"/>
          <w:szCs w:val="28"/>
        </w:rPr>
        <w:t>і</w:t>
      </w:r>
      <w:r w:rsidRPr="00674A68">
        <w:rPr>
          <w:rFonts w:ascii="Times New Roman" w:hAnsi="Times New Roman"/>
          <w:sz w:val="28"/>
          <w:szCs w:val="28"/>
        </w:rPr>
        <w:t xml:space="preserve"> </w:t>
      </w:r>
      <w:r w:rsidR="00707DD6">
        <w:rPr>
          <w:rFonts w:ascii="Times New Roman" w:hAnsi="Times New Roman"/>
          <w:sz w:val="28"/>
          <w:szCs w:val="28"/>
        </w:rPr>
        <w:t>реак</w:t>
      </w:r>
      <w:r w:rsidR="00707DD6">
        <w:rPr>
          <w:rFonts w:ascii="Times New Roman" w:hAnsi="Times New Roman"/>
          <w:sz w:val="28"/>
          <w:szCs w:val="28"/>
          <w:lang w:val="uk-UA"/>
        </w:rPr>
        <w:t>тивність</w:t>
      </w:r>
      <w:r w:rsidRPr="00674A68">
        <w:rPr>
          <w:rFonts w:ascii="Times New Roman" w:hAnsi="Times New Roman"/>
          <w:sz w:val="28"/>
          <w:szCs w:val="28"/>
        </w:rPr>
        <w:t xml:space="preserve"> </w:t>
      </w:r>
      <w:r w:rsidRPr="00F666CC">
        <w:rPr>
          <w:rFonts w:ascii="Times New Roman" w:hAnsi="Times New Roman"/>
          <w:sz w:val="28"/>
          <w:szCs w:val="28"/>
        </w:rPr>
        <w:t>плечов</w:t>
      </w:r>
      <w:r>
        <w:rPr>
          <w:rFonts w:ascii="Times New Roman" w:hAnsi="Times New Roman"/>
          <w:sz w:val="28"/>
          <w:szCs w:val="28"/>
        </w:rPr>
        <w:t>ої</w:t>
      </w:r>
      <w:r w:rsidRPr="00674A68">
        <w:rPr>
          <w:rFonts w:ascii="Times New Roman" w:hAnsi="Times New Roman"/>
          <w:sz w:val="28"/>
          <w:szCs w:val="28"/>
        </w:rPr>
        <w:t xml:space="preserve"> </w:t>
      </w:r>
      <w:r>
        <w:rPr>
          <w:rFonts w:ascii="Times New Roman" w:hAnsi="Times New Roman"/>
          <w:sz w:val="28"/>
          <w:szCs w:val="28"/>
        </w:rPr>
        <w:t>артерії</w:t>
      </w:r>
      <w:r w:rsidRPr="00674A68">
        <w:t xml:space="preserve"> </w:t>
      </w:r>
      <w:r w:rsidRPr="00CD7046">
        <w:rPr>
          <w:rFonts w:ascii="Times New Roman" w:hAnsi="Times New Roman"/>
          <w:sz w:val="28"/>
          <w:szCs w:val="28"/>
          <w:lang w:val="en-US"/>
        </w:rPr>
        <w:t>FMD</w:t>
      </w:r>
      <w:r w:rsidR="00674A68">
        <w:rPr>
          <w:rFonts w:ascii="Times New Roman" w:hAnsi="Times New Roman"/>
          <w:sz w:val="28"/>
          <w:szCs w:val="28"/>
        </w:rPr>
        <w:t xml:space="preserve"> </w:t>
      </w:r>
      <w:r w:rsidR="00707DD6">
        <w:rPr>
          <w:rFonts w:ascii="Times New Roman" w:hAnsi="Times New Roman"/>
          <w:sz w:val="28"/>
          <w:szCs w:val="28"/>
        </w:rPr>
        <w:t>порівнювал</w:t>
      </w:r>
      <w:r w:rsidR="00707DD6">
        <w:rPr>
          <w:rFonts w:ascii="Times New Roman" w:hAnsi="Times New Roman"/>
          <w:sz w:val="28"/>
          <w:szCs w:val="28"/>
          <w:lang w:val="uk-UA"/>
        </w:rPr>
        <w:t>и</w:t>
      </w:r>
      <w:r>
        <w:rPr>
          <w:rFonts w:ascii="Times New Roman" w:hAnsi="Times New Roman"/>
          <w:sz w:val="28"/>
          <w:szCs w:val="28"/>
        </w:rPr>
        <w:t>ся</w:t>
      </w:r>
      <w:r w:rsidRPr="00674A68">
        <w:rPr>
          <w:rFonts w:ascii="Times New Roman" w:hAnsi="Times New Roman"/>
          <w:sz w:val="28"/>
          <w:szCs w:val="28"/>
        </w:rPr>
        <w:t xml:space="preserve"> </w:t>
      </w:r>
      <w:r w:rsidR="00707DD6">
        <w:rPr>
          <w:rFonts w:ascii="Times New Roman" w:hAnsi="Times New Roman"/>
          <w:sz w:val="28"/>
          <w:szCs w:val="28"/>
          <w:lang w:val="uk-UA"/>
        </w:rPr>
        <w:t>при</w:t>
      </w:r>
      <w:r w:rsidRPr="00674A68">
        <w:rPr>
          <w:rFonts w:ascii="Times New Roman" w:hAnsi="Times New Roman"/>
          <w:sz w:val="28"/>
          <w:szCs w:val="28"/>
        </w:rPr>
        <w:t xml:space="preserve"> </w:t>
      </w:r>
      <w:r w:rsidRPr="00F666CC">
        <w:rPr>
          <w:rFonts w:ascii="Times New Roman" w:hAnsi="Times New Roman"/>
          <w:sz w:val="28"/>
          <w:szCs w:val="28"/>
        </w:rPr>
        <w:t>дослідженні</w:t>
      </w:r>
      <w:r w:rsidRPr="00674A68">
        <w:rPr>
          <w:rFonts w:ascii="Times New Roman" w:hAnsi="Times New Roman"/>
          <w:sz w:val="28"/>
          <w:szCs w:val="28"/>
        </w:rPr>
        <w:t xml:space="preserve"> </w:t>
      </w:r>
      <w:r w:rsidRPr="00F666CC">
        <w:rPr>
          <w:rFonts w:ascii="Times New Roman" w:hAnsi="Times New Roman"/>
          <w:sz w:val="28"/>
          <w:szCs w:val="28"/>
        </w:rPr>
        <w:t>осіб</w:t>
      </w:r>
      <w:r w:rsidRPr="00674A68">
        <w:rPr>
          <w:rFonts w:ascii="Times New Roman" w:hAnsi="Times New Roman"/>
          <w:sz w:val="28"/>
          <w:szCs w:val="28"/>
        </w:rPr>
        <w:t xml:space="preserve"> </w:t>
      </w:r>
      <w:r w:rsidR="00707DD6">
        <w:rPr>
          <w:rFonts w:ascii="Times New Roman" w:hAnsi="Times New Roman"/>
          <w:sz w:val="28"/>
          <w:szCs w:val="28"/>
          <w:lang w:val="uk-UA"/>
        </w:rPr>
        <w:t>і</w:t>
      </w:r>
      <w:r w:rsidRPr="00F666CC">
        <w:rPr>
          <w:rFonts w:ascii="Times New Roman" w:hAnsi="Times New Roman"/>
          <w:sz w:val="28"/>
          <w:szCs w:val="28"/>
        </w:rPr>
        <w:t>з</w:t>
      </w:r>
      <w:r w:rsidRPr="00674A68">
        <w:rPr>
          <w:rFonts w:ascii="Times New Roman" w:hAnsi="Times New Roman"/>
          <w:sz w:val="28"/>
          <w:szCs w:val="28"/>
        </w:rPr>
        <w:t xml:space="preserve"> </w:t>
      </w:r>
      <w:r w:rsidRPr="00F666CC">
        <w:rPr>
          <w:rFonts w:ascii="Times New Roman" w:hAnsi="Times New Roman"/>
          <w:sz w:val="28"/>
          <w:szCs w:val="28"/>
        </w:rPr>
        <w:t>нормальними</w:t>
      </w:r>
      <w:r w:rsidRPr="00674A68">
        <w:rPr>
          <w:rFonts w:ascii="Times New Roman" w:hAnsi="Times New Roman"/>
          <w:sz w:val="28"/>
          <w:szCs w:val="28"/>
        </w:rPr>
        <w:t xml:space="preserve"> </w:t>
      </w:r>
      <w:r w:rsidRPr="00F666CC">
        <w:rPr>
          <w:rFonts w:ascii="Times New Roman" w:hAnsi="Times New Roman"/>
          <w:sz w:val="28"/>
          <w:szCs w:val="28"/>
        </w:rPr>
        <w:t>корон</w:t>
      </w:r>
      <w:r>
        <w:rPr>
          <w:rFonts w:ascii="Times New Roman" w:hAnsi="Times New Roman"/>
          <w:sz w:val="28"/>
          <w:szCs w:val="28"/>
        </w:rPr>
        <w:t>арними</w:t>
      </w:r>
      <w:r w:rsidRPr="00674A68">
        <w:rPr>
          <w:rFonts w:ascii="Times New Roman" w:hAnsi="Times New Roman"/>
          <w:sz w:val="28"/>
          <w:szCs w:val="28"/>
        </w:rPr>
        <w:t xml:space="preserve"> </w:t>
      </w:r>
      <w:r>
        <w:rPr>
          <w:rFonts w:ascii="Times New Roman" w:hAnsi="Times New Roman"/>
          <w:sz w:val="28"/>
          <w:szCs w:val="28"/>
        </w:rPr>
        <w:t>артеріями</w:t>
      </w:r>
      <w:r w:rsidRPr="00674A68">
        <w:rPr>
          <w:rFonts w:ascii="Times New Roman" w:hAnsi="Times New Roman"/>
          <w:sz w:val="28"/>
          <w:szCs w:val="28"/>
        </w:rPr>
        <w:t xml:space="preserve">. </w:t>
      </w:r>
      <w:r>
        <w:rPr>
          <w:rFonts w:ascii="Times New Roman" w:hAnsi="Times New Roman"/>
          <w:sz w:val="28"/>
          <w:szCs w:val="28"/>
        </w:rPr>
        <w:t>Ці</w:t>
      </w:r>
      <w:r w:rsidRPr="00674A68">
        <w:rPr>
          <w:rFonts w:ascii="Times New Roman" w:hAnsi="Times New Roman"/>
          <w:sz w:val="28"/>
          <w:szCs w:val="28"/>
        </w:rPr>
        <w:t xml:space="preserve"> </w:t>
      </w:r>
      <w:r>
        <w:rPr>
          <w:rFonts w:ascii="Times New Roman" w:hAnsi="Times New Roman"/>
          <w:sz w:val="28"/>
          <w:szCs w:val="28"/>
        </w:rPr>
        <w:t>результати</w:t>
      </w:r>
      <w:r w:rsidRPr="00674A68">
        <w:rPr>
          <w:rFonts w:ascii="Times New Roman" w:hAnsi="Times New Roman"/>
          <w:sz w:val="28"/>
          <w:szCs w:val="28"/>
        </w:rPr>
        <w:t xml:space="preserve"> </w:t>
      </w:r>
      <w:r>
        <w:rPr>
          <w:rFonts w:ascii="Times New Roman" w:hAnsi="Times New Roman"/>
          <w:sz w:val="28"/>
          <w:szCs w:val="28"/>
        </w:rPr>
        <w:t>свідчать</w:t>
      </w:r>
      <w:r w:rsidRPr="00674A68">
        <w:rPr>
          <w:rFonts w:ascii="Times New Roman" w:hAnsi="Times New Roman"/>
          <w:sz w:val="28"/>
          <w:szCs w:val="28"/>
        </w:rPr>
        <w:t xml:space="preserve">, </w:t>
      </w:r>
      <w:r>
        <w:rPr>
          <w:rFonts w:ascii="Times New Roman" w:hAnsi="Times New Roman"/>
          <w:sz w:val="28"/>
          <w:szCs w:val="28"/>
        </w:rPr>
        <w:t>що</w:t>
      </w:r>
      <w:r w:rsidRPr="00674A68">
        <w:rPr>
          <w:rFonts w:ascii="Times New Roman" w:hAnsi="Times New Roman"/>
          <w:sz w:val="28"/>
          <w:szCs w:val="28"/>
        </w:rPr>
        <w:t xml:space="preserve"> </w:t>
      </w:r>
      <w:r>
        <w:rPr>
          <w:rFonts w:ascii="Times New Roman" w:hAnsi="Times New Roman"/>
          <w:sz w:val="28"/>
          <w:szCs w:val="28"/>
        </w:rPr>
        <w:t>плеч</w:t>
      </w:r>
      <w:r>
        <w:rPr>
          <w:rFonts w:ascii="Times New Roman" w:hAnsi="Times New Roman"/>
          <w:sz w:val="28"/>
          <w:szCs w:val="28"/>
          <w:lang w:val="uk-UA"/>
        </w:rPr>
        <w:t>ове</w:t>
      </w:r>
      <w:r w:rsidRPr="00674A68">
        <w:rPr>
          <w:rFonts w:ascii="Times New Roman" w:hAnsi="Times New Roman"/>
          <w:sz w:val="28"/>
          <w:szCs w:val="28"/>
        </w:rPr>
        <w:t xml:space="preserve"> </w:t>
      </w:r>
      <w:r w:rsidRPr="00CD7046">
        <w:rPr>
          <w:rFonts w:ascii="Times New Roman" w:hAnsi="Times New Roman"/>
          <w:sz w:val="28"/>
          <w:szCs w:val="28"/>
          <w:lang w:val="en-US"/>
        </w:rPr>
        <w:t>FMD</w:t>
      </w:r>
      <w:r w:rsidRPr="00674A68">
        <w:rPr>
          <w:rFonts w:ascii="Times New Roman" w:hAnsi="Times New Roman"/>
          <w:sz w:val="28"/>
          <w:szCs w:val="28"/>
        </w:rPr>
        <w:t xml:space="preserve"> </w:t>
      </w:r>
      <w:r w:rsidRPr="00F666CC">
        <w:rPr>
          <w:rFonts w:ascii="Times New Roman" w:hAnsi="Times New Roman"/>
          <w:sz w:val="28"/>
          <w:szCs w:val="28"/>
        </w:rPr>
        <w:t>тісно</w:t>
      </w:r>
      <w:r w:rsidRPr="00674A68">
        <w:rPr>
          <w:rFonts w:ascii="Times New Roman" w:hAnsi="Times New Roman"/>
          <w:sz w:val="28"/>
          <w:szCs w:val="28"/>
        </w:rPr>
        <w:t xml:space="preserve"> </w:t>
      </w:r>
      <w:r w:rsidRPr="00F666CC">
        <w:rPr>
          <w:rFonts w:ascii="Times New Roman" w:hAnsi="Times New Roman"/>
          <w:sz w:val="28"/>
          <w:szCs w:val="28"/>
        </w:rPr>
        <w:t>корелювало</w:t>
      </w:r>
      <w:r w:rsidRPr="00674A68">
        <w:rPr>
          <w:rFonts w:ascii="Times New Roman" w:hAnsi="Times New Roman"/>
          <w:sz w:val="28"/>
          <w:szCs w:val="28"/>
        </w:rPr>
        <w:t xml:space="preserve"> </w:t>
      </w:r>
      <w:r w:rsidRPr="00F666CC">
        <w:rPr>
          <w:rFonts w:ascii="Times New Roman" w:hAnsi="Times New Roman"/>
          <w:sz w:val="28"/>
          <w:szCs w:val="28"/>
        </w:rPr>
        <w:t>з</w:t>
      </w:r>
      <w:r w:rsidRPr="00674A68">
        <w:rPr>
          <w:rFonts w:ascii="Times New Roman" w:hAnsi="Times New Roman"/>
          <w:sz w:val="28"/>
          <w:szCs w:val="28"/>
        </w:rPr>
        <w:t xml:space="preserve"> </w:t>
      </w:r>
      <w:r w:rsidRPr="00F666CC">
        <w:rPr>
          <w:rFonts w:ascii="Times New Roman" w:hAnsi="Times New Roman"/>
          <w:sz w:val="28"/>
          <w:szCs w:val="28"/>
        </w:rPr>
        <w:t>діам</w:t>
      </w:r>
      <w:r>
        <w:rPr>
          <w:rFonts w:ascii="Times New Roman" w:hAnsi="Times New Roman"/>
          <w:sz w:val="28"/>
          <w:szCs w:val="28"/>
        </w:rPr>
        <w:t>етром</w:t>
      </w:r>
      <w:r w:rsidRPr="00674A68">
        <w:rPr>
          <w:rFonts w:ascii="Times New Roman" w:hAnsi="Times New Roman"/>
          <w:sz w:val="28"/>
          <w:szCs w:val="28"/>
        </w:rPr>
        <w:t xml:space="preserve"> </w:t>
      </w:r>
      <w:r>
        <w:rPr>
          <w:rFonts w:ascii="Times New Roman" w:hAnsi="Times New Roman"/>
          <w:sz w:val="28"/>
          <w:szCs w:val="28"/>
        </w:rPr>
        <w:t>коронарної</w:t>
      </w:r>
      <w:r w:rsidRPr="00674A68">
        <w:rPr>
          <w:rFonts w:ascii="Times New Roman" w:hAnsi="Times New Roman"/>
          <w:sz w:val="28"/>
          <w:szCs w:val="28"/>
        </w:rPr>
        <w:t xml:space="preserve"> </w:t>
      </w:r>
      <w:r>
        <w:rPr>
          <w:rFonts w:ascii="Times New Roman" w:hAnsi="Times New Roman"/>
          <w:sz w:val="28"/>
          <w:szCs w:val="28"/>
        </w:rPr>
        <w:t>артерії</w:t>
      </w:r>
      <w:r>
        <w:rPr>
          <w:rFonts w:ascii="Times New Roman" w:hAnsi="Times New Roman"/>
          <w:sz w:val="28"/>
          <w:szCs w:val="28"/>
          <w:lang w:val="uk-UA"/>
        </w:rPr>
        <w:t xml:space="preserve"> </w:t>
      </w:r>
      <w:r>
        <w:rPr>
          <w:rFonts w:ascii="Times New Roman" w:hAnsi="Times New Roman"/>
          <w:sz w:val="28"/>
          <w:szCs w:val="28"/>
        </w:rPr>
        <w:t>і</w:t>
      </w:r>
      <w:r w:rsidRPr="00674A68">
        <w:rPr>
          <w:rFonts w:ascii="Times New Roman" w:hAnsi="Times New Roman"/>
          <w:sz w:val="28"/>
          <w:szCs w:val="28"/>
        </w:rPr>
        <w:t xml:space="preserve"> </w:t>
      </w:r>
      <w:r>
        <w:rPr>
          <w:rFonts w:ascii="Times New Roman" w:hAnsi="Times New Roman"/>
          <w:sz w:val="28"/>
          <w:szCs w:val="28"/>
        </w:rPr>
        <w:t>змін</w:t>
      </w:r>
      <w:r>
        <w:rPr>
          <w:rFonts w:ascii="Times New Roman" w:hAnsi="Times New Roman"/>
          <w:sz w:val="28"/>
          <w:szCs w:val="28"/>
          <w:lang w:val="uk-UA"/>
        </w:rPr>
        <w:t>ою</w:t>
      </w:r>
      <w:r w:rsidRPr="00674A68">
        <w:rPr>
          <w:rFonts w:ascii="Times New Roman" w:hAnsi="Times New Roman"/>
          <w:sz w:val="28"/>
          <w:szCs w:val="28"/>
        </w:rPr>
        <w:t xml:space="preserve"> </w:t>
      </w:r>
      <w:r w:rsidRPr="00F666CC">
        <w:rPr>
          <w:rFonts w:ascii="Times New Roman" w:hAnsi="Times New Roman"/>
          <w:sz w:val="28"/>
          <w:szCs w:val="28"/>
        </w:rPr>
        <w:t>кровотоку</w:t>
      </w:r>
      <w:r>
        <w:rPr>
          <w:rFonts w:ascii="Times New Roman" w:hAnsi="Times New Roman"/>
          <w:sz w:val="28"/>
          <w:szCs w:val="28"/>
          <w:lang w:val="uk-UA"/>
        </w:rPr>
        <w:t xml:space="preserve">, </w:t>
      </w:r>
      <w:r w:rsidR="00707DD6">
        <w:rPr>
          <w:rFonts w:ascii="Times New Roman" w:hAnsi="Times New Roman"/>
          <w:sz w:val="28"/>
          <w:szCs w:val="28"/>
          <w:lang w:val="uk-UA"/>
        </w:rPr>
        <w:t>а також про</w:t>
      </w:r>
      <w:r w:rsidRPr="00674A68">
        <w:rPr>
          <w:rFonts w:ascii="Times New Roman" w:hAnsi="Times New Roman"/>
          <w:sz w:val="28"/>
          <w:szCs w:val="28"/>
        </w:rPr>
        <w:t xml:space="preserve"> </w:t>
      </w:r>
      <w:r w:rsidRPr="00F666CC">
        <w:rPr>
          <w:rFonts w:ascii="Times New Roman" w:hAnsi="Times New Roman"/>
          <w:sz w:val="28"/>
          <w:szCs w:val="28"/>
        </w:rPr>
        <w:t>узгодж</w:t>
      </w:r>
      <w:r>
        <w:rPr>
          <w:rFonts w:ascii="Times New Roman" w:hAnsi="Times New Roman"/>
          <w:sz w:val="28"/>
          <w:szCs w:val="28"/>
        </w:rPr>
        <w:t>еність</w:t>
      </w:r>
      <w:r w:rsidRPr="00674A68">
        <w:rPr>
          <w:rFonts w:ascii="Times New Roman" w:hAnsi="Times New Roman"/>
          <w:sz w:val="28"/>
          <w:szCs w:val="28"/>
        </w:rPr>
        <w:t xml:space="preserve"> </w:t>
      </w:r>
      <w:r>
        <w:rPr>
          <w:rFonts w:ascii="Times New Roman" w:hAnsi="Times New Roman"/>
          <w:sz w:val="28"/>
          <w:szCs w:val="28"/>
        </w:rPr>
        <w:t>результатів</w:t>
      </w:r>
      <w:r w:rsidRPr="00674A68">
        <w:rPr>
          <w:rFonts w:ascii="Times New Roman" w:hAnsi="Times New Roman"/>
          <w:sz w:val="28"/>
          <w:szCs w:val="28"/>
        </w:rPr>
        <w:t xml:space="preserve"> </w:t>
      </w:r>
      <w:r>
        <w:rPr>
          <w:rFonts w:ascii="Times New Roman" w:hAnsi="Times New Roman"/>
          <w:sz w:val="28"/>
          <w:szCs w:val="28"/>
        </w:rPr>
        <w:t>обох</w:t>
      </w:r>
      <w:r w:rsidRPr="00674A68">
        <w:rPr>
          <w:rFonts w:ascii="Times New Roman" w:hAnsi="Times New Roman"/>
          <w:sz w:val="28"/>
          <w:szCs w:val="28"/>
        </w:rPr>
        <w:t xml:space="preserve"> </w:t>
      </w:r>
      <w:r>
        <w:rPr>
          <w:rFonts w:ascii="Times New Roman" w:hAnsi="Times New Roman"/>
          <w:sz w:val="28"/>
          <w:szCs w:val="28"/>
        </w:rPr>
        <w:t>методів</w:t>
      </w:r>
      <w:r w:rsidRPr="00674A68">
        <w:rPr>
          <w:rFonts w:ascii="Times New Roman" w:hAnsi="Times New Roman"/>
          <w:sz w:val="28"/>
          <w:szCs w:val="28"/>
        </w:rPr>
        <w:t xml:space="preserve">. </w:t>
      </w:r>
      <w:r w:rsidRPr="00F666CC">
        <w:rPr>
          <w:rFonts w:ascii="Times New Roman" w:hAnsi="Times New Roman"/>
          <w:sz w:val="28"/>
          <w:szCs w:val="28"/>
        </w:rPr>
        <w:t>До того ж FMD</w:t>
      </w:r>
      <w:r>
        <w:rPr>
          <w:rFonts w:ascii="Times New Roman" w:hAnsi="Times New Roman"/>
          <w:sz w:val="28"/>
          <w:szCs w:val="28"/>
        </w:rPr>
        <w:t xml:space="preserve"> був порівнянний </w:t>
      </w:r>
      <w:r w:rsidR="00707DD6">
        <w:rPr>
          <w:rFonts w:ascii="Times New Roman" w:hAnsi="Times New Roman"/>
          <w:sz w:val="28"/>
          <w:szCs w:val="28"/>
          <w:lang w:val="uk-UA"/>
        </w:rPr>
        <w:t>і</w:t>
      </w:r>
      <w:r>
        <w:rPr>
          <w:rFonts w:ascii="Times New Roman" w:hAnsi="Times New Roman"/>
          <w:sz w:val="28"/>
          <w:szCs w:val="28"/>
        </w:rPr>
        <w:t>з даними</w:t>
      </w:r>
      <w:r w:rsidRPr="00F666CC">
        <w:rPr>
          <w:rFonts w:ascii="Times New Roman" w:hAnsi="Times New Roman"/>
          <w:sz w:val="28"/>
          <w:szCs w:val="28"/>
        </w:rPr>
        <w:t>, отриманими</w:t>
      </w:r>
      <w:r w:rsidR="00707DD6">
        <w:rPr>
          <w:rFonts w:ascii="Times New Roman" w:hAnsi="Times New Roman"/>
          <w:sz w:val="28"/>
          <w:szCs w:val="28"/>
        </w:rPr>
        <w:t xml:space="preserve"> </w:t>
      </w:r>
      <w:r w:rsidR="00707DD6">
        <w:rPr>
          <w:rFonts w:ascii="Times New Roman" w:hAnsi="Times New Roman"/>
          <w:sz w:val="28"/>
          <w:szCs w:val="28"/>
          <w:lang w:val="uk-UA"/>
        </w:rPr>
        <w:t>під час</w:t>
      </w:r>
      <w:r w:rsidR="00707DD6">
        <w:rPr>
          <w:rFonts w:ascii="Times New Roman" w:hAnsi="Times New Roman"/>
          <w:sz w:val="28"/>
          <w:szCs w:val="28"/>
        </w:rPr>
        <w:t xml:space="preserve"> дослідженн</w:t>
      </w:r>
      <w:r w:rsidR="00707DD6">
        <w:rPr>
          <w:rFonts w:ascii="Times New Roman" w:hAnsi="Times New Roman"/>
          <w:sz w:val="28"/>
          <w:szCs w:val="28"/>
          <w:lang w:val="uk-UA"/>
        </w:rPr>
        <w:t>я</w:t>
      </w:r>
      <w:r>
        <w:rPr>
          <w:rFonts w:ascii="Times New Roman" w:hAnsi="Times New Roman"/>
          <w:sz w:val="28"/>
          <w:szCs w:val="28"/>
        </w:rPr>
        <w:t xml:space="preserve"> іншого маркера, такого як VWF </w:t>
      </w:r>
      <w:r w:rsidR="00AC3299">
        <w:rPr>
          <w:rFonts w:ascii="Times New Roman" w:hAnsi="Times New Roman"/>
          <w:sz w:val="28"/>
          <w:szCs w:val="28"/>
        </w:rPr>
        <w:t>[</w:t>
      </w:r>
      <w:r w:rsidR="00FC5092" w:rsidRPr="00D43DEA">
        <w:rPr>
          <w:rFonts w:ascii="Times New Roman" w:hAnsi="Times New Roman"/>
          <w:sz w:val="28"/>
          <w:szCs w:val="28"/>
        </w:rPr>
        <w:t>2</w:t>
      </w:r>
      <w:r w:rsidR="00D43DEA" w:rsidRPr="00D43DEA">
        <w:rPr>
          <w:rFonts w:ascii="Times New Roman" w:hAnsi="Times New Roman"/>
          <w:sz w:val="28"/>
          <w:szCs w:val="28"/>
        </w:rPr>
        <w:t>8</w:t>
      </w:r>
      <w:r w:rsidR="00AC3299" w:rsidRPr="00D43DEA">
        <w:rPr>
          <w:rFonts w:ascii="Times New Roman" w:hAnsi="Times New Roman"/>
          <w:sz w:val="28"/>
          <w:szCs w:val="28"/>
          <w:lang w:val="uk-UA"/>
        </w:rPr>
        <w:t>,</w:t>
      </w:r>
      <w:r w:rsidR="00AC3299">
        <w:rPr>
          <w:rFonts w:ascii="Times New Roman" w:hAnsi="Times New Roman"/>
          <w:sz w:val="28"/>
          <w:szCs w:val="28"/>
          <w:lang w:val="uk-UA"/>
        </w:rPr>
        <w:t xml:space="preserve"> 181</w:t>
      </w:r>
      <w:r w:rsidR="00AC3299">
        <w:rPr>
          <w:rFonts w:ascii="Times New Roman" w:hAnsi="Times New Roman"/>
          <w:sz w:val="28"/>
          <w:szCs w:val="28"/>
        </w:rPr>
        <w:t>]</w:t>
      </w:r>
      <w:r w:rsidRPr="00F666CC">
        <w:rPr>
          <w:rFonts w:ascii="Times New Roman" w:hAnsi="Times New Roman"/>
          <w:sz w:val="28"/>
          <w:szCs w:val="28"/>
        </w:rPr>
        <w:t>.</w:t>
      </w:r>
    </w:p>
    <w:p w:rsidR="00AB6072" w:rsidRDefault="00CD7046" w:rsidP="00CD7046">
      <w:pPr>
        <w:pStyle w:val="ae"/>
        <w:spacing w:line="360" w:lineRule="auto"/>
        <w:ind w:left="0" w:firstLine="426"/>
        <w:jc w:val="both"/>
        <w:rPr>
          <w:rFonts w:ascii="Times New Roman" w:hAnsi="Times New Roman"/>
          <w:sz w:val="28"/>
          <w:szCs w:val="28"/>
        </w:rPr>
      </w:pPr>
      <w:r>
        <w:rPr>
          <w:rFonts w:ascii="Times New Roman" w:hAnsi="Times New Roman"/>
          <w:sz w:val="28"/>
          <w:szCs w:val="28"/>
        </w:rPr>
        <w:t>Автори повідомили про істотн</w:t>
      </w:r>
      <w:r>
        <w:rPr>
          <w:rFonts w:ascii="Times New Roman" w:hAnsi="Times New Roman"/>
          <w:sz w:val="28"/>
          <w:szCs w:val="28"/>
          <w:lang w:val="uk-UA"/>
        </w:rPr>
        <w:t>у</w:t>
      </w:r>
      <w:r>
        <w:rPr>
          <w:rFonts w:ascii="Times New Roman" w:hAnsi="Times New Roman"/>
          <w:sz w:val="28"/>
          <w:szCs w:val="28"/>
        </w:rPr>
        <w:t xml:space="preserve"> зворот</w:t>
      </w:r>
      <w:r w:rsidR="00055D6D">
        <w:rPr>
          <w:rFonts w:ascii="Times New Roman" w:hAnsi="Times New Roman"/>
          <w:sz w:val="28"/>
          <w:szCs w:val="28"/>
          <w:lang w:val="uk-UA"/>
        </w:rPr>
        <w:t>ну</w:t>
      </w:r>
      <w:r>
        <w:rPr>
          <w:rFonts w:ascii="Times New Roman" w:hAnsi="Times New Roman"/>
          <w:sz w:val="28"/>
          <w:szCs w:val="28"/>
        </w:rPr>
        <w:t xml:space="preserve"> кореляці</w:t>
      </w:r>
      <w:r>
        <w:rPr>
          <w:rFonts w:ascii="Times New Roman" w:hAnsi="Times New Roman"/>
          <w:sz w:val="28"/>
          <w:szCs w:val="28"/>
          <w:lang w:val="uk-UA"/>
        </w:rPr>
        <w:t>ю</w:t>
      </w:r>
      <w:r w:rsidRPr="00F666CC">
        <w:rPr>
          <w:rFonts w:ascii="Times New Roman" w:hAnsi="Times New Roman"/>
          <w:sz w:val="28"/>
          <w:szCs w:val="28"/>
        </w:rPr>
        <w:t xml:space="preserve"> між</w:t>
      </w:r>
      <w:r>
        <w:rPr>
          <w:rFonts w:ascii="Times New Roman" w:hAnsi="Times New Roman"/>
          <w:sz w:val="28"/>
          <w:szCs w:val="28"/>
          <w:lang w:val="uk-UA"/>
        </w:rPr>
        <w:t xml:space="preserve"> </w:t>
      </w:r>
      <w:r w:rsidRPr="00F666CC">
        <w:rPr>
          <w:rFonts w:ascii="Times New Roman" w:hAnsi="Times New Roman"/>
          <w:sz w:val="28"/>
          <w:szCs w:val="28"/>
        </w:rPr>
        <w:t xml:space="preserve"> FMD</w:t>
      </w:r>
      <w:r>
        <w:rPr>
          <w:rFonts w:ascii="Times New Roman" w:hAnsi="Times New Roman"/>
          <w:sz w:val="28"/>
          <w:szCs w:val="28"/>
          <w:lang w:val="uk-UA"/>
        </w:rPr>
        <w:t xml:space="preserve"> та</w:t>
      </w:r>
      <w:r w:rsidRPr="00F666CC">
        <w:rPr>
          <w:rFonts w:ascii="Times New Roman" w:hAnsi="Times New Roman"/>
          <w:sz w:val="28"/>
          <w:szCs w:val="28"/>
        </w:rPr>
        <w:t xml:space="preserve"> VWF </w:t>
      </w:r>
    </w:p>
    <w:p w:rsidR="006205B7" w:rsidRDefault="00CD7046" w:rsidP="00E12DCE">
      <w:pPr>
        <w:pStyle w:val="ae"/>
        <w:spacing w:line="360" w:lineRule="auto"/>
        <w:ind w:left="0"/>
        <w:jc w:val="both"/>
        <w:rPr>
          <w:rFonts w:ascii="Times New Roman" w:hAnsi="Times New Roman"/>
          <w:sz w:val="28"/>
          <w:szCs w:val="28"/>
          <w:lang w:val="uk-UA"/>
        </w:rPr>
      </w:pPr>
      <w:r>
        <w:rPr>
          <w:rFonts w:ascii="Times New Roman" w:hAnsi="Times New Roman"/>
          <w:sz w:val="28"/>
          <w:szCs w:val="28"/>
        </w:rPr>
        <w:lastRenderedPageBreak/>
        <w:t>(р</w:t>
      </w:r>
      <w:r w:rsidR="00AB6072">
        <w:rPr>
          <w:rFonts w:ascii="Times New Roman" w:hAnsi="Times New Roman"/>
          <w:sz w:val="28"/>
          <w:szCs w:val="28"/>
        </w:rPr>
        <w:t xml:space="preserve"> </w:t>
      </w:r>
      <w:r w:rsidRPr="00F666CC">
        <w:rPr>
          <w:rFonts w:ascii="Times New Roman" w:hAnsi="Times New Roman"/>
          <w:sz w:val="28"/>
          <w:szCs w:val="28"/>
        </w:rPr>
        <w:t xml:space="preserve">= 0,001). </w:t>
      </w:r>
      <w:r>
        <w:rPr>
          <w:rFonts w:ascii="Times New Roman" w:hAnsi="Times New Roman"/>
          <w:sz w:val="28"/>
          <w:szCs w:val="28"/>
          <w:lang w:val="uk-UA"/>
        </w:rPr>
        <w:t xml:space="preserve"> </w:t>
      </w:r>
      <w:r w:rsidRPr="00A95926">
        <w:rPr>
          <w:rFonts w:ascii="Times New Roman" w:hAnsi="Times New Roman"/>
          <w:sz w:val="28"/>
          <w:szCs w:val="28"/>
          <w:lang w:val="uk-UA"/>
        </w:rPr>
        <w:t xml:space="preserve">Все ж необхідно використовувати нові методи </w:t>
      </w:r>
      <w:r w:rsidR="00055D6D">
        <w:rPr>
          <w:rFonts w:ascii="Times New Roman" w:hAnsi="Times New Roman"/>
          <w:sz w:val="28"/>
          <w:szCs w:val="28"/>
          <w:lang w:val="uk-UA"/>
        </w:rPr>
        <w:t>із застосуванням біологічних та</w:t>
      </w:r>
      <w:r w:rsidRPr="00A95926">
        <w:rPr>
          <w:rFonts w:ascii="Times New Roman" w:hAnsi="Times New Roman"/>
          <w:sz w:val="28"/>
          <w:szCs w:val="28"/>
          <w:lang w:val="uk-UA"/>
        </w:rPr>
        <w:t xml:space="preserve"> біохімічних маркерів </w:t>
      </w:r>
      <w:r w:rsidR="00055D6D">
        <w:rPr>
          <w:rFonts w:ascii="Times New Roman" w:hAnsi="Times New Roman"/>
          <w:sz w:val="28"/>
          <w:szCs w:val="28"/>
          <w:lang w:val="uk-UA"/>
        </w:rPr>
        <w:t>і</w:t>
      </w:r>
      <w:r w:rsidRPr="00A95926">
        <w:rPr>
          <w:rFonts w:ascii="Times New Roman" w:hAnsi="Times New Roman"/>
          <w:sz w:val="28"/>
          <w:szCs w:val="28"/>
          <w:lang w:val="uk-UA"/>
        </w:rPr>
        <w:t>з метою визначення кореляції між різними методам</w:t>
      </w:r>
      <w:r w:rsidR="00055D6D">
        <w:rPr>
          <w:rFonts w:ascii="Times New Roman" w:hAnsi="Times New Roman"/>
          <w:sz w:val="28"/>
          <w:szCs w:val="28"/>
          <w:lang w:val="uk-UA"/>
        </w:rPr>
        <w:t>и</w:t>
      </w:r>
      <w:r w:rsidR="00E12DCE">
        <w:rPr>
          <w:rFonts w:ascii="Times New Roman" w:hAnsi="Times New Roman"/>
          <w:sz w:val="28"/>
          <w:szCs w:val="28"/>
          <w:lang w:val="uk-UA"/>
        </w:rPr>
        <w:t>.</w:t>
      </w:r>
    </w:p>
    <w:p w:rsidR="00D404F4" w:rsidRPr="00E12DCE" w:rsidRDefault="00D404F4" w:rsidP="00E12DCE">
      <w:pPr>
        <w:pStyle w:val="ae"/>
        <w:spacing w:line="360" w:lineRule="auto"/>
        <w:ind w:left="0"/>
        <w:jc w:val="both"/>
        <w:rPr>
          <w:rFonts w:ascii="Times New Roman" w:hAnsi="Times New Roman"/>
          <w:b/>
          <w:sz w:val="28"/>
          <w:szCs w:val="28"/>
          <w:lang w:val="uk-UA"/>
        </w:rPr>
      </w:pPr>
    </w:p>
    <w:p w:rsidR="0011018E" w:rsidRPr="00055D6D" w:rsidRDefault="00055D6D" w:rsidP="00D404F4">
      <w:pPr>
        <w:pStyle w:val="ae"/>
        <w:spacing w:line="360" w:lineRule="auto"/>
        <w:ind w:left="0" w:firstLine="426"/>
        <w:jc w:val="both"/>
        <w:rPr>
          <w:rFonts w:ascii="Times New Roman" w:hAnsi="Times New Roman"/>
          <w:b/>
          <w:sz w:val="28"/>
          <w:szCs w:val="28"/>
          <w:lang w:val="uk-UA"/>
        </w:rPr>
      </w:pPr>
      <w:r>
        <w:rPr>
          <w:rFonts w:ascii="Times New Roman" w:hAnsi="Times New Roman"/>
          <w:b/>
          <w:sz w:val="28"/>
          <w:szCs w:val="28"/>
          <w:lang w:val="uk-UA"/>
        </w:rPr>
        <w:t>1.</w:t>
      </w:r>
      <w:r w:rsidR="00CD7046" w:rsidRPr="00FF7C27">
        <w:rPr>
          <w:rFonts w:ascii="Times New Roman" w:hAnsi="Times New Roman"/>
          <w:b/>
          <w:sz w:val="28"/>
          <w:szCs w:val="28"/>
        </w:rPr>
        <w:t>1.3. Ендотеліальна дисф</w:t>
      </w:r>
      <w:r>
        <w:rPr>
          <w:rFonts w:ascii="Times New Roman" w:hAnsi="Times New Roman"/>
          <w:b/>
          <w:sz w:val="28"/>
          <w:szCs w:val="28"/>
        </w:rPr>
        <w:t>ункція та її зв'язок із серцево-судинними факторами ризику</w:t>
      </w:r>
    </w:p>
    <w:p w:rsidR="00CD7046" w:rsidRPr="00D0498B" w:rsidRDefault="00CD7046" w:rsidP="00D0498B">
      <w:pPr>
        <w:pStyle w:val="ae"/>
        <w:spacing w:line="360" w:lineRule="auto"/>
        <w:ind w:left="0" w:firstLine="426"/>
        <w:jc w:val="both"/>
        <w:rPr>
          <w:rFonts w:ascii="Times New Roman" w:hAnsi="Times New Roman"/>
          <w:sz w:val="28"/>
          <w:szCs w:val="28"/>
          <w:lang w:val="uk-UA"/>
        </w:rPr>
      </w:pPr>
      <w:r w:rsidRPr="00AB49B9">
        <w:rPr>
          <w:rFonts w:ascii="Times New Roman" w:hAnsi="Times New Roman"/>
          <w:sz w:val="28"/>
          <w:szCs w:val="28"/>
          <w:lang w:val="uk-UA"/>
        </w:rPr>
        <w:t>Як було показано</w:t>
      </w:r>
      <w:r w:rsidR="00674A68" w:rsidRPr="00AB49B9">
        <w:rPr>
          <w:rFonts w:ascii="Times New Roman" w:hAnsi="Times New Roman"/>
          <w:sz w:val="28"/>
          <w:szCs w:val="28"/>
          <w:lang w:val="uk-UA"/>
        </w:rPr>
        <w:t>,</w:t>
      </w:r>
      <w:r w:rsidRPr="00AB49B9">
        <w:rPr>
          <w:rFonts w:ascii="Times New Roman" w:hAnsi="Times New Roman"/>
          <w:sz w:val="28"/>
          <w:szCs w:val="28"/>
          <w:lang w:val="uk-UA"/>
        </w:rPr>
        <w:t xml:space="preserve"> ЕД</w:t>
      </w:r>
      <w:r w:rsidR="00674A68" w:rsidRPr="00AB49B9">
        <w:rPr>
          <w:rFonts w:ascii="Times New Roman" w:hAnsi="Times New Roman"/>
          <w:sz w:val="28"/>
          <w:szCs w:val="28"/>
          <w:lang w:val="uk-UA"/>
        </w:rPr>
        <w:t xml:space="preserve"> </w:t>
      </w:r>
      <w:r w:rsidR="00055D6D">
        <w:rPr>
          <w:rFonts w:ascii="Times New Roman" w:hAnsi="Times New Roman"/>
          <w:sz w:val="28"/>
          <w:szCs w:val="28"/>
          <w:lang w:val="uk-UA"/>
        </w:rPr>
        <w:t>є дуже важливим прогностичним серцево- судинним</w:t>
      </w:r>
      <w:r w:rsidRPr="00AB49B9">
        <w:rPr>
          <w:rFonts w:ascii="Times New Roman" w:hAnsi="Times New Roman"/>
          <w:sz w:val="28"/>
          <w:szCs w:val="28"/>
          <w:lang w:val="uk-UA"/>
        </w:rPr>
        <w:t xml:space="preserve"> фактор</w:t>
      </w:r>
      <w:r w:rsidR="00055D6D">
        <w:rPr>
          <w:rFonts w:ascii="Times New Roman" w:hAnsi="Times New Roman"/>
          <w:sz w:val="28"/>
          <w:szCs w:val="28"/>
          <w:lang w:val="uk-UA"/>
        </w:rPr>
        <w:t>ом</w:t>
      </w:r>
      <w:r w:rsidRPr="00AB49B9">
        <w:rPr>
          <w:rFonts w:ascii="Times New Roman" w:hAnsi="Times New Roman"/>
          <w:sz w:val="28"/>
          <w:szCs w:val="28"/>
          <w:lang w:val="uk-UA"/>
        </w:rPr>
        <w:t xml:space="preserve"> ризику таких захворювань</w:t>
      </w:r>
      <w:r w:rsidR="00055D6D">
        <w:rPr>
          <w:rFonts w:ascii="Times New Roman" w:hAnsi="Times New Roman"/>
          <w:sz w:val="28"/>
          <w:szCs w:val="28"/>
          <w:lang w:val="uk-UA"/>
        </w:rPr>
        <w:t>,</w:t>
      </w:r>
      <w:r w:rsidRPr="00AB49B9">
        <w:rPr>
          <w:rFonts w:ascii="Times New Roman" w:hAnsi="Times New Roman"/>
          <w:sz w:val="28"/>
          <w:szCs w:val="28"/>
          <w:lang w:val="uk-UA"/>
        </w:rPr>
        <w:t xml:space="preserve"> як </w:t>
      </w:r>
      <w:r w:rsidR="00AB6072" w:rsidRPr="00AB49B9">
        <w:rPr>
          <w:rFonts w:ascii="Times New Roman" w:hAnsi="Times New Roman"/>
          <w:sz w:val="28"/>
          <w:szCs w:val="28"/>
          <w:lang w:val="uk-UA"/>
        </w:rPr>
        <w:t xml:space="preserve"> </w:t>
      </w:r>
      <w:r w:rsidR="003D6E10">
        <w:rPr>
          <w:rFonts w:ascii="Times New Roman" w:hAnsi="Times New Roman"/>
          <w:sz w:val="28"/>
          <w:szCs w:val="28"/>
          <w:lang w:val="uk-UA"/>
        </w:rPr>
        <w:t>Ц</w:t>
      </w:r>
      <w:r w:rsidRPr="00AB49B9">
        <w:rPr>
          <w:rFonts w:ascii="Times New Roman" w:hAnsi="Times New Roman"/>
          <w:sz w:val="28"/>
          <w:szCs w:val="28"/>
          <w:lang w:val="uk-UA"/>
        </w:rPr>
        <w:t>Д,</w:t>
      </w:r>
      <w:r w:rsidR="00AB6072" w:rsidRPr="00AB49B9">
        <w:rPr>
          <w:rFonts w:ascii="Times New Roman" w:hAnsi="Times New Roman"/>
          <w:sz w:val="28"/>
          <w:szCs w:val="28"/>
          <w:lang w:val="uk-UA"/>
        </w:rPr>
        <w:t xml:space="preserve"> </w:t>
      </w:r>
      <w:r w:rsidRPr="00AB49B9">
        <w:rPr>
          <w:rFonts w:ascii="Times New Roman" w:hAnsi="Times New Roman"/>
          <w:sz w:val="28"/>
          <w:szCs w:val="28"/>
          <w:lang w:val="uk-UA"/>
        </w:rPr>
        <w:t xml:space="preserve"> АГ</w:t>
      </w:r>
      <w:r w:rsidR="00055D6D">
        <w:rPr>
          <w:rFonts w:ascii="Times New Roman" w:hAnsi="Times New Roman"/>
          <w:sz w:val="28"/>
          <w:szCs w:val="28"/>
          <w:lang w:val="uk-UA"/>
        </w:rPr>
        <w:t>, і пал</w:t>
      </w:r>
      <w:r w:rsidRPr="00AB49B9">
        <w:rPr>
          <w:rFonts w:ascii="Times New Roman" w:hAnsi="Times New Roman"/>
          <w:sz w:val="28"/>
          <w:szCs w:val="28"/>
          <w:lang w:val="uk-UA"/>
        </w:rPr>
        <w:t>іння, що дозволяє висловити г</w:t>
      </w:r>
      <w:r w:rsidR="00055D6D">
        <w:rPr>
          <w:rFonts w:ascii="Times New Roman" w:hAnsi="Times New Roman"/>
          <w:sz w:val="28"/>
          <w:szCs w:val="28"/>
          <w:lang w:val="uk-UA"/>
        </w:rPr>
        <w:t>іпотезу, що ЕД може являти собою</w:t>
      </w:r>
      <w:r w:rsidRPr="00AB49B9">
        <w:rPr>
          <w:rFonts w:ascii="Times New Roman" w:hAnsi="Times New Roman"/>
          <w:sz w:val="28"/>
          <w:szCs w:val="28"/>
          <w:lang w:val="uk-UA"/>
        </w:rPr>
        <w:t xml:space="preserve"> кінцевий загальнопатогенетичний шлях для більшості факторів ризику. </w:t>
      </w:r>
      <w:r w:rsidRPr="00A95926">
        <w:rPr>
          <w:rFonts w:ascii="Times New Roman" w:hAnsi="Times New Roman"/>
          <w:sz w:val="28"/>
          <w:szCs w:val="28"/>
        </w:rPr>
        <w:t>До того ж залишається не</w:t>
      </w:r>
      <w:r w:rsidR="00055D6D">
        <w:rPr>
          <w:rFonts w:ascii="Times New Roman" w:hAnsi="Times New Roman"/>
          <w:sz w:val="28"/>
          <w:szCs w:val="28"/>
          <w:lang w:val="uk-UA"/>
        </w:rPr>
        <w:t>з’</w:t>
      </w:r>
      <w:r w:rsidRPr="00A95926">
        <w:rPr>
          <w:rFonts w:ascii="Times New Roman" w:hAnsi="Times New Roman"/>
          <w:sz w:val="28"/>
          <w:szCs w:val="28"/>
        </w:rPr>
        <w:t>яс</w:t>
      </w:r>
      <w:r w:rsidR="00055D6D">
        <w:rPr>
          <w:rFonts w:ascii="Times New Roman" w:hAnsi="Times New Roman"/>
          <w:sz w:val="28"/>
          <w:szCs w:val="28"/>
          <w:lang w:val="uk-UA"/>
        </w:rPr>
        <w:t>ова</w:t>
      </w:r>
      <w:r w:rsidRPr="00A95926">
        <w:rPr>
          <w:rFonts w:ascii="Times New Roman" w:hAnsi="Times New Roman"/>
          <w:sz w:val="28"/>
          <w:szCs w:val="28"/>
        </w:rPr>
        <w:t>ним ступінь прогностичного впливу вищезазначених факторів ризику на розвиток ЕД.</w:t>
      </w:r>
    </w:p>
    <w:p w:rsidR="00CD7046" w:rsidRPr="00A12E80" w:rsidRDefault="00CD7046" w:rsidP="00674A68">
      <w:pPr>
        <w:pStyle w:val="ae"/>
        <w:spacing w:line="360" w:lineRule="auto"/>
        <w:ind w:left="0" w:firstLine="426"/>
        <w:jc w:val="both"/>
        <w:rPr>
          <w:rFonts w:ascii="Times New Roman" w:hAnsi="Times New Roman"/>
          <w:sz w:val="28"/>
          <w:szCs w:val="28"/>
          <w:lang w:val="uk-UA"/>
        </w:rPr>
      </w:pPr>
      <w:r w:rsidRPr="00A12E80">
        <w:rPr>
          <w:rFonts w:ascii="Times New Roman" w:hAnsi="Times New Roman"/>
          <w:sz w:val="28"/>
          <w:szCs w:val="28"/>
          <w:lang w:val="uk-UA"/>
        </w:rPr>
        <w:t xml:space="preserve">Вплив віку </w:t>
      </w:r>
      <w:r>
        <w:rPr>
          <w:rFonts w:ascii="Times New Roman" w:hAnsi="Times New Roman"/>
          <w:sz w:val="28"/>
          <w:szCs w:val="28"/>
          <w:lang w:val="uk-UA"/>
        </w:rPr>
        <w:t>на ендотеліальну функцію вивчав</w:t>
      </w:r>
      <w:r w:rsidRPr="00A12E80">
        <w:rPr>
          <w:rFonts w:ascii="Times New Roman" w:hAnsi="Times New Roman"/>
          <w:sz w:val="28"/>
          <w:szCs w:val="28"/>
          <w:lang w:val="uk-UA"/>
        </w:rPr>
        <w:t>ся на людських моделях</w:t>
      </w:r>
      <w:r w:rsidR="00055D6D">
        <w:rPr>
          <w:rFonts w:ascii="Times New Roman" w:hAnsi="Times New Roman"/>
          <w:sz w:val="28"/>
          <w:szCs w:val="28"/>
          <w:lang w:val="uk-UA"/>
        </w:rPr>
        <w:t>,</w:t>
      </w:r>
      <w:r w:rsidRPr="00A12E80">
        <w:rPr>
          <w:rFonts w:ascii="Times New Roman" w:hAnsi="Times New Roman"/>
          <w:sz w:val="28"/>
          <w:szCs w:val="28"/>
          <w:lang w:val="uk-UA"/>
        </w:rPr>
        <w:t xml:space="preserve"> і в цілому результати дослідження п</w:t>
      </w:r>
      <w:r w:rsidR="00055D6D">
        <w:rPr>
          <w:rFonts w:ascii="Times New Roman" w:hAnsi="Times New Roman"/>
          <w:sz w:val="28"/>
          <w:szCs w:val="28"/>
          <w:lang w:val="uk-UA"/>
        </w:rPr>
        <w:t>ідтверджу</w:t>
      </w:r>
      <w:r>
        <w:rPr>
          <w:rFonts w:ascii="Times New Roman" w:hAnsi="Times New Roman"/>
          <w:sz w:val="28"/>
          <w:szCs w:val="28"/>
          <w:lang w:val="uk-UA"/>
        </w:rPr>
        <w:t>ють точку зору</w:t>
      </w:r>
      <w:r w:rsidRPr="00A12E80">
        <w:rPr>
          <w:rFonts w:ascii="Times New Roman" w:hAnsi="Times New Roman"/>
          <w:sz w:val="28"/>
          <w:szCs w:val="28"/>
          <w:lang w:val="uk-UA"/>
        </w:rPr>
        <w:t xml:space="preserve">, що з віком зменшується </w:t>
      </w:r>
      <w:r>
        <w:rPr>
          <w:rFonts w:ascii="Times New Roman" w:hAnsi="Times New Roman"/>
          <w:sz w:val="28"/>
          <w:szCs w:val="28"/>
          <w:lang w:val="uk-UA"/>
        </w:rPr>
        <w:t>утворення</w:t>
      </w:r>
      <w:r w:rsidRPr="00CD7046">
        <w:rPr>
          <w:rFonts w:ascii="Times New Roman" w:hAnsi="Times New Roman"/>
          <w:sz w:val="28"/>
          <w:szCs w:val="28"/>
          <w:lang w:val="uk-UA"/>
        </w:rPr>
        <w:t xml:space="preserve"> </w:t>
      </w:r>
      <w:r>
        <w:rPr>
          <w:rFonts w:ascii="Times New Roman" w:hAnsi="Times New Roman"/>
          <w:sz w:val="28"/>
          <w:szCs w:val="28"/>
          <w:lang w:val="en-US"/>
        </w:rPr>
        <w:t>NO</w:t>
      </w:r>
      <w:r>
        <w:rPr>
          <w:rFonts w:ascii="Times New Roman" w:hAnsi="Times New Roman"/>
          <w:sz w:val="28"/>
          <w:szCs w:val="28"/>
          <w:lang w:val="uk-UA"/>
        </w:rPr>
        <w:t>. Наприклад</w:t>
      </w:r>
      <w:r w:rsidR="00055D6D">
        <w:rPr>
          <w:rFonts w:ascii="Times New Roman" w:hAnsi="Times New Roman"/>
          <w:sz w:val="28"/>
          <w:szCs w:val="28"/>
          <w:lang w:val="uk-UA"/>
        </w:rPr>
        <w:t>, АСН спричинені</w:t>
      </w:r>
      <w:r w:rsidRPr="00A12E80">
        <w:rPr>
          <w:rFonts w:ascii="Times New Roman" w:hAnsi="Times New Roman"/>
          <w:sz w:val="28"/>
          <w:szCs w:val="28"/>
          <w:lang w:val="uk-UA"/>
        </w:rPr>
        <w:t xml:space="preserve"> зміни діа</w:t>
      </w:r>
      <w:r>
        <w:rPr>
          <w:rFonts w:ascii="Times New Roman" w:hAnsi="Times New Roman"/>
          <w:sz w:val="28"/>
          <w:szCs w:val="28"/>
          <w:lang w:val="uk-UA"/>
        </w:rPr>
        <w:t>метра плечової артерії у старшої</w:t>
      </w:r>
      <w:r w:rsidRPr="00A12E80">
        <w:rPr>
          <w:rFonts w:ascii="Times New Roman" w:hAnsi="Times New Roman"/>
          <w:sz w:val="28"/>
          <w:szCs w:val="28"/>
          <w:lang w:val="uk-UA"/>
        </w:rPr>
        <w:t xml:space="preserve"> віко</w:t>
      </w:r>
      <w:r>
        <w:rPr>
          <w:rFonts w:ascii="Times New Roman" w:hAnsi="Times New Roman"/>
          <w:sz w:val="28"/>
          <w:szCs w:val="28"/>
          <w:lang w:val="uk-UA"/>
        </w:rPr>
        <w:t>вої</w:t>
      </w:r>
      <w:r w:rsidRPr="00F4538B">
        <w:rPr>
          <w:rFonts w:ascii="Times New Roman" w:hAnsi="Times New Roman"/>
          <w:sz w:val="28"/>
          <w:szCs w:val="28"/>
          <w:lang w:val="uk-UA"/>
        </w:rPr>
        <w:t xml:space="preserve"> </w:t>
      </w:r>
      <w:r>
        <w:rPr>
          <w:rFonts w:ascii="Times New Roman" w:hAnsi="Times New Roman"/>
          <w:sz w:val="28"/>
          <w:szCs w:val="28"/>
          <w:lang w:val="uk-UA"/>
        </w:rPr>
        <w:t xml:space="preserve"> групи</w:t>
      </w:r>
      <w:r w:rsidR="00055D6D">
        <w:rPr>
          <w:rFonts w:ascii="Times New Roman" w:hAnsi="Times New Roman"/>
          <w:sz w:val="28"/>
          <w:szCs w:val="28"/>
          <w:lang w:val="uk-UA"/>
        </w:rPr>
        <w:t>,</w:t>
      </w:r>
      <w:r>
        <w:rPr>
          <w:rFonts w:ascii="Times New Roman" w:hAnsi="Times New Roman"/>
          <w:sz w:val="28"/>
          <w:szCs w:val="28"/>
          <w:lang w:val="uk-UA"/>
        </w:rPr>
        <w:t xml:space="preserve"> і результати свідчать</w:t>
      </w:r>
      <w:r w:rsidRPr="00A12E80">
        <w:rPr>
          <w:rFonts w:ascii="Times New Roman" w:hAnsi="Times New Roman"/>
          <w:sz w:val="28"/>
          <w:szCs w:val="28"/>
          <w:lang w:val="uk-UA"/>
        </w:rPr>
        <w:t xml:space="preserve">, </w:t>
      </w:r>
      <w:r w:rsidR="00AB6072">
        <w:rPr>
          <w:rFonts w:ascii="Times New Roman" w:hAnsi="Times New Roman"/>
          <w:sz w:val="28"/>
          <w:szCs w:val="28"/>
          <w:lang w:val="uk-UA"/>
        </w:rPr>
        <w:t xml:space="preserve"> </w:t>
      </w:r>
      <w:r w:rsidRPr="00A12E80">
        <w:rPr>
          <w:rFonts w:ascii="Times New Roman" w:hAnsi="Times New Roman"/>
          <w:sz w:val="28"/>
          <w:szCs w:val="28"/>
          <w:lang w:val="uk-UA"/>
        </w:rPr>
        <w:t xml:space="preserve">що більш </w:t>
      </w:r>
      <w:r w:rsidR="00AB6072">
        <w:rPr>
          <w:rFonts w:ascii="Times New Roman" w:hAnsi="Times New Roman"/>
          <w:sz w:val="28"/>
          <w:szCs w:val="28"/>
          <w:lang w:val="uk-UA"/>
        </w:rPr>
        <w:t xml:space="preserve"> </w:t>
      </w:r>
      <w:r w:rsidRPr="00A12E80">
        <w:rPr>
          <w:rFonts w:ascii="Times New Roman" w:hAnsi="Times New Roman"/>
          <w:sz w:val="28"/>
          <w:szCs w:val="28"/>
          <w:lang w:val="uk-UA"/>
        </w:rPr>
        <w:t>літній в</w:t>
      </w:r>
      <w:r>
        <w:rPr>
          <w:rFonts w:ascii="Times New Roman" w:hAnsi="Times New Roman"/>
          <w:sz w:val="28"/>
          <w:szCs w:val="28"/>
          <w:lang w:val="uk-UA"/>
        </w:rPr>
        <w:t>ік поєднується із зменшеною</w:t>
      </w:r>
      <w:r w:rsidR="00055D6D">
        <w:rPr>
          <w:rFonts w:ascii="Times New Roman" w:hAnsi="Times New Roman"/>
          <w:sz w:val="28"/>
          <w:szCs w:val="28"/>
          <w:lang w:val="uk-UA"/>
        </w:rPr>
        <w:t xml:space="preserve"> EDV.</w:t>
      </w:r>
      <w:r w:rsidRPr="00A12E80">
        <w:rPr>
          <w:rFonts w:ascii="Times New Roman" w:hAnsi="Times New Roman"/>
          <w:sz w:val="28"/>
          <w:szCs w:val="28"/>
          <w:lang w:val="uk-UA"/>
        </w:rPr>
        <w:t xml:space="preserve"> </w:t>
      </w:r>
      <w:r w:rsidR="00055D6D">
        <w:rPr>
          <w:rFonts w:ascii="Times New Roman" w:hAnsi="Times New Roman"/>
          <w:sz w:val="28"/>
          <w:szCs w:val="28"/>
          <w:lang w:val="uk-UA"/>
        </w:rPr>
        <w:t>Ц</w:t>
      </w:r>
      <w:r>
        <w:rPr>
          <w:rFonts w:ascii="Times New Roman" w:hAnsi="Times New Roman"/>
          <w:sz w:val="28"/>
          <w:szCs w:val="28"/>
          <w:lang w:val="uk-UA"/>
        </w:rPr>
        <w:t xml:space="preserve">е </w:t>
      </w:r>
      <w:r w:rsidRPr="00A12E80">
        <w:rPr>
          <w:rFonts w:ascii="Times New Roman" w:hAnsi="Times New Roman"/>
          <w:sz w:val="28"/>
          <w:szCs w:val="28"/>
          <w:lang w:val="uk-UA"/>
        </w:rPr>
        <w:t>мо</w:t>
      </w:r>
      <w:r>
        <w:rPr>
          <w:rFonts w:ascii="Times New Roman" w:hAnsi="Times New Roman"/>
          <w:sz w:val="28"/>
          <w:szCs w:val="28"/>
          <w:lang w:val="uk-UA"/>
        </w:rPr>
        <w:t>жливо</w:t>
      </w:r>
      <w:r w:rsidR="00055D6D">
        <w:rPr>
          <w:rFonts w:ascii="Times New Roman" w:hAnsi="Times New Roman"/>
          <w:sz w:val="28"/>
          <w:szCs w:val="28"/>
          <w:lang w:val="uk-UA"/>
        </w:rPr>
        <w:t>,</w:t>
      </w:r>
      <w:r>
        <w:rPr>
          <w:rFonts w:ascii="Times New Roman" w:hAnsi="Times New Roman"/>
          <w:sz w:val="28"/>
          <w:szCs w:val="28"/>
          <w:lang w:val="uk-UA"/>
        </w:rPr>
        <w:t xml:space="preserve"> пов'язано</w:t>
      </w:r>
      <w:r w:rsidRPr="00A12E80">
        <w:rPr>
          <w:rFonts w:ascii="Times New Roman" w:hAnsi="Times New Roman"/>
          <w:sz w:val="28"/>
          <w:szCs w:val="28"/>
          <w:lang w:val="uk-UA"/>
        </w:rPr>
        <w:t xml:space="preserve"> зі зниженою продукцією </w:t>
      </w:r>
      <w:r>
        <w:rPr>
          <w:rFonts w:ascii="Times New Roman" w:hAnsi="Times New Roman"/>
          <w:sz w:val="28"/>
          <w:szCs w:val="28"/>
          <w:lang w:val="en-US"/>
        </w:rPr>
        <w:t>NO</w:t>
      </w:r>
      <w:r w:rsidR="003F1A7E">
        <w:rPr>
          <w:rFonts w:ascii="Times New Roman" w:hAnsi="Times New Roman"/>
          <w:sz w:val="28"/>
          <w:szCs w:val="28"/>
          <w:lang w:val="uk-UA"/>
        </w:rPr>
        <w:t xml:space="preserve"> </w:t>
      </w:r>
      <w:r w:rsidR="00AC3299">
        <w:rPr>
          <w:rFonts w:ascii="Times New Roman" w:hAnsi="Times New Roman"/>
          <w:sz w:val="28"/>
          <w:szCs w:val="28"/>
          <w:lang w:val="uk-UA"/>
        </w:rPr>
        <w:t>[112]</w:t>
      </w:r>
      <w:r w:rsidRPr="00A12E80">
        <w:rPr>
          <w:rFonts w:ascii="Times New Roman" w:hAnsi="Times New Roman"/>
          <w:sz w:val="28"/>
          <w:szCs w:val="28"/>
          <w:lang w:val="uk-UA"/>
        </w:rPr>
        <w:t>.</w:t>
      </w:r>
    </w:p>
    <w:p w:rsidR="00CD7046" w:rsidRPr="00A12E80" w:rsidRDefault="00CD7046" w:rsidP="00674A68">
      <w:pPr>
        <w:pStyle w:val="ae"/>
        <w:spacing w:line="360" w:lineRule="auto"/>
        <w:ind w:left="0" w:firstLine="426"/>
        <w:jc w:val="both"/>
        <w:rPr>
          <w:rFonts w:ascii="Times New Roman" w:hAnsi="Times New Roman"/>
          <w:sz w:val="28"/>
          <w:szCs w:val="28"/>
          <w:lang w:val="uk-UA"/>
        </w:rPr>
      </w:pPr>
      <w:r>
        <w:rPr>
          <w:rFonts w:ascii="Times New Roman" w:hAnsi="Times New Roman"/>
          <w:sz w:val="28"/>
          <w:szCs w:val="28"/>
          <w:lang w:val="uk-UA"/>
        </w:rPr>
        <w:t>Вважають</w:t>
      </w:r>
      <w:r w:rsidRPr="00A12E80">
        <w:rPr>
          <w:rFonts w:ascii="Times New Roman" w:hAnsi="Times New Roman"/>
          <w:sz w:val="28"/>
          <w:szCs w:val="28"/>
          <w:lang w:val="uk-UA"/>
        </w:rPr>
        <w:t xml:space="preserve">, що зменшений рівень NO є вторинним стосовно феномену </w:t>
      </w:r>
      <w:r>
        <w:rPr>
          <w:rFonts w:ascii="Times New Roman" w:hAnsi="Times New Roman"/>
          <w:sz w:val="28"/>
          <w:szCs w:val="28"/>
          <w:lang w:val="uk-UA"/>
        </w:rPr>
        <w:t>«судинної чутливості», яка описана як стадія</w:t>
      </w:r>
      <w:r w:rsidRPr="00A12E80">
        <w:rPr>
          <w:rFonts w:ascii="Times New Roman" w:hAnsi="Times New Roman"/>
          <w:sz w:val="28"/>
          <w:szCs w:val="28"/>
          <w:lang w:val="uk-UA"/>
        </w:rPr>
        <w:t>, к</w:t>
      </w:r>
      <w:r w:rsidR="00055D6D">
        <w:rPr>
          <w:rFonts w:ascii="Times New Roman" w:hAnsi="Times New Roman"/>
          <w:sz w:val="28"/>
          <w:szCs w:val="28"/>
          <w:lang w:val="uk-UA"/>
        </w:rPr>
        <w:t>оли зростання судинних клітин при</w:t>
      </w:r>
      <w:r w:rsidRPr="00A12E80">
        <w:rPr>
          <w:rFonts w:ascii="Times New Roman" w:hAnsi="Times New Roman"/>
          <w:sz w:val="28"/>
          <w:szCs w:val="28"/>
          <w:lang w:val="uk-UA"/>
        </w:rPr>
        <w:t>пиняється після завершення їх життєвого циклу.</w:t>
      </w:r>
    </w:p>
    <w:p w:rsidR="00CD7046" w:rsidRPr="00A12E80" w:rsidRDefault="00055D6D" w:rsidP="00674A68">
      <w:pPr>
        <w:pStyle w:val="ae"/>
        <w:spacing w:line="360" w:lineRule="auto"/>
        <w:ind w:left="0" w:firstLine="426"/>
        <w:jc w:val="both"/>
        <w:rPr>
          <w:rFonts w:ascii="Times New Roman" w:hAnsi="Times New Roman"/>
          <w:sz w:val="28"/>
          <w:szCs w:val="28"/>
          <w:lang w:val="uk-UA"/>
        </w:rPr>
      </w:pPr>
      <w:r>
        <w:rPr>
          <w:rFonts w:ascii="Times New Roman" w:hAnsi="Times New Roman"/>
          <w:sz w:val="28"/>
          <w:szCs w:val="28"/>
          <w:lang w:val="uk-UA"/>
        </w:rPr>
        <w:t>Ці клітини дуже наяв</w:t>
      </w:r>
      <w:r w:rsidR="00CD7046" w:rsidRPr="00A12E80">
        <w:rPr>
          <w:rFonts w:ascii="Times New Roman" w:hAnsi="Times New Roman"/>
          <w:sz w:val="28"/>
          <w:szCs w:val="28"/>
          <w:lang w:val="uk-UA"/>
        </w:rPr>
        <w:t>ні в міс</w:t>
      </w:r>
      <w:r w:rsidR="00CD7046">
        <w:rPr>
          <w:rFonts w:ascii="Times New Roman" w:hAnsi="Times New Roman"/>
          <w:sz w:val="28"/>
          <w:szCs w:val="28"/>
          <w:lang w:val="uk-UA"/>
        </w:rPr>
        <w:t>цях атеросклеротичного ураження</w:t>
      </w:r>
      <w:r w:rsidR="00CD7046" w:rsidRPr="00A12E80">
        <w:rPr>
          <w:rFonts w:ascii="Times New Roman" w:hAnsi="Times New Roman"/>
          <w:sz w:val="28"/>
          <w:szCs w:val="28"/>
          <w:lang w:val="uk-UA"/>
        </w:rPr>
        <w:t xml:space="preserve">, </w:t>
      </w:r>
      <w:r w:rsidR="00CD7046">
        <w:rPr>
          <w:rFonts w:ascii="Times New Roman" w:hAnsi="Times New Roman"/>
          <w:sz w:val="28"/>
          <w:szCs w:val="28"/>
          <w:lang w:val="uk-UA"/>
        </w:rPr>
        <w:t>експресують прозапальні маркери</w:t>
      </w:r>
      <w:r w:rsidR="00CD7046" w:rsidRPr="00A12E80">
        <w:rPr>
          <w:rFonts w:ascii="Times New Roman" w:hAnsi="Times New Roman"/>
          <w:sz w:val="28"/>
          <w:szCs w:val="28"/>
          <w:lang w:val="uk-UA"/>
        </w:rPr>
        <w:t>, що зменшують в природних умова</w:t>
      </w:r>
      <w:r>
        <w:rPr>
          <w:rFonts w:ascii="Times New Roman" w:hAnsi="Times New Roman"/>
          <w:sz w:val="28"/>
          <w:szCs w:val="28"/>
          <w:lang w:val="uk-UA"/>
        </w:rPr>
        <w:t>х рівні NOS і таким чином здійснюють</w:t>
      </w:r>
      <w:r w:rsidR="00000A44">
        <w:rPr>
          <w:rFonts w:ascii="Times New Roman" w:hAnsi="Times New Roman"/>
          <w:sz w:val="28"/>
          <w:szCs w:val="28"/>
          <w:lang w:val="uk-UA"/>
        </w:rPr>
        <w:t xml:space="preserve"> свій внесок у вироблення NO </w:t>
      </w:r>
      <w:r w:rsidR="00CD7046" w:rsidRPr="00A12E80">
        <w:rPr>
          <w:rFonts w:ascii="Times New Roman" w:hAnsi="Times New Roman"/>
          <w:sz w:val="28"/>
          <w:szCs w:val="28"/>
          <w:lang w:val="uk-UA"/>
        </w:rPr>
        <w:t>[</w:t>
      </w:r>
      <w:r w:rsidR="003F1A7E">
        <w:rPr>
          <w:rFonts w:ascii="Times New Roman" w:hAnsi="Times New Roman"/>
          <w:sz w:val="28"/>
          <w:szCs w:val="28"/>
          <w:lang w:val="uk-UA"/>
        </w:rPr>
        <w:t xml:space="preserve">67, </w:t>
      </w:r>
      <w:r w:rsidR="00000A44">
        <w:rPr>
          <w:rFonts w:ascii="Times New Roman" w:hAnsi="Times New Roman"/>
          <w:sz w:val="28"/>
          <w:szCs w:val="28"/>
          <w:lang w:val="uk-UA"/>
        </w:rPr>
        <w:t>91]</w:t>
      </w:r>
      <w:r w:rsidR="00CD7046" w:rsidRPr="00A12E80">
        <w:rPr>
          <w:rFonts w:ascii="Times New Roman" w:hAnsi="Times New Roman"/>
          <w:sz w:val="28"/>
          <w:szCs w:val="28"/>
          <w:lang w:val="uk-UA"/>
        </w:rPr>
        <w:t>.</w:t>
      </w:r>
    </w:p>
    <w:p w:rsidR="00CD7046" w:rsidRPr="00A12E80" w:rsidRDefault="00CD7046" w:rsidP="00674A68">
      <w:pPr>
        <w:pStyle w:val="ae"/>
        <w:spacing w:line="360" w:lineRule="auto"/>
        <w:ind w:left="0" w:firstLine="426"/>
        <w:jc w:val="both"/>
        <w:rPr>
          <w:rFonts w:ascii="Times New Roman" w:hAnsi="Times New Roman"/>
          <w:sz w:val="28"/>
          <w:szCs w:val="28"/>
          <w:lang w:val="uk-UA"/>
        </w:rPr>
      </w:pPr>
      <w:r w:rsidRPr="00A12E80">
        <w:rPr>
          <w:rFonts w:ascii="Times New Roman" w:hAnsi="Times New Roman"/>
          <w:sz w:val="28"/>
          <w:szCs w:val="28"/>
          <w:lang w:val="uk-UA"/>
        </w:rPr>
        <w:t>На до</w:t>
      </w:r>
      <w:r>
        <w:rPr>
          <w:rFonts w:ascii="Times New Roman" w:hAnsi="Times New Roman"/>
          <w:sz w:val="28"/>
          <w:szCs w:val="28"/>
          <w:lang w:val="uk-UA"/>
        </w:rPr>
        <w:t>даток</w:t>
      </w:r>
      <w:r w:rsidR="00055D6D">
        <w:rPr>
          <w:rFonts w:ascii="Times New Roman" w:hAnsi="Times New Roman"/>
          <w:sz w:val="28"/>
          <w:szCs w:val="28"/>
          <w:lang w:val="uk-UA"/>
        </w:rPr>
        <w:t>,</w:t>
      </w:r>
      <w:r>
        <w:rPr>
          <w:rFonts w:ascii="Times New Roman" w:hAnsi="Times New Roman"/>
          <w:sz w:val="28"/>
          <w:szCs w:val="28"/>
          <w:lang w:val="uk-UA"/>
        </w:rPr>
        <w:t xml:space="preserve"> докази</w:t>
      </w:r>
      <w:r w:rsidR="00055D6D">
        <w:rPr>
          <w:rFonts w:ascii="Times New Roman" w:hAnsi="Times New Roman"/>
          <w:sz w:val="28"/>
          <w:szCs w:val="28"/>
          <w:lang w:val="uk-UA"/>
        </w:rPr>
        <w:t>, отримані під час</w:t>
      </w:r>
      <w:r>
        <w:rPr>
          <w:rFonts w:ascii="Times New Roman" w:hAnsi="Times New Roman"/>
          <w:sz w:val="28"/>
          <w:szCs w:val="28"/>
          <w:lang w:val="uk-UA"/>
        </w:rPr>
        <w:t xml:space="preserve"> до</w:t>
      </w:r>
      <w:r w:rsidR="00055D6D">
        <w:rPr>
          <w:rFonts w:ascii="Times New Roman" w:hAnsi="Times New Roman"/>
          <w:sz w:val="28"/>
          <w:szCs w:val="28"/>
          <w:lang w:val="uk-UA"/>
        </w:rPr>
        <w:t>сліджень</w:t>
      </w:r>
      <w:r>
        <w:rPr>
          <w:rFonts w:ascii="Times New Roman" w:hAnsi="Times New Roman"/>
          <w:sz w:val="28"/>
          <w:szCs w:val="28"/>
          <w:lang w:val="uk-UA"/>
        </w:rPr>
        <w:t xml:space="preserve"> на тваринах</w:t>
      </w:r>
      <w:r w:rsidR="00055D6D">
        <w:rPr>
          <w:rFonts w:ascii="Times New Roman" w:hAnsi="Times New Roman"/>
          <w:sz w:val="28"/>
          <w:szCs w:val="28"/>
          <w:lang w:val="uk-UA"/>
        </w:rPr>
        <w:t>,</w:t>
      </w:r>
      <w:r>
        <w:rPr>
          <w:rFonts w:ascii="Times New Roman" w:hAnsi="Times New Roman"/>
          <w:sz w:val="28"/>
          <w:szCs w:val="28"/>
          <w:lang w:val="uk-UA"/>
        </w:rPr>
        <w:t xml:space="preserve"> свідчать</w:t>
      </w:r>
      <w:r w:rsidRPr="00A12E80">
        <w:rPr>
          <w:rFonts w:ascii="Times New Roman" w:hAnsi="Times New Roman"/>
          <w:sz w:val="28"/>
          <w:szCs w:val="28"/>
          <w:lang w:val="uk-UA"/>
        </w:rPr>
        <w:t>, що вік пов'язаний із з</w:t>
      </w:r>
      <w:r w:rsidR="00055D6D">
        <w:rPr>
          <w:rFonts w:ascii="Times New Roman" w:hAnsi="Times New Roman"/>
          <w:sz w:val="28"/>
          <w:szCs w:val="28"/>
          <w:lang w:val="uk-UA"/>
        </w:rPr>
        <w:t>більшеним окисн</w:t>
      </w:r>
      <w:r>
        <w:rPr>
          <w:rFonts w:ascii="Times New Roman" w:hAnsi="Times New Roman"/>
          <w:sz w:val="28"/>
          <w:szCs w:val="28"/>
          <w:lang w:val="uk-UA"/>
        </w:rPr>
        <w:t>ювальним стресом</w:t>
      </w:r>
      <w:r w:rsidR="00055D6D">
        <w:rPr>
          <w:rFonts w:ascii="Times New Roman" w:hAnsi="Times New Roman"/>
          <w:sz w:val="28"/>
          <w:szCs w:val="28"/>
          <w:lang w:val="uk-UA"/>
        </w:rPr>
        <w:t>, це</w:t>
      </w:r>
      <w:r w:rsidRPr="00A12E80">
        <w:rPr>
          <w:rFonts w:ascii="Times New Roman" w:hAnsi="Times New Roman"/>
          <w:sz w:val="28"/>
          <w:szCs w:val="28"/>
          <w:lang w:val="uk-UA"/>
        </w:rPr>
        <w:t xml:space="preserve"> також мо</w:t>
      </w:r>
      <w:r>
        <w:rPr>
          <w:rFonts w:ascii="Times New Roman" w:hAnsi="Times New Roman"/>
          <w:sz w:val="28"/>
          <w:szCs w:val="28"/>
          <w:lang w:val="uk-UA"/>
        </w:rPr>
        <w:t>же бути додатковим фактор</w:t>
      </w:r>
      <w:r w:rsidR="00000A44">
        <w:rPr>
          <w:rFonts w:ascii="Times New Roman" w:hAnsi="Times New Roman"/>
          <w:sz w:val="28"/>
          <w:szCs w:val="28"/>
          <w:lang w:val="uk-UA"/>
        </w:rPr>
        <w:t>ом</w:t>
      </w:r>
      <w:r w:rsidRPr="00A12E80">
        <w:rPr>
          <w:rFonts w:ascii="Times New Roman" w:hAnsi="Times New Roman"/>
          <w:sz w:val="28"/>
          <w:szCs w:val="28"/>
          <w:lang w:val="uk-UA"/>
        </w:rPr>
        <w:t>.</w:t>
      </w:r>
    </w:p>
    <w:p w:rsidR="00674A68" w:rsidRDefault="00055D6D" w:rsidP="00674A68">
      <w:pPr>
        <w:pStyle w:val="ae"/>
        <w:spacing w:line="360" w:lineRule="auto"/>
        <w:ind w:left="0" w:firstLine="426"/>
        <w:jc w:val="both"/>
        <w:rPr>
          <w:rFonts w:ascii="Times New Roman" w:hAnsi="Times New Roman"/>
          <w:sz w:val="28"/>
          <w:szCs w:val="28"/>
          <w:lang w:val="uk-UA"/>
        </w:rPr>
      </w:pPr>
      <w:r>
        <w:rPr>
          <w:rFonts w:ascii="Times New Roman" w:hAnsi="Times New Roman"/>
          <w:sz w:val="28"/>
          <w:szCs w:val="28"/>
          <w:lang w:val="uk-UA"/>
        </w:rPr>
        <w:t>Стосовно віку</w:t>
      </w:r>
      <w:r w:rsidR="00CD7046">
        <w:rPr>
          <w:rFonts w:ascii="Times New Roman" w:hAnsi="Times New Roman"/>
          <w:sz w:val="28"/>
          <w:szCs w:val="28"/>
          <w:lang w:val="uk-UA"/>
        </w:rPr>
        <w:t xml:space="preserve"> ожиріння також є</w:t>
      </w:r>
      <w:r w:rsidR="00CD7046" w:rsidRPr="00A12E80">
        <w:rPr>
          <w:rFonts w:ascii="Times New Roman" w:hAnsi="Times New Roman"/>
          <w:sz w:val="28"/>
          <w:szCs w:val="28"/>
          <w:lang w:val="uk-UA"/>
        </w:rPr>
        <w:t xml:space="preserve"> важливим фактором ушкодження функції ендотелію. Як показано на</w:t>
      </w:r>
      <w:r w:rsidR="00CD7046">
        <w:rPr>
          <w:rFonts w:ascii="Times New Roman" w:hAnsi="Times New Roman"/>
          <w:sz w:val="28"/>
          <w:szCs w:val="28"/>
          <w:lang w:val="uk-UA"/>
        </w:rPr>
        <w:t xml:space="preserve"> прикладі великих досліджень</w:t>
      </w:r>
      <w:r w:rsidR="00CD7046" w:rsidRPr="00A12E80">
        <w:rPr>
          <w:rFonts w:ascii="Times New Roman" w:hAnsi="Times New Roman"/>
          <w:sz w:val="28"/>
          <w:szCs w:val="28"/>
          <w:lang w:val="uk-UA"/>
        </w:rPr>
        <w:t>, в яких вивч</w:t>
      </w:r>
      <w:r>
        <w:rPr>
          <w:rFonts w:ascii="Times New Roman" w:hAnsi="Times New Roman"/>
          <w:sz w:val="28"/>
          <w:szCs w:val="28"/>
          <w:lang w:val="uk-UA"/>
        </w:rPr>
        <w:t>алася залежність величини ІМТ від</w:t>
      </w:r>
      <w:r w:rsidR="00CD7046" w:rsidRPr="00A12E80">
        <w:rPr>
          <w:rFonts w:ascii="Times New Roman" w:hAnsi="Times New Roman"/>
          <w:sz w:val="28"/>
          <w:szCs w:val="28"/>
          <w:lang w:val="uk-UA"/>
        </w:rPr>
        <w:t xml:space="preserve"> </w:t>
      </w:r>
      <w:r w:rsidR="00CD7046">
        <w:rPr>
          <w:rFonts w:ascii="Times New Roman" w:hAnsi="Times New Roman"/>
          <w:sz w:val="28"/>
          <w:szCs w:val="28"/>
          <w:lang w:val="uk-UA"/>
        </w:rPr>
        <w:t>коронарн</w:t>
      </w:r>
      <w:r>
        <w:rPr>
          <w:rFonts w:ascii="Times New Roman" w:hAnsi="Times New Roman"/>
          <w:sz w:val="28"/>
          <w:szCs w:val="28"/>
          <w:lang w:val="uk-UA"/>
        </w:rPr>
        <w:t>ої вазомоторної реакції</w:t>
      </w:r>
      <w:r w:rsidR="00CD7046">
        <w:rPr>
          <w:rFonts w:ascii="Times New Roman" w:hAnsi="Times New Roman"/>
          <w:sz w:val="28"/>
          <w:szCs w:val="28"/>
          <w:lang w:val="uk-UA"/>
        </w:rPr>
        <w:t>, з</w:t>
      </w:r>
      <w:r w:rsidR="00CD7046" w:rsidRPr="00A12E80">
        <w:rPr>
          <w:rFonts w:ascii="Times New Roman" w:hAnsi="Times New Roman"/>
          <w:sz w:val="28"/>
          <w:szCs w:val="28"/>
          <w:lang w:val="uk-UA"/>
        </w:rPr>
        <w:t xml:space="preserve">а </w:t>
      </w:r>
      <w:r w:rsidR="00CD7046" w:rsidRPr="00A12E80">
        <w:rPr>
          <w:rFonts w:ascii="Times New Roman" w:hAnsi="Times New Roman"/>
          <w:sz w:val="28"/>
          <w:szCs w:val="28"/>
          <w:lang w:val="uk-UA"/>
        </w:rPr>
        <w:lastRenderedPageBreak/>
        <w:t>допомогою рег</w:t>
      </w:r>
      <w:r>
        <w:rPr>
          <w:rFonts w:ascii="Times New Roman" w:hAnsi="Times New Roman"/>
          <w:sz w:val="28"/>
          <w:szCs w:val="28"/>
          <w:lang w:val="uk-UA"/>
        </w:rPr>
        <w:t>ресійного аналізу</w:t>
      </w:r>
      <w:r w:rsidR="00CD7046">
        <w:rPr>
          <w:rFonts w:ascii="Times New Roman" w:hAnsi="Times New Roman"/>
          <w:sz w:val="28"/>
          <w:szCs w:val="28"/>
          <w:lang w:val="uk-UA"/>
        </w:rPr>
        <w:t xml:space="preserve"> було виявлено</w:t>
      </w:r>
      <w:r w:rsidR="00CD7046" w:rsidRPr="00A12E80">
        <w:rPr>
          <w:rFonts w:ascii="Times New Roman" w:hAnsi="Times New Roman"/>
          <w:sz w:val="28"/>
          <w:szCs w:val="28"/>
          <w:lang w:val="uk-UA"/>
        </w:rPr>
        <w:t>, що ожиріння є незалежним предиктором поганого ко</w:t>
      </w:r>
      <w:r w:rsidR="006205B7">
        <w:rPr>
          <w:rFonts w:ascii="Times New Roman" w:hAnsi="Times New Roman"/>
          <w:sz w:val="28"/>
          <w:szCs w:val="28"/>
          <w:lang w:val="uk-UA"/>
        </w:rPr>
        <w:t xml:space="preserve">ронарного кровотоку і </w:t>
      </w:r>
      <w:r w:rsidR="003F1A7E">
        <w:rPr>
          <w:rFonts w:ascii="Times New Roman" w:hAnsi="Times New Roman"/>
          <w:sz w:val="28"/>
          <w:szCs w:val="28"/>
          <w:lang w:val="uk-UA"/>
        </w:rPr>
        <w:t>вазо</w:t>
      </w:r>
      <w:r w:rsidR="00FC5092">
        <w:rPr>
          <w:rFonts w:ascii="Times New Roman" w:hAnsi="Times New Roman"/>
          <w:sz w:val="28"/>
          <w:szCs w:val="28"/>
          <w:lang w:val="uk-UA"/>
        </w:rPr>
        <w:t>реактивності [</w:t>
      </w:r>
      <w:r w:rsidR="00FC5092" w:rsidRPr="00D43DEA">
        <w:rPr>
          <w:rFonts w:ascii="Times New Roman" w:hAnsi="Times New Roman"/>
          <w:sz w:val="28"/>
          <w:szCs w:val="28"/>
          <w:lang w:val="uk-UA"/>
        </w:rPr>
        <w:t>1</w:t>
      </w:r>
      <w:r w:rsidR="00D43DEA" w:rsidRPr="00D43DEA">
        <w:rPr>
          <w:rFonts w:ascii="Times New Roman" w:hAnsi="Times New Roman"/>
          <w:sz w:val="28"/>
          <w:szCs w:val="28"/>
          <w:lang w:val="uk-UA"/>
        </w:rPr>
        <w:t>9</w:t>
      </w:r>
      <w:r w:rsidR="00D43DEA">
        <w:rPr>
          <w:rFonts w:ascii="Times New Roman" w:hAnsi="Times New Roman"/>
          <w:sz w:val="28"/>
          <w:szCs w:val="28"/>
          <w:lang w:val="uk-UA"/>
        </w:rPr>
        <w:t>, 2</w:t>
      </w:r>
      <w:r w:rsidR="00D43DEA" w:rsidRPr="00D43DEA">
        <w:rPr>
          <w:rFonts w:ascii="Times New Roman" w:hAnsi="Times New Roman"/>
          <w:sz w:val="28"/>
          <w:szCs w:val="28"/>
          <w:lang w:val="uk-UA"/>
        </w:rPr>
        <w:t>0</w:t>
      </w:r>
      <w:r w:rsidR="00000A44" w:rsidRPr="00D43DEA">
        <w:rPr>
          <w:rFonts w:ascii="Times New Roman" w:hAnsi="Times New Roman"/>
          <w:sz w:val="28"/>
          <w:szCs w:val="28"/>
          <w:lang w:val="uk-UA"/>
        </w:rPr>
        <w:t>,</w:t>
      </w:r>
      <w:r w:rsidR="00000A44">
        <w:rPr>
          <w:rFonts w:ascii="Times New Roman" w:hAnsi="Times New Roman"/>
          <w:sz w:val="28"/>
          <w:szCs w:val="28"/>
          <w:lang w:val="uk-UA"/>
        </w:rPr>
        <w:t xml:space="preserve"> 132]</w:t>
      </w:r>
      <w:r w:rsidR="00CD7046">
        <w:rPr>
          <w:rFonts w:ascii="Times New Roman" w:hAnsi="Times New Roman"/>
          <w:sz w:val="28"/>
          <w:szCs w:val="28"/>
          <w:lang w:val="uk-UA"/>
        </w:rPr>
        <w:t xml:space="preserve">. </w:t>
      </w:r>
    </w:p>
    <w:p w:rsidR="00CD7046" w:rsidRDefault="00CD7046" w:rsidP="00674A68">
      <w:pPr>
        <w:pStyle w:val="ae"/>
        <w:spacing w:line="360" w:lineRule="auto"/>
        <w:ind w:left="0" w:firstLine="426"/>
        <w:jc w:val="both"/>
        <w:rPr>
          <w:rFonts w:ascii="Times New Roman" w:hAnsi="Times New Roman"/>
          <w:sz w:val="28"/>
          <w:szCs w:val="28"/>
          <w:lang w:val="uk-UA"/>
        </w:rPr>
      </w:pPr>
      <w:r>
        <w:rPr>
          <w:rFonts w:ascii="Times New Roman" w:hAnsi="Times New Roman"/>
          <w:sz w:val="28"/>
          <w:szCs w:val="28"/>
          <w:lang w:val="uk-UA"/>
        </w:rPr>
        <w:t>Хоча патофізіологічний шлях</w:t>
      </w:r>
      <w:r w:rsidRPr="00A12E80">
        <w:rPr>
          <w:rFonts w:ascii="Times New Roman" w:hAnsi="Times New Roman"/>
          <w:sz w:val="28"/>
          <w:szCs w:val="28"/>
          <w:lang w:val="uk-UA"/>
        </w:rPr>
        <w:t>, що пояснює цей феномен</w:t>
      </w:r>
      <w:r w:rsidR="00055D6D">
        <w:rPr>
          <w:rFonts w:ascii="Times New Roman" w:hAnsi="Times New Roman"/>
          <w:sz w:val="28"/>
          <w:szCs w:val="28"/>
          <w:lang w:val="uk-UA"/>
        </w:rPr>
        <w:t>,</w:t>
      </w:r>
      <w:r w:rsidRPr="00A12E80">
        <w:rPr>
          <w:rFonts w:ascii="Times New Roman" w:hAnsi="Times New Roman"/>
          <w:sz w:val="28"/>
          <w:szCs w:val="28"/>
          <w:lang w:val="uk-UA"/>
        </w:rPr>
        <w:t xml:space="preserve"> в ос</w:t>
      </w:r>
      <w:r>
        <w:rPr>
          <w:rFonts w:ascii="Times New Roman" w:hAnsi="Times New Roman"/>
          <w:sz w:val="28"/>
          <w:szCs w:val="28"/>
          <w:lang w:val="uk-UA"/>
        </w:rPr>
        <w:t>новному залишається дискусійним</w:t>
      </w:r>
      <w:r w:rsidRPr="00A12E80">
        <w:rPr>
          <w:rFonts w:ascii="Times New Roman" w:hAnsi="Times New Roman"/>
          <w:sz w:val="28"/>
          <w:szCs w:val="28"/>
          <w:lang w:val="uk-UA"/>
        </w:rPr>
        <w:t>, внутрішньоклітинне накопичення певних жирних кислот може збільшувати оки</w:t>
      </w:r>
      <w:r w:rsidR="00055D6D">
        <w:rPr>
          <w:rFonts w:ascii="Times New Roman" w:hAnsi="Times New Roman"/>
          <w:sz w:val="28"/>
          <w:szCs w:val="28"/>
          <w:lang w:val="uk-UA"/>
        </w:rPr>
        <w:t>снювальний стрес і спричиня</w:t>
      </w:r>
      <w:r>
        <w:rPr>
          <w:rFonts w:ascii="Times New Roman" w:hAnsi="Times New Roman"/>
          <w:sz w:val="28"/>
          <w:szCs w:val="28"/>
          <w:lang w:val="uk-UA"/>
        </w:rPr>
        <w:t>ти ЕД</w:t>
      </w:r>
      <w:r w:rsidRPr="00A12E80">
        <w:rPr>
          <w:rFonts w:ascii="Times New Roman" w:hAnsi="Times New Roman"/>
          <w:sz w:val="28"/>
          <w:szCs w:val="28"/>
          <w:lang w:val="uk-UA"/>
        </w:rPr>
        <w:t xml:space="preserve">. Ефіри довголанцюжкових жирних кислот </w:t>
      </w:r>
      <w:r w:rsidR="00055D6D">
        <w:rPr>
          <w:rFonts w:ascii="Times New Roman" w:hAnsi="Times New Roman"/>
          <w:sz w:val="28"/>
          <w:szCs w:val="28"/>
          <w:lang w:val="uk-UA"/>
        </w:rPr>
        <w:t>і</w:t>
      </w:r>
      <w:r w:rsidRPr="00A12E80">
        <w:rPr>
          <w:rFonts w:ascii="Times New Roman" w:hAnsi="Times New Roman"/>
          <w:sz w:val="28"/>
          <w:szCs w:val="28"/>
          <w:lang w:val="uk-UA"/>
        </w:rPr>
        <w:t>з коензимом А можуть також інгібувати ендоте</w:t>
      </w:r>
      <w:r>
        <w:rPr>
          <w:rFonts w:ascii="Times New Roman" w:hAnsi="Times New Roman"/>
          <w:sz w:val="28"/>
          <w:szCs w:val="28"/>
          <w:lang w:val="uk-UA"/>
        </w:rPr>
        <w:t>ліальну мітохондріальну функцію</w:t>
      </w:r>
      <w:r w:rsidRPr="00A12E80">
        <w:rPr>
          <w:rFonts w:ascii="Times New Roman" w:hAnsi="Times New Roman"/>
          <w:sz w:val="28"/>
          <w:szCs w:val="28"/>
          <w:lang w:val="uk-UA"/>
        </w:rPr>
        <w:t>, приводячи до п</w:t>
      </w:r>
      <w:r>
        <w:rPr>
          <w:rFonts w:ascii="Times New Roman" w:hAnsi="Times New Roman"/>
          <w:sz w:val="28"/>
          <w:szCs w:val="28"/>
          <w:lang w:val="uk-UA"/>
        </w:rPr>
        <w:t>орушення транслокації аденозину</w:t>
      </w:r>
      <w:r w:rsidRPr="00A12E80">
        <w:rPr>
          <w:rFonts w:ascii="Times New Roman" w:hAnsi="Times New Roman"/>
          <w:sz w:val="28"/>
          <w:szCs w:val="28"/>
          <w:lang w:val="uk-UA"/>
        </w:rPr>
        <w:t>, щ</w:t>
      </w:r>
      <w:r>
        <w:rPr>
          <w:rFonts w:ascii="Times New Roman" w:hAnsi="Times New Roman"/>
          <w:sz w:val="28"/>
          <w:szCs w:val="28"/>
          <w:lang w:val="uk-UA"/>
        </w:rPr>
        <w:t>о викликає підвищення утворення</w:t>
      </w:r>
      <w:r w:rsidRPr="00A12E80">
        <w:rPr>
          <w:rFonts w:ascii="Times New Roman" w:hAnsi="Times New Roman"/>
          <w:sz w:val="28"/>
          <w:szCs w:val="28"/>
          <w:lang w:val="uk-UA"/>
        </w:rPr>
        <w:t xml:space="preserve"> </w:t>
      </w:r>
      <w:r w:rsidRPr="00580D0E">
        <w:rPr>
          <w:rFonts w:ascii="Times New Roman" w:hAnsi="Times New Roman"/>
          <w:sz w:val="28"/>
          <w:szCs w:val="28"/>
          <w:lang w:val="uk-UA"/>
        </w:rPr>
        <w:t xml:space="preserve">ROS </w:t>
      </w:r>
      <w:r w:rsidRPr="00A12E80">
        <w:rPr>
          <w:rFonts w:ascii="Times New Roman" w:hAnsi="Times New Roman"/>
          <w:sz w:val="28"/>
          <w:szCs w:val="28"/>
          <w:lang w:val="uk-UA"/>
        </w:rPr>
        <w:t>і незворотні прояв</w:t>
      </w:r>
      <w:r w:rsidR="00FC5092">
        <w:rPr>
          <w:rFonts w:ascii="Times New Roman" w:hAnsi="Times New Roman"/>
          <w:sz w:val="28"/>
          <w:szCs w:val="28"/>
          <w:lang w:val="uk-UA"/>
        </w:rPr>
        <w:t xml:space="preserve">и ЕД </w:t>
      </w:r>
      <w:r w:rsidR="00FC5092" w:rsidRPr="00D43DEA">
        <w:rPr>
          <w:rFonts w:ascii="Times New Roman" w:hAnsi="Times New Roman"/>
          <w:sz w:val="28"/>
          <w:szCs w:val="28"/>
          <w:lang w:val="uk-UA"/>
        </w:rPr>
        <w:t>[</w:t>
      </w:r>
      <w:r w:rsidR="00D43DEA">
        <w:rPr>
          <w:rFonts w:ascii="Times New Roman" w:hAnsi="Times New Roman"/>
          <w:sz w:val="28"/>
          <w:szCs w:val="28"/>
          <w:lang w:val="uk-UA"/>
        </w:rPr>
        <w:t>4</w:t>
      </w:r>
      <w:r w:rsidR="00D43DEA" w:rsidRPr="00D43DEA">
        <w:rPr>
          <w:rFonts w:ascii="Times New Roman" w:hAnsi="Times New Roman"/>
          <w:sz w:val="28"/>
          <w:szCs w:val="28"/>
          <w:lang w:val="uk-UA"/>
        </w:rPr>
        <w:t>1</w:t>
      </w:r>
      <w:r w:rsidR="00000A44">
        <w:rPr>
          <w:rFonts w:ascii="Times New Roman" w:hAnsi="Times New Roman"/>
          <w:sz w:val="28"/>
          <w:szCs w:val="28"/>
          <w:lang w:val="uk-UA"/>
        </w:rPr>
        <w:t>, 177, 178]</w:t>
      </w:r>
      <w:r w:rsidRPr="00A12E80">
        <w:rPr>
          <w:rFonts w:ascii="Times New Roman" w:hAnsi="Times New Roman"/>
          <w:sz w:val="28"/>
          <w:szCs w:val="28"/>
          <w:lang w:val="uk-UA"/>
        </w:rPr>
        <w:t>.</w:t>
      </w:r>
    </w:p>
    <w:p w:rsidR="00CD7046" w:rsidRPr="00580D0E" w:rsidRDefault="00055D6D" w:rsidP="00674A68">
      <w:pPr>
        <w:pStyle w:val="ae"/>
        <w:spacing w:line="360" w:lineRule="auto"/>
        <w:ind w:left="0" w:firstLine="426"/>
        <w:jc w:val="both"/>
        <w:rPr>
          <w:rFonts w:ascii="Times New Roman" w:hAnsi="Times New Roman"/>
          <w:sz w:val="28"/>
          <w:szCs w:val="28"/>
        </w:rPr>
      </w:pPr>
      <w:r>
        <w:rPr>
          <w:rFonts w:ascii="Times New Roman" w:hAnsi="Times New Roman"/>
          <w:sz w:val="28"/>
          <w:szCs w:val="28"/>
        </w:rPr>
        <w:t xml:space="preserve">Активне або пасивне </w:t>
      </w:r>
      <w:r>
        <w:rPr>
          <w:rFonts w:ascii="Times New Roman" w:hAnsi="Times New Roman"/>
          <w:sz w:val="28"/>
          <w:szCs w:val="28"/>
          <w:lang w:val="uk-UA"/>
        </w:rPr>
        <w:t>пал</w:t>
      </w:r>
      <w:r>
        <w:rPr>
          <w:rFonts w:ascii="Times New Roman" w:hAnsi="Times New Roman"/>
          <w:sz w:val="28"/>
          <w:szCs w:val="28"/>
        </w:rPr>
        <w:t>іння дозозалежно пов'язан</w:t>
      </w:r>
      <w:r>
        <w:rPr>
          <w:rFonts w:ascii="Times New Roman" w:hAnsi="Times New Roman"/>
          <w:sz w:val="28"/>
          <w:szCs w:val="28"/>
          <w:lang w:val="uk-UA"/>
        </w:rPr>
        <w:t>е</w:t>
      </w:r>
      <w:r w:rsidR="00CD7046" w:rsidRPr="00580D0E">
        <w:rPr>
          <w:rFonts w:ascii="Times New Roman" w:hAnsi="Times New Roman"/>
          <w:sz w:val="28"/>
          <w:szCs w:val="28"/>
        </w:rPr>
        <w:t xml:space="preserve"> між</w:t>
      </w:r>
      <w:r w:rsidR="00CD7046">
        <w:rPr>
          <w:rFonts w:ascii="Times New Roman" w:hAnsi="Times New Roman"/>
          <w:sz w:val="28"/>
          <w:szCs w:val="28"/>
        </w:rPr>
        <w:t xml:space="preserve"> </w:t>
      </w:r>
      <w:r w:rsidR="00CD7046" w:rsidRPr="00580D0E">
        <w:rPr>
          <w:rFonts w:ascii="Times New Roman" w:hAnsi="Times New Roman"/>
          <w:sz w:val="28"/>
          <w:szCs w:val="28"/>
        </w:rPr>
        <w:t xml:space="preserve">ЕД і атеросклерозом </w:t>
      </w:r>
      <w:r w:rsidR="00000A44">
        <w:rPr>
          <w:rFonts w:ascii="Times New Roman" w:hAnsi="Times New Roman"/>
          <w:sz w:val="28"/>
          <w:szCs w:val="28"/>
        </w:rPr>
        <w:t>[</w:t>
      </w:r>
      <w:r w:rsidR="00000A44">
        <w:rPr>
          <w:rFonts w:ascii="Times New Roman" w:hAnsi="Times New Roman"/>
          <w:sz w:val="28"/>
          <w:szCs w:val="28"/>
          <w:lang w:val="uk-UA"/>
        </w:rPr>
        <w:t>98</w:t>
      </w:r>
      <w:r w:rsidR="00000A44">
        <w:rPr>
          <w:rFonts w:ascii="Times New Roman" w:hAnsi="Times New Roman"/>
          <w:sz w:val="28"/>
          <w:szCs w:val="28"/>
        </w:rPr>
        <w:t>]</w:t>
      </w:r>
      <w:r w:rsidR="00CD7046" w:rsidRPr="00580D0E">
        <w:rPr>
          <w:rFonts w:ascii="Times New Roman" w:hAnsi="Times New Roman"/>
          <w:sz w:val="28"/>
          <w:szCs w:val="28"/>
        </w:rPr>
        <w:t>.</w:t>
      </w:r>
    </w:p>
    <w:p w:rsidR="00CD7046" w:rsidRDefault="00CD7046" w:rsidP="00CD7046">
      <w:pPr>
        <w:pStyle w:val="ae"/>
        <w:spacing w:line="360" w:lineRule="auto"/>
        <w:ind w:left="0" w:firstLine="426"/>
        <w:jc w:val="both"/>
        <w:rPr>
          <w:rFonts w:ascii="Times New Roman" w:hAnsi="Times New Roman"/>
          <w:sz w:val="28"/>
          <w:szCs w:val="28"/>
          <w:lang w:val="uk-UA"/>
        </w:rPr>
      </w:pPr>
      <w:r w:rsidRPr="00580D0E">
        <w:rPr>
          <w:rFonts w:ascii="Times New Roman" w:hAnsi="Times New Roman"/>
          <w:sz w:val="28"/>
          <w:szCs w:val="28"/>
        </w:rPr>
        <w:t>Нікотин перетворюється печінкою в р</w:t>
      </w:r>
      <w:r>
        <w:rPr>
          <w:rFonts w:ascii="Times New Roman" w:hAnsi="Times New Roman"/>
          <w:sz w:val="28"/>
          <w:szCs w:val="28"/>
        </w:rPr>
        <w:t>ізні метаболіти</w:t>
      </w:r>
      <w:r w:rsidR="00055D6D">
        <w:rPr>
          <w:rFonts w:ascii="Times New Roman" w:hAnsi="Times New Roman"/>
          <w:sz w:val="28"/>
          <w:szCs w:val="28"/>
          <w:lang w:val="uk-UA"/>
        </w:rPr>
        <w:t>,</w:t>
      </w:r>
      <w:r>
        <w:rPr>
          <w:rFonts w:ascii="Times New Roman" w:hAnsi="Times New Roman"/>
          <w:sz w:val="28"/>
          <w:szCs w:val="28"/>
        </w:rPr>
        <w:t xml:space="preserve"> такі як котинін</w:t>
      </w:r>
      <w:r w:rsidR="00055D6D">
        <w:rPr>
          <w:rFonts w:ascii="Times New Roman" w:hAnsi="Times New Roman"/>
          <w:sz w:val="28"/>
          <w:szCs w:val="28"/>
        </w:rPr>
        <w:t>, котинін</w:t>
      </w:r>
      <w:r w:rsidR="007B4E16">
        <w:rPr>
          <w:rFonts w:ascii="Times New Roman" w:hAnsi="Times New Roman"/>
          <w:sz w:val="28"/>
          <w:szCs w:val="28"/>
        </w:rPr>
        <w:t>-N-оксид, нікотин-1-N-</w:t>
      </w:r>
      <w:r>
        <w:rPr>
          <w:rFonts w:ascii="Times New Roman" w:hAnsi="Times New Roman"/>
          <w:sz w:val="28"/>
          <w:szCs w:val="28"/>
        </w:rPr>
        <w:t>оксид</w:t>
      </w:r>
      <w:r w:rsidRPr="006F6664">
        <w:rPr>
          <w:rFonts w:ascii="Times New Roman" w:hAnsi="Times New Roman"/>
          <w:sz w:val="28"/>
          <w:szCs w:val="28"/>
        </w:rPr>
        <w:t>.</w:t>
      </w:r>
      <w:r w:rsidRPr="00580D0E">
        <w:rPr>
          <w:rFonts w:ascii="Times New Roman" w:hAnsi="Times New Roman"/>
          <w:sz w:val="28"/>
          <w:szCs w:val="28"/>
        </w:rPr>
        <w:t xml:space="preserve"> Ці метаболіти збільшують експресію та активніст</w:t>
      </w:r>
      <w:r w:rsidR="00000A44">
        <w:rPr>
          <w:rFonts w:ascii="Times New Roman" w:hAnsi="Times New Roman"/>
          <w:sz w:val="28"/>
          <w:szCs w:val="28"/>
        </w:rPr>
        <w:t>ь АПФ</w:t>
      </w:r>
      <w:r>
        <w:rPr>
          <w:rFonts w:ascii="Times New Roman" w:hAnsi="Times New Roman"/>
          <w:sz w:val="28"/>
          <w:szCs w:val="28"/>
        </w:rPr>
        <w:t>, який послідовно промоту</w:t>
      </w:r>
      <w:r>
        <w:rPr>
          <w:rFonts w:ascii="Times New Roman" w:hAnsi="Times New Roman"/>
          <w:sz w:val="28"/>
          <w:szCs w:val="28"/>
          <w:lang w:val="uk-UA"/>
        </w:rPr>
        <w:t>є</w:t>
      </w:r>
      <w:r w:rsidRPr="00580D0E">
        <w:rPr>
          <w:rFonts w:ascii="Times New Roman" w:hAnsi="Times New Roman"/>
          <w:sz w:val="28"/>
          <w:szCs w:val="28"/>
        </w:rPr>
        <w:t xml:space="preserve"> надлишкову </w:t>
      </w:r>
      <w:r w:rsidR="002531F7">
        <w:rPr>
          <w:rFonts w:ascii="Times New Roman" w:hAnsi="Times New Roman"/>
          <w:sz w:val="28"/>
          <w:szCs w:val="28"/>
        </w:rPr>
        <w:t>продукцію А</w:t>
      </w:r>
      <w:r w:rsidR="00000A44">
        <w:rPr>
          <w:rFonts w:ascii="Times New Roman" w:hAnsi="Times New Roman"/>
          <w:sz w:val="28"/>
          <w:szCs w:val="28"/>
          <w:lang w:val="uk-UA"/>
        </w:rPr>
        <w:t>Т</w:t>
      </w:r>
      <w:r>
        <w:rPr>
          <w:rFonts w:ascii="Times New Roman" w:hAnsi="Times New Roman"/>
          <w:sz w:val="28"/>
          <w:szCs w:val="28"/>
        </w:rPr>
        <w:t>II</w:t>
      </w:r>
      <w:r w:rsidR="00ED7F5B">
        <w:rPr>
          <w:rFonts w:ascii="Times New Roman" w:hAnsi="Times New Roman"/>
          <w:sz w:val="28"/>
          <w:szCs w:val="28"/>
        </w:rPr>
        <w:t>. Подальши</w:t>
      </w:r>
      <w:r w:rsidR="00ED7F5B">
        <w:rPr>
          <w:rFonts w:ascii="Times New Roman" w:hAnsi="Times New Roman"/>
          <w:sz w:val="28"/>
          <w:szCs w:val="28"/>
          <w:lang w:val="uk-UA"/>
        </w:rPr>
        <w:t>м</w:t>
      </w:r>
      <w:r w:rsidRPr="00580D0E">
        <w:rPr>
          <w:rFonts w:ascii="Times New Roman" w:hAnsi="Times New Roman"/>
          <w:sz w:val="28"/>
          <w:szCs w:val="28"/>
        </w:rPr>
        <w:t xml:space="preserve"> результат</w:t>
      </w:r>
      <w:r w:rsidR="00ED7F5B">
        <w:rPr>
          <w:rFonts w:ascii="Times New Roman" w:hAnsi="Times New Roman"/>
          <w:sz w:val="28"/>
          <w:szCs w:val="28"/>
          <w:lang w:val="uk-UA"/>
        </w:rPr>
        <w:t>ом</w:t>
      </w:r>
      <w:r w:rsidRPr="00580D0E">
        <w:rPr>
          <w:rFonts w:ascii="Times New Roman" w:hAnsi="Times New Roman"/>
          <w:sz w:val="28"/>
          <w:szCs w:val="28"/>
        </w:rPr>
        <w:t xml:space="preserve"> є</w:t>
      </w:r>
      <w:r w:rsidR="00ED7F5B">
        <w:rPr>
          <w:rFonts w:ascii="Times New Roman" w:hAnsi="Times New Roman"/>
          <w:sz w:val="28"/>
          <w:szCs w:val="28"/>
        </w:rPr>
        <w:t xml:space="preserve"> продукція супероксидних іонів </w:t>
      </w:r>
      <w:r w:rsidR="00ED7F5B">
        <w:rPr>
          <w:rFonts w:ascii="Times New Roman" w:hAnsi="Times New Roman"/>
          <w:sz w:val="28"/>
          <w:szCs w:val="28"/>
          <w:lang w:val="uk-UA"/>
        </w:rPr>
        <w:t>та</w:t>
      </w:r>
      <w:r w:rsidRPr="00580D0E">
        <w:rPr>
          <w:rFonts w:ascii="Times New Roman" w:hAnsi="Times New Roman"/>
          <w:sz w:val="28"/>
          <w:szCs w:val="28"/>
        </w:rPr>
        <w:t xml:space="preserve"> збільшення вазоконстр</w:t>
      </w:r>
      <w:r w:rsidR="00F95CA8">
        <w:rPr>
          <w:rFonts w:ascii="Times New Roman" w:hAnsi="Times New Roman"/>
          <w:sz w:val="28"/>
          <w:szCs w:val="28"/>
        </w:rPr>
        <w:t>икції [</w:t>
      </w:r>
      <w:r w:rsidR="00F95CA8">
        <w:rPr>
          <w:rFonts w:ascii="Times New Roman" w:hAnsi="Times New Roman"/>
          <w:sz w:val="28"/>
          <w:szCs w:val="28"/>
          <w:lang w:val="uk-UA"/>
        </w:rPr>
        <w:t>128</w:t>
      </w:r>
      <w:r w:rsidR="00F95CA8">
        <w:rPr>
          <w:rFonts w:ascii="Times New Roman" w:hAnsi="Times New Roman"/>
          <w:sz w:val="28"/>
          <w:szCs w:val="28"/>
        </w:rPr>
        <w:t>]</w:t>
      </w:r>
      <w:r w:rsidRPr="00580D0E">
        <w:rPr>
          <w:rFonts w:ascii="Times New Roman" w:hAnsi="Times New Roman"/>
          <w:sz w:val="28"/>
          <w:szCs w:val="28"/>
        </w:rPr>
        <w:t>, що може бути</w:t>
      </w:r>
      <w:r>
        <w:rPr>
          <w:rFonts w:ascii="Times New Roman" w:hAnsi="Times New Roman"/>
          <w:sz w:val="28"/>
          <w:szCs w:val="28"/>
        </w:rPr>
        <w:t xml:space="preserve"> відповідальн</w:t>
      </w:r>
      <w:r>
        <w:rPr>
          <w:rFonts w:ascii="Times New Roman" w:hAnsi="Times New Roman"/>
          <w:sz w:val="28"/>
          <w:szCs w:val="28"/>
          <w:lang w:val="uk-UA"/>
        </w:rPr>
        <w:t>ою</w:t>
      </w:r>
      <w:r>
        <w:rPr>
          <w:rFonts w:ascii="Times New Roman" w:hAnsi="Times New Roman"/>
          <w:sz w:val="28"/>
          <w:szCs w:val="28"/>
        </w:rPr>
        <w:t xml:space="preserve"> за формування ЕД. </w:t>
      </w:r>
      <w:r w:rsidR="00D51AFD">
        <w:rPr>
          <w:rFonts w:ascii="Times New Roman" w:hAnsi="Times New Roman"/>
          <w:sz w:val="28"/>
          <w:szCs w:val="28"/>
          <w:lang w:val="uk-UA"/>
        </w:rPr>
        <w:t xml:space="preserve"> </w:t>
      </w:r>
      <w:r w:rsidR="00ED7F5B">
        <w:rPr>
          <w:rFonts w:ascii="Times New Roman" w:hAnsi="Times New Roman"/>
          <w:sz w:val="28"/>
          <w:szCs w:val="28"/>
          <w:lang w:val="uk-UA"/>
        </w:rPr>
        <w:t>Цікаво відзначити, па</w:t>
      </w:r>
      <w:r w:rsidRPr="00A37AB7">
        <w:rPr>
          <w:rFonts w:ascii="Times New Roman" w:hAnsi="Times New Roman"/>
          <w:sz w:val="28"/>
          <w:szCs w:val="28"/>
          <w:lang w:val="uk-UA"/>
        </w:rPr>
        <w:t>ін</w:t>
      </w:r>
      <w:r w:rsidR="00FC5092">
        <w:rPr>
          <w:rFonts w:ascii="Times New Roman" w:hAnsi="Times New Roman"/>
          <w:sz w:val="28"/>
          <w:szCs w:val="28"/>
          <w:lang w:val="uk-UA"/>
        </w:rPr>
        <w:t xml:space="preserve">ня збільшує вміст ФВ </w:t>
      </w:r>
      <w:r w:rsidR="00D43DEA">
        <w:rPr>
          <w:rFonts w:ascii="Times New Roman" w:hAnsi="Times New Roman"/>
          <w:sz w:val="28"/>
          <w:szCs w:val="28"/>
          <w:lang w:val="uk-UA"/>
        </w:rPr>
        <w:t>[1</w:t>
      </w:r>
      <w:r w:rsidR="00D43DEA" w:rsidRPr="00D43DEA">
        <w:rPr>
          <w:rFonts w:ascii="Times New Roman" w:hAnsi="Times New Roman"/>
          <w:sz w:val="28"/>
          <w:szCs w:val="28"/>
          <w:lang w:val="uk-UA"/>
        </w:rPr>
        <w:t>6</w:t>
      </w:r>
      <w:r w:rsidR="00F95CA8" w:rsidRPr="00D43DEA">
        <w:rPr>
          <w:rFonts w:ascii="Times New Roman" w:hAnsi="Times New Roman"/>
          <w:sz w:val="28"/>
          <w:szCs w:val="28"/>
          <w:lang w:val="uk-UA"/>
        </w:rPr>
        <w:t>]</w:t>
      </w:r>
      <w:r w:rsidRPr="00A37AB7">
        <w:rPr>
          <w:rFonts w:ascii="Times New Roman" w:hAnsi="Times New Roman"/>
          <w:sz w:val="28"/>
          <w:szCs w:val="28"/>
          <w:lang w:val="uk-UA"/>
        </w:rPr>
        <w:t xml:space="preserve"> і також передбачає утворення білих </w:t>
      </w:r>
      <w:r w:rsidR="00F95CA8">
        <w:rPr>
          <w:rFonts w:ascii="Times New Roman" w:hAnsi="Times New Roman"/>
          <w:sz w:val="28"/>
          <w:szCs w:val="28"/>
          <w:lang w:val="uk-UA"/>
        </w:rPr>
        <w:t>тромбів (тромбоцитарних тромбів</w:t>
      </w:r>
      <w:r w:rsidRPr="00A37AB7">
        <w:rPr>
          <w:rFonts w:ascii="Times New Roman" w:hAnsi="Times New Roman"/>
          <w:sz w:val="28"/>
          <w:szCs w:val="28"/>
          <w:lang w:val="uk-UA"/>
        </w:rPr>
        <w:t>), хоча клінічно це не проявляєт</w:t>
      </w:r>
      <w:r w:rsidR="00F95CA8">
        <w:rPr>
          <w:rFonts w:ascii="Times New Roman" w:hAnsi="Times New Roman"/>
          <w:sz w:val="28"/>
          <w:szCs w:val="28"/>
          <w:lang w:val="uk-UA"/>
        </w:rPr>
        <w:t>ься</w:t>
      </w:r>
      <w:r>
        <w:rPr>
          <w:rFonts w:ascii="Times New Roman" w:hAnsi="Times New Roman"/>
          <w:sz w:val="28"/>
          <w:szCs w:val="28"/>
          <w:lang w:val="uk-UA"/>
        </w:rPr>
        <w:t>,</w:t>
      </w:r>
      <w:r w:rsidRPr="00A37AB7">
        <w:rPr>
          <w:rFonts w:ascii="Times New Roman" w:hAnsi="Times New Roman"/>
          <w:sz w:val="28"/>
          <w:szCs w:val="28"/>
          <w:lang w:val="uk-UA"/>
        </w:rPr>
        <w:t xml:space="preserve"> </w:t>
      </w:r>
      <w:r>
        <w:rPr>
          <w:rFonts w:ascii="Times New Roman" w:hAnsi="Times New Roman"/>
          <w:sz w:val="28"/>
          <w:szCs w:val="28"/>
          <w:lang w:val="uk-UA"/>
        </w:rPr>
        <w:t>а</w:t>
      </w:r>
      <w:r w:rsidRPr="00A37AB7">
        <w:rPr>
          <w:rFonts w:ascii="Times New Roman" w:hAnsi="Times New Roman"/>
          <w:sz w:val="28"/>
          <w:szCs w:val="28"/>
          <w:lang w:val="uk-UA"/>
        </w:rPr>
        <w:t>ле часто утворюється</w:t>
      </w:r>
      <w:r w:rsidR="00AB6072" w:rsidRPr="00A37AB7">
        <w:rPr>
          <w:rFonts w:ascii="Times New Roman" w:hAnsi="Times New Roman"/>
          <w:sz w:val="28"/>
          <w:szCs w:val="28"/>
          <w:lang w:val="uk-UA"/>
        </w:rPr>
        <w:t xml:space="preserve"> н</w:t>
      </w:r>
      <w:r w:rsidR="00F95CA8">
        <w:rPr>
          <w:rFonts w:ascii="Times New Roman" w:hAnsi="Times New Roman"/>
          <w:sz w:val="28"/>
          <w:szCs w:val="28"/>
          <w:lang w:val="uk-UA"/>
        </w:rPr>
        <w:t>а атеросклеротичних бляшках [115]</w:t>
      </w:r>
      <w:r w:rsidRPr="00A37AB7">
        <w:rPr>
          <w:rFonts w:ascii="Times New Roman" w:hAnsi="Times New Roman"/>
          <w:sz w:val="28"/>
          <w:szCs w:val="28"/>
          <w:lang w:val="uk-UA"/>
        </w:rPr>
        <w:t xml:space="preserve">. </w:t>
      </w:r>
      <w:r w:rsidRPr="00580D0E">
        <w:rPr>
          <w:rFonts w:ascii="Times New Roman" w:hAnsi="Times New Roman"/>
          <w:sz w:val="28"/>
          <w:szCs w:val="28"/>
        </w:rPr>
        <w:t>При ст</w:t>
      </w:r>
      <w:r w:rsidR="00ED7F5B">
        <w:rPr>
          <w:rFonts w:ascii="Times New Roman" w:hAnsi="Times New Roman"/>
          <w:sz w:val="28"/>
          <w:szCs w:val="28"/>
        </w:rPr>
        <w:t>анах порушено</w:t>
      </w:r>
      <w:r w:rsidR="00ED7F5B">
        <w:rPr>
          <w:rFonts w:ascii="Times New Roman" w:hAnsi="Times New Roman"/>
          <w:sz w:val="28"/>
          <w:szCs w:val="28"/>
          <w:lang w:val="uk-UA"/>
        </w:rPr>
        <w:t>ї</w:t>
      </w:r>
      <w:r>
        <w:rPr>
          <w:rFonts w:ascii="Times New Roman" w:hAnsi="Times New Roman"/>
          <w:sz w:val="28"/>
          <w:szCs w:val="28"/>
        </w:rPr>
        <w:t xml:space="preserve"> коагуляції</w:t>
      </w:r>
      <w:r>
        <w:rPr>
          <w:rFonts w:ascii="Times New Roman" w:hAnsi="Times New Roman"/>
          <w:sz w:val="28"/>
          <w:szCs w:val="28"/>
          <w:lang w:val="uk-UA"/>
        </w:rPr>
        <w:t xml:space="preserve"> т</w:t>
      </w:r>
      <w:r w:rsidR="00ED7F5B">
        <w:rPr>
          <w:rFonts w:ascii="Times New Roman" w:hAnsi="Times New Roman"/>
          <w:sz w:val="28"/>
          <w:szCs w:val="28"/>
        </w:rPr>
        <w:t>ак</w:t>
      </w:r>
      <w:r w:rsidRPr="00580D0E">
        <w:rPr>
          <w:rFonts w:ascii="Times New Roman" w:hAnsi="Times New Roman"/>
          <w:sz w:val="28"/>
          <w:szCs w:val="28"/>
        </w:rPr>
        <w:t xml:space="preserve"> звані м'які б</w:t>
      </w:r>
      <w:r>
        <w:rPr>
          <w:rFonts w:ascii="Times New Roman" w:hAnsi="Times New Roman"/>
          <w:sz w:val="28"/>
          <w:szCs w:val="28"/>
        </w:rPr>
        <w:t>ілі тромби можуть збільшуватися</w:t>
      </w:r>
      <w:r w:rsidRPr="00580D0E">
        <w:rPr>
          <w:rFonts w:ascii="Times New Roman" w:hAnsi="Times New Roman"/>
          <w:sz w:val="28"/>
          <w:szCs w:val="28"/>
        </w:rPr>
        <w:t>, приводячи до гострої коронарної оклюзії.</w:t>
      </w:r>
    </w:p>
    <w:p w:rsidR="00CD7046" w:rsidRPr="005D174C" w:rsidRDefault="00CD7046" w:rsidP="00674A68">
      <w:pPr>
        <w:pStyle w:val="ae"/>
        <w:spacing w:line="360" w:lineRule="auto"/>
        <w:ind w:left="0" w:firstLine="426"/>
        <w:rPr>
          <w:rFonts w:ascii="Times New Roman" w:hAnsi="Times New Roman"/>
          <w:sz w:val="28"/>
          <w:szCs w:val="28"/>
          <w:lang w:val="uk-UA"/>
        </w:rPr>
      </w:pPr>
      <w:r w:rsidRPr="005D174C">
        <w:rPr>
          <w:rFonts w:ascii="Times New Roman" w:hAnsi="Times New Roman"/>
          <w:sz w:val="28"/>
          <w:szCs w:val="28"/>
          <w:lang w:val="uk-UA"/>
        </w:rPr>
        <w:t>Повідомл</w:t>
      </w:r>
      <w:r>
        <w:rPr>
          <w:rFonts w:ascii="Times New Roman" w:hAnsi="Times New Roman"/>
          <w:sz w:val="28"/>
          <w:szCs w:val="28"/>
          <w:lang w:val="uk-UA"/>
        </w:rPr>
        <w:t>ялося, що ЕД</w:t>
      </w:r>
      <w:r w:rsidR="00ED7F5B">
        <w:rPr>
          <w:rFonts w:ascii="Times New Roman" w:hAnsi="Times New Roman"/>
          <w:sz w:val="28"/>
          <w:szCs w:val="28"/>
          <w:lang w:val="uk-UA"/>
        </w:rPr>
        <w:t xml:space="preserve"> тісн</w:t>
      </w:r>
      <w:r w:rsidRPr="005D174C">
        <w:rPr>
          <w:rFonts w:ascii="Times New Roman" w:hAnsi="Times New Roman"/>
          <w:sz w:val="28"/>
          <w:szCs w:val="28"/>
          <w:lang w:val="uk-UA"/>
        </w:rPr>
        <w:t>о поєднується з</w:t>
      </w:r>
      <w:r w:rsidR="00AB6072">
        <w:rPr>
          <w:rFonts w:ascii="Times New Roman" w:hAnsi="Times New Roman"/>
          <w:sz w:val="28"/>
          <w:szCs w:val="28"/>
          <w:lang w:val="uk-UA"/>
        </w:rPr>
        <w:t xml:space="preserve"> </w:t>
      </w:r>
      <w:r w:rsidRPr="005D174C">
        <w:rPr>
          <w:rFonts w:ascii="Times New Roman" w:hAnsi="Times New Roman"/>
          <w:sz w:val="28"/>
          <w:szCs w:val="28"/>
          <w:lang w:val="uk-UA"/>
        </w:rPr>
        <w:t xml:space="preserve"> ІНЦД </w:t>
      </w:r>
      <w:r w:rsidR="00AB6072">
        <w:rPr>
          <w:rFonts w:ascii="Times New Roman" w:hAnsi="Times New Roman"/>
          <w:sz w:val="28"/>
          <w:szCs w:val="28"/>
          <w:lang w:val="uk-UA"/>
        </w:rPr>
        <w:t xml:space="preserve"> </w:t>
      </w:r>
      <w:r w:rsidR="00ED7F5B">
        <w:rPr>
          <w:rFonts w:ascii="Times New Roman" w:hAnsi="Times New Roman"/>
          <w:sz w:val="28"/>
          <w:szCs w:val="28"/>
          <w:lang w:val="uk-UA"/>
        </w:rPr>
        <w:t>та</w:t>
      </w:r>
      <w:r w:rsidRPr="005D174C">
        <w:rPr>
          <w:rFonts w:ascii="Times New Roman" w:hAnsi="Times New Roman"/>
          <w:sz w:val="28"/>
          <w:szCs w:val="28"/>
          <w:lang w:val="uk-UA"/>
        </w:rPr>
        <w:t xml:space="preserve"> </w:t>
      </w:r>
      <w:r w:rsidR="00AB6072">
        <w:rPr>
          <w:rFonts w:ascii="Times New Roman" w:hAnsi="Times New Roman"/>
          <w:sz w:val="28"/>
          <w:szCs w:val="28"/>
          <w:lang w:val="uk-UA"/>
        </w:rPr>
        <w:t xml:space="preserve"> </w:t>
      </w:r>
      <w:r w:rsidR="00ED7F5B">
        <w:rPr>
          <w:rFonts w:ascii="Times New Roman" w:hAnsi="Times New Roman"/>
          <w:sz w:val="28"/>
          <w:szCs w:val="28"/>
          <w:lang w:val="uk-UA"/>
        </w:rPr>
        <w:t>ІЗЦД і свідчить про</w:t>
      </w:r>
      <w:r w:rsidR="00FD263F">
        <w:rPr>
          <w:rFonts w:ascii="Times New Roman" w:hAnsi="Times New Roman"/>
          <w:sz w:val="28"/>
          <w:szCs w:val="28"/>
          <w:lang w:val="uk-UA"/>
        </w:rPr>
        <w:t xml:space="preserve"> високий ризик розвитку мікро</w:t>
      </w:r>
      <w:r w:rsidRPr="005D174C">
        <w:rPr>
          <w:rFonts w:ascii="Times New Roman" w:hAnsi="Times New Roman"/>
          <w:sz w:val="28"/>
          <w:szCs w:val="28"/>
          <w:lang w:val="uk-UA"/>
        </w:rPr>
        <w:t>- і макросу</w:t>
      </w:r>
      <w:r w:rsidR="00F95CA8">
        <w:rPr>
          <w:rFonts w:ascii="Times New Roman" w:hAnsi="Times New Roman"/>
          <w:sz w:val="28"/>
          <w:szCs w:val="28"/>
          <w:lang w:val="uk-UA"/>
        </w:rPr>
        <w:t>динних ускладнень</w:t>
      </w:r>
      <w:r>
        <w:rPr>
          <w:rFonts w:ascii="Times New Roman" w:hAnsi="Times New Roman"/>
          <w:sz w:val="28"/>
          <w:szCs w:val="28"/>
          <w:lang w:val="uk-UA"/>
        </w:rPr>
        <w:t>, х</w:t>
      </w:r>
      <w:r w:rsidRPr="005D174C">
        <w:rPr>
          <w:rFonts w:ascii="Times New Roman" w:hAnsi="Times New Roman"/>
          <w:sz w:val="28"/>
          <w:szCs w:val="28"/>
          <w:lang w:val="uk-UA"/>
        </w:rPr>
        <w:t>оча</w:t>
      </w:r>
      <w:r>
        <w:rPr>
          <w:rFonts w:ascii="Times New Roman" w:hAnsi="Times New Roman"/>
          <w:sz w:val="28"/>
          <w:szCs w:val="28"/>
          <w:lang w:val="uk-UA"/>
        </w:rPr>
        <w:t>,</w:t>
      </w:r>
      <w:r w:rsidR="00FD263F">
        <w:rPr>
          <w:rFonts w:ascii="Times New Roman" w:hAnsi="Times New Roman"/>
          <w:sz w:val="28"/>
          <w:szCs w:val="28"/>
          <w:lang w:val="uk-UA"/>
        </w:rPr>
        <w:t xml:space="preserve"> </w:t>
      </w:r>
      <w:r w:rsidRPr="005D174C">
        <w:rPr>
          <w:rFonts w:ascii="Times New Roman" w:hAnsi="Times New Roman"/>
          <w:sz w:val="28"/>
          <w:szCs w:val="28"/>
          <w:lang w:val="uk-UA"/>
        </w:rPr>
        <w:t>механізми</w:t>
      </w:r>
      <w:r>
        <w:rPr>
          <w:rFonts w:ascii="Times New Roman" w:hAnsi="Times New Roman"/>
          <w:sz w:val="28"/>
          <w:szCs w:val="28"/>
          <w:lang w:val="uk-UA"/>
        </w:rPr>
        <w:t>, які</w:t>
      </w:r>
      <w:r w:rsidRPr="005D174C">
        <w:rPr>
          <w:rFonts w:ascii="Times New Roman" w:hAnsi="Times New Roman"/>
          <w:sz w:val="28"/>
          <w:szCs w:val="28"/>
          <w:lang w:val="uk-UA"/>
        </w:rPr>
        <w:t xml:space="preserve"> лежать в основі</w:t>
      </w:r>
      <w:r>
        <w:rPr>
          <w:rFonts w:ascii="Times New Roman" w:hAnsi="Times New Roman"/>
          <w:sz w:val="28"/>
          <w:szCs w:val="28"/>
          <w:lang w:val="uk-UA"/>
        </w:rPr>
        <w:t>,</w:t>
      </w:r>
      <w:r w:rsidRPr="005D174C">
        <w:rPr>
          <w:rFonts w:ascii="Times New Roman" w:hAnsi="Times New Roman"/>
          <w:sz w:val="28"/>
          <w:szCs w:val="28"/>
          <w:lang w:val="uk-UA"/>
        </w:rPr>
        <w:t xml:space="preserve"> аналогічні </w:t>
      </w:r>
      <w:r>
        <w:rPr>
          <w:rFonts w:ascii="Times New Roman" w:hAnsi="Times New Roman"/>
          <w:sz w:val="28"/>
          <w:szCs w:val="28"/>
          <w:lang w:val="uk-UA"/>
        </w:rPr>
        <w:t xml:space="preserve"> </w:t>
      </w:r>
      <w:r w:rsidRPr="005D174C">
        <w:rPr>
          <w:rFonts w:ascii="Times New Roman" w:hAnsi="Times New Roman"/>
          <w:sz w:val="28"/>
          <w:szCs w:val="28"/>
          <w:lang w:val="uk-UA"/>
        </w:rPr>
        <w:t>ЕД</w:t>
      </w:r>
      <w:r w:rsidR="002531F7">
        <w:rPr>
          <w:rFonts w:ascii="Times New Roman" w:hAnsi="Times New Roman"/>
          <w:sz w:val="28"/>
          <w:szCs w:val="28"/>
          <w:lang w:val="uk-UA"/>
        </w:rPr>
        <w:t xml:space="preserve"> </w:t>
      </w:r>
      <w:r>
        <w:rPr>
          <w:rFonts w:ascii="Times New Roman" w:hAnsi="Times New Roman"/>
          <w:sz w:val="28"/>
          <w:szCs w:val="28"/>
          <w:lang w:val="uk-UA"/>
        </w:rPr>
        <w:t xml:space="preserve"> й </w:t>
      </w:r>
      <w:r w:rsidRPr="005D174C">
        <w:rPr>
          <w:rFonts w:ascii="Times New Roman" w:hAnsi="Times New Roman"/>
          <w:sz w:val="28"/>
          <w:szCs w:val="28"/>
          <w:lang w:val="uk-UA"/>
        </w:rPr>
        <w:t xml:space="preserve"> більш часто</w:t>
      </w:r>
      <w:r w:rsidR="00ED7F5B">
        <w:rPr>
          <w:rFonts w:ascii="Times New Roman" w:hAnsi="Times New Roman"/>
          <w:sz w:val="28"/>
          <w:szCs w:val="28"/>
          <w:lang w:val="uk-UA"/>
        </w:rPr>
        <w:t xml:space="preserve"> поєднуються з </w:t>
      </w:r>
      <w:r>
        <w:rPr>
          <w:rFonts w:ascii="Times New Roman" w:hAnsi="Times New Roman"/>
          <w:sz w:val="28"/>
          <w:szCs w:val="28"/>
          <w:lang w:val="uk-UA"/>
        </w:rPr>
        <w:t>ангіо</w:t>
      </w:r>
      <w:r w:rsidR="00ED7F5B">
        <w:rPr>
          <w:rFonts w:ascii="Times New Roman" w:hAnsi="Times New Roman"/>
          <w:sz w:val="28"/>
          <w:szCs w:val="28"/>
          <w:lang w:val="uk-UA"/>
        </w:rPr>
        <w:t>патич-</w:t>
      </w:r>
      <w:r>
        <w:rPr>
          <w:rFonts w:ascii="Times New Roman" w:hAnsi="Times New Roman"/>
          <w:sz w:val="28"/>
          <w:szCs w:val="28"/>
          <w:lang w:val="uk-UA"/>
        </w:rPr>
        <w:t xml:space="preserve">ними </w:t>
      </w:r>
      <w:r w:rsidRPr="005D174C">
        <w:rPr>
          <w:rFonts w:ascii="Times New Roman" w:hAnsi="Times New Roman"/>
          <w:sz w:val="28"/>
          <w:szCs w:val="28"/>
          <w:lang w:val="uk-UA"/>
        </w:rPr>
        <w:t>ускладне</w:t>
      </w:r>
      <w:r w:rsidR="00F95CA8">
        <w:rPr>
          <w:rFonts w:ascii="Times New Roman" w:hAnsi="Times New Roman"/>
          <w:sz w:val="28"/>
          <w:szCs w:val="28"/>
          <w:lang w:val="uk-UA"/>
        </w:rPr>
        <w:t>ннями при ІНЦД [137]</w:t>
      </w:r>
      <w:r w:rsidRPr="005D174C">
        <w:rPr>
          <w:rFonts w:ascii="Times New Roman" w:hAnsi="Times New Roman"/>
          <w:sz w:val="28"/>
          <w:szCs w:val="28"/>
          <w:lang w:val="uk-UA"/>
        </w:rPr>
        <w:t>.</w:t>
      </w:r>
    </w:p>
    <w:p w:rsidR="00CD7046" w:rsidRPr="005D174C" w:rsidRDefault="00CD7046" w:rsidP="00CD7046">
      <w:pPr>
        <w:pStyle w:val="ae"/>
        <w:spacing w:line="360" w:lineRule="auto"/>
        <w:ind w:left="0" w:firstLine="426"/>
        <w:jc w:val="both"/>
        <w:rPr>
          <w:rFonts w:ascii="Times New Roman" w:hAnsi="Times New Roman"/>
          <w:sz w:val="28"/>
          <w:szCs w:val="28"/>
          <w:lang w:val="uk-UA"/>
        </w:rPr>
      </w:pPr>
      <w:r>
        <w:rPr>
          <w:rFonts w:ascii="Times New Roman" w:hAnsi="Times New Roman"/>
          <w:sz w:val="28"/>
          <w:szCs w:val="28"/>
          <w:lang w:val="uk-UA"/>
        </w:rPr>
        <w:t>Велика</w:t>
      </w:r>
      <w:r w:rsidRPr="005D174C">
        <w:rPr>
          <w:rFonts w:ascii="Times New Roman" w:hAnsi="Times New Roman"/>
          <w:sz w:val="28"/>
          <w:szCs w:val="28"/>
          <w:lang w:val="uk-UA"/>
        </w:rPr>
        <w:t xml:space="preserve"> кі</w:t>
      </w:r>
      <w:r w:rsidR="00ED7F5B">
        <w:rPr>
          <w:rFonts w:ascii="Times New Roman" w:hAnsi="Times New Roman"/>
          <w:sz w:val="28"/>
          <w:szCs w:val="28"/>
          <w:lang w:val="uk-UA"/>
        </w:rPr>
        <w:t>лькість хворих ІНЦД, наприклад, тих</w:t>
      </w:r>
      <w:r>
        <w:rPr>
          <w:rFonts w:ascii="Times New Roman" w:hAnsi="Times New Roman"/>
          <w:sz w:val="28"/>
          <w:szCs w:val="28"/>
          <w:lang w:val="uk-UA"/>
        </w:rPr>
        <w:t>,</w:t>
      </w:r>
      <w:r w:rsidRPr="005D174C">
        <w:rPr>
          <w:rFonts w:ascii="Times New Roman" w:hAnsi="Times New Roman"/>
          <w:sz w:val="28"/>
          <w:szCs w:val="28"/>
          <w:lang w:val="uk-UA"/>
        </w:rPr>
        <w:t xml:space="preserve"> у яких розвинулася мікроальбумінурія після 10 років</w:t>
      </w:r>
      <w:r>
        <w:rPr>
          <w:rFonts w:ascii="Times New Roman" w:hAnsi="Times New Roman"/>
          <w:sz w:val="28"/>
          <w:szCs w:val="28"/>
          <w:lang w:val="uk-UA"/>
        </w:rPr>
        <w:t>,</w:t>
      </w:r>
      <w:r w:rsidR="00ED7F5B">
        <w:rPr>
          <w:rFonts w:ascii="Times New Roman" w:hAnsi="Times New Roman"/>
          <w:sz w:val="28"/>
          <w:szCs w:val="28"/>
          <w:lang w:val="uk-UA"/>
        </w:rPr>
        <w:t xml:space="preserve"> мали істотн</w:t>
      </w:r>
      <w:r w:rsidRPr="005D174C">
        <w:rPr>
          <w:rFonts w:ascii="Times New Roman" w:hAnsi="Times New Roman"/>
          <w:sz w:val="28"/>
          <w:szCs w:val="28"/>
          <w:lang w:val="uk-UA"/>
        </w:rPr>
        <w:t>і порушен</w:t>
      </w:r>
      <w:r w:rsidR="00ED7F5B">
        <w:rPr>
          <w:rFonts w:ascii="Times New Roman" w:hAnsi="Times New Roman"/>
          <w:sz w:val="28"/>
          <w:szCs w:val="28"/>
          <w:lang w:val="uk-UA"/>
        </w:rPr>
        <w:t>ня ендотеліальної функції  порівняно</w:t>
      </w:r>
      <w:r w:rsidRPr="005D174C">
        <w:rPr>
          <w:rFonts w:ascii="Times New Roman" w:hAnsi="Times New Roman"/>
          <w:sz w:val="28"/>
          <w:szCs w:val="28"/>
          <w:lang w:val="uk-UA"/>
        </w:rPr>
        <w:t xml:space="preserve"> з хворими без мікроальбумі</w:t>
      </w:r>
      <w:r w:rsidR="00F95CA8">
        <w:rPr>
          <w:rFonts w:ascii="Times New Roman" w:hAnsi="Times New Roman"/>
          <w:sz w:val="28"/>
          <w:szCs w:val="28"/>
          <w:lang w:val="uk-UA"/>
        </w:rPr>
        <w:t>нурії [85,</w:t>
      </w:r>
      <w:r w:rsidR="003F1A7E">
        <w:rPr>
          <w:rFonts w:ascii="Times New Roman" w:hAnsi="Times New Roman"/>
          <w:sz w:val="28"/>
          <w:szCs w:val="28"/>
          <w:lang w:val="uk-UA"/>
        </w:rPr>
        <w:t xml:space="preserve"> 108,</w:t>
      </w:r>
      <w:r w:rsidR="00F95CA8">
        <w:rPr>
          <w:rFonts w:ascii="Times New Roman" w:hAnsi="Times New Roman"/>
          <w:sz w:val="28"/>
          <w:szCs w:val="28"/>
          <w:lang w:val="uk-UA"/>
        </w:rPr>
        <w:t xml:space="preserve"> 137]</w:t>
      </w:r>
      <w:r w:rsidRPr="005D174C">
        <w:rPr>
          <w:rFonts w:ascii="Times New Roman" w:hAnsi="Times New Roman"/>
          <w:sz w:val="28"/>
          <w:szCs w:val="28"/>
          <w:lang w:val="uk-UA"/>
        </w:rPr>
        <w:t xml:space="preserve">. </w:t>
      </w:r>
      <w:r>
        <w:rPr>
          <w:rFonts w:ascii="Times New Roman" w:hAnsi="Times New Roman"/>
          <w:sz w:val="28"/>
          <w:szCs w:val="28"/>
          <w:lang w:val="uk-UA"/>
        </w:rPr>
        <w:t xml:space="preserve">Подібно </w:t>
      </w:r>
      <w:r w:rsidR="00ED7F5B">
        <w:rPr>
          <w:rFonts w:ascii="Times New Roman" w:hAnsi="Times New Roman"/>
          <w:sz w:val="28"/>
          <w:szCs w:val="28"/>
          <w:lang w:val="uk-UA"/>
        </w:rPr>
        <w:t>до цих даних</w:t>
      </w:r>
      <w:r w:rsidRPr="005D174C">
        <w:rPr>
          <w:rFonts w:ascii="Times New Roman" w:hAnsi="Times New Roman"/>
          <w:sz w:val="28"/>
          <w:szCs w:val="28"/>
          <w:lang w:val="uk-UA"/>
        </w:rPr>
        <w:t xml:space="preserve">, у </w:t>
      </w:r>
      <w:r w:rsidR="00ED7F5B">
        <w:rPr>
          <w:rFonts w:ascii="Times New Roman" w:hAnsi="Times New Roman"/>
          <w:sz w:val="28"/>
          <w:szCs w:val="28"/>
          <w:lang w:val="uk-UA"/>
        </w:rPr>
        <w:t>відносно невеликих дослідженнях</w:t>
      </w:r>
      <w:r>
        <w:rPr>
          <w:rFonts w:ascii="Times New Roman" w:hAnsi="Times New Roman"/>
          <w:sz w:val="28"/>
          <w:szCs w:val="28"/>
          <w:lang w:val="uk-UA"/>
        </w:rPr>
        <w:t xml:space="preserve"> </w:t>
      </w:r>
      <w:r w:rsidRPr="005D174C">
        <w:rPr>
          <w:rFonts w:ascii="Times New Roman" w:hAnsi="Times New Roman"/>
          <w:sz w:val="28"/>
          <w:szCs w:val="28"/>
          <w:lang w:val="uk-UA"/>
        </w:rPr>
        <w:t>70 хворих</w:t>
      </w:r>
      <w:r>
        <w:rPr>
          <w:rFonts w:ascii="Times New Roman" w:hAnsi="Times New Roman"/>
          <w:sz w:val="28"/>
          <w:szCs w:val="28"/>
          <w:lang w:val="uk-UA"/>
        </w:rPr>
        <w:t xml:space="preserve"> ІНЦД</w:t>
      </w:r>
      <w:r w:rsidRPr="005D174C">
        <w:rPr>
          <w:rFonts w:ascii="Times New Roman" w:hAnsi="Times New Roman"/>
          <w:sz w:val="28"/>
          <w:szCs w:val="28"/>
          <w:lang w:val="uk-UA"/>
        </w:rPr>
        <w:t xml:space="preserve"> </w:t>
      </w:r>
      <w:r w:rsidR="006030F2">
        <w:rPr>
          <w:rFonts w:ascii="Times New Roman" w:hAnsi="Times New Roman"/>
          <w:sz w:val="28"/>
          <w:szCs w:val="28"/>
          <w:lang w:val="uk-UA"/>
        </w:rPr>
        <w:t xml:space="preserve"> </w:t>
      </w:r>
      <w:r w:rsidR="00ED7F5B">
        <w:rPr>
          <w:rFonts w:ascii="Times New Roman" w:hAnsi="Times New Roman"/>
          <w:sz w:val="28"/>
          <w:szCs w:val="28"/>
          <w:lang w:val="uk-UA"/>
        </w:rPr>
        <w:t>рівні</w:t>
      </w:r>
      <w:r w:rsidR="00AB6072">
        <w:rPr>
          <w:rFonts w:ascii="Times New Roman" w:hAnsi="Times New Roman"/>
          <w:sz w:val="28"/>
          <w:szCs w:val="28"/>
          <w:lang w:val="uk-UA"/>
        </w:rPr>
        <w:t xml:space="preserve"> </w:t>
      </w:r>
      <w:r>
        <w:rPr>
          <w:rFonts w:ascii="Times New Roman" w:hAnsi="Times New Roman"/>
          <w:sz w:val="28"/>
          <w:szCs w:val="28"/>
          <w:lang w:val="uk-UA"/>
        </w:rPr>
        <w:t xml:space="preserve"> </w:t>
      </w:r>
      <w:r w:rsidRPr="005D174C">
        <w:rPr>
          <w:rFonts w:ascii="Times New Roman" w:hAnsi="Times New Roman"/>
          <w:sz w:val="28"/>
          <w:szCs w:val="28"/>
          <w:lang w:val="uk-UA"/>
        </w:rPr>
        <w:lastRenderedPageBreak/>
        <w:t xml:space="preserve">ІСАМ і </w:t>
      </w:r>
      <w:r w:rsidR="00AB6072">
        <w:rPr>
          <w:rFonts w:ascii="Times New Roman" w:hAnsi="Times New Roman"/>
          <w:sz w:val="28"/>
          <w:szCs w:val="28"/>
          <w:lang w:val="uk-UA"/>
        </w:rPr>
        <w:t xml:space="preserve"> </w:t>
      </w:r>
      <w:r w:rsidRPr="005D174C">
        <w:rPr>
          <w:rFonts w:ascii="Times New Roman" w:hAnsi="Times New Roman"/>
          <w:sz w:val="28"/>
          <w:szCs w:val="28"/>
        </w:rPr>
        <w:t>VCAM</w:t>
      </w:r>
      <w:r>
        <w:rPr>
          <w:rFonts w:ascii="Times New Roman" w:hAnsi="Times New Roman"/>
          <w:sz w:val="28"/>
          <w:szCs w:val="28"/>
          <w:lang w:val="uk-UA"/>
        </w:rPr>
        <w:t xml:space="preserve"> (судинних адгезивних клітинних молекул</w:t>
      </w:r>
      <w:r w:rsidR="00ED7F5B">
        <w:rPr>
          <w:rFonts w:ascii="Times New Roman" w:hAnsi="Times New Roman"/>
          <w:sz w:val="28"/>
          <w:szCs w:val="28"/>
          <w:lang w:val="uk-UA"/>
        </w:rPr>
        <w:t>) були істотно вищі</w:t>
      </w:r>
      <w:r w:rsidRPr="005D174C">
        <w:rPr>
          <w:rFonts w:ascii="Times New Roman" w:hAnsi="Times New Roman"/>
          <w:sz w:val="28"/>
          <w:szCs w:val="28"/>
          <w:lang w:val="uk-UA"/>
        </w:rPr>
        <w:t xml:space="preserve"> у </w:t>
      </w:r>
      <w:r>
        <w:rPr>
          <w:rFonts w:ascii="Times New Roman" w:hAnsi="Times New Roman"/>
          <w:sz w:val="28"/>
          <w:szCs w:val="28"/>
          <w:lang w:val="uk-UA"/>
        </w:rPr>
        <w:t xml:space="preserve">пацієнтів </w:t>
      </w:r>
      <w:r w:rsidR="00ED7F5B">
        <w:rPr>
          <w:rFonts w:ascii="Times New Roman" w:hAnsi="Times New Roman"/>
          <w:sz w:val="28"/>
          <w:szCs w:val="28"/>
          <w:lang w:val="uk-UA"/>
        </w:rPr>
        <w:t>і</w:t>
      </w:r>
      <w:r>
        <w:rPr>
          <w:rFonts w:ascii="Times New Roman" w:hAnsi="Times New Roman"/>
          <w:sz w:val="28"/>
          <w:szCs w:val="28"/>
          <w:lang w:val="uk-UA"/>
        </w:rPr>
        <w:t>з</w:t>
      </w:r>
      <w:r w:rsidRPr="005D174C">
        <w:rPr>
          <w:rFonts w:ascii="Times New Roman" w:hAnsi="Times New Roman"/>
          <w:sz w:val="28"/>
          <w:szCs w:val="28"/>
          <w:lang w:val="uk-UA"/>
        </w:rPr>
        <w:t xml:space="preserve"> ретинопаті</w:t>
      </w:r>
      <w:r w:rsidR="00ED7F5B">
        <w:rPr>
          <w:rFonts w:ascii="Times New Roman" w:hAnsi="Times New Roman"/>
          <w:sz w:val="28"/>
          <w:szCs w:val="28"/>
          <w:lang w:val="uk-UA"/>
        </w:rPr>
        <w:t>єю  порівняно</w:t>
      </w:r>
      <w:r w:rsidRPr="005D174C">
        <w:rPr>
          <w:rFonts w:ascii="Times New Roman" w:hAnsi="Times New Roman"/>
          <w:sz w:val="28"/>
          <w:szCs w:val="28"/>
          <w:lang w:val="uk-UA"/>
        </w:rPr>
        <w:t xml:space="preserve"> з хворими без ураж</w:t>
      </w:r>
      <w:r w:rsidR="006030F2">
        <w:rPr>
          <w:rFonts w:ascii="Times New Roman" w:hAnsi="Times New Roman"/>
          <w:sz w:val="28"/>
          <w:szCs w:val="28"/>
          <w:lang w:val="uk-UA"/>
        </w:rPr>
        <w:t>ення очей діабетичного генезу</w:t>
      </w:r>
      <w:r w:rsidRPr="005D174C">
        <w:rPr>
          <w:rFonts w:ascii="Times New Roman" w:hAnsi="Times New Roman"/>
          <w:sz w:val="28"/>
          <w:szCs w:val="28"/>
          <w:lang w:val="uk-UA"/>
        </w:rPr>
        <w:t>.</w:t>
      </w:r>
    </w:p>
    <w:p w:rsidR="00FF7C27" w:rsidRDefault="00CD7046" w:rsidP="00D15E34">
      <w:pPr>
        <w:pStyle w:val="ae"/>
        <w:spacing w:line="360" w:lineRule="auto"/>
        <w:ind w:left="0" w:firstLine="426"/>
        <w:jc w:val="both"/>
        <w:rPr>
          <w:rFonts w:ascii="Times New Roman" w:hAnsi="Times New Roman"/>
          <w:sz w:val="28"/>
          <w:szCs w:val="28"/>
          <w:lang w:val="uk-UA"/>
        </w:rPr>
      </w:pPr>
      <w:r>
        <w:rPr>
          <w:rFonts w:ascii="Times New Roman" w:hAnsi="Times New Roman"/>
          <w:sz w:val="28"/>
          <w:szCs w:val="28"/>
          <w:lang w:val="uk-UA"/>
        </w:rPr>
        <w:t>Вважають</w:t>
      </w:r>
      <w:r w:rsidRPr="00B84903">
        <w:rPr>
          <w:rFonts w:ascii="Times New Roman" w:hAnsi="Times New Roman"/>
          <w:sz w:val="28"/>
          <w:szCs w:val="28"/>
          <w:lang w:val="uk-UA"/>
        </w:rPr>
        <w:t>, що постійно підвищ</w:t>
      </w:r>
      <w:r>
        <w:rPr>
          <w:rFonts w:ascii="Times New Roman" w:hAnsi="Times New Roman"/>
          <w:sz w:val="28"/>
          <w:szCs w:val="28"/>
          <w:lang w:val="uk-UA"/>
        </w:rPr>
        <w:t>ений р</w:t>
      </w:r>
      <w:r w:rsidR="00ED7F5B">
        <w:rPr>
          <w:rFonts w:ascii="Times New Roman" w:hAnsi="Times New Roman"/>
          <w:sz w:val="28"/>
          <w:szCs w:val="28"/>
          <w:lang w:val="uk-UA"/>
        </w:rPr>
        <w:t>івень глюкози викликає глікозилю</w:t>
      </w:r>
      <w:r>
        <w:rPr>
          <w:rFonts w:ascii="Times New Roman" w:hAnsi="Times New Roman"/>
          <w:sz w:val="28"/>
          <w:szCs w:val="28"/>
          <w:lang w:val="uk-UA"/>
        </w:rPr>
        <w:t>вання фосфоліпідів і білків</w:t>
      </w:r>
      <w:r w:rsidRPr="00B84903">
        <w:rPr>
          <w:rFonts w:ascii="Times New Roman" w:hAnsi="Times New Roman"/>
          <w:sz w:val="28"/>
          <w:szCs w:val="28"/>
          <w:lang w:val="uk-UA"/>
        </w:rPr>
        <w:t>, індукує збільшення внутр</w:t>
      </w:r>
      <w:r>
        <w:rPr>
          <w:rFonts w:ascii="Times New Roman" w:hAnsi="Times New Roman"/>
          <w:sz w:val="28"/>
          <w:szCs w:val="28"/>
          <w:lang w:val="uk-UA"/>
        </w:rPr>
        <w:t>ішньоклітинно</w:t>
      </w:r>
      <w:r w:rsidR="00ED7F5B">
        <w:rPr>
          <w:rFonts w:ascii="Times New Roman" w:hAnsi="Times New Roman"/>
          <w:sz w:val="28"/>
          <w:szCs w:val="28"/>
          <w:lang w:val="uk-UA"/>
        </w:rPr>
        <w:t>го окисного стресу. Ці глікозильо</w:t>
      </w:r>
      <w:r>
        <w:rPr>
          <w:rFonts w:ascii="Times New Roman" w:hAnsi="Times New Roman"/>
          <w:sz w:val="28"/>
          <w:szCs w:val="28"/>
          <w:lang w:val="uk-UA"/>
        </w:rPr>
        <w:t>ванні</w:t>
      </w:r>
      <w:r w:rsidRPr="00B84903">
        <w:rPr>
          <w:rFonts w:ascii="Times New Roman" w:hAnsi="Times New Roman"/>
          <w:sz w:val="28"/>
          <w:szCs w:val="28"/>
          <w:lang w:val="uk-UA"/>
        </w:rPr>
        <w:t xml:space="preserve"> п</w:t>
      </w:r>
      <w:r>
        <w:rPr>
          <w:rFonts w:ascii="Times New Roman" w:hAnsi="Times New Roman"/>
          <w:sz w:val="28"/>
          <w:szCs w:val="28"/>
          <w:lang w:val="uk-UA"/>
        </w:rPr>
        <w:t>родукти є оборотними лише спочатку</w:t>
      </w:r>
      <w:r w:rsidRPr="00B84903">
        <w:rPr>
          <w:rFonts w:ascii="Times New Roman" w:hAnsi="Times New Roman"/>
          <w:sz w:val="28"/>
          <w:szCs w:val="28"/>
          <w:lang w:val="uk-UA"/>
        </w:rPr>
        <w:t>, але після комплексу біохімічних перетворень трансформуються в більш с</w:t>
      </w:r>
      <w:r>
        <w:rPr>
          <w:rFonts w:ascii="Times New Roman" w:hAnsi="Times New Roman"/>
          <w:sz w:val="28"/>
          <w:szCs w:val="28"/>
          <w:lang w:val="uk-UA"/>
        </w:rPr>
        <w:t>табільні та незворотні молекули</w:t>
      </w:r>
      <w:r w:rsidRPr="00B84903">
        <w:rPr>
          <w:rFonts w:ascii="Times New Roman" w:hAnsi="Times New Roman"/>
          <w:sz w:val="28"/>
          <w:szCs w:val="28"/>
          <w:lang w:val="uk-UA"/>
        </w:rPr>
        <w:t>, які викликають</w:t>
      </w:r>
      <w:r w:rsidRPr="00B84903">
        <w:rPr>
          <w:lang w:val="uk-UA"/>
        </w:rPr>
        <w:t xml:space="preserve"> </w:t>
      </w:r>
      <w:r w:rsidRPr="00B84903">
        <w:rPr>
          <w:rFonts w:ascii="Times New Roman" w:hAnsi="Times New Roman"/>
          <w:sz w:val="28"/>
          <w:szCs w:val="28"/>
          <w:lang w:val="uk-UA"/>
        </w:rPr>
        <w:t>ROS</w:t>
      </w:r>
      <w:r>
        <w:rPr>
          <w:rFonts w:ascii="Times New Roman" w:hAnsi="Times New Roman"/>
          <w:sz w:val="28"/>
          <w:szCs w:val="28"/>
          <w:lang w:val="uk-UA"/>
        </w:rPr>
        <w:t xml:space="preserve"> </w:t>
      </w:r>
      <w:r w:rsidRPr="00B84903">
        <w:rPr>
          <w:rFonts w:ascii="Times New Roman" w:hAnsi="Times New Roman"/>
          <w:sz w:val="28"/>
          <w:szCs w:val="28"/>
          <w:lang w:val="uk-UA"/>
        </w:rPr>
        <w:t xml:space="preserve"> і збільш</w:t>
      </w:r>
      <w:r w:rsidR="00ED7F5B">
        <w:rPr>
          <w:rFonts w:ascii="Times New Roman" w:hAnsi="Times New Roman"/>
          <w:sz w:val="28"/>
          <w:szCs w:val="28"/>
          <w:lang w:val="uk-UA"/>
        </w:rPr>
        <w:t>ують окисн</w:t>
      </w:r>
      <w:r w:rsidR="00540811">
        <w:rPr>
          <w:rFonts w:ascii="Times New Roman" w:hAnsi="Times New Roman"/>
          <w:sz w:val="28"/>
          <w:szCs w:val="28"/>
          <w:lang w:val="uk-UA"/>
        </w:rPr>
        <w:t>ю</w:t>
      </w:r>
      <w:r w:rsidR="006030F2">
        <w:rPr>
          <w:rFonts w:ascii="Times New Roman" w:hAnsi="Times New Roman"/>
          <w:sz w:val="28"/>
          <w:szCs w:val="28"/>
          <w:lang w:val="uk-UA"/>
        </w:rPr>
        <w:t>вальні пошкодження [137]</w:t>
      </w:r>
      <w:r>
        <w:rPr>
          <w:rFonts w:ascii="Times New Roman" w:hAnsi="Times New Roman"/>
          <w:sz w:val="28"/>
          <w:szCs w:val="28"/>
          <w:lang w:val="uk-UA"/>
        </w:rPr>
        <w:t>.</w:t>
      </w:r>
      <w:r w:rsidRPr="00CD7046">
        <w:rPr>
          <w:rFonts w:ascii="Times New Roman" w:hAnsi="Times New Roman"/>
          <w:sz w:val="28"/>
          <w:szCs w:val="28"/>
          <w:lang w:val="uk-UA"/>
        </w:rPr>
        <w:t xml:space="preserve"> </w:t>
      </w:r>
      <w:r>
        <w:rPr>
          <w:rFonts w:ascii="Times New Roman" w:hAnsi="Times New Roman"/>
          <w:sz w:val="28"/>
          <w:szCs w:val="28"/>
          <w:lang w:val="uk-UA"/>
        </w:rPr>
        <w:t xml:space="preserve"> Д</w:t>
      </w:r>
      <w:r w:rsidRPr="00CD7046">
        <w:rPr>
          <w:rFonts w:ascii="Times New Roman" w:hAnsi="Times New Roman"/>
          <w:sz w:val="28"/>
          <w:szCs w:val="28"/>
          <w:lang w:val="uk-UA"/>
        </w:rPr>
        <w:t>о того ж роль ЕД у внутрішн</w:t>
      </w:r>
      <w:r w:rsidR="00ED7F5B">
        <w:rPr>
          <w:rFonts w:ascii="Times New Roman" w:hAnsi="Times New Roman"/>
          <w:sz w:val="28"/>
          <w:szCs w:val="28"/>
          <w:lang w:val="uk-UA"/>
        </w:rPr>
        <w:t>ьоклітинному виснаженні нікотин</w:t>
      </w:r>
      <w:r w:rsidR="00A37AB7">
        <w:rPr>
          <w:rFonts w:ascii="Times New Roman" w:hAnsi="Times New Roman"/>
          <w:sz w:val="28"/>
          <w:szCs w:val="28"/>
          <w:lang w:val="uk-UA"/>
        </w:rPr>
        <w:t>аден</w:t>
      </w:r>
      <w:r w:rsidR="00ED7F5B">
        <w:rPr>
          <w:rFonts w:ascii="Times New Roman" w:hAnsi="Times New Roman"/>
          <w:sz w:val="28"/>
          <w:szCs w:val="28"/>
          <w:lang w:val="uk-UA"/>
        </w:rPr>
        <w:t>озиндинуклеоти</w:t>
      </w:r>
      <w:r w:rsidR="00A37AB7">
        <w:rPr>
          <w:rFonts w:ascii="Times New Roman" w:hAnsi="Times New Roman"/>
          <w:sz w:val="28"/>
          <w:szCs w:val="28"/>
          <w:lang w:val="uk-UA"/>
        </w:rPr>
        <w:t>д фосфату (</w:t>
      </w:r>
      <w:r w:rsidRPr="00CD7046">
        <w:rPr>
          <w:rFonts w:ascii="Times New Roman" w:hAnsi="Times New Roman"/>
          <w:sz w:val="28"/>
          <w:szCs w:val="28"/>
          <w:lang w:val="uk-UA"/>
        </w:rPr>
        <w:t xml:space="preserve">НАДФ) і </w:t>
      </w:r>
      <w:r w:rsidR="00ED7F5B">
        <w:rPr>
          <w:rFonts w:ascii="Times New Roman" w:hAnsi="Times New Roman"/>
          <w:sz w:val="28"/>
          <w:szCs w:val="28"/>
          <w:lang w:val="uk-UA"/>
        </w:rPr>
        <w:t>посиле</w:t>
      </w:r>
      <w:r>
        <w:rPr>
          <w:rFonts w:ascii="Times New Roman" w:hAnsi="Times New Roman"/>
          <w:sz w:val="28"/>
          <w:szCs w:val="28"/>
          <w:lang w:val="uk-UA"/>
        </w:rPr>
        <w:t>ної</w:t>
      </w:r>
      <w:r w:rsidRPr="00CD7046">
        <w:rPr>
          <w:rFonts w:ascii="Times New Roman" w:hAnsi="Times New Roman"/>
          <w:sz w:val="28"/>
          <w:szCs w:val="28"/>
          <w:lang w:val="uk-UA"/>
        </w:rPr>
        <w:t xml:space="preserve"> експресії факторів росту у хворих </w:t>
      </w:r>
      <w:r w:rsidR="00ED7F5B">
        <w:rPr>
          <w:rFonts w:ascii="Times New Roman" w:hAnsi="Times New Roman"/>
          <w:sz w:val="28"/>
          <w:szCs w:val="28"/>
          <w:lang w:val="uk-UA"/>
        </w:rPr>
        <w:t>і</w:t>
      </w:r>
      <w:r w:rsidRPr="00CD7046">
        <w:rPr>
          <w:rFonts w:ascii="Times New Roman" w:hAnsi="Times New Roman"/>
          <w:sz w:val="28"/>
          <w:szCs w:val="28"/>
          <w:lang w:val="uk-UA"/>
        </w:rPr>
        <w:t xml:space="preserve">з </w:t>
      </w:r>
      <w:r w:rsidR="00626AA2">
        <w:rPr>
          <w:rFonts w:ascii="Times New Roman" w:hAnsi="Times New Roman"/>
          <w:sz w:val="28"/>
          <w:szCs w:val="28"/>
          <w:lang w:val="uk-UA"/>
        </w:rPr>
        <w:t xml:space="preserve">ЦД </w:t>
      </w:r>
      <w:r w:rsidR="00ED7F5B">
        <w:rPr>
          <w:rFonts w:ascii="Times New Roman" w:hAnsi="Times New Roman"/>
          <w:sz w:val="28"/>
          <w:szCs w:val="28"/>
          <w:lang w:val="uk-UA"/>
        </w:rPr>
        <w:t>може також спричиня</w:t>
      </w:r>
      <w:r w:rsidRPr="00CD7046">
        <w:rPr>
          <w:rFonts w:ascii="Times New Roman" w:hAnsi="Times New Roman"/>
          <w:sz w:val="28"/>
          <w:szCs w:val="28"/>
          <w:lang w:val="uk-UA"/>
        </w:rPr>
        <w:t>ти прогресування діабету.</w:t>
      </w:r>
    </w:p>
    <w:p w:rsidR="00D15E34" w:rsidRPr="00D15E34" w:rsidRDefault="00D15E34" w:rsidP="00D15E34">
      <w:pPr>
        <w:pStyle w:val="ae"/>
        <w:spacing w:line="360" w:lineRule="auto"/>
        <w:ind w:left="0" w:firstLine="426"/>
        <w:jc w:val="both"/>
        <w:rPr>
          <w:rStyle w:val="7"/>
          <w:sz w:val="28"/>
          <w:szCs w:val="28"/>
          <w:lang w:val="uk-UA"/>
        </w:rPr>
      </w:pPr>
    </w:p>
    <w:p w:rsidR="0011018E" w:rsidRPr="00D404F4" w:rsidRDefault="00ED7F5B" w:rsidP="00D404F4">
      <w:pPr>
        <w:pStyle w:val="ae"/>
        <w:spacing w:line="360" w:lineRule="auto"/>
        <w:ind w:left="0" w:firstLine="426"/>
        <w:jc w:val="both"/>
        <w:rPr>
          <w:rStyle w:val="7"/>
          <w:b/>
          <w:color w:val="000000"/>
          <w:sz w:val="28"/>
          <w:szCs w:val="28"/>
          <w:lang w:val="uk-UA" w:eastAsia="uk-UA"/>
        </w:rPr>
      </w:pPr>
      <w:r>
        <w:rPr>
          <w:rStyle w:val="7"/>
          <w:b/>
          <w:color w:val="000000"/>
          <w:sz w:val="28"/>
          <w:szCs w:val="28"/>
          <w:lang w:val="uk-UA" w:eastAsia="uk-UA"/>
        </w:rPr>
        <w:t>1.</w:t>
      </w:r>
      <w:r w:rsidR="00CD7046" w:rsidRPr="00FF7C27">
        <w:rPr>
          <w:rStyle w:val="7"/>
          <w:b/>
          <w:color w:val="000000"/>
          <w:sz w:val="28"/>
          <w:szCs w:val="28"/>
          <w:lang w:val="uk-UA" w:eastAsia="uk-UA"/>
        </w:rPr>
        <w:t>1.4.</w:t>
      </w:r>
      <w:r w:rsidR="006030F2">
        <w:rPr>
          <w:rStyle w:val="7"/>
          <w:b/>
          <w:color w:val="000000"/>
          <w:sz w:val="28"/>
          <w:szCs w:val="28"/>
          <w:lang w:val="uk-UA" w:eastAsia="uk-UA"/>
        </w:rPr>
        <w:t xml:space="preserve"> </w:t>
      </w:r>
      <w:r w:rsidR="00CD7046" w:rsidRPr="00FF7C27">
        <w:rPr>
          <w:rStyle w:val="7"/>
          <w:b/>
          <w:color w:val="000000"/>
          <w:sz w:val="28"/>
          <w:szCs w:val="28"/>
          <w:lang w:val="uk-UA" w:eastAsia="uk-UA"/>
        </w:rPr>
        <w:t>Клінічні аспекти дослід</w:t>
      </w:r>
      <w:r>
        <w:rPr>
          <w:rStyle w:val="7"/>
          <w:b/>
          <w:color w:val="000000"/>
          <w:sz w:val="28"/>
          <w:szCs w:val="28"/>
          <w:lang w:val="uk-UA" w:eastAsia="uk-UA"/>
        </w:rPr>
        <w:t>ження ендотеліальної дисфункції</w:t>
      </w:r>
    </w:p>
    <w:p w:rsidR="00CD7046" w:rsidRDefault="006205B7" w:rsidP="00CD7046">
      <w:pPr>
        <w:pStyle w:val="ae"/>
        <w:spacing w:line="360" w:lineRule="auto"/>
        <w:ind w:left="0" w:firstLine="426"/>
        <w:jc w:val="both"/>
        <w:rPr>
          <w:rStyle w:val="7"/>
          <w:color w:val="000000"/>
          <w:sz w:val="28"/>
          <w:szCs w:val="28"/>
          <w:lang w:eastAsia="uk-UA"/>
        </w:rPr>
      </w:pPr>
      <w:r>
        <w:rPr>
          <w:rStyle w:val="7"/>
          <w:color w:val="000000"/>
          <w:sz w:val="28"/>
          <w:szCs w:val="28"/>
          <w:lang w:val="uk-UA" w:eastAsia="uk-UA"/>
        </w:rPr>
        <w:t>Ендотеліальні</w:t>
      </w:r>
      <w:r w:rsidR="00CD7046" w:rsidRPr="00CD7046">
        <w:rPr>
          <w:rStyle w:val="7"/>
          <w:color w:val="000000"/>
          <w:sz w:val="28"/>
          <w:szCs w:val="28"/>
          <w:lang w:val="uk-UA" w:eastAsia="uk-UA"/>
        </w:rPr>
        <w:t xml:space="preserve"> клітини судинного русла, здійснюючи синтез локально діючих медіаторів, морфофу</w:t>
      </w:r>
      <w:r w:rsidR="00ED7F5B">
        <w:rPr>
          <w:rStyle w:val="7"/>
          <w:color w:val="000000"/>
          <w:sz w:val="28"/>
          <w:szCs w:val="28"/>
          <w:lang w:val="uk-UA" w:eastAsia="uk-UA"/>
        </w:rPr>
        <w:t>н</w:t>
      </w:r>
      <w:r w:rsidR="00CD7046" w:rsidRPr="00CD7046">
        <w:rPr>
          <w:rStyle w:val="7"/>
          <w:color w:val="000000"/>
          <w:sz w:val="28"/>
          <w:szCs w:val="28"/>
          <w:lang w:val="uk-UA" w:eastAsia="uk-UA"/>
        </w:rPr>
        <w:t xml:space="preserve">кціонально орієнтовані на оптимальне регулювання органного кровотоку. </w:t>
      </w:r>
      <w:r w:rsidR="00CD7046" w:rsidRPr="000D0671">
        <w:rPr>
          <w:rStyle w:val="7"/>
          <w:color w:val="000000"/>
          <w:sz w:val="28"/>
          <w:szCs w:val="28"/>
          <w:lang w:eastAsia="uk-UA"/>
        </w:rPr>
        <w:t>Загальна маса ендотелію у людини к</w:t>
      </w:r>
      <w:r w:rsidR="00ED7F5B">
        <w:rPr>
          <w:rStyle w:val="7"/>
          <w:color w:val="000000"/>
          <w:sz w:val="28"/>
          <w:szCs w:val="28"/>
          <w:lang w:eastAsia="uk-UA"/>
        </w:rPr>
        <w:t>оливається в межах 1600</w:t>
      </w:r>
      <w:r w:rsidR="00ED7F5B">
        <w:rPr>
          <w:rStyle w:val="7"/>
          <w:color w:val="000000"/>
          <w:sz w:val="28"/>
          <w:szCs w:val="28"/>
          <w:lang w:val="uk-UA" w:eastAsia="uk-UA"/>
        </w:rPr>
        <w:t xml:space="preserve">  ̶  </w:t>
      </w:r>
      <w:r w:rsidR="00ED7F5B">
        <w:rPr>
          <w:rStyle w:val="7"/>
          <w:color w:val="000000"/>
          <w:sz w:val="28"/>
          <w:szCs w:val="28"/>
          <w:lang w:eastAsia="uk-UA"/>
        </w:rPr>
        <w:t>1900</w:t>
      </w:r>
      <w:r w:rsidR="00ED7F5B">
        <w:rPr>
          <w:rStyle w:val="7"/>
          <w:color w:val="000000"/>
          <w:sz w:val="28"/>
          <w:szCs w:val="28"/>
          <w:lang w:val="uk-UA" w:eastAsia="uk-UA"/>
        </w:rPr>
        <w:t xml:space="preserve"> </w:t>
      </w:r>
      <w:r w:rsidR="00ED7F5B">
        <w:rPr>
          <w:rStyle w:val="7"/>
          <w:color w:val="000000"/>
          <w:sz w:val="28"/>
          <w:szCs w:val="28"/>
          <w:lang w:eastAsia="uk-UA"/>
        </w:rPr>
        <w:t>г</w:t>
      </w:r>
      <w:r w:rsidR="00CD7046">
        <w:rPr>
          <w:rStyle w:val="7"/>
          <w:color w:val="000000"/>
          <w:sz w:val="28"/>
          <w:szCs w:val="28"/>
          <w:lang w:eastAsia="uk-UA"/>
        </w:rPr>
        <w:t>, щ</w:t>
      </w:r>
      <w:r w:rsidR="00CD7046" w:rsidRPr="000D0671">
        <w:rPr>
          <w:rStyle w:val="7"/>
          <w:color w:val="000000"/>
          <w:sz w:val="28"/>
          <w:szCs w:val="28"/>
          <w:lang w:eastAsia="uk-UA"/>
        </w:rPr>
        <w:t xml:space="preserve">о навіть більше </w:t>
      </w:r>
      <w:r w:rsidR="00ED7F5B">
        <w:rPr>
          <w:rStyle w:val="7"/>
          <w:color w:val="000000"/>
          <w:sz w:val="28"/>
          <w:szCs w:val="28"/>
          <w:lang w:val="uk-UA" w:eastAsia="uk-UA"/>
        </w:rPr>
        <w:t xml:space="preserve">від </w:t>
      </w:r>
      <w:r w:rsidR="00CD7046" w:rsidRPr="000D0671">
        <w:rPr>
          <w:rStyle w:val="7"/>
          <w:color w:val="000000"/>
          <w:sz w:val="28"/>
          <w:szCs w:val="28"/>
          <w:lang w:eastAsia="uk-UA"/>
        </w:rPr>
        <w:t>маси печінки. Оскільки клітини ендотелію виділяють велику кількість різних речо</w:t>
      </w:r>
      <w:r w:rsidR="00ED7F5B">
        <w:rPr>
          <w:rStyle w:val="7"/>
          <w:color w:val="000000"/>
          <w:sz w:val="28"/>
          <w:szCs w:val="28"/>
          <w:lang w:eastAsia="uk-UA"/>
        </w:rPr>
        <w:t xml:space="preserve">вин у кров і </w:t>
      </w:r>
      <w:r w:rsidR="00ED7F5B">
        <w:rPr>
          <w:rStyle w:val="7"/>
          <w:color w:val="000000"/>
          <w:sz w:val="28"/>
          <w:szCs w:val="28"/>
          <w:lang w:val="uk-UA" w:eastAsia="uk-UA"/>
        </w:rPr>
        <w:t>оточуюч</w:t>
      </w:r>
      <w:r w:rsidR="00CD7046">
        <w:rPr>
          <w:rStyle w:val="7"/>
          <w:color w:val="000000"/>
          <w:sz w:val="28"/>
          <w:szCs w:val="28"/>
          <w:lang w:eastAsia="uk-UA"/>
        </w:rPr>
        <w:t xml:space="preserve">і тканини, </w:t>
      </w:r>
      <w:r w:rsidR="00CD7046" w:rsidRPr="000D0671">
        <w:rPr>
          <w:rStyle w:val="7"/>
          <w:color w:val="000000"/>
          <w:sz w:val="28"/>
          <w:szCs w:val="28"/>
          <w:lang w:eastAsia="uk-UA"/>
        </w:rPr>
        <w:t xml:space="preserve"> їх комплекс можна розглядати як найбільшу ендокринну систему</w:t>
      </w:r>
      <w:r w:rsidR="00FC5092">
        <w:rPr>
          <w:rStyle w:val="7"/>
          <w:color w:val="000000"/>
          <w:sz w:val="28"/>
          <w:szCs w:val="28"/>
          <w:lang w:val="uk-UA" w:eastAsia="uk-UA"/>
        </w:rPr>
        <w:t xml:space="preserve"> [</w:t>
      </w:r>
      <w:r w:rsidR="00FC5092" w:rsidRPr="00D43DEA">
        <w:rPr>
          <w:rStyle w:val="7"/>
          <w:color w:val="000000"/>
          <w:sz w:val="28"/>
          <w:szCs w:val="28"/>
          <w:lang w:val="uk-UA" w:eastAsia="uk-UA"/>
        </w:rPr>
        <w:t>2</w:t>
      </w:r>
      <w:r w:rsidR="00D43DEA" w:rsidRPr="00D43DEA">
        <w:rPr>
          <w:rStyle w:val="7"/>
          <w:color w:val="000000"/>
          <w:sz w:val="28"/>
          <w:szCs w:val="28"/>
          <w:lang w:eastAsia="uk-UA"/>
        </w:rPr>
        <w:t>1</w:t>
      </w:r>
      <w:r w:rsidR="006030F2" w:rsidRPr="00D43DEA">
        <w:rPr>
          <w:rStyle w:val="7"/>
          <w:color w:val="000000"/>
          <w:sz w:val="28"/>
          <w:szCs w:val="28"/>
          <w:lang w:val="uk-UA" w:eastAsia="uk-UA"/>
        </w:rPr>
        <w:t>]</w:t>
      </w:r>
      <w:r w:rsidR="00CD7046" w:rsidRPr="00D43DEA">
        <w:rPr>
          <w:rStyle w:val="7"/>
          <w:color w:val="000000"/>
          <w:sz w:val="28"/>
          <w:szCs w:val="28"/>
          <w:lang w:eastAsia="uk-UA"/>
        </w:rPr>
        <w:t>.</w:t>
      </w:r>
    </w:p>
    <w:p w:rsidR="00CD7046" w:rsidRDefault="00ED7F5B" w:rsidP="00CD7046">
      <w:pPr>
        <w:pStyle w:val="ae"/>
        <w:spacing w:line="360" w:lineRule="auto"/>
        <w:ind w:left="0" w:firstLine="426"/>
        <w:jc w:val="both"/>
        <w:rPr>
          <w:rStyle w:val="7"/>
          <w:color w:val="000000"/>
          <w:sz w:val="28"/>
          <w:szCs w:val="28"/>
          <w:lang w:eastAsia="uk-UA"/>
        </w:rPr>
      </w:pPr>
      <w:r>
        <w:rPr>
          <w:rStyle w:val="7"/>
          <w:color w:val="000000"/>
          <w:sz w:val="28"/>
          <w:szCs w:val="28"/>
          <w:lang w:val="uk-UA" w:eastAsia="uk-UA"/>
        </w:rPr>
        <w:t>У</w:t>
      </w:r>
      <w:r w:rsidR="00CD7046" w:rsidRPr="000D0671">
        <w:rPr>
          <w:rStyle w:val="7"/>
          <w:color w:val="000000"/>
          <w:sz w:val="28"/>
          <w:szCs w:val="28"/>
          <w:lang w:eastAsia="uk-UA"/>
        </w:rPr>
        <w:t xml:space="preserve"> патогенезі та клініці </w:t>
      </w:r>
      <w:r w:rsidR="00CD7046">
        <w:rPr>
          <w:rStyle w:val="7"/>
          <w:color w:val="000000"/>
          <w:sz w:val="28"/>
          <w:szCs w:val="28"/>
          <w:lang w:eastAsia="uk-UA"/>
        </w:rPr>
        <w:t>артеріальної гіпертонії, атеросклерозу</w:t>
      </w:r>
      <w:r w:rsidR="00CD7046" w:rsidRPr="000D0671">
        <w:rPr>
          <w:rStyle w:val="7"/>
          <w:color w:val="000000"/>
          <w:sz w:val="28"/>
          <w:szCs w:val="28"/>
          <w:lang w:eastAsia="uk-UA"/>
        </w:rPr>
        <w:t>, цукрового діабету та їх ускладнень</w:t>
      </w:r>
      <w:r w:rsidR="006205B7">
        <w:rPr>
          <w:rStyle w:val="7"/>
          <w:color w:val="000000"/>
          <w:sz w:val="28"/>
          <w:szCs w:val="28"/>
          <w:lang w:val="uk-UA" w:eastAsia="uk-UA"/>
        </w:rPr>
        <w:t>, якими є надлишкова маса тіла та ожиріння,</w:t>
      </w:r>
      <w:r w:rsidR="00CD7046" w:rsidRPr="000D0671">
        <w:rPr>
          <w:rStyle w:val="7"/>
          <w:color w:val="000000"/>
          <w:sz w:val="28"/>
          <w:szCs w:val="28"/>
          <w:lang w:eastAsia="uk-UA"/>
        </w:rPr>
        <w:t xml:space="preserve"> одним </w:t>
      </w:r>
      <w:r>
        <w:rPr>
          <w:rStyle w:val="7"/>
          <w:color w:val="000000"/>
          <w:sz w:val="28"/>
          <w:szCs w:val="28"/>
          <w:lang w:val="uk-UA" w:eastAsia="uk-UA"/>
        </w:rPr>
        <w:t>і</w:t>
      </w:r>
      <w:r w:rsidR="00CD7046" w:rsidRPr="000D0671">
        <w:rPr>
          <w:rStyle w:val="7"/>
          <w:color w:val="000000"/>
          <w:sz w:val="28"/>
          <w:szCs w:val="28"/>
          <w:lang w:eastAsia="uk-UA"/>
        </w:rPr>
        <w:t>з ва</w:t>
      </w:r>
      <w:r>
        <w:rPr>
          <w:rStyle w:val="7"/>
          <w:color w:val="000000"/>
          <w:sz w:val="28"/>
          <w:szCs w:val="28"/>
          <w:lang w:eastAsia="uk-UA"/>
        </w:rPr>
        <w:t xml:space="preserve">жливих аспектів </w:t>
      </w:r>
      <w:r>
        <w:rPr>
          <w:rStyle w:val="7"/>
          <w:color w:val="000000"/>
          <w:sz w:val="28"/>
          <w:szCs w:val="28"/>
          <w:lang w:val="uk-UA" w:eastAsia="uk-UA"/>
        </w:rPr>
        <w:t>у</w:t>
      </w:r>
      <w:r>
        <w:rPr>
          <w:rStyle w:val="7"/>
          <w:color w:val="000000"/>
          <w:sz w:val="28"/>
          <w:szCs w:val="28"/>
          <w:lang w:eastAsia="uk-UA"/>
        </w:rPr>
        <w:t xml:space="preserve">важається порушення структури </w:t>
      </w:r>
      <w:r>
        <w:rPr>
          <w:rStyle w:val="7"/>
          <w:color w:val="000000"/>
          <w:sz w:val="28"/>
          <w:szCs w:val="28"/>
          <w:lang w:val="uk-UA" w:eastAsia="uk-UA"/>
        </w:rPr>
        <w:t>та</w:t>
      </w:r>
      <w:r w:rsidR="00CD7046" w:rsidRPr="000D0671">
        <w:rPr>
          <w:rStyle w:val="7"/>
          <w:color w:val="000000"/>
          <w:sz w:val="28"/>
          <w:szCs w:val="28"/>
          <w:lang w:eastAsia="uk-UA"/>
        </w:rPr>
        <w:t xml:space="preserve"> функції ендотелію. При цих</w:t>
      </w:r>
      <w:r>
        <w:rPr>
          <w:rStyle w:val="7"/>
          <w:color w:val="000000"/>
          <w:sz w:val="28"/>
          <w:szCs w:val="28"/>
          <w:lang w:eastAsia="uk-UA"/>
        </w:rPr>
        <w:t xml:space="preserve"> захворюваннях він </w:t>
      </w:r>
      <w:r>
        <w:rPr>
          <w:rStyle w:val="7"/>
          <w:color w:val="000000"/>
          <w:sz w:val="28"/>
          <w:szCs w:val="28"/>
          <w:lang w:val="uk-UA" w:eastAsia="uk-UA"/>
        </w:rPr>
        <w:t>відіграє</w:t>
      </w:r>
      <w:r>
        <w:rPr>
          <w:rStyle w:val="7"/>
          <w:color w:val="000000"/>
          <w:sz w:val="28"/>
          <w:szCs w:val="28"/>
          <w:lang w:eastAsia="uk-UA"/>
        </w:rPr>
        <w:t xml:space="preserve"> рол</w:t>
      </w:r>
      <w:r>
        <w:rPr>
          <w:rStyle w:val="7"/>
          <w:color w:val="000000"/>
          <w:sz w:val="28"/>
          <w:szCs w:val="28"/>
          <w:lang w:val="uk-UA" w:eastAsia="uk-UA"/>
        </w:rPr>
        <w:t>ь</w:t>
      </w:r>
      <w:r>
        <w:rPr>
          <w:rStyle w:val="7"/>
          <w:color w:val="000000"/>
          <w:sz w:val="28"/>
          <w:szCs w:val="28"/>
          <w:lang w:eastAsia="uk-UA"/>
        </w:rPr>
        <w:t xml:space="preserve"> першочергового орган</w:t>
      </w:r>
      <w:r>
        <w:rPr>
          <w:rStyle w:val="7"/>
          <w:color w:val="000000"/>
          <w:sz w:val="28"/>
          <w:szCs w:val="28"/>
          <w:lang w:val="uk-UA" w:eastAsia="uk-UA"/>
        </w:rPr>
        <w:t>а</w:t>
      </w:r>
      <w:r>
        <w:rPr>
          <w:rStyle w:val="7"/>
          <w:color w:val="000000"/>
          <w:sz w:val="28"/>
          <w:szCs w:val="28"/>
          <w:lang w:eastAsia="uk-UA"/>
        </w:rPr>
        <w:t>-</w:t>
      </w:r>
      <w:r w:rsidR="00CD7046" w:rsidRPr="000D0671">
        <w:rPr>
          <w:rStyle w:val="7"/>
          <w:color w:val="000000"/>
          <w:sz w:val="28"/>
          <w:szCs w:val="28"/>
          <w:lang w:eastAsia="uk-UA"/>
        </w:rPr>
        <w:t>мішені</w:t>
      </w:r>
      <w:r w:rsidR="00CD7046">
        <w:rPr>
          <w:rStyle w:val="7"/>
          <w:color w:val="000000"/>
          <w:sz w:val="28"/>
          <w:szCs w:val="28"/>
          <w:lang w:eastAsia="uk-UA"/>
        </w:rPr>
        <w:t>, оскільки ендотеліальна вистілка</w:t>
      </w:r>
      <w:r w:rsidR="00CD7046" w:rsidRPr="000D0671">
        <w:rPr>
          <w:rStyle w:val="7"/>
          <w:color w:val="000000"/>
          <w:sz w:val="28"/>
          <w:szCs w:val="28"/>
          <w:lang w:eastAsia="uk-UA"/>
        </w:rPr>
        <w:t xml:space="preserve"> судин бере учас</w:t>
      </w:r>
      <w:r w:rsidR="00CD7046">
        <w:rPr>
          <w:rStyle w:val="7"/>
          <w:color w:val="000000"/>
          <w:sz w:val="28"/>
          <w:szCs w:val="28"/>
          <w:lang w:eastAsia="uk-UA"/>
        </w:rPr>
        <w:t>ть у регуляції судинного тонусу</w:t>
      </w:r>
      <w:r w:rsidR="00CD7046" w:rsidRPr="000D0671">
        <w:rPr>
          <w:rStyle w:val="7"/>
          <w:color w:val="000000"/>
          <w:sz w:val="28"/>
          <w:szCs w:val="28"/>
          <w:lang w:eastAsia="uk-UA"/>
        </w:rPr>
        <w:t>, гемостазу</w:t>
      </w:r>
      <w:r w:rsidR="00CD7046">
        <w:rPr>
          <w:rStyle w:val="7"/>
          <w:color w:val="000000"/>
          <w:sz w:val="28"/>
          <w:szCs w:val="28"/>
          <w:lang w:eastAsia="uk-UA"/>
        </w:rPr>
        <w:t>, імунної відповіді</w:t>
      </w:r>
      <w:r w:rsidR="00CD7046" w:rsidRPr="000D0671">
        <w:rPr>
          <w:rStyle w:val="7"/>
          <w:color w:val="000000"/>
          <w:sz w:val="28"/>
          <w:szCs w:val="28"/>
          <w:lang w:eastAsia="uk-UA"/>
        </w:rPr>
        <w:t>, міграці</w:t>
      </w:r>
      <w:r>
        <w:rPr>
          <w:rStyle w:val="7"/>
          <w:color w:val="000000"/>
          <w:sz w:val="28"/>
          <w:szCs w:val="28"/>
          <w:lang w:eastAsia="uk-UA"/>
        </w:rPr>
        <w:t xml:space="preserve">ї клітин крові </w:t>
      </w:r>
      <w:r>
        <w:rPr>
          <w:rStyle w:val="7"/>
          <w:color w:val="000000"/>
          <w:sz w:val="28"/>
          <w:szCs w:val="28"/>
          <w:lang w:val="uk-UA" w:eastAsia="uk-UA"/>
        </w:rPr>
        <w:t>у</w:t>
      </w:r>
      <w:r w:rsidR="00CD7046">
        <w:rPr>
          <w:rStyle w:val="7"/>
          <w:color w:val="000000"/>
          <w:sz w:val="28"/>
          <w:szCs w:val="28"/>
          <w:lang w:eastAsia="uk-UA"/>
        </w:rPr>
        <w:t xml:space="preserve"> судинну стінку</w:t>
      </w:r>
      <w:r w:rsidR="00CD7046" w:rsidRPr="000D0671">
        <w:rPr>
          <w:rStyle w:val="7"/>
          <w:color w:val="000000"/>
          <w:sz w:val="28"/>
          <w:szCs w:val="28"/>
          <w:lang w:eastAsia="uk-UA"/>
        </w:rPr>
        <w:t>, синтезі факто</w:t>
      </w:r>
      <w:r w:rsidR="00CD7046">
        <w:rPr>
          <w:rStyle w:val="7"/>
          <w:color w:val="000000"/>
          <w:sz w:val="28"/>
          <w:szCs w:val="28"/>
          <w:lang w:eastAsia="uk-UA"/>
        </w:rPr>
        <w:t>рів запалення та їх інгібіторів, здійснює бар'єрні функції</w:t>
      </w:r>
      <w:r w:rsidR="00CD7046" w:rsidRPr="000D0671">
        <w:rPr>
          <w:rStyle w:val="7"/>
          <w:color w:val="000000"/>
          <w:sz w:val="28"/>
          <w:szCs w:val="28"/>
          <w:lang w:eastAsia="uk-UA"/>
        </w:rPr>
        <w:t>.</w:t>
      </w:r>
      <w:r w:rsidR="00CD7046">
        <w:rPr>
          <w:rStyle w:val="7"/>
          <w:color w:val="000000"/>
          <w:sz w:val="28"/>
          <w:szCs w:val="28"/>
          <w:lang w:eastAsia="uk-UA"/>
        </w:rPr>
        <w:t xml:space="preserve"> </w:t>
      </w:r>
      <w:r>
        <w:rPr>
          <w:rStyle w:val="7"/>
          <w:color w:val="000000"/>
          <w:sz w:val="28"/>
          <w:szCs w:val="28"/>
          <w:lang w:val="uk-UA" w:eastAsia="uk-UA"/>
        </w:rPr>
        <w:t>На</w:t>
      </w:r>
      <w:r>
        <w:rPr>
          <w:rStyle w:val="7"/>
          <w:color w:val="000000"/>
          <w:sz w:val="28"/>
          <w:szCs w:val="28"/>
          <w:lang w:eastAsia="uk-UA"/>
        </w:rPr>
        <w:t xml:space="preserve"> </w:t>
      </w:r>
      <w:r>
        <w:rPr>
          <w:rStyle w:val="7"/>
          <w:color w:val="000000"/>
          <w:sz w:val="28"/>
          <w:szCs w:val="28"/>
          <w:lang w:val="uk-UA" w:eastAsia="uk-UA"/>
        </w:rPr>
        <w:t>цей</w:t>
      </w:r>
      <w:r w:rsidR="00CD7046" w:rsidRPr="000D0671">
        <w:rPr>
          <w:rStyle w:val="7"/>
          <w:color w:val="000000"/>
          <w:sz w:val="28"/>
          <w:szCs w:val="28"/>
          <w:lang w:eastAsia="uk-UA"/>
        </w:rPr>
        <w:t xml:space="preserve"> час під д</w:t>
      </w:r>
      <w:r>
        <w:rPr>
          <w:rStyle w:val="7"/>
          <w:color w:val="000000"/>
          <w:sz w:val="28"/>
          <w:szCs w:val="28"/>
          <w:lang w:eastAsia="uk-UA"/>
        </w:rPr>
        <w:t xml:space="preserve">исфункцією ендотелію розуміють </w:t>
      </w:r>
      <w:r w:rsidR="00CD7046" w:rsidRPr="000D0671">
        <w:rPr>
          <w:rStyle w:val="7"/>
          <w:color w:val="000000"/>
          <w:sz w:val="28"/>
          <w:szCs w:val="28"/>
          <w:lang w:eastAsia="uk-UA"/>
        </w:rPr>
        <w:t xml:space="preserve"> дисба</w:t>
      </w:r>
      <w:r w:rsidR="00A02C6C">
        <w:rPr>
          <w:rStyle w:val="7"/>
          <w:color w:val="000000"/>
          <w:sz w:val="28"/>
          <w:szCs w:val="28"/>
          <w:lang w:eastAsia="uk-UA"/>
        </w:rPr>
        <w:t xml:space="preserve">ланс між медіаторами, </w:t>
      </w:r>
      <w:r w:rsidR="00A02C6C">
        <w:rPr>
          <w:rStyle w:val="7"/>
          <w:color w:val="000000"/>
          <w:sz w:val="28"/>
          <w:szCs w:val="28"/>
          <w:lang w:val="uk-UA" w:eastAsia="uk-UA"/>
        </w:rPr>
        <w:lastRenderedPageBreak/>
        <w:t>що</w:t>
      </w:r>
      <w:r w:rsidR="00CD7046" w:rsidRPr="000D0671">
        <w:rPr>
          <w:rStyle w:val="7"/>
          <w:color w:val="000000"/>
          <w:sz w:val="28"/>
          <w:szCs w:val="28"/>
          <w:lang w:eastAsia="uk-UA"/>
        </w:rPr>
        <w:t xml:space="preserve"> забезпечую</w:t>
      </w:r>
      <w:r w:rsidR="00CD7046">
        <w:rPr>
          <w:rStyle w:val="7"/>
          <w:color w:val="000000"/>
          <w:sz w:val="28"/>
          <w:szCs w:val="28"/>
          <w:lang w:eastAsia="uk-UA"/>
        </w:rPr>
        <w:t>ть у нормі оптимальн</w:t>
      </w:r>
      <w:r w:rsidR="006205B7">
        <w:rPr>
          <w:rStyle w:val="7"/>
          <w:color w:val="000000"/>
          <w:sz w:val="28"/>
          <w:szCs w:val="28"/>
          <w:lang w:eastAsia="uk-UA"/>
        </w:rPr>
        <w:t>ий перебіг усіх ендотелійза</w:t>
      </w:r>
      <w:r w:rsidR="006205B7">
        <w:rPr>
          <w:rStyle w:val="7"/>
          <w:color w:val="000000"/>
          <w:sz w:val="28"/>
          <w:szCs w:val="28"/>
          <w:lang w:val="uk-UA" w:eastAsia="uk-UA"/>
        </w:rPr>
        <w:t>лежн</w:t>
      </w:r>
      <w:r w:rsidR="00CD7046">
        <w:rPr>
          <w:rStyle w:val="7"/>
          <w:color w:val="000000"/>
          <w:sz w:val="28"/>
          <w:szCs w:val="28"/>
          <w:lang w:eastAsia="uk-UA"/>
        </w:rPr>
        <w:t>их процесів</w:t>
      </w:r>
      <w:r w:rsidR="00CD7046" w:rsidRPr="000D0671">
        <w:rPr>
          <w:rStyle w:val="7"/>
          <w:color w:val="000000"/>
          <w:sz w:val="28"/>
          <w:szCs w:val="28"/>
          <w:lang w:eastAsia="uk-UA"/>
        </w:rPr>
        <w:t>.</w:t>
      </w:r>
    </w:p>
    <w:p w:rsidR="00CD7046" w:rsidRDefault="00CD7046" w:rsidP="00CD7046">
      <w:pPr>
        <w:pStyle w:val="ae"/>
        <w:spacing w:line="360" w:lineRule="auto"/>
        <w:ind w:left="0" w:firstLine="426"/>
        <w:jc w:val="both"/>
        <w:rPr>
          <w:rStyle w:val="7"/>
          <w:color w:val="000000"/>
          <w:sz w:val="28"/>
          <w:szCs w:val="28"/>
          <w:lang w:eastAsia="uk-UA"/>
        </w:rPr>
      </w:pPr>
      <w:r>
        <w:rPr>
          <w:rStyle w:val="7"/>
          <w:color w:val="000000"/>
          <w:sz w:val="28"/>
          <w:szCs w:val="28"/>
          <w:lang w:eastAsia="uk-UA"/>
        </w:rPr>
        <w:t>Порушення продукції, дії, руйнування</w:t>
      </w:r>
      <w:r w:rsidRPr="000D0671">
        <w:rPr>
          <w:rStyle w:val="7"/>
          <w:color w:val="000000"/>
          <w:sz w:val="28"/>
          <w:szCs w:val="28"/>
          <w:lang w:eastAsia="uk-UA"/>
        </w:rPr>
        <w:t xml:space="preserve"> ендотеліальних вазоактивних факторів спостерігаються одночасно з а</w:t>
      </w:r>
      <w:r w:rsidR="00A02C6C">
        <w:rPr>
          <w:rStyle w:val="7"/>
          <w:color w:val="000000"/>
          <w:sz w:val="28"/>
          <w:szCs w:val="28"/>
          <w:lang w:eastAsia="uk-UA"/>
        </w:rPr>
        <w:t>номальною судинно</w:t>
      </w:r>
      <w:r w:rsidR="00A02C6C">
        <w:rPr>
          <w:rStyle w:val="7"/>
          <w:color w:val="000000"/>
          <w:sz w:val="28"/>
          <w:szCs w:val="28"/>
          <w:lang w:val="uk-UA" w:eastAsia="uk-UA"/>
        </w:rPr>
        <w:t>ю</w:t>
      </w:r>
      <w:r>
        <w:rPr>
          <w:rStyle w:val="7"/>
          <w:color w:val="000000"/>
          <w:sz w:val="28"/>
          <w:szCs w:val="28"/>
          <w:lang w:eastAsia="uk-UA"/>
        </w:rPr>
        <w:t xml:space="preserve"> реактивністю</w:t>
      </w:r>
      <w:r w:rsidRPr="000D0671">
        <w:rPr>
          <w:rStyle w:val="7"/>
          <w:color w:val="000000"/>
          <w:sz w:val="28"/>
          <w:szCs w:val="28"/>
          <w:lang w:eastAsia="uk-UA"/>
        </w:rPr>
        <w:t>, змінами в ст</w:t>
      </w:r>
      <w:r w:rsidR="00A02C6C">
        <w:rPr>
          <w:rStyle w:val="7"/>
          <w:color w:val="000000"/>
          <w:sz w:val="28"/>
          <w:szCs w:val="28"/>
          <w:lang w:eastAsia="uk-UA"/>
        </w:rPr>
        <w:t xml:space="preserve">руктурі </w:t>
      </w:r>
      <w:r w:rsidR="00A02C6C">
        <w:rPr>
          <w:rStyle w:val="7"/>
          <w:color w:val="000000"/>
          <w:sz w:val="28"/>
          <w:szCs w:val="28"/>
          <w:lang w:val="uk-UA" w:eastAsia="uk-UA"/>
        </w:rPr>
        <w:t>та</w:t>
      </w:r>
      <w:r>
        <w:rPr>
          <w:rStyle w:val="7"/>
          <w:color w:val="000000"/>
          <w:sz w:val="28"/>
          <w:szCs w:val="28"/>
          <w:lang w:eastAsia="uk-UA"/>
        </w:rPr>
        <w:t xml:space="preserve"> зростанні судин</w:t>
      </w:r>
      <w:r w:rsidRPr="000D0671">
        <w:rPr>
          <w:rStyle w:val="7"/>
          <w:color w:val="000000"/>
          <w:sz w:val="28"/>
          <w:szCs w:val="28"/>
          <w:lang w:eastAsia="uk-UA"/>
        </w:rPr>
        <w:t>, яким</w:t>
      </w:r>
      <w:r>
        <w:rPr>
          <w:rStyle w:val="7"/>
          <w:color w:val="000000"/>
          <w:sz w:val="28"/>
          <w:szCs w:val="28"/>
          <w:lang w:eastAsia="uk-UA"/>
        </w:rPr>
        <w:t xml:space="preserve">и </w:t>
      </w:r>
      <w:r w:rsidRPr="000D0671">
        <w:rPr>
          <w:rStyle w:val="7"/>
          <w:color w:val="000000"/>
          <w:sz w:val="28"/>
          <w:szCs w:val="28"/>
          <w:lang w:eastAsia="uk-UA"/>
        </w:rPr>
        <w:t xml:space="preserve"> супроводжують</w:t>
      </w:r>
      <w:r w:rsidR="00A02C6C">
        <w:rPr>
          <w:rStyle w:val="7"/>
          <w:color w:val="000000"/>
          <w:sz w:val="28"/>
          <w:szCs w:val="28"/>
          <w:lang w:val="uk-UA" w:eastAsia="uk-UA"/>
        </w:rPr>
        <w:t>ся</w:t>
      </w:r>
      <w:r w:rsidRPr="000D0671">
        <w:rPr>
          <w:rStyle w:val="7"/>
          <w:color w:val="000000"/>
          <w:sz w:val="28"/>
          <w:szCs w:val="28"/>
          <w:lang w:eastAsia="uk-UA"/>
        </w:rPr>
        <w:t xml:space="preserve"> судинні захворювання.</w:t>
      </w:r>
    </w:p>
    <w:p w:rsidR="00CD7046" w:rsidRPr="006030F2" w:rsidRDefault="00CD7046" w:rsidP="005B0E7B">
      <w:pPr>
        <w:pStyle w:val="ae"/>
        <w:spacing w:line="360" w:lineRule="auto"/>
        <w:ind w:left="0" w:firstLine="426"/>
        <w:jc w:val="both"/>
        <w:rPr>
          <w:rStyle w:val="7"/>
          <w:color w:val="000000"/>
          <w:sz w:val="28"/>
          <w:szCs w:val="28"/>
          <w:lang w:val="uk-UA" w:eastAsia="uk-UA"/>
        </w:rPr>
      </w:pPr>
      <w:r w:rsidRPr="000D0671">
        <w:rPr>
          <w:rStyle w:val="7"/>
          <w:color w:val="000000"/>
          <w:sz w:val="28"/>
          <w:szCs w:val="28"/>
          <w:lang w:eastAsia="uk-UA"/>
        </w:rPr>
        <w:t>Патогенетична р</w:t>
      </w:r>
      <w:r>
        <w:rPr>
          <w:rStyle w:val="7"/>
          <w:color w:val="000000"/>
          <w:sz w:val="28"/>
          <w:szCs w:val="28"/>
          <w:lang w:eastAsia="uk-UA"/>
        </w:rPr>
        <w:t>ол</w:t>
      </w:r>
      <w:r w:rsidR="0035517F">
        <w:rPr>
          <w:rStyle w:val="7"/>
          <w:color w:val="000000"/>
          <w:sz w:val="28"/>
          <w:szCs w:val="28"/>
          <w:lang w:eastAsia="uk-UA"/>
        </w:rPr>
        <w:t>ь ендотеліальної дисфункції (ЕД</w:t>
      </w:r>
      <w:r w:rsidRPr="000D0671">
        <w:rPr>
          <w:rStyle w:val="7"/>
          <w:color w:val="000000"/>
          <w:sz w:val="28"/>
          <w:szCs w:val="28"/>
          <w:lang w:eastAsia="uk-UA"/>
        </w:rPr>
        <w:t>) доведена при ряд</w:t>
      </w:r>
      <w:r>
        <w:rPr>
          <w:rStyle w:val="7"/>
          <w:color w:val="000000"/>
          <w:sz w:val="28"/>
          <w:szCs w:val="28"/>
          <w:lang w:eastAsia="uk-UA"/>
        </w:rPr>
        <w:t xml:space="preserve">і </w:t>
      </w:r>
      <w:r w:rsidR="00A02C6C">
        <w:rPr>
          <w:rStyle w:val="7"/>
          <w:color w:val="000000"/>
          <w:sz w:val="28"/>
          <w:szCs w:val="28"/>
          <w:lang w:eastAsia="uk-UA"/>
        </w:rPr>
        <w:t>найбільш поширених захворюванн</w:t>
      </w:r>
      <w:r w:rsidR="00A02C6C">
        <w:rPr>
          <w:rStyle w:val="7"/>
          <w:color w:val="000000"/>
          <w:sz w:val="28"/>
          <w:szCs w:val="28"/>
          <w:lang w:val="uk-UA" w:eastAsia="uk-UA"/>
        </w:rPr>
        <w:t>ь</w:t>
      </w:r>
      <w:r>
        <w:rPr>
          <w:rStyle w:val="7"/>
          <w:color w:val="000000"/>
          <w:sz w:val="28"/>
          <w:szCs w:val="28"/>
          <w:lang w:eastAsia="uk-UA"/>
        </w:rPr>
        <w:t xml:space="preserve"> і патологічних станах: атеросклерозі, </w:t>
      </w:r>
      <w:r w:rsidR="0035517F">
        <w:rPr>
          <w:rStyle w:val="7"/>
          <w:color w:val="000000"/>
          <w:sz w:val="28"/>
          <w:szCs w:val="28"/>
          <w:lang w:val="uk-UA" w:eastAsia="uk-UA"/>
        </w:rPr>
        <w:t>АГ</w:t>
      </w:r>
      <w:r w:rsidR="006030F2">
        <w:rPr>
          <w:rStyle w:val="7"/>
          <w:color w:val="000000"/>
          <w:sz w:val="28"/>
          <w:szCs w:val="28"/>
          <w:lang w:eastAsia="uk-UA"/>
        </w:rPr>
        <w:t>,</w:t>
      </w:r>
      <w:r w:rsidR="006030F2">
        <w:rPr>
          <w:rStyle w:val="7"/>
          <w:color w:val="000000"/>
          <w:sz w:val="28"/>
          <w:szCs w:val="28"/>
          <w:lang w:val="uk-UA" w:eastAsia="uk-UA"/>
        </w:rPr>
        <w:t xml:space="preserve"> </w:t>
      </w:r>
      <w:r>
        <w:rPr>
          <w:rStyle w:val="7"/>
          <w:color w:val="000000"/>
          <w:sz w:val="28"/>
          <w:szCs w:val="28"/>
          <w:lang w:eastAsia="uk-UA"/>
        </w:rPr>
        <w:t>легеневій</w:t>
      </w:r>
      <w:r w:rsidRPr="000D0671">
        <w:rPr>
          <w:rStyle w:val="7"/>
          <w:color w:val="000000"/>
          <w:sz w:val="28"/>
          <w:szCs w:val="28"/>
          <w:lang w:eastAsia="uk-UA"/>
        </w:rPr>
        <w:t xml:space="preserve"> гіпертенз</w:t>
      </w:r>
      <w:r w:rsidR="00A02C6C">
        <w:rPr>
          <w:rStyle w:val="7"/>
          <w:color w:val="000000"/>
          <w:sz w:val="28"/>
          <w:szCs w:val="28"/>
          <w:lang w:eastAsia="uk-UA"/>
        </w:rPr>
        <w:t>ії, серцевій недостатності, дил</w:t>
      </w:r>
      <w:r w:rsidR="00A02C6C">
        <w:rPr>
          <w:rStyle w:val="7"/>
          <w:color w:val="000000"/>
          <w:sz w:val="28"/>
          <w:szCs w:val="28"/>
          <w:lang w:val="uk-UA" w:eastAsia="uk-UA"/>
        </w:rPr>
        <w:t>а</w:t>
      </w:r>
      <w:r w:rsidR="00A02C6C">
        <w:rPr>
          <w:rStyle w:val="7"/>
          <w:color w:val="000000"/>
          <w:sz w:val="28"/>
          <w:szCs w:val="28"/>
          <w:lang w:eastAsia="uk-UA"/>
        </w:rPr>
        <w:t>таційн</w:t>
      </w:r>
      <w:r w:rsidR="00A02C6C">
        <w:rPr>
          <w:rStyle w:val="7"/>
          <w:color w:val="000000"/>
          <w:sz w:val="28"/>
          <w:szCs w:val="28"/>
          <w:lang w:val="uk-UA" w:eastAsia="uk-UA"/>
        </w:rPr>
        <w:t>ій</w:t>
      </w:r>
      <w:r w:rsidRPr="000D0671">
        <w:rPr>
          <w:rStyle w:val="7"/>
          <w:color w:val="000000"/>
          <w:sz w:val="28"/>
          <w:szCs w:val="28"/>
          <w:lang w:eastAsia="uk-UA"/>
        </w:rPr>
        <w:t xml:space="preserve"> кардіоміопа</w:t>
      </w:r>
      <w:r>
        <w:rPr>
          <w:rStyle w:val="7"/>
          <w:color w:val="000000"/>
          <w:sz w:val="28"/>
          <w:szCs w:val="28"/>
          <w:lang w:eastAsia="uk-UA"/>
        </w:rPr>
        <w:t xml:space="preserve">тії, ожирінні, гіперліпідемії, </w:t>
      </w:r>
      <w:r w:rsidR="0035517F">
        <w:rPr>
          <w:rStyle w:val="7"/>
          <w:color w:val="000000"/>
          <w:sz w:val="28"/>
          <w:szCs w:val="28"/>
          <w:lang w:val="uk-UA" w:eastAsia="uk-UA"/>
        </w:rPr>
        <w:t>ЦД</w:t>
      </w:r>
      <w:r w:rsidR="00A02C6C">
        <w:rPr>
          <w:rStyle w:val="7"/>
          <w:color w:val="000000"/>
          <w:sz w:val="28"/>
          <w:szCs w:val="28"/>
          <w:lang w:eastAsia="uk-UA"/>
        </w:rPr>
        <w:t>, гі</w:t>
      </w:r>
      <w:r w:rsidR="00A02C6C">
        <w:rPr>
          <w:rStyle w:val="7"/>
          <w:color w:val="000000"/>
          <w:sz w:val="28"/>
          <w:szCs w:val="28"/>
          <w:lang w:val="uk-UA" w:eastAsia="uk-UA"/>
        </w:rPr>
        <w:t>п</w:t>
      </w:r>
      <w:r w:rsidR="006205B7">
        <w:rPr>
          <w:rStyle w:val="7"/>
          <w:color w:val="000000"/>
          <w:sz w:val="28"/>
          <w:szCs w:val="28"/>
          <w:lang w:eastAsia="uk-UA"/>
        </w:rPr>
        <w:t>ергомоц</w:t>
      </w:r>
      <w:r w:rsidR="006205B7">
        <w:rPr>
          <w:rStyle w:val="7"/>
          <w:color w:val="000000"/>
          <w:sz w:val="28"/>
          <w:szCs w:val="28"/>
          <w:lang w:val="uk-UA" w:eastAsia="uk-UA"/>
        </w:rPr>
        <w:t>и</w:t>
      </w:r>
      <w:r w:rsidR="00A02C6C">
        <w:rPr>
          <w:rStyle w:val="7"/>
          <w:color w:val="000000"/>
          <w:sz w:val="28"/>
          <w:szCs w:val="28"/>
          <w:lang w:eastAsia="uk-UA"/>
        </w:rPr>
        <w:t>сте</w:t>
      </w:r>
      <w:r w:rsidR="00A02C6C">
        <w:rPr>
          <w:rStyle w:val="7"/>
          <w:color w:val="000000"/>
          <w:sz w:val="28"/>
          <w:szCs w:val="28"/>
          <w:lang w:val="uk-UA" w:eastAsia="uk-UA"/>
        </w:rPr>
        <w:t>ї</w:t>
      </w:r>
      <w:r w:rsidR="006205B7">
        <w:rPr>
          <w:rStyle w:val="7"/>
          <w:color w:val="000000"/>
          <w:sz w:val="28"/>
          <w:szCs w:val="28"/>
          <w:lang w:eastAsia="uk-UA"/>
        </w:rPr>
        <w:t>немі</w:t>
      </w:r>
      <w:r w:rsidR="006205B7">
        <w:rPr>
          <w:rStyle w:val="7"/>
          <w:color w:val="000000"/>
          <w:sz w:val="28"/>
          <w:szCs w:val="28"/>
          <w:lang w:val="uk-UA" w:eastAsia="uk-UA"/>
        </w:rPr>
        <w:t>ї</w:t>
      </w:r>
      <w:r w:rsidRPr="000D0671">
        <w:rPr>
          <w:rStyle w:val="7"/>
          <w:color w:val="000000"/>
          <w:sz w:val="28"/>
          <w:szCs w:val="28"/>
          <w:lang w:eastAsia="uk-UA"/>
        </w:rPr>
        <w:t>. Ц</w:t>
      </w:r>
      <w:r>
        <w:rPr>
          <w:rStyle w:val="7"/>
          <w:color w:val="000000"/>
          <w:sz w:val="28"/>
          <w:szCs w:val="28"/>
          <w:lang w:eastAsia="uk-UA"/>
        </w:rPr>
        <w:t>ьому сприяють такі модифікаційні</w:t>
      </w:r>
      <w:r w:rsidRPr="000D0671">
        <w:rPr>
          <w:rStyle w:val="7"/>
          <w:color w:val="000000"/>
          <w:sz w:val="28"/>
          <w:szCs w:val="28"/>
          <w:lang w:eastAsia="uk-UA"/>
        </w:rPr>
        <w:t xml:space="preserve"> фактори ризику</w:t>
      </w:r>
      <w:r w:rsidR="0035517F">
        <w:rPr>
          <w:rStyle w:val="7"/>
          <w:color w:val="000000"/>
          <w:sz w:val="28"/>
          <w:szCs w:val="28"/>
          <w:lang w:eastAsia="uk-UA"/>
        </w:rPr>
        <w:t xml:space="preserve"> серцево-</w:t>
      </w:r>
      <w:r w:rsidR="00AB6072">
        <w:rPr>
          <w:rStyle w:val="7"/>
          <w:color w:val="000000"/>
          <w:sz w:val="28"/>
          <w:szCs w:val="28"/>
          <w:lang w:eastAsia="uk-UA"/>
        </w:rPr>
        <w:t>судинних захворювань</w:t>
      </w:r>
      <w:r w:rsidRPr="000D0671">
        <w:rPr>
          <w:rStyle w:val="7"/>
          <w:color w:val="000000"/>
          <w:sz w:val="28"/>
          <w:szCs w:val="28"/>
          <w:lang w:eastAsia="uk-UA"/>
        </w:rPr>
        <w:t>,</w:t>
      </w:r>
      <w:r w:rsidR="00674A68">
        <w:rPr>
          <w:rStyle w:val="7"/>
          <w:color w:val="000000"/>
          <w:sz w:val="28"/>
          <w:szCs w:val="28"/>
          <w:lang w:eastAsia="uk-UA"/>
        </w:rPr>
        <w:t xml:space="preserve"> </w:t>
      </w:r>
      <w:r w:rsidR="00A02C6C">
        <w:rPr>
          <w:rStyle w:val="7"/>
          <w:color w:val="000000"/>
          <w:sz w:val="28"/>
          <w:szCs w:val="28"/>
          <w:lang w:eastAsia="uk-UA"/>
        </w:rPr>
        <w:t xml:space="preserve">як </w:t>
      </w:r>
      <w:r w:rsidR="00A02C6C">
        <w:rPr>
          <w:rStyle w:val="7"/>
          <w:color w:val="000000"/>
          <w:sz w:val="28"/>
          <w:szCs w:val="28"/>
          <w:lang w:val="uk-UA" w:eastAsia="uk-UA"/>
        </w:rPr>
        <w:t>пал</w:t>
      </w:r>
      <w:r w:rsidR="00A02C6C">
        <w:rPr>
          <w:rStyle w:val="7"/>
          <w:color w:val="000000"/>
          <w:sz w:val="28"/>
          <w:szCs w:val="28"/>
          <w:lang w:eastAsia="uk-UA"/>
        </w:rPr>
        <w:t xml:space="preserve">іння, </w:t>
      </w:r>
      <w:r w:rsidR="00A02C6C">
        <w:rPr>
          <w:rStyle w:val="7"/>
          <w:color w:val="000000"/>
          <w:sz w:val="28"/>
          <w:szCs w:val="28"/>
          <w:lang w:val="uk-UA" w:eastAsia="uk-UA"/>
        </w:rPr>
        <w:t>г</w:t>
      </w:r>
      <w:r>
        <w:rPr>
          <w:rStyle w:val="7"/>
          <w:color w:val="000000"/>
          <w:sz w:val="28"/>
          <w:szCs w:val="28"/>
          <w:lang w:eastAsia="uk-UA"/>
        </w:rPr>
        <w:t>іпокінезія, сольове</w:t>
      </w:r>
      <w:r w:rsidRPr="000D0671">
        <w:rPr>
          <w:rStyle w:val="7"/>
          <w:color w:val="000000"/>
          <w:sz w:val="28"/>
          <w:szCs w:val="28"/>
          <w:lang w:eastAsia="uk-UA"/>
        </w:rPr>
        <w:t xml:space="preserve"> навантаж</w:t>
      </w:r>
      <w:r>
        <w:rPr>
          <w:rStyle w:val="7"/>
          <w:color w:val="000000"/>
          <w:sz w:val="28"/>
          <w:szCs w:val="28"/>
          <w:lang w:eastAsia="uk-UA"/>
        </w:rPr>
        <w:t>ення, різні інтоксикації, порушення вуглеводного, ліпідного, білкового обмінів</w:t>
      </w:r>
      <w:r w:rsidRPr="000D0671">
        <w:rPr>
          <w:rStyle w:val="7"/>
          <w:color w:val="000000"/>
          <w:sz w:val="28"/>
          <w:szCs w:val="28"/>
          <w:lang w:eastAsia="uk-UA"/>
        </w:rPr>
        <w:t>, інфекція та ін</w:t>
      </w:r>
      <w:r>
        <w:rPr>
          <w:rStyle w:val="7"/>
          <w:color w:val="000000"/>
          <w:sz w:val="28"/>
          <w:szCs w:val="28"/>
          <w:lang w:eastAsia="uk-UA"/>
        </w:rPr>
        <w:t>.</w:t>
      </w:r>
      <w:r w:rsidR="00A02C6C">
        <w:rPr>
          <w:rStyle w:val="7"/>
          <w:color w:val="000000"/>
          <w:sz w:val="28"/>
          <w:szCs w:val="28"/>
          <w:lang w:val="uk-UA" w:eastAsia="uk-UA"/>
        </w:rPr>
        <w:t xml:space="preserve"> </w:t>
      </w:r>
      <w:r w:rsidR="006030F2" w:rsidRPr="00FE2733">
        <w:rPr>
          <w:rStyle w:val="7"/>
          <w:color w:val="000000"/>
          <w:sz w:val="28"/>
          <w:szCs w:val="28"/>
          <w:lang w:val="uk-UA" w:eastAsia="uk-UA"/>
        </w:rPr>
        <w:t>[</w:t>
      </w:r>
      <w:r w:rsidR="006030F2">
        <w:rPr>
          <w:rStyle w:val="7"/>
          <w:color w:val="000000"/>
          <w:sz w:val="28"/>
          <w:szCs w:val="28"/>
          <w:lang w:val="uk-UA" w:eastAsia="uk-UA"/>
        </w:rPr>
        <w:t>152</w:t>
      </w:r>
      <w:r w:rsidR="006030F2" w:rsidRPr="00FE2733">
        <w:rPr>
          <w:rStyle w:val="7"/>
          <w:color w:val="000000"/>
          <w:sz w:val="28"/>
          <w:szCs w:val="28"/>
          <w:lang w:val="uk-UA" w:eastAsia="uk-UA"/>
        </w:rPr>
        <w:t>]</w:t>
      </w:r>
      <w:r w:rsidR="006030F2">
        <w:rPr>
          <w:rStyle w:val="7"/>
          <w:color w:val="000000"/>
          <w:sz w:val="28"/>
          <w:szCs w:val="28"/>
          <w:lang w:val="uk-UA" w:eastAsia="uk-UA"/>
        </w:rPr>
        <w:t>.</w:t>
      </w:r>
    </w:p>
    <w:p w:rsidR="00CD7046" w:rsidRDefault="00CD7046" w:rsidP="005B0E7B">
      <w:pPr>
        <w:pStyle w:val="ae"/>
        <w:spacing w:line="360" w:lineRule="auto"/>
        <w:ind w:left="0" w:firstLine="426"/>
        <w:jc w:val="both"/>
        <w:rPr>
          <w:rStyle w:val="7"/>
          <w:color w:val="000000"/>
          <w:sz w:val="28"/>
          <w:szCs w:val="28"/>
          <w:lang w:eastAsia="uk-UA"/>
        </w:rPr>
      </w:pPr>
      <w:r w:rsidRPr="006425F9">
        <w:rPr>
          <w:rStyle w:val="7"/>
          <w:color w:val="000000"/>
          <w:sz w:val="28"/>
          <w:szCs w:val="28"/>
          <w:lang w:val="uk-UA" w:eastAsia="uk-UA"/>
        </w:rPr>
        <w:t>Лікарі, як правило,  зустрічаються  з пацієнтами, у яких наслідки ендотеліальної дисфункц</w:t>
      </w:r>
      <w:r w:rsidR="0035517F" w:rsidRPr="006425F9">
        <w:rPr>
          <w:rStyle w:val="7"/>
          <w:color w:val="000000"/>
          <w:sz w:val="28"/>
          <w:szCs w:val="28"/>
          <w:lang w:val="uk-UA" w:eastAsia="uk-UA"/>
        </w:rPr>
        <w:t>ій стали вже симптомами серцево-</w:t>
      </w:r>
      <w:r w:rsidRPr="006425F9">
        <w:rPr>
          <w:rStyle w:val="7"/>
          <w:color w:val="000000"/>
          <w:sz w:val="28"/>
          <w:szCs w:val="28"/>
          <w:lang w:val="uk-UA" w:eastAsia="uk-UA"/>
        </w:rPr>
        <w:t>судинних захворювань.</w:t>
      </w:r>
      <w:r w:rsidR="00626AA2" w:rsidRPr="006425F9">
        <w:rPr>
          <w:rStyle w:val="7"/>
          <w:color w:val="000000"/>
          <w:sz w:val="28"/>
          <w:szCs w:val="28"/>
          <w:lang w:val="uk-UA" w:eastAsia="uk-UA"/>
        </w:rPr>
        <w:t xml:space="preserve"> </w:t>
      </w:r>
      <w:r w:rsidRPr="006425F9">
        <w:rPr>
          <w:rStyle w:val="7"/>
          <w:color w:val="000000"/>
          <w:sz w:val="28"/>
          <w:szCs w:val="28"/>
          <w:lang w:val="uk-UA" w:eastAsia="uk-UA"/>
        </w:rPr>
        <w:t xml:space="preserve"> </w:t>
      </w:r>
      <w:r w:rsidRPr="000D0671">
        <w:rPr>
          <w:rStyle w:val="7"/>
          <w:color w:val="000000"/>
          <w:sz w:val="28"/>
          <w:szCs w:val="28"/>
          <w:lang w:eastAsia="uk-UA"/>
        </w:rPr>
        <w:t>Раціональна терапія</w:t>
      </w:r>
      <w:r w:rsidR="00AB6072">
        <w:rPr>
          <w:rStyle w:val="7"/>
          <w:color w:val="000000"/>
          <w:sz w:val="28"/>
          <w:szCs w:val="28"/>
          <w:lang w:eastAsia="uk-UA"/>
        </w:rPr>
        <w:t xml:space="preserve"> </w:t>
      </w:r>
      <w:r w:rsidR="0035517F">
        <w:rPr>
          <w:rStyle w:val="7"/>
          <w:color w:val="000000"/>
          <w:sz w:val="28"/>
          <w:szCs w:val="28"/>
          <w:lang w:eastAsia="uk-UA"/>
        </w:rPr>
        <w:t xml:space="preserve"> повин</w:t>
      </w:r>
      <w:r w:rsidRPr="000D0671">
        <w:rPr>
          <w:rStyle w:val="7"/>
          <w:color w:val="000000"/>
          <w:sz w:val="28"/>
          <w:szCs w:val="28"/>
          <w:lang w:eastAsia="uk-UA"/>
        </w:rPr>
        <w:t>а бути спрямов</w:t>
      </w:r>
      <w:r>
        <w:rPr>
          <w:rStyle w:val="7"/>
          <w:color w:val="000000"/>
          <w:sz w:val="28"/>
          <w:szCs w:val="28"/>
          <w:lang w:eastAsia="uk-UA"/>
        </w:rPr>
        <w:t>ана на усунення цих симптомів (</w:t>
      </w:r>
      <w:r w:rsidRPr="000D0671">
        <w:rPr>
          <w:rStyle w:val="7"/>
          <w:color w:val="000000"/>
          <w:sz w:val="28"/>
          <w:szCs w:val="28"/>
          <w:lang w:eastAsia="uk-UA"/>
        </w:rPr>
        <w:t xml:space="preserve">клінічними проявами </w:t>
      </w:r>
      <w:r w:rsidR="0035517F">
        <w:rPr>
          <w:rStyle w:val="7"/>
          <w:color w:val="000000"/>
          <w:sz w:val="28"/>
          <w:szCs w:val="28"/>
          <w:lang w:val="uk-UA" w:eastAsia="uk-UA"/>
        </w:rPr>
        <w:t xml:space="preserve">ЕД </w:t>
      </w:r>
      <w:r>
        <w:rPr>
          <w:rStyle w:val="7"/>
          <w:color w:val="000000"/>
          <w:sz w:val="28"/>
          <w:szCs w:val="28"/>
          <w:lang w:eastAsia="uk-UA"/>
        </w:rPr>
        <w:t>можуть бути вазоспазм і тромбоз)</w:t>
      </w:r>
      <w:r w:rsidRPr="000D0671">
        <w:rPr>
          <w:rStyle w:val="7"/>
          <w:color w:val="000000"/>
          <w:sz w:val="28"/>
          <w:szCs w:val="28"/>
          <w:lang w:eastAsia="uk-UA"/>
        </w:rPr>
        <w:t>.</w:t>
      </w:r>
    </w:p>
    <w:p w:rsidR="00CD7046" w:rsidRDefault="00CD7046" w:rsidP="00E76120">
      <w:pPr>
        <w:pStyle w:val="ae"/>
        <w:spacing w:line="360" w:lineRule="auto"/>
        <w:ind w:left="0" w:firstLine="426"/>
        <w:jc w:val="both"/>
        <w:rPr>
          <w:rStyle w:val="7"/>
          <w:color w:val="000000"/>
          <w:sz w:val="28"/>
          <w:szCs w:val="28"/>
          <w:lang w:eastAsia="uk-UA"/>
        </w:rPr>
      </w:pPr>
      <w:r w:rsidRPr="00D912F6">
        <w:rPr>
          <w:rStyle w:val="7"/>
          <w:color w:val="000000"/>
          <w:sz w:val="28"/>
          <w:szCs w:val="28"/>
          <w:lang w:eastAsia="uk-UA"/>
        </w:rPr>
        <w:t xml:space="preserve">Лікування </w:t>
      </w:r>
      <w:r w:rsidR="0035517F">
        <w:rPr>
          <w:rStyle w:val="7"/>
          <w:color w:val="000000"/>
          <w:sz w:val="28"/>
          <w:szCs w:val="28"/>
          <w:lang w:val="uk-UA" w:eastAsia="uk-UA"/>
        </w:rPr>
        <w:t xml:space="preserve">ЕД  </w:t>
      </w:r>
      <w:r w:rsidR="00A02C6C">
        <w:rPr>
          <w:rStyle w:val="7"/>
          <w:color w:val="000000"/>
          <w:sz w:val="28"/>
          <w:szCs w:val="28"/>
          <w:lang w:val="uk-UA" w:eastAsia="uk-UA"/>
        </w:rPr>
        <w:t>спрямоване</w:t>
      </w:r>
      <w:r>
        <w:rPr>
          <w:rStyle w:val="7"/>
          <w:color w:val="000000"/>
          <w:sz w:val="28"/>
          <w:szCs w:val="28"/>
          <w:lang w:eastAsia="uk-UA"/>
        </w:rPr>
        <w:t xml:space="preserve"> на відновл</w:t>
      </w:r>
      <w:r w:rsidR="00A02C6C">
        <w:rPr>
          <w:rStyle w:val="7"/>
          <w:color w:val="000000"/>
          <w:sz w:val="28"/>
          <w:szCs w:val="28"/>
          <w:lang w:eastAsia="uk-UA"/>
        </w:rPr>
        <w:t>ення д</w:t>
      </w:r>
      <w:r w:rsidR="00A02C6C">
        <w:rPr>
          <w:rStyle w:val="7"/>
          <w:color w:val="000000"/>
          <w:sz w:val="28"/>
          <w:szCs w:val="28"/>
          <w:lang w:val="uk-UA" w:eastAsia="uk-UA"/>
        </w:rPr>
        <w:t>и</w:t>
      </w:r>
      <w:r w:rsidR="00A02C6C">
        <w:rPr>
          <w:rStyle w:val="7"/>
          <w:color w:val="000000"/>
          <w:sz w:val="28"/>
          <w:szCs w:val="28"/>
          <w:lang w:eastAsia="uk-UA"/>
        </w:rPr>
        <w:t>л</w:t>
      </w:r>
      <w:r w:rsidR="00A02C6C">
        <w:rPr>
          <w:rStyle w:val="7"/>
          <w:color w:val="000000"/>
          <w:sz w:val="28"/>
          <w:szCs w:val="28"/>
          <w:lang w:val="uk-UA" w:eastAsia="uk-UA"/>
        </w:rPr>
        <w:t>а</w:t>
      </w:r>
      <w:r>
        <w:rPr>
          <w:rStyle w:val="7"/>
          <w:color w:val="000000"/>
          <w:sz w:val="28"/>
          <w:szCs w:val="28"/>
          <w:lang w:eastAsia="uk-UA"/>
        </w:rPr>
        <w:t>таторної</w:t>
      </w:r>
      <w:r w:rsidRPr="00D912F6">
        <w:rPr>
          <w:rStyle w:val="7"/>
          <w:color w:val="000000"/>
          <w:sz w:val="28"/>
          <w:szCs w:val="28"/>
          <w:lang w:eastAsia="uk-UA"/>
        </w:rPr>
        <w:t xml:space="preserve"> відповіді судин.</w:t>
      </w:r>
    </w:p>
    <w:p w:rsidR="005D6E7A" w:rsidRDefault="00CD7046" w:rsidP="00E76120">
      <w:pPr>
        <w:pStyle w:val="ae"/>
        <w:spacing w:line="360" w:lineRule="auto"/>
        <w:ind w:left="0" w:firstLine="426"/>
        <w:jc w:val="both"/>
        <w:rPr>
          <w:rStyle w:val="7"/>
          <w:color w:val="000000"/>
          <w:sz w:val="28"/>
          <w:szCs w:val="28"/>
          <w:lang w:val="uk-UA" w:eastAsia="uk-UA"/>
        </w:rPr>
      </w:pPr>
      <w:r>
        <w:rPr>
          <w:rStyle w:val="7"/>
          <w:color w:val="000000"/>
          <w:sz w:val="28"/>
          <w:szCs w:val="28"/>
          <w:lang w:eastAsia="uk-UA"/>
        </w:rPr>
        <w:t>Лікарські препарати</w:t>
      </w:r>
      <w:r w:rsidRPr="00D912F6">
        <w:rPr>
          <w:rStyle w:val="7"/>
          <w:color w:val="000000"/>
          <w:sz w:val="28"/>
          <w:szCs w:val="28"/>
          <w:lang w:eastAsia="uk-UA"/>
        </w:rPr>
        <w:t xml:space="preserve">, </w:t>
      </w:r>
      <w:r w:rsidR="00A02C6C">
        <w:rPr>
          <w:rStyle w:val="7"/>
          <w:color w:val="000000"/>
          <w:sz w:val="28"/>
          <w:szCs w:val="28"/>
          <w:lang w:val="uk-UA" w:eastAsia="uk-UA"/>
        </w:rPr>
        <w:t xml:space="preserve">що </w:t>
      </w:r>
      <w:r w:rsidRPr="00D912F6">
        <w:rPr>
          <w:rStyle w:val="7"/>
          <w:color w:val="000000"/>
          <w:sz w:val="28"/>
          <w:szCs w:val="28"/>
          <w:lang w:eastAsia="uk-UA"/>
        </w:rPr>
        <w:t>потенційно здатні впливати на функцію</w:t>
      </w:r>
      <w:r>
        <w:rPr>
          <w:rStyle w:val="7"/>
          <w:color w:val="000000"/>
          <w:sz w:val="28"/>
          <w:szCs w:val="28"/>
          <w:lang w:eastAsia="uk-UA"/>
        </w:rPr>
        <w:t xml:space="preserve"> ендотелію</w:t>
      </w:r>
      <w:r w:rsidR="00A02C6C">
        <w:rPr>
          <w:rStyle w:val="7"/>
          <w:color w:val="000000"/>
          <w:sz w:val="28"/>
          <w:szCs w:val="28"/>
          <w:lang w:eastAsia="uk-UA"/>
        </w:rPr>
        <w:t xml:space="preserve">, можна </w:t>
      </w:r>
      <w:r w:rsidR="00A02C6C">
        <w:rPr>
          <w:rStyle w:val="7"/>
          <w:color w:val="000000"/>
          <w:sz w:val="28"/>
          <w:szCs w:val="28"/>
          <w:lang w:val="uk-UA" w:eastAsia="uk-UA"/>
        </w:rPr>
        <w:t>по</w:t>
      </w:r>
      <w:r w:rsidR="00A02C6C">
        <w:rPr>
          <w:rStyle w:val="7"/>
          <w:color w:val="000000"/>
          <w:sz w:val="28"/>
          <w:szCs w:val="28"/>
          <w:lang w:eastAsia="uk-UA"/>
        </w:rPr>
        <w:t>ділити на 4 основн</w:t>
      </w:r>
      <w:r w:rsidR="00A02C6C">
        <w:rPr>
          <w:rStyle w:val="7"/>
          <w:color w:val="000000"/>
          <w:sz w:val="28"/>
          <w:szCs w:val="28"/>
          <w:lang w:val="uk-UA" w:eastAsia="uk-UA"/>
        </w:rPr>
        <w:t>і</w:t>
      </w:r>
      <w:r>
        <w:rPr>
          <w:rStyle w:val="7"/>
          <w:color w:val="000000"/>
          <w:sz w:val="28"/>
          <w:szCs w:val="28"/>
          <w:lang w:eastAsia="uk-UA"/>
        </w:rPr>
        <w:t xml:space="preserve"> категорії</w:t>
      </w:r>
      <w:r w:rsidRPr="00D912F6">
        <w:rPr>
          <w:rStyle w:val="7"/>
          <w:color w:val="000000"/>
          <w:sz w:val="28"/>
          <w:szCs w:val="28"/>
          <w:lang w:eastAsia="uk-UA"/>
        </w:rPr>
        <w:t>:</w:t>
      </w:r>
    </w:p>
    <w:p w:rsidR="00674A68" w:rsidRDefault="00674A68" w:rsidP="00E76120">
      <w:pPr>
        <w:pStyle w:val="ae"/>
        <w:spacing w:line="360" w:lineRule="auto"/>
        <w:ind w:left="0" w:firstLine="708"/>
        <w:jc w:val="both"/>
        <w:rPr>
          <w:rStyle w:val="7"/>
          <w:color w:val="000000"/>
          <w:sz w:val="28"/>
          <w:szCs w:val="28"/>
          <w:lang w:val="uk-UA" w:eastAsia="uk-UA"/>
        </w:rPr>
      </w:pPr>
      <w:r>
        <w:rPr>
          <w:rStyle w:val="7"/>
          <w:color w:val="000000"/>
          <w:sz w:val="28"/>
          <w:szCs w:val="28"/>
          <w:lang w:val="uk-UA" w:eastAsia="uk-UA"/>
        </w:rPr>
        <w:t>1</w:t>
      </w:r>
      <w:r w:rsidR="00626AA2">
        <w:rPr>
          <w:rStyle w:val="7"/>
          <w:color w:val="000000"/>
          <w:sz w:val="28"/>
          <w:szCs w:val="28"/>
          <w:lang w:val="uk-UA" w:eastAsia="uk-UA"/>
        </w:rPr>
        <w:t>)</w:t>
      </w:r>
      <w:r>
        <w:rPr>
          <w:rStyle w:val="7"/>
          <w:color w:val="000000"/>
          <w:sz w:val="28"/>
          <w:szCs w:val="28"/>
          <w:lang w:val="uk-UA" w:eastAsia="uk-UA"/>
        </w:rPr>
        <w:t xml:space="preserve"> </w:t>
      </w:r>
      <w:r w:rsidR="00626AA2">
        <w:rPr>
          <w:rStyle w:val="7"/>
          <w:color w:val="000000"/>
          <w:sz w:val="28"/>
          <w:szCs w:val="28"/>
          <w:lang w:val="uk-UA" w:eastAsia="uk-UA"/>
        </w:rPr>
        <w:t>с</w:t>
      </w:r>
      <w:r w:rsidR="00CD7046" w:rsidRPr="00674A68">
        <w:rPr>
          <w:rStyle w:val="7"/>
          <w:color w:val="000000"/>
          <w:sz w:val="28"/>
          <w:szCs w:val="28"/>
          <w:lang w:val="uk-UA" w:eastAsia="uk-UA"/>
        </w:rPr>
        <w:t>полуки, які заміщують природні протективні ендотеліальні субстанції (стабільні аналоги Р</w:t>
      </w:r>
      <w:r w:rsidR="00CD7046">
        <w:rPr>
          <w:rStyle w:val="7"/>
          <w:color w:val="000000"/>
          <w:sz w:val="28"/>
          <w:szCs w:val="28"/>
          <w:lang w:eastAsia="uk-UA"/>
        </w:rPr>
        <w:t>G</w:t>
      </w:r>
      <w:r w:rsidR="00A02C6C">
        <w:rPr>
          <w:rStyle w:val="7"/>
          <w:color w:val="000000"/>
          <w:sz w:val="28"/>
          <w:szCs w:val="28"/>
          <w:lang w:val="uk-UA" w:eastAsia="uk-UA"/>
        </w:rPr>
        <w:t>І 2, нітровазоди</w:t>
      </w:r>
      <w:r w:rsidR="005B0E7B">
        <w:rPr>
          <w:rStyle w:val="7"/>
          <w:color w:val="000000"/>
          <w:sz w:val="28"/>
          <w:szCs w:val="28"/>
          <w:lang w:val="uk-UA" w:eastAsia="uk-UA"/>
        </w:rPr>
        <w:t>л</w:t>
      </w:r>
      <w:r w:rsidR="00A02C6C">
        <w:rPr>
          <w:rStyle w:val="7"/>
          <w:color w:val="000000"/>
          <w:sz w:val="28"/>
          <w:szCs w:val="28"/>
          <w:lang w:val="uk-UA" w:eastAsia="uk-UA"/>
        </w:rPr>
        <w:t>а</w:t>
      </w:r>
      <w:r w:rsidR="005B0E7B">
        <w:rPr>
          <w:rStyle w:val="7"/>
          <w:color w:val="000000"/>
          <w:sz w:val="28"/>
          <w:szCs w:val="28"/>
          <w:lang w:val="uk-UA" w:eastAsia="uk-UA"/>
        </w:rPr>
        <w:t xml:space="preserve">таторні </w:t>
      </w:r>
      <w:r w:rsidR="005B0E7B">
        <w:rPr>
          <w:rStyle w:val="7"/>
          <w:color w:val="000000"/>
          <w:sz w:val="28"/>
          <w:szCs w:val="28"/>
          <w:lang w:val="en-US" w:eastAsia="uk-UA"/>
        </w:rPr>
        <w:t>r</w:t>
      </w:r>
      <w:r w:rsidR="00A02C6C">
        <w:rPr>
          <w:rStyle w:val="7"/>
          <w:color w:val="000000"/>
          <w:sz w:val="28"/>
          <w:szCs w:val="28"/>
          <w:lang w:val="uk-UA" w:eastAsia="uk-UA"/>
        </w:rPr>
        <w:t xml:space="preserve">  ̶</w:t>
      </w:r>
      <w:r w:rsidR="005B0E7B">
        <w:rPr>
          <w:rStyle w:val="7"/>
          <w:color w:val="000000"/>
          <w:sz w:val="28"/>
          <w:szCs w:val="28"/>
          <w:lang w:val="uk-UA" w:eastAsia="uk-UA"/>
        </w:rPr>
        <w:t xml:space="preserve"> </w:t>
      </w:r>
      <w:r w:rsidR="00A02C6C">
        <w:rPr>
          <w:rStyle w:val="7"/>
          <w:color w:val="000000"/>
          <w:sz w:val="28"/>
          <w:szCs w:val="28"/>
          <w:lang w:val="uk-UA" w:eastAsia="uk-UA"/>
        </w:rPr>
        <w:t xml:space="preserve"> </w:t>
      </w:r>
      <w:r w:rsidR="005B0E7B">
        <w:rPr>
          <w:rStyle w:val="7"/>
          <w:color w:val="000000"/>
          <w:sz w:val="28"/>
          <w:szCs w:val="28"/>
          <w:lang w:val="en-US" w:eastAsia="uk-UA"/>
        </w:rPr>
        <w:t>tPA</w:t>
      </w:r>
      <w:r w:rsidR="00CD7046" w:rsidRPr="00674A68">
        <w:rPr>
          <w:rStyle w:val="7"/>
          <w:color w:val="000000"/>
          <w:sz w:val="28"/>
          <w:szCs w:val="28"/>
          <w:lang w:val="uk-UA" w:eastAsia="uk-UA"/>
        </w:rPr>
        <w:t>)</w:t>
      </w:r>
      <w:r>
        <w:rPr>
          <w:rStyle w:val="7"/>
          <w:color w:val="000000"/>
          <w:sz w:val="28"/>
          <w:szCs w:val="28"/>
          <w:lang w:val="uk-UA" w:eastAsia="uk-UA"/>
        </w:rPr>
        <w:t>;</w:t>
      </w:r>
    </w:p>
    <w:p w:rsidR="0060339F" w:rsidRDefault="00674A68" w:rsidP="00E76120">
      <w:pPr>
        <w:pStyle w:val="ae"/>
        <w:spacing w:line="360" w:lineRule="auto"/>
        <w:ind w:left="0" w:firstLine="708"/>
        <w:jc w:val="both"/>
        <w:rPr>
          <w:rStyle w:val="7"/>
          <w:color w:val="000000"/>
          <w:sz w:val="28"/>
          <w:szCs w:val="28"/>
          <w:lang w:val="uk-UA" w:eastAsia="uk-UA"/>
        </w:rPr>
      </w:pPr>
      <w:r w:rsidRPr="00674A68">
        <w:rPr>
          <w:rStyle w:val="7"/>
          <w:color w:val="000000"/>
          <w:sz w:val="28"/>
          <w:szCs w:val="28"/>
          <w:lang w:val="uk-UA" w:eastAsia="uk-UA"/>
        </w:rPr>
        <w:t>2</w:t>
      </w:r>
      <w:r w:rsidR="00626AA2">
        <w:rPr>
          <w:rStyle w:val="7"/>
          <w:color w:val="000000"/>
          <w:sz w:val="28"/>
          <w:szCs w:val="28"/>
          <w:lang w:val="uk-UA" w:eastAsia="uk-UA"/>
        </w:rPr>
        <w:t>)</w:t>
      </w:r>
      <w:r w:rsidR="00A02C6C">
        <w:rPr>
          <w:rStyle w:val="7"/>
          <w:color w:val="000000"/>
          <w:sz w:val="28"/>
          <w:szCs w:val="28"/>
          <w:lang w:val="uk-UA" w:eastAsia="uk-UA"/>
        </w:rPr>
        <w:t xml:space="preserve">  </w:t>
      </w:r>
      <w:r w:rsidRPr="00674A68">
        <w:rPr>
          <w:rStyle w:val="7"/>
          <w:color w:val="000000"/>
          <w:sz w:val="28"/>
          <w:szCs w:val="28"/>
          <w:lang w:val="uk-UA" w:eastAsia="uk-UA"/>
        </w:rPr>
        <w:t xml:space="preserve"> </w:t>
      </w:r>
      <w:r w:rsidR="00CD7046" w:rsidRPr="00674A68">
        <w:rPr>
          <w:rStyle w:val="7"/>
          <w:color w:val="000000"/>
          <w:sz w:val="28"/>
          <w:szCs w:val="28"/>
          <w:lang w:val="uk-UA" w:eastAsia="uk-UA"/>
        </w:rPr>
        <w:t>інгібітори або антагоністи ендотеліа</w:t>
      </w:r>
      <w:r w:rsidR="0035517F">
        <w:rPr>
          <w:rStyle w:val="7"/>
          <w:color w:val="000000"/>
          <w:sz w:val="28"/>
          <w:szCs w:val="28"/>
          <w:lang w:val="uk-UA" w:eastAsia="uk-UA"/>
        </w:rPr>
        <w:t>льних констрикторних факторів (</w:t>
      </w:r>
      <w:r w:rsidR="00CD7046" w:rsidRPr="00674A68">
        <w:rPr>
          <w:rStyle w:val="7"/>
          <w:color w:val="000000"/>
          <w:sz w:val="28"/>
          <w:szCs w:val="28"/>
          <w:lang w:val="uk-UA" w:eastAsia="uk-UA"/>
        </w:rPr>
        <w:t>і</w:t>
      </w:r>
      <w:r w:rsidR="00A02C6C">
        <w:rPr>
          <w:rStyle w:val="7"/>
          <w:color w:val="000000"/>
          <w:sz w:val="28"/>
          <w:szCs w:val="28"/>
          <w:lang w:val="uk-UA" w:eastAsia="uk-UA"/>
        </w:rPr>
        <w:t>нгібітори ангіотензинперетворювальн</w:t>
      </w:r>
      <w:r w:rsidR="00CD7046" w:rsidRPr="00674A68">
        <w:rPr>
          <w:rStyle w:val="7"/>
          <w:color w:val="000000"/>
          <w:sz w:val="28"/>
          <w:szCs w:val="28"/>
          <w:lang w:val="uk-UA" w:eastAsia="uk-UA"/>
        </w:rPr>
        <w:t>ого ферменту (</w:t>
      </w:r>
      <w:r w:rsidR="00553CE1">
        <w:rPr>
          <w:rStyle w:val="7"/>
          <w:color w:val="000000"/>
          <w:sz w:val="28"/>
          <w:szCs w:val="28"/>
          <w:lang w:val="uk-UA" w:eastAsia="uk-UA"/>
        </w:rPr>
        <w:t>і</w:t>
      </w:r>
      <w:r w:rsidR="00CD7046" w:rsidRPr="00674A68">
        <w:rPr>
          <w:rStyle w:val="7"/>
          <w:color w:val="000000"/>
          <w:sz w:val="28"/>
          <w:szCs w:val="28"/>
          <w:lang w:val="uk-UA" w:eastAsia="uk-UA"/>
        </w:rPr>
        <w:t>АПФ),  антагоністи ангіотензин ІІ</w:t>
      </w:r>
      <w:r w:rsidR="00A02C6C">
        <w:rPr>
          <w:rStyle w:val="7"/>
          <w:color w:val="000000"/>
          <w:sz w:val="28"/>
          <w:szCs w:val="28"/>
          <w:lang w:val="uk-UA" w:eastAsia="uk-UA"/>
        </w:rPr>
        <w:t>-рецепторів, інгібітори ТхА2-синтетази й антагоністи ТхФ2</w:t>
      </w:r>
      <w:r w:rsidR="00CD7046" w:rsidRPr="00674A68">
        <w:rPr>
          <w:rStyle w:val="7"/>
          <w:color w:val="000000"/>
          <w:sz w:val="28"/>
          <w:szCs w:val="28"/>
          <w:lang w:val="uk-UA" w:eastAsia="uk-UA"/>
        </w:rPr>
        <w:t>- рецепторів);</w:t>
      </w:r>
    </w:p>
    <w:p w:rsidR="0060339F" w:rsidRDefault="00CD7046" w:rsidP="00E76120">
      <w:pPr>
        <w:pStyle w:val="ae"/>
        <w:spacing w:line="360" w:lineRule="auto"/>
        <w:ind w:left="0" w:firstLine="708"/>
        <w:jc w:val="both"/>
        <w:rPr>
          <w:rStyle w:val="7"/>
          <w:color w:val="000000"/>
          <w:sz w:val="28"/>
          <w:szCs w:val="28"/>
          <w:lang w:val="uk-UA" w:eastAsia="uk-UA"/>
        </w:rPr>
      </w:pPr>
      <w:r w:rsidRPr="0060339F">
        <w:rPr>
          <w:rStyle w:val="7"/>
          <w:color w:val="000000"/>
          <w:sz w:val="28"/>
          <w:szCs w:val="28"/>
          <w:lang w:val="uk-UA" w:eastAsia="uk-UA"/>
        </w:rPr>
        <w:t>3)</w:t>
      </w:r>
      <w:r w:rsidR="00A02C6C">
        <w:rPr>
          <w:rStyle w:val="7"/>
          <w:color w:val="000000"/>
          <w:sz w:val="28"/>
          <w:szCs w:val="28"/>
          <w:lang w:val="uk-UA" w:eastAsia="uk-UA"/>
        </w:rPr>
        <w:t xml:space="preserve"> </w:t>
      </w:r>
      <w:r w:rsidRPr="0060339F">
        <w:rPr>
          <w:rStyle w:val="7"/>
          <w:color w:val="000000"/>
          <w:sz w:val="28"/>
          <w:szCs w:val="28"/>
          <w:lang w:val="uk-UA" w:eastAsia="uk-UA"/>
        </w:rPr>
        <w:t>цитопро</w:t>
      </w:r>
      <w:r w:rsidR="00A02C6C">
        <w:rPr>
          <w:rStyle w:val="7"/>
          <w:color w:val="000000"/>
          <w:sz w:val="28"/>
          <w:szCs w:val="28"/>
          <w:lang w:val="uk-UA" w:eastAsia="uk-UA"/>
        </w:rPr>
        <w:t>текти</w:t>
      </w:r>
      <w:r w:rsidRPr="0060339F">
        <w:rPr>
          <w:rStyle w:val="7"/>
          <w:color w:val="000000"/>
          <w:sz w:val="28"/>
          <w:szCs w:val="28"/>
          <w:lang w:val="uk-UA" w:eastAsia="uk-UA"/>
        </w:rPr>
        <w:t>вні речовини: вільнорадикальні скавенгери суперок</w:t>
      </w:r>
      <w:r w:rsidR="00A02C6C">
        <w:rPr>
          <w:rStyle w:val="7"/>
          <w:color w:val="000000"/>
          <w:sz w:val="28"/>
          <w:szCs w:val="28"/>
          <w:lang w:val="uk-UA" w:eastAsia="uk-UA"/>
        </w:rPr>
        <w:t>сиддисмутази і пробукол, лазерої</w:t>
      </w:r>
      <w:r w:rsidRPr="0060339F">
        <w:rPr>
          <w:rStyle w:val="7"/>
          <w:color w:val="000000"/>
          <w:sz w:val="28"/>
          <w:szCs w:val="28"/>
          <w:lang w:val="uk-UA" w:eastAsia="uk-UA"/>
        </w:rPr>
        <w:t>дний інгібітор продукції вільних радикалів;</w:t>
      </w:r>
    </w:p>
    <w:p w:rsidR="0060339F" w:rsidRDefault="0060339F" w:rsidP="00E76120">
      <w:pPr>
        <w:pStyle w:val="ae"/>
        <w:spacing w:line="360" w:lineRule="auto"/>
        <w:ind w:left="0" w:firstLine="708"/>
        <w:jc w:val="both"/>
        <w:rPr>
          <w:rStyle w:val="7"/>
          <w:color w:val="000000"/>
          <w:sz w:val="28"/>
          <w:szCs w:val="28"/>
          <w:lang w:val="uk-UA" w:eastAsia="uk-UA"/>
        </w:rPr>
      </w:pPr>
      <w:r w:rsidRPr="0060339F">
        <w:rPr>
          <w:rStyle w:val="7"/>
          <w:color w:val="000000"/>
          <w:sz w:val="28"/>
          <w:szCs w:val="28"/>
          <w:lang w:val="uk-UA" w:eastAsia="uk-UA"/>
        </w:rPr>
        <w:t>4</w:t>
      </w:r>
      <w:r w:rsidR="00626AA2">
        <w:rPr>
          <w:rStyle w:val="7"/>
          <w:color w:val="000000"/>
          <w:sz w:val="28"/>
          <w:szCs w:val="28"/>
          <w:lang w:val="uk-UA" w:eastAsia="uk-UA"/>
        </w:rPr>
        <w:t>)</w:t>
      </w:r>
      <w:r w:rsidR="00A02C6C">
        <w:rPr>
          <w:rStyle w:val="7"/>
          <w:color w:val="000000"/>
          <w:sz w:val="28"/>
          <w:szCs w:val="28"/>
          <w:lang w:val="uk-UA" w:eastAsia="uk-UA"/>
        </w:rPr>
        <w:t xml:space="preserve"> </w:t>
      </w:r>
      <w:r w:rsidR="00626AA2">
        <w:rPr>
          <w:rStyle w:val="7"/>
          <w:color w:val="000000"/>
          <w:sz w:val="28"/>
          <w:szCs w:val="28"/>
          <w:lang w:val="uk-UA" w:eastAsia="uk-UA"/>
        </w:rPr>
        <w:t xml:space="preserve">  </w:t>
      </w:r>
      <w:r w:rsidRPr="0060339F">
        <w:rPr>
          <w:rStyle w:val="7"/>
          <w:color w:val="000000"/>
          <w:sz w:val="28"/>
          <w:szCs w:val="28"/>
          <w:lang w:val="uk-UA" w:eastAsia="uk-UA"/>
        </w:rPr>
        <w:t xml:space="preserve"> </w:t>
      </w:r>
      <w:r w:rsidR="00CD7046" w:rsidRPr="0060339F">
        <w:rPr>
          <w:rStyle w:val="7"/>
          <w:color w:val="000000"/>
          <w:sz w:val="28"/>
          <w:szCs w:val="28"/>
          <w:lang w:val="uk-UA" w:eastAsia="uk-UA"/>
        </w:rPr>
        <w:t>гіполіпідемічні  препарати</w:t>
      </w:r>
      <w:r w:rsidR="00A02C6C">
        <w:rPr>
          <w:rStyle w:val="7"/>
          <w:color w:val="000000"/>
          <w:sz w:val="28"/>
          <w:szCs w:val="28"/>
          <w:lang w:val="uk-UA" w:eastAsia="uk-UA"/>
        </w:rPr>
        <w:t xml:space="preserve"> </w:t>
      </w:r>
      <w:r w:rsidR="00FC5092">
        <w:rPr>
          <w:rStyle w:val="7"/>
          <w:color w:val="000000"/>
          <w:sz w:val="28"/>
          <w:szCs w:val="28"/>
          <w:lang w:val="uk-UA" w:eastAsia="uk-UA"/>
        </w:rPr>
        <w:t>[</w:t>
      </w:r>
      <w:r w:rsidR="00D43DEA" w:rsidRPr="006D3912">
        <w:rPr>
          <w:rStyle w:val="7"/>
          <w:color w:val="000000"/>
          <w:sz w:val="28"/>
          <w:szCs w:val="28"/>
          <w:lang w:val="uk-UA" w:eastAsia="uk-UA"/>
        </w:rPr>
        <w:t>39</w:t>
      </w:r>
      <w:r w:rsidR="006030F2" w:rsidRPr="00D43DEA">
        <w:rPr>
          <w:rStyle w:val="7"/>
          <w:color w:val="000000"/>
          <w:sz w:val="28"/>
          <w:szCs w:val="28"/>
          <w:lang w:val="uk-UA" w:eastAsia="uk-UA"/>
        </w:rPr>
        <w:t>,</w:t>
      </w:r>
      <w:r w:rsidR="006030F2">
        <w:rPr>
          <w:rStyle w:val="7"/>
          <w:color w:val="000000"/>
          <w:sz w:val="28"/>
          <w:szCs w:val="28"/>
          <w:lang w:val="uk-UA" w:eastAsia="uk-UA"/>
        </w:rPr>
        <w:t xml:space="preserve"> 50, 154]</w:t>
      </w:r>
      <w:r w:rsidR="00CD7046" w:rsidRPr="0060339F">
        <w:rPr>
          <w:rStyle w:val="7"/>
          <w:color w:val="000000"/>
          <w:sz w:val="28"/>
          <w:szCs w:val="28"/>
          <w:lang w:val="uk-UA" w:eastAsia="uk-UA"/>
        </w:rPr>
        <w:t>.</w:t>
      </w:r>
    </w:p>
    <w:p w:rsidR="0060339F" w:rsidRDefault="00CD7046" w:rsidP="00E76120">
      <w:pPr>
        <w:pStyle w:val="ae"/>
        <w:spacing w:line="360" w:lineRule="auto"/>
        <w:ind w:left="0" w:firstLine="708"/>
        <w:jc w:val="both"/>
        <w:rPr>
          <w:rStyle w:val="8"/>
          <w:color w:val="000000"/>
          <w:sz w:val="28"/>
          <w:szCs w:val="28"/>
          <w:lang w:val="uk-UA" w:eastAsia="uk-UA"/>
        </w:rPr>
      </w:pPr>
      <w:r w:rsidRPr="0060339F">
        <w:rPr>
          <w:rStyle w:val="8"/>
          <w:color w:val="000000"/>
          <w:sz w:val="28"/>
          <w:szCs w:val="28"/>
          <w:lang w:val="uk-UA" w:eastAsia="uk-UA"/>
        </w:rPr>
        <w:lastRenderedPageBreak/>
        <w:t>Найбільш широко вивчений вплив на</w:t>
      </w:r>
      <w:r w:rsidR="00A02C6C">
        <w:rPr>
          <w:rStyle w:val="8"/>
          <w:color w:val="000000"/>
          <w:sz w:val="28"/>
          <w:szCs w:val="28"/>
          <w:lang w:val="uk-UA" w:eastAsia="uk-UA"/>
        </w:rPr>
        <w:t xml:space="preserve"> функцію ендотелію</w:t>
      </w:r>
      <w:r w:rsidR="00553CE1">
        <w:rPr>
          <w:rStyle w:val="8"/>
          <w:color w:val="000000"/>
          <w:sz w:val="28"/>
          <w:szCs w:val="28"/>
          <w:lang w:val="uk-UA" w:eastAsia="uk-UA"/>
        </w:rPr>
        <w:t xml:space="preserve"> і</w:t>
      </w:r>
      <w:r w:rsidRPr="0060339F">
        <w:rPr>
          <w:rStyle w:val="8"/>
          <w:color w:val="000000"/>
          <w:sz w:val="28"/>
          <w:szCs w:val="28"/>
          <w:lang w:val="uk-UA" w:eastAsia="uk-UA"/>
        </w:rPr>
        <w:t xml:space="preserve">АПФ. </w:t>
      </w:r>
      <w:r w:rsidRPr="002E7EB4">
        <w:rPr>
          <w:rStyle w:val="8"/>
          <w:color w:val="000000"/>
          <w:sz w:val="28"/>
          <w:szCs w:val="28"/>
          <w:lang w:eastAsia="uk-UA"/>
        </w:rPr>
        <w:t>Величезне значен</w:t>
      </w:r>
      <w:r w:rsidR="007B4E16">
        <w:rPr>
          <w:rStyle w:val="8"/>
          <w:color w:val="000000"/>
          <w:sz w:val="28"/>
          <w:szCs w:val="28"/>
          <w:lang w:eastAsia="uk-UA"/>
        </w:rPr>
        <w:t xml:space="preserve">ня ендотелію у розвитку </w:t>
      </w:r>
      <w:r w:rsidR="007B4E16">
        <w:rPr>
          <w:rStyle w:val="8"/>
          <w:color w:val="000000"/>
          <w:sz w:val="28"/>
          <w:szCs w:val="28"/>
          <w:lang w:val="uk-UA" w:eastAsia="uk-UA"/>
        </w:rPr>
        <w:t>ССЗ</w:t>
      </w:r>
      <w:r>
        <w:rPr>
          <w:rStyle w:val="8"/>
          <w:color w:val="000000"/>
          <w:sz w:val="28"/>
          <w:szCs w:val="28"/>
          <w:lang w:eastAsia="uk-UA"/>
        </w:rPr>
        <w:t xml:space="preserve"> випливає з того</w:t>
      </w:r>
      <w:r w:rsidRPr="002E7EB4">
        <w:rPr>
          <w:rStyle w:val="8"/>
          <w:color w:val="000000"/>
          <w:sz w:val="28"/>
          <w:szCs w:val="28"/>
          <w:lang w:eastAsia="uk-UA"/>
        </w:rPr>
        <w:t xml:space="preserve">, </w:t>
      </w:r>
      <w:r w:rsidR="00A02C6C">
        <w:rPr>
          <w:rStyle w:val="8"/>
          <w:color w:val="000000"/>
          <w:sz w:val="28"/>
          <w:szCs w:val="28"/>
          <w:lang w:eastAsia="uk-UA"/>
        </w:rPr>
        <w:t>що основна частина АПФ роз</w:t>
      </w:r>
      <w:r w:rsidR="00A02C6C">
        <w:rPr>
          <w:rStyle w:val="8"/>
          <w:color w:val="000000"/>
          <w:sz w:val="28"/>
          <w:szCs w:val="28"/>
          <w:lang w:val="uk-UA" w:eastAsia="uk-UA"/>
        </w:rPr>
        <w:t>міще</w:t>
      </w:r>
      <w:r w:rsidRPr="002E7EB4">
        <w:rPr>
          <w:rStyle w:val="8"/>
          <w:color w:val="000000"/>
          <w:sz w:val="28"/>
          <w:szCs w:val="28"/>
          <w:lang w:eastAsia="uk-UA"/>
        </w:rPr>
        <w:t>на на мембрані ендотеліальних к</w:t>
      </w:r>
      <w:r w:rsidR="00A02C6C">
        <w:rPr>
          <w:rStyle w:val="8"/>
          <w:color w:val="000000"/>
          <w:sz w:val="28"/>
          <w:szCs w:val="28"/>
          <w:lang w:eastAsia="uk-UA"/>
        </w:rPr>
        <w:t xml:space="preserve">літин. 90 % </w:t>
      </w:r>
      <w:r w:rsidR="00A02C6C">
        <w:rPr>
          <w:rStyle w:val="8"/>
          <w:color w:val="000000"/>
          <w:sz w:val="28"/>
          <w:szCs w:val="28"/>
          <w:lang w:val="uk-UA" w:eastAsia="uk-UA"/>
        </w:rPr>
        <w:t>у</w:t>
      </w:r>
      <w:r w:rsidR="0035517F">
        <w:rPr>
          <w:rStyle w:val="8"/>
          <w:color w:val="000000"/>
          <w:sz w:val="28"/>
          <w:szCs w:val="28"/>
          <w:lang w:eastAsia="uk-UA"/>
        </w:rPr>
        <w:t>сього обсягу ренін</w:t>
      </w:r>
      <w:r w:rsidRPr="002E7EB4">
        <w:rPr>
          <w:rStyle w:val="8"/>
          <w:color w:val="000000"/>
          <w:sz w:val="28"/>
          <w:szCs w:val="28"/>
          <w:lang w:eastAsia="uk-UA"/>
        </w:rPr>
        <w:t>-ангіотензин</w:t>
      </w:r>
      <w:r w:rsidR="00A02C6C">
        <w:rPr>
          <w:rStyle w:val="8"/>
          <w:color w:val="000000"/>
          <w:sz w:val="28"/>
          <w:szCs w:val="28"/>
          <w:lang w:eastAsia="uk-UA"/>
        </w:rPr>
        <w:t>-</w:t>
      </w:r>
      <w:r>
        <w:rPr>
          <w:rStyle w:val="8"/>
          <w:color w:val="000000"/>
          <w:sz w:val="28"/>
          <w:szCs w:val="28"/>
          <w:lang w:eastAsia="uk-UA"/>
        </w:rPr>
        <w:t>альдостеронової системи</w:t>
      </w:r>
      <w:r w:rsidR="00626AA2">
        <w:rPr>
          <w:rStyle w:val="8"/>
          <w:color w:val="000000"/>
          <w:sz w:val="28"/>
          <w:szCs w:val="28"/>
          <w:lang w:eastAsia="uk-UA"/>
        </w:rPr>
        <w:t xml:space="preserve"> </w:t>
      </w:r>
      <w:r>
        <w:rPr>
          <w:rStyle w:val="8"/>
          <w:color w:val="000000"/>
          <w:sz w:val="28"/>
          <w:szCs w:val="28"/>
          <w:lang w:eastAsia="uk-UA"/>
        </w:rPr>
        <w:t xml:space="preserve"> (РААС</w:t>
      </w:r>
      <w:r w:rsidRPr="002E7EB4">
        <w:rPr>
          <w:rStyle w:val="8"/>
          <w:color w:val="000000"/>
          <w:sz w:val="28"/>
          <w:szCs w:val="28"/>
          <w:lang w:eastAsia="uk-UA"/>
        </w:rPr>
        <w:t>)</w:t>
      </w:r>
      <w:r>
        <w:rPr>
          <w:rStyle w:val="8"/>
          <w:color w:val="000000"/>
          <w:sz w:val="28"/>
          <w:szCs w:val="28"/>
          <w:lang w:eastAsia="uk-UA"/>
        </w:rPr>
        <w:t xml:space="preserve"> прип</w:t>
      </w:r>
      <w:r w:rsidR="00A02C6C">
        <w:rPr>
          <w:rStyle w:val="8"/>
          <w:color w:val="000000"/>
          <w:sz w:val="28"/>
          <w:szCs w:val="28"/>
          <w:lang w:eastAsia="uk-UA"/>
        </w:rPr>
        <w:t>адає на органи і тканини (10 %</w:t>
      </w:r>
      <w:r w:rsidR="00F046C0" w:rsidRPr="00F046C0">
        <w:rPr>
          <w:rStyle w:val="8"/>
          <w:color w:val="000000"/>
          <w:sz w:val="28"/>
          <w:szCs w:val="28"/>
          <w:lang w:eastAsia="uk-UA"/>
        </w:rPr>
        <w:t xml:space="preserve"> </w:t>
      </w:r>
      <w:r w:rsidR="00A02C6C">
        <w:rPr>
          <w:rStyle w:val="8"/>
          <w:color w:val="000000"/>
          <w:sz w:val="28"/>
          <w:szCs w:val="28"/>
          <w:lang w:eastAsia="uk-UA"/>
        </w:rPr>
        <w:t xml:space="preserve"> ̶</w:t>
      </w:r>
      <w:r w:rsidR="00FC5092">
        <w:rPr>
          <w:rStyle w:val="8"/>
          <w:color w:val="000000"/>
          <w:sz w:val="28"/>
          <w:szCs w:val="28"/>
          <w:lang w:val="uk-UA" w:eastAsia="uk-UA"/>
        </w:rPr>
        <w:t xml:space="preserve"> </w:t>
      </w:r>
      <w:r w:rsidR="00DE792D">
        <w:rPr>
          <w:rStyle w:val="8"/>
          <w:color w:val="000000"/>
          <w:sz w:val="28"/>
          <w:szCs w:val="28"/>
          <w:lang w:val="uk-UA" w:eastAsia="uk-UA"/>
        </w:rPr>
        <w:t xml:space="preserve"> </w:t>
      </w:r>
      <w:r>
        <w:rPr>
          <w:rStyle w:val="8"/>
          <w:color w:val="000000"/>
          <w:sz w:val="28"/>
          <w:szCs w:val="28"/>
          <w:lang w:eastAsia="uk-UA"/>
        </w:rPr>
        <w:t>на плазму</w:t>
      </w:r>
      <w:r w:rsidRPr="002E7EB4">
        <w:rPr>
          <w:rStyle w:val="8"/>
          <w:color w:val="000000"/>
          <w:sz w:val="28"/>
          <w:szCs w:val="28"/>
          <w:lang w:eastAsia="uk-UA"/>
        </w:rPr>
        <w:t xml:space="preserve">), тому гіперактивація РААС є неодмінною </w:t>
      </w:r>
      <w:r w:rsidR="007B4E16">
        <w:rPr>
          <w:rStyle w:val="8"/>
          <w:color w:val="000000"/>
          <w:sz w:val="28"/>
          <w:szCs w:val="28"/>
          <w:lang w:eastAsia="uk-UA"/>
        </w:rPr>
        <w:t xml:space="preserve">умовою </w:t>
      </w:r>
      <w:r w:rsidR="007B4E16">
        <w:rPr>
          <w:rStyle w:val="8"/>
          <w:color w:val="000000"/>
          <w:sz w:val="28"/>
          <w:szCs w:val="28"/>
          <w:lang w:val="uk-UA" w:eastAsia="uk-UA"/>
        </w:rPr>
        <w:t>ЕД</w:t>
      </w:r>
      <w:r w:rsidRPr="002E7EB4">
        <w:rPr>
          <w:rStyle w:val="8"/>
          <w:color w:val="000000"/>
          <w:sz w:val="28"/>
          <w:szCs w:val="28"/>
          <w:lang w:eastAsia="uk-UA"/>
        </w:rPr>
        <w:t>.</w:t>
      </w:r>
    </w:p>
    <w:p w:rsidR="0060339F" w:rsidRDefault="00CD7046" w:rsidP="00E76120">
      <w:pPr>
        <w:pStyle w:val="ae"/>
        <w:spacing w:line="360" w:lineRule="auto"/>
        <w:ind w:left="0" w:firstLine="708"/>
        <w:jc w:val="both"/>
        <w:rPr>
          <w:rStyle w:val="8"/>
          <w:color w:val="000000"/>
          <w:sz w:val="28"/>
          <w:szCs w:val="28"/>
          <w:lang w:val="uk-UA" w:eastAsia="uk-UA"/>
        </w:rPr>
      </w:pPr>
      <w:r w:rsidRPr="0060339F">
        <w:rPr>
          <w:rStyle w:val="8"/>
          <w:color w:val="000000"/>
          <w:sz w:val="28"/>
          <w:szCs w:val="28"/>
          <w:lang w:val="uk-UA" w:eastAsia="uk-UA"/>
        </w:rPr>
        <w:t>Участь АПФ у регуляції суди</w:t>
      </w:r>
      <w:r w:rsidR="00506CD7">
        <w:rPr>
          <w:rStyle w:val="8"/>
          <w:color w:val="000000"/>
          <w:sz w:val="28"/>
          <w:szCs w:val="28"/>
          <w:lang w:val="uk-UA" w:eastAsia="uk-UA"/>
        </w:rPr>
        <w:t xml:space="preserve">нного тонусу реалізується через </w:t>
      </w:r>
      <w:r w:rsidRPr="0060339F">
        <w:rPr>
          <w:rStyle w:val="8"/>
          <w:color w:val="000000"/>
          <w:sz w:val="28"/>
          <w:szCs w:val="28"/>
          <w:lang w:val="uk-UA" w:eastAsia="uk-UA"/>
        </w:rPr>
        <w:t>синтез потуж</w:t>
      </w:r>
      <w:r w:rsidR="00633168">
        <w:rPr>
          <w:rStyle w:val="8"/>
          <w:color w:val="000000"/>
          <w:sz w:val="28"/>
          <w:szCs w:val="28"/>
          <w:lang w:val="uk-UA" w:eastAsia="uk-UA"/>
        </w:rPr>
        <w:t xml:space="preserve">ного вазоконстриктора </w:t>
      </w:r>
      <w:r w:rsidR="007B4E16">
        <w:rPr>
          <w:rStyle w:val="8"/>
          <w:color w:val="000000"/>
          <w:sz w:val="28"/>
          <w:szCs w:val="28"/>
          <w:lang w:val="uk-UA" w:eastAsia="uk-UA"/>
        </w:rPr>
        <w:t>–</w:t>
      </w:r>
      <w:r w:rsidR="00633168">
        <w:rPr>
          <w:rStyle w:val="8"/>
          <w:color w:val="000000"/>
          <w:sz w:val="28"/>
          <w:szCs w:val="28"/>
          <w:lang w:val="uk-UA" w:eastAsia="uk-UA"/>
        </w:rPr>
        <w:t xml:space="preserve"> </w:t>
      </w:r>
      <w:r>
        <w:rPr>
          <w:rStyle w:val="8"/>
          <w:color w:val="000000"/>
          <w:sz w:val="28"/>
          <w:szCs w:val="28"/>
          <w:lang w:eastAsia="uk-UA"/>
        </w:rPr>
        <w:t>A</w:t>
      </w:r>
      <w:r w:rsidR="00633168" w:rsidRPr="00633168">
        <w:rPr>
          <w:rStyle w:val="8"/>
          <w:color w:val="000000"/>
          <w:sz w:val="28"/>
          <w:szCs w:val="28"/>
          <w:lang w:val="uk-UA" w:eastAsia="uk-UA"/>
        </w:rPr>
        <w:t>Т</w:t>
      </w:r>
      <w:r>
        <w:rPr>
          <w:rStyle w:val="8"/>
          <w:color w:val="000000"/>
          <w:sz w:val="28"/>
          <w:szCs w:val="28"/>
          <w:lang w:eastAsia="uk-UA"/>
        </w:rPr>
        <w:t>II</w:t>
      </w:r>
      <w:r w:rsidRPr="0060339F">
        <w:rPr>
          <w:rStyle w:val="8"/>
          <w:color w:val="000000"/>
          <w:sz w:val="28"/>
          <w:szCs w:val="28"/>
          <w:lang w:val="uk-UA" w:eastAsia="uk-UA"/>
        </w:rPr>
        <w:t xml:space="preserve"> і виявляє впл</w:t>
      </w:r>
      <w:r w:rsidR="00C92812">
        <w:rPr>
          <w:rStyle w:val="8"/>
          <w:color w:val="000000"/>
          <w:sz w:val="28"/>
          <w:szCs w:val="28"/>
          <w:lang w:val="uk-UA" w:eastAsia="uk-UA"/>
        </w:rPr>
        <w:t>ив за допомогою стимуляції АТ1-</w:t>
      </w:r>
      <w:r w:rsidRPr="0060339F">
        <w:rPr>
          <w:rStyle w:val="8"/>
          <w:color w:val="000000"/>
          <w:sz w:val="28"/>
          <w:szCs w:val="28"/>
          <w:lang w:val="uk-UA" w:eastAsia="uk-UA"/>
        </w:rPr>
        <w:t xml:space="preserve">рецепторів гладком'язових клітин судин. </w:t>
      </w:r>
      <w:r w:rsidRPr="007958AB">
        <w:rPr>
          <w:rStyle w:val="8"/>
          <w:color w:val="000000"/>
          <w:sz w:val="28"/>
          <w:szCs w:val="28"/>
          <w:lang w:val="uk-UA" w:eastAsia="uk-UA"/>
        </w:rPr>
        <w:t>Крім</w:t>
      </w:r>
      <w:r w:rsidR="005D6E7A" w:rsidRPr="007958AB">
        <w:rPr>
          <w:rStyle w:val="8"/>
          <w:color w:val="000000"/>
          <w:sz w:val="28"/>
          <w:szCs w:val="28"/>
          <w:lang w:val="uk-UA" w:eastAsia="uk-UA"/>
        </w:rPr>
        <w:t xml:space="preserve"> </w:t>
      </w:r>
      <w:r w:rsidRPr="007958AB">
        <w:rPr>
          <w:rStyle w:val="8"/>
          <w:color w:val="000000"/>
          <w:sz w:val="28"/>
          <w:szCs w:val="28"/>
          <w:lang w:val="uk-UA" w:eastAsia="uk-UA"/>
        </w:rPr>
        <w:t>того, АТІІ стимулює вивіль</w:t>
      </w:r>
      <w:r w:rsidR="007B4E16">
        <w:rPr>
          <w:rStyle w:val="8"/>
          <w:color w:val="000000"/>
          <w:sz w:val="28"/>
          <w:szCs w:val="28"/>
          <w:lang w:val="uk-UA" w:eastAsia="uk-UA"/>
        </w:rPr>
        <w:t>нення ЕТ-</w:t>
      </w:r>
      <w:r w:rsidRPr="007958AB">
        <w:rPr>
          <w:rStyle w:val="8"/>
          <w:color w:val="000000"/>
          <w:sz w:val="28"/>
          <w:szCs w:val="28"/>
          <w:lang w:val="uk-UA" w:eastAsia="uk-UA"/>
        </w:rPr>
        <w:t xml:space="preserve">1. Одночасно стимулюються процеси окисного стресу, синтезуються численні фактори росту і мітогени, такі як  </w:t>
      </w:r>
      <w:r w:rsidR="00633168">
        <w:rPr>
          <w:rStyle w:val="8"/>
          <w:color w:val="000000"/>
          <w:sz w:val="28"/>
          <w:szCs w:val="28"/>
          <w:lang w:val="uk-UA" w:eastAsia="uk-UA"/>
        </w:rPr>
        <w:t xml:space="preserve">фактор росту фібробластів, </w:t>
      </w:r>
      <w:r w:rsidRPr="007958AB">
        <w:rPr>
          <w:rStyle w:val="8"/>
          <w:color w:val="000000"/>
          <w:sz w:val="28"/>
          <w:szCs w:val="28"/>
          <w:lang w:val="uk-UA" w:eastAsia="uk-UA"/>
        </w:rPr>
        <w:t>тромбоцитарний фактор росту,  трансформуючий фактор росту бета та ін., під  дією яких змінюється структура судинної стінки</w:t>
      </w:r>
      <w:r w:rsidR="00A02C6C">
        <w:rPr>
          <w:rStyle w:val="8"/>
          <w:color w:val="000000"/>
          <w:sz w:val="28"/>
          <w:szCs w:val="28"/>
          <w:lang w:val="uk-UA" w:eastAsia="uk-UA"/>
        </w:rPr>
        <w:t xml:space="preserve"> </w:t>
      </w:r>
      <w:r w:rsidR="006030F2">
        <w:rPr>
          <w:rStyle w:val="8"/>
          <w:color w:val="000000"/>
          <w:sz w:val="28"/>
          <w:szCs w:val="28"/>
          <w:lang w:val="uk-UA" w:eastAsia="uk-UA"/>
        </w:rPr>
        <w:t>[ 152]</w:t>
      </w:r>
      <w:r w:rsidR="0060339F">
        <w:rPr>
          <w:rStyle w:val="8"/>
          <w:color w:val="000000"/>
          <w:sz w:val="28"/>
          <w:szCs w:val="28"/>
          <w:lang w:val="uk-UA" w:eastAsia="uk-UA"/>
        </w:rPr>
        <w:t>.</w:t>
      </w:r>
    </w:p>
    <w:p w:rsidR="005B0E7B" w:rsidRDefault="00A02C6C" w:rsidP="00E76120">
      <w:pPr>
        <w:pStyle w:val="ae"/>
        <w:spacing w:line="360" w:lineRule="auto"/>
        <w:ind w:left="0" w:firstLine="708"/>
        <w:jc w:val="both"/>
        <w:rPr>
          <w:rStyle w:val="8"/>
          <w:color w:val="000000"/>
          <w:sz w:val="28"/>
          <w:szCs w:val="28"/>
          <w:lang w:val="uk-UA" w:eastAsia="uk-UA"/>
        </w:rPr>
      </w:pPr>
      <w:r>
        <w:rPr>
          <w:rStyle w:val="8"/>
          <w:color w:val="000000"/>
          <w:sz w:val="28"/>
          <w:szCs w:val="28"/>
          <w:lang w:val="uk-UA" w:eastAsia="uk-UA"/>
        </w:rPr>
        <w:t xml:space="preserve">Інший механізм, більш пов'язаний з ендотеліальною дисфункцією, характеризується </w:t>
      </w:r>
      <w:r w:rsidR="00CD7046" w:rsidRPr="0060339F">
        <w:rPr>
          <w:rStyle w:val="8"/>
          <w:color w:val="000000"/>
          <w:sz w:val="28"/>
          <w:szCs w:val="28"/>
          <w:lang w:val="uk-UA" w:eastAsia="uk-UA"/>
        </w:rPr>
        <w:t xml:space="preserve"> властивістю </w:t>
      </w:r>
      <w:r w:rsidR="00CD7046" w:rsidRPr="00E46A4B">
        <w:rPr>
          <w:rStyle w:val="8"/>
          <w:color w:val="000000"/>
          <w:sz w:val="28"/>
          <w:szCs w:val="28"/>
          <w:lang w:val="uk-UA" w:eastAsia="uk-UA"/>
        </w:rPr>
        <w:t>АПФ прискорювати деград</w:t>
      </w:r>
      <w:r>
        <w:rPr>
          <w:rStyle w:val="8"/>
          <w:color w:val="000000"/>
          <w:sz w:val="28"/>
          <w:szCs w:val="28"/>
          <w:lang w:val="uk-UA" w:eastAsia="uk-UA"/>
        </w:rPr>
        <w:t>ацію брадикініну. Вторинними ме</w:t>
      </w:r>
      <w:r w:rsidR="00CD7046" w:rsidRPr="00E46A4B">
        <w:rPr>
          <w:rStyle w:val="8"/>
          <w:color w:val="000000"/>
          <w:sz w:val="28"/>
          <w:szCs w:val="28"/>
          <w:lang w:val="uk-UA" w:eastAsia="uk-UA"/>
        </w:rPr>
        <w:t xml:space="preserve">сенджерами брадикініну є </w:t>
      </w:r>
      <w:r w:rsidR="00CD7046" w:rsidRPr="0060339F">
        <w:rPr>
          <w:rStyle w:val="8"/>
          <w:color w:val="000000"/>
          <w:sz w:val="28"/>
          <w:szCs w:val="28"/>
          <w:lang w:eastAsia="uk-UA"/>
        </w:rPr>
        <w:t>NO</w:t>
      </w:r>
      <w:r w:rsidR="00CD7046" w:rsidRPr="00E46A4B">
        <w:rPr>
          <w:rStyle w:val="8"/>
          <w:color w:val="000000"/>
          <w:sz w:val="28"/>
          <w:szCs w:val="28"/>
          <w:lang w:val="uk-UA" w:eastAsia="uk-UA"/>
        </w:rPr>
        <w:t>, прост</w:t>
      </w:r>
      <w:r w:rsidR="00A52422">
        <w:rPr>
          <w:rStyle w:val="8"/>
          <w:color w:val="000000"/>
          <w:sz w:val="28"/>
          <w:szCs w:val="28"/>
          <w:lang w:val="uk-UA" w:eastAsia="uk-UA"/>
        </w:rPr>
        <w:t>агланди</w:t>
      </w:r>
      <w:r>
        <w:rPr>
          <w:rStyle w:val="8"/>
          <w:color w:val="000000"/>
          <w:sz w:val="28"/>
          <w:szCs w:val="28"/>
          <w:lang w:val="uk-UA" w:eastAsia="uk-UA"/>
        </w:rPr>
        <w:t>ни, простациклін, тканинний активатор плазміногена</w:t>
      </w:r>
      <w:r w:rsidR="00CD7046" w:rsidRPr="00E46A4B">
        <w:rPr>
          <w:rStyle w:val="8"/>
          <w:color w:val="000000"/>
          <w:sz w:val="28"/>
          <w:szCs w:val="28"/>
          <w:lang w:val="uk-UA" w:eastAsia="uk-UA"/>
        </w:rPr>
        <w:t>, ендотеліальний фактор гіперполяризації.</w:t>
      </w:r>
      <w:r w:rsidR="007B4E16">
        <w:rPr>
          <w:rStyle w:val="8"/>
          <w:color w:val="000000"/>
          <w:sz w:val="28"/>
          <w:szCs w:val="28"/>
          <w:lang w:val="uk-UA" w:eastAsia="uk-UA"/>
        </w:rPr>
        <w:t xml:space="preserve"> </w:t>
      </w:r>
      <w:r w:rsidR="00CD7046" w:rsidRPr="00E46A4B">
        <w:rPr>
          <w:rStyle w:val="8"/>
          <w:color w:val="000000"/>
          <w:sz w:val="28"/>
          <w:szCs w:val="28"/>
          <w:lang w:val="uk-UA" w:eastAsia="uk-UA"/>
        </w:rPr>
        <w:t xml:space="preserve"> Підв</w:t>
      </w:r>
      <w:r w:rsidR="00A52422">
        <w:rPr>
          <w:rStyle w:val="8"/>
          <w:color w:val="000000"/>
          <w:sz w:val="28"/>
          <w:szCs w:val="28"/>
          <w:lang w:val="uk-UA" w:eastAsia="uk-UA"/>
        </w:rPr>
        <w:t>ищення активності АПФ, розміще</w:t>
      </w:r>
      <w:r w:rsidR="00CD7046" w:rsidRPr="00E46A4B">
        <w:rPr>
          <w:rStyle w:val="8"/>
          <w:color w:val="000000"/>
          <w:sz w:val="28"/>
          <w:szCs w:val="28"/>
          <w:lang w:val="uk-UA" w:eastAsia="uk-UA"/>
        </w:rPr>
        <w:t>ного на поверхні ендотеліальних клітин, каталізує розпад брадикініну з розвитком його відносного дефіциту. Відсутн</w:t>
      </w:r>
      <w:r w:rsidR="00A52422">
        <w:rPr>
          <w:rStyle w:val="8"/>
          <w:color w:val="000000"/>
          <w:sz w:val="28"/>
          <w:szCs w:val="28"/>
          <w:lang w:val="uk-UA" w:eastAsia="uk-UA"/>
        </w:rPr>
        <w:t>ість адекватної стимуляції брадикінінових В2</w:t>
      </w:r>
      <w:r w:rsidR="00CD7046" w:rsidRPr="00E46A4B">
        <w:rPr>
          <w:rStyle w:val="8"/>
          <w:color w:val="000000"/>
          <w:sz w:val="28"/>
          <w:szCs w:val="28"/>
          <w:lang w:val="uk-UA" w:eastAsia="uk-UA"/>
        </w:rPr>
        <w:t>- рецепторів клітин ендотелію призводить до зниження синтезу ендотеліа</w:t>
      </w:r>
      <w:r w:rsidR="00A52422">
        <w:rPr>
          <w:rStyle w:val="8"/>
          <w:color w:val="000000"/>
          <w:sz w:val="28"/>
          <w:szCs w:val="28"/>
          <w:lang w:val="uk-UA" w:eastAsia="uk-UA"/>
        </w:rPr>
        <w:t>льного фактора релаксації (ЕФР)-</w:t>
      </w:r>
      <w:r w:rsidR="00CD7046" w:rsidRPr="0060339F">
        <w:rPr>
          <w:rStyle w:val="8"/>
          <w:color w:val="000000"/>
          <w:sz w:val="28"/>
          <w:szCs w:val="28"/>
          <w:lang w:eastAsia="uk-UA"/>
        </w:rPr>
        <w:t>NO</w:t>
      </w:r>
      <w:r w:rsidR="00CD7046" w:rsidRPr="00E46A4B">
        <w:rPr>
          <w:rStyle w:val="8"/>
          <w:color w:val="000000"/>
          <w:sz w:val="28"/>
          <w:szCs w:val="28"/>
          <w:lang w:val="uk-UA" w:eastAsia="uk-UA"/>
        </w:rPr>
        <w:t xml:space="preserve"> і підвищення тонусу гладком'язових клітин судин</w:t>
      </w:r>
      <w:r w:rsidR="00EB07F1">
        <w:rPr>
          <w:rStyle w:val="8"/>
          <w:color w:val="000000"/>
          <w:sz w:val="28"/>
          <w:szCs w:val="28"/>
          <w:lang w:val="uk-UA" w:eastAsia="uk-UA"/>
        </w:rPr>
        <w:t xml:space="preserve"> </w:t>
      </w:r>
      <w:r w:rsidR="006030F2">
        <w:rPr>
          <w:rStyle w:val="8"/>
          <w:color w:val="000000"/>
          <w:sz w:val="28"/>
          <w:szCs w:val="28"/>
          <w:lang w:val="uk-UA" w:eastAsia="uk-UA"/>
        </w:rPr>
        <w:t>[</w:t>
      </w:r>
      <w:r w:rsidR="000E4B82">
        <w:rPr>
          <w:rStyle w:val="8"/>
          <w:color w:val="000000"/>
          <w:sz w:val="28"/>
          <w:szCs w:val="28"/>
          <w:lang w:val="uk-UA" w:eastAsia="uk-UA"/>
        </w:rPr>
        <w:t>74</w:t>
      </w:r>
      <w:r w:rsidR="006030F2">
        <w:rPr>
          <w:rStyle w:val="8"/>
          <w:color w:val="000000"/>
          <w:sz w:val="28"/>
          <w:szCs w:val="28"/>
          <w:lang w:val="uk-UA" w:eastAsia="uk-UA"/>
        </w:rPr>
        <w:t>]</w:t>
      </w:r>
      <w:r w:rsidR="00CD7046" w:rsidRPr="00E46A4B">
        <w:rPr>
          <w:rStyle w:val="8"/>
          <w:color w:val="000000"/>
          <w:sz w:val="28"/>
          <w:szCs w:val="28"/>
          <w:lang w:val="uk-UA" w:eastAsia="uk-UA"/>
        </w:rPr>
        <w:t>.</w:t>
      </w:r>
    </w:p>
    <w:p w:rsidR="005F3DBC" w:rsidRDefault="00E87530" w:rsidP="00E76120">
      <w:pPr>
        <w:pStyle w:val="ae"/>
        <w:spacing w:line="360" w:lineRule="auto"/>
        <w:ind w:left="0" w:firstLine="708"/>
        <w:jc w:val="both"/>
        <w:rPr>
          <w:rStyle w:val="8"/>
          <w:color w:val="000000"/>
          <w:sz w:val="28"/>
          <w:szCs w:val="28"/>
          <w:lang w:val="uk-UA" w:eastAsia="uk-UA"/>
        </w:rPr>
      </w:pPr>
      <w:r>
        <w:rPr>
          <w:rStyle w:val="8"/>
          <w:color w:val="000000"/>
          <w:sz w:val="28"/>
          <w:szCs w:val="28"/>
          <w:lang w:val="uk-UA" w:eastAsia="uk-UA"/>
        </w:rPr>
        <w:t>Порівняння дії і</w:t>
      </w:r>
      <w:r w:rsidR="00CD7046" w:rsidRPr="005B0E7B">
        <w:rPr>
          <w:rStyle w:val="8"/>
          <w:color w:val="000000"/>
          <w:sz w:val="28"/>
          <w:szCs w:val="28"/>
          <w:lang w:val="uk-UA" w:eastAsia="uk-UA"/>
        </w:rPr>
        <w:t>АПФ на ендотелій з іншими гіпо</w:t>
      </w:r>
      <w:r w:rsidR="006205B7">
        <w:rPr>
          <w:rStyle w:val="8"/>
          <w:color w:val="000000"/>
          <w:sz w:val="28"/>
          <w:szCs w:val="28"/>
          <w:lang w:val="uk-UA" w:eastAsia="uk-UA"/>
        </w:rPr>
        <w:t>тензивними препаратами демонстру</w:t>
      </w:r>
      <w:r w:rsidR="00CD7046" w:rsidRPr="005B0E7B">
        <w:rPr>
          <w:rStyle w:val="8"/>
          <w:color w:val="000000"/>
          <w:sz w:val="28"/>
          <w:szCs w:val="28"/>
          <w:lang w:val="uk-UA" w:eastAsia="uk-UA"/>
        </w:rPr>
        <w:t xml:space="preserve">є те,  що простої нормалізації тиску для відновлення функції ендотелію недостатньо. </w:t>
      </w:r>
      <w:r w:rsidR="00CD7046" w:rsidRPr="002E7EB4">
        <w:rPr>
          <w:rStyle w:val="8"/>
          <w:color w:val="000000"/>
          <w:sz w:val="28"/>
          <w:szCs w:val="28"/>
          <w:lang w:eastAsia="uk-UA"/>
        </w:rPr>
        <w:t>У багатьох дослідженн</w:t>
      </w:r>
      <w:r w:rsidR="00CD7046">
        <w:rPr>
          <w:rStyle w:val="8"/>
          <w:color w:val="000000"/>
          <w:sz w:val="28"/>
          <w:szCs w:val="28"/>
          <w:lang w:eastAsia="uk-UA"/>
        </w:rPr>
        <w:t>ях показано</w:t>
      </w:r>
      <w:r>
        <w:rPr>
          <w:rStyle w:val="8"/>
          <w:color w:val="000000"/>
          <w:sz w:val="28"/>
          <w:szCs w:val="28"/>
          <w:lang w:eastAsia="uk-UA"/>
        </w:rPr>
        <w:t>, що і</w:t>
      </w:r>
      <w:r w:rsidR="00CD7046" w:rsidRPr="002E7EB4">
        <w:rPr>
          <w:rStyle w:val="8"/>
          <w:color w:val="000000"/>
          <w:sz w:val="28"/>
          <w:szCs w:val="28"/>
          <w:lang w:eastAsia="uk-UA"/>
        </w:rPr>
        <w:t>АПФ можуть послаблювати процес атеросклерозу навіть в умовах стабільного АТ і ліпідного профілю. Найкращий "успіх" у цьом</w:t>
      </w:r>
      <w:r>
        <w:rPr>
          <w:rStyle w:val="8"/>
          <w:color w:val="000000"/>
          <w:sz w:val="28"/>
          <w:szCs w:val="28"/>
          <w:lang w:eastAsia="uk-UA"/>
        </w:rPr>
        <w:t>у напрямку мають і</w:t>
      </w:r>
      <w:r w:rsidR="00CD7046">
        <w:rPr>
          <w:rStyle w:val="8"/>
          <w:color w:val="000000"/>
          <w:sz w:val="28"/>
          <w:szCs w:val="28"/>
          <w:lang w:eastAsia="uk-UA"/>
        </w:rPr>
        <w:t>АПФ</w:t>
      </w:r>
      <w:r w:rsidR="00CD7046" w:rsidRPr="002E7EB4">
        <w:rPr>
          <w:rStyle w:val="8"/>
          <w:color w:val="000000"/>
          <w:sz w:val="28"/>
          <w:szCs w:val="28"/>
          <w:lang w:eastAsia="uk-UA"/>
        </w:rPr>
        <w:t>,</w:t>
      </w:r>
      <w:r w:rsidR="00CD7046">
        <w:rPr>
          <w:rStyle w:val="8"/>
          <w:color w:val="000000"/>
          <w:sz w:val="28"/>
          <w:szCs w:val="28"/>
          <w:lang w:eastAsia="uk-UA"/>
        </w:rPr>
        <w:t xml:space="preserve"> які володіють найбільшою афінністю до тканинної (ендотеліальної) РААС</w:t>
      </w:r>
      <w:r w:rsidR="00EB07F1">
        <w:rPr>
          <w:rStyle w:val="8"/>
          <w:color w:val="000000"/>
          <w:sz w:val="28"/>
          <w:szCs w:val="28"/>
          <w:lang w:val="uk-UA" w:eastAsia="uk-UA"/>
        </w:rPr>
        <w:t xml:space="preserve"> </w:t>
      </w:r>
      <w:r w:rsidR="000E4B82">
        <w:rPr>
          <w:rStyle w:val="8"/>
          <w:color w:val="000000"/>
          <w:sz w:val="28"/>
          <w:szCs w:val="28"/>
          <w:lang w:eastAsia="uk-UA"/>
        </w:rPr>
        <w:t>[</w:t>
      </w:r>
      <w:r w:rsidR="000E4B82">
        <w:rPr>
          <w:rStyle w:val="8"/>
          <w:color w:val="000000"/>
          <w:sz w:val="28"/>
          <w:szCs w:val="28"/>
          <w:lang w:val="uk-UA" w:eastAsia="uk-UA"/>
        </w:rPr>
        <w:t>209]</w:t>
      </w:r>
      <w:r w:rsidR="00CD7046" w:rsidRPr="002E7EB4">
        <w:rPr>
          <w:rStyle w:val="8"/>
          <w:color w:val="000000"/>
          <w:sz w:val="28"/>
          <w:szCs w:val="28"/>
          <w:lang w:eastAsia="uk-UA"/>
        </w:rPr>
        <w:t>.</w:t>
      </w:r>
      <w:r w:rsidR="00CD7046">
        <w:rPr>
          <w:rStyle w:val="8"/>
          <w:color w:val="000000"/>
          <w:sz w:val="28"/>
          <w:szCs w:val="28"/>
          <w:lang w:eastAsia="uk-UA"/>
        </w:rPr>
        <w:t xml:space="preserve"> </w:t>
      </w:r>
      <w:r>
        <w:rPr>
          <w:rStyle w:val="8"/>
          <w:color w:val="000000"/>
          <w:sz w:val="28"/>
          <w:szCs w:val="28"/>
          <w:lang w:eastAsia="uk-UA"/>
        </w:rPr>
        <w:t>Серед відомих і</w:t>
      </w:r>
      <w:r w:rsidR="00CD7046" w:rsidRPr="001F1AF0">
        <w:rPr>
          <w:rStyle w:val="8"/>
          <w:color w:val="000000"/>
          <w:sz w:val="28"/>
          <w:szCs w:val="28"/>
          <w:lang w:eastAsia="uk-UA"/>
        </w:rPr>
        <w:t xml:space="preserve">АПФ найбільшу спорідненість до тканинної РААС має </w:t>
      </w:r>
      <w:r w:rsidR="00CD7046">
        <w:rPr>
          <w:rStyle w:val="8"/>
          <w:color w:val="000000"/>
          <w:sz w:val="28"/>
          <w:szCs w:val="28"/>
          <w:lang w:eastAsia="uk-UA"/>
        </w:rPr>
        <w:t xml:space="preserve"> </w:t>
      </w:r>
      <w:r w:rsidR="00CD7046">
        <w:rPr>
          <w:rStyle w:val="8"/>
          <w:color w:val="000000"/>
          <w:sz w:val="28"/>
          <w:szCs w:val="28"/>
          <w:lang w:eastAsia="uk-UA"/>
        </w:rPr>
        <w:lastRenderedPageBreak/>
        <w:t>к</w:t>
      </w:r>
      <w:r w:rsidR="00CD7046" w:rsidRPr="001F1AF0">
        <w:rPr>
          <w:rStyle w:val="8"/>
          <w:color w:val="000000"/>
          <w:sz w:val="28"/>
          <w:szCs w:val="28"/>
          <w:lang w:eastAsia="uk-UA"/>
        </w:rPr>
        <w:t xml:space="preserve">вінаприлат </w:t>
      </w:r>
      <w:r w:rsidR="00CD7046">
        <w:rPr>
          <w:rStyle w:val="8"/>
          <w:color w:val="000000"/>
          <w:sz w:val="28"/>
          <w:szCs w:val="28"/>
          <w:lang w:eastAsia="uk-UA"/>
        </w:rPr>
        <w:t>(активний метаболіт квінаприлу)</w:t>
      </w:r>
      <w:r w:rsidR="00CD7046" w:rsidRPr="001F1AF0">
        <w:rPr>
          <w:rStyle w:val="8"/>
          <w:color w:val="000000"/>
          <w:sz w:val="28"/>
          <w:szCs w:val="28"/>
          <w:lang w:eastAsia="uk-UA"/>
        </w:rPr>
        <w:t xml:space="preserve">, який за показником тканинної афінності в </w:t>
      </w:r>
      <w:r w:rsidR="00A52422">
        <w:rPr>
          <w:rStyle w:val="8"/>
          <w:color w:val="000000"/>
          <w:sz w:val="28"/>
          <w:szCs w:val="28"/>
          <w:lang w:eastAsia="uk-UA"/>
        </w:rPr>
        <w:t>2 рази перев</w:t>
      </w:r>
      <w:r w:rsidR="00A52422">
        <w:rPr>
          <w:rStyle w:val="8"/>
          <w:color w:val="000000"/>
          <w:sz w:val="28"/>
          <w:szCs w:val="28"/>
          <w:lang w:val="uk-UA" w:eastAsia="uk-UA"/>
        </w:rPr>
        <w:t>ищ</w:t>
      </w:r>
      <w:r w:rsidR="00A52422">
        <w:rPr>
          <w:rStyle w:val="8"/>
          <w:color w:val="000000"/>
          <w:sz w:val="28"/>
          <w:szCs w:val="28"/>
          <w:lang w:eastAsia="uk-UA"/>
        </w:rPr>
        <w:t>ує пер</w:t>
      </w:r>
      <w:r w:rsidR="00A52422">
        <w:rPr>
          <w:rStyle w:val="8"/>
          <w:color w:val="000000"/>
          <w:sz w:val="28"/>
          <w:szCs w:val="28"/>
          <w:lang w:val="uk-UA" w:eastAsia="uk-UA"/>
        </w:rPr>
        <w:t>и</w:t>
      </w:r>
      <w:r w:rsidR="00A52422">
        <w:rPr>
          <w:rStyle w:val="8"/>
          <w:color w:val="000000"/>
          <w:sz w:val="28"/>
          <w:szCs w:val="28"/>
          <w:lang w:eastAsia="uk-UA"/>
        </w:rPr>
        <w:t>ндопр</w:t>
      </w:r>
      <w:r w:rsidR="00A52422">
        <w:rPr>
          <w:rStyle w:val="8"/>
          <w:color w:val="000000"/>
          <w:sz w:val="28"/>
          <w:szCs w:val="28"/>
          <w:lang w:val="uk-UA" w:eastAsia="uk-UA"/>
        </w:rPr>
        <w:t>и</w:t>
      </w:r>
      <w:r w:rsidR="00CD7046">
        <w:rPr>
          <w:rStyle w:val="8"/>
          <w:color w:val="000000"/>
          <w:sz w:val="28"/>
          <w:szCs w:val="28"/>
          <w:lang w:eastAsia="uk-UA"/>
        </w:rPr>
        <w:t>лат</w:t>
      </w:r>
      <w:r w:rsidR="00A52422">
        <w:rPr>
          <w:rStyle w:val="8"/>
          <w:color w:val="000000"/>
          <w:sz w:val="28"/>
          <w:szCs w:val="28"/>
          <w:lang w:eastAsia="uk-UA"/>
        </w:rPr>
        <w:t xml:space="preserve">, </w:t>
      </w:r>
      <w:r w:rsidR="00A52422">
        <w:rPr>
          <w:rStyle w:val="8"/>
          <w:color w:val="000000"/>
          <w:sz w:val="28"/>
          <w:szCs w:val="28"/>
          <w:lang w:val="uk-UA" w:eastAsia="uk-UA"/>
        </w:rPr>
        <w:t>у</w:t>
      </w:r>
      <w:r w:rsidR="00A52422">
        <w:rPr>
          <w:rStyle w:val="8"/>
          <w:color w:val="000000"/>
          <w:sz w:val="28"/>
          <w:szCs w:val="28"/>
          <w:lang w:eastAsia="uk-UA"/>
        </w:rPr>
        <w:t xml:space="preserve"> 3 рази</w:t>
      </w:r>
      <w:r w:rsidR="00A52422">
        <w:rPr>
          <w:rStyle w:val="8"/>
          <w:color w:val="000000"/>
          <w:sz w:val="28"/>
          <w:szCs w:val="28"/>
          <w:lang w:val="uk-UA" w:eastAsia="uk-UA"/>
        </w:rPr>
        <w:t xml:space="preserve"> </w:t>
      </w:r>
      <w:r w:rsidR="00A52422">
        <w:rPr>
          <w:rStyle w:val="8"/>
          <w:color w:val="000000"/>
          <w:sz w:val="28"/>
          <w:szCs w:val="28"/>
          <w:lang w:eastAsia="uk-UA"/>
        </w:rPr>
        <w:t xml:space="preserve"> ̶</w:t>
      </w:r>
      <w:r w:rsidR="00CD7046" w:rsidRPr="001F1AF0">
        <w:rPr>
          <w:rStyle w:val="8"/>
          <w:color w:val="000000"/>
          <w:sz w:val="28"/>
          <w:szCs w:val="28"/>
          <w:lang w:eastAsia="uk-UA"/>
        </w:rPr>
        <w:t xml:space="preserve"> </w:t>
      </w:r>
      <w:r w:rsidR="00A52422">
        <w:rPr>
          <w:rStyle w:val="8"/>
          <w:color w:val="000000"/>
          <w:sz w:val="28"/>
          <w:szCs w:val="28"/>
          <w:lang w:val="uk-UA" w:eastAsia="uk-UA"/>
        </w:rPr>
        <w:t xml:space="preserve"> </w:t>
      </w:r>
      <w:r w:rsidR="00CD7046" w:rsidRPr="001F1AF0">
        <w:rPr>
          <w:rStyle w:val="8"/>
          <w:color w:val="000000"/>
          <w:sz w:val="28"/>
          <w:szCs w:val="28"/>
          <w:lang w:eastAsia="uk-UA"/>
        </w:rPr>
        <w:t>раміпр</w:t>
      </w:r>
      <w:r w:rsidR="00A52422">
        <w:rPr>
          <w:rStyle w:val="8"/>
          <w:color w:val="000000"/>
          <w:sz w:val="28"/>
          <w:szCs w:val="28"/>
          <w:lang w:val="uk-UA" w:eastAsia="uk-UA"/>
        </w:rPr>
        <w:t>и</w:t>
      </w:r>
      <w:r w:rsidR="00CD7046">
        <w:rPr>
          <w:rStyle w:val="8"/>
          <w:color w:val="000000"/>
          <w:sz w:val="28"/>
          <w:szCs w:val="28"/>
          <w:lang w:eastAsia="uk-UA"/>
        </w:rPr>
        <w:t>лат і в 15 разі</w:t>
      </w:r>
      <w:r w:rsidR="00A52422">
        <w:rPr>
          <w:rStyle w:val="8"/>
          <w:color w:val="000000"/>
          <w:sz w:val="28"/>
          <w:szCs w:val="28"/>
          <w:lang w:eastAsia="uk-UA"/>
        </w:rPr>
        <w:t>в</w:t>
      </w:r>
      <w:r w:rsidR="00A52422">
        <w:rPr>
          <w:rStyle w:val="8"/>
          <w:color w:val="000000"/>
          <w:sz w:val="28"/>
          <w:szCs w:val="28"/>
          <w:lang w:val="uk-UA" w:eastAsia="uk-UA"/>
        </w:rPr>
        <w:t xml:space="preserve"> </w:t>
      </w:r>
      <w:r w:rsidR="00A52422">
        <w:rPr>
          <w:rStyle w:val="8"/>
          <w:color w:val="000000"/>
          <w:sz w:val="28"/>
          <w:szCs w:val="28"/>
          <w:lang w:eastAsia="uk-UA"/>
        </w:rPr>
        <w:t xml:space="preserve"> ̶</w:t>
      </w:r>
      <w:r w:rsidR="00CD7046">
        <w:rPr>
          <w:rStyle w:val="8"/>
          <w:color w:val="000000"/>
          <w:sz w:val="28"/>
          <w:szCs w:val="28"/>
          <w:lang w:eastAsia="uk-UA"/>
        </w:rPr>
        <w:t xml:space="preserve"> </w:t>
      </w:r>
      <w:r w:rsidR="00A52422">
        <w:rPr>
          <w:rStyle w:val="8"/>
          <w:color w:val="000000"/>
          <w:sz w:val="28"/>
          <w:szCs w:val="28"/>
          <w:lang w:val="uk-UA" w:eastAsia="uk-UA"/>
        </w:rPr>
        <w:t xml:space="preserve"> </w:t>
      </w:r>
      <w:r w:rsidR="00CD7046">
        <w:rPr>
          <w:rStyle w:val="8"/>
          <w:color w:val="000000"/>
          <w:sz w:val="28"/>
          <w:szCs w:val="28"/>
          <w:lang w:eastAsia="uk-UA"/>
        </w:rPr>
        <w:t>еналаприлат</w:t>
      </w:r>
      <w:r w:rsidR="00CD7046" w:rsidRPr="001F1AF0">
        <w:rPr>
          <w:rStyle w:val="8"/>
          <w:color w:val="000000"/>
          <w:sz w:val="28"/>
          <w:szCs w:val="28"/>
          <w:lang w:eastAsia="uk-UA"/>
        </w:rPr>
        <w:t xml:space="preserve">. Механізм позитивної дії квінаприлу </w:t>
      </w:r>
      <w:r w:rsidR="00626AA2">
        <w:rPr>
          <w:rStyle w:val="8"/>
          <w:color w:val="000000"/>
          <w:sz w:val="28"/>
          <w:szCs w:val="28"/>
          <w:lang w:eastAsia="uk-UA"/>
        </w:rPr>
        <w:t xml:space="preserve"> </w:t>
      </w:r>
      <w:r w:rsidR="007B4E16">
        <w:rPr>
          <w:rStyle w:val="8"/>
          <w:color w:val="000000"/>
          <w:sz w:val="28"/>
          <w:szCs w:val="28"/>
          <w:lang w:eastAsia="uk-UA"/>
        </w:rPr>
        <w:t xml:space="preserve">на </w:t>
      </w:r>
      <w:r w:rsidR="007B4E16">
        <w:rPr>
          <w:rStyle w:val="8"/>
          <w:color w:val="000000"/>
          <w:sz w:val="28"/>
          <w:szCs w:val="28"/>
          <w:lang w:val="uk-UA" w:eastAsia="uk-UA"/>
        </w:rPr>
        <w:t>Е</w:t>
      </w:r>
      <w:r w:rsidR="00E6170D">
        <w:rPr>
          <w:rStyle w:val="8"/>
          <w:color w:val="000000"/>
          <w:sz w:val="28"/>
          <w:szCs w:val="28"/>
          <w:lang w:val="uk-UA" w:eastAsia="uk-UA"/>
        </w:rPr>
        <w:t>Д</w:t>
      </w:r>
      <w:r w:rsidR="008A1DB0">
        <w:rPr>
          <w:rStyle w:val="8"/>
          <w:color w:val="000000"/>
          <w:sz w:val="28"/>
          <w:szCs w:val="28"/>
          <w:lang w:val="uk-UA" w:eastAsia="uk-UA"/>
        </w:rPr>
        <w:t>,</w:t>
      </w:r>
      <w:r w:rsidR="00A52422">
        <w:rPr>
          <w:rStyle w:val="8"/>
          <w:color w:val="000000"/>
          <w:sz w:val="28"/>
          <w:szCs w:val="28"/>
          <w:lang w:eastAsia="uk-UA"/>
        </w:rPr>
        <w:t xml:space="preserve"> пов'язаний не </w:t>
      </w:r>
      <w:r w:rsidR="00A52422">
        <w:rPr>
          <w:rStyle w:val="8"/>
          <w:color w:val="000000"/>
          <w:sz w:val="28"/>
          <w:szCs w:val="28"/>
          <w:lang w:val="uk-UA" w:eastAsia="uk-UA"/>
        </w:rPr>
        <w:t>лише</w:t>
      </w:r>
      <w:r w:rsidR="00CD7046" w:rsidRPr="001F1AF0">
        <w:rPr>
          <w:rStyle w:val="8"/>
          <w:color w:val="000000"/>
          <w:sz w:val="28"/>
          <w:szCs w:val="28"/>
          <w:lang w:eastAsia="uk-UA"/>
        </w:rPr>
        <w:t xml:space="preserve"> з модулюючим його впливом на метаболізм брадикініну та полі</w:t>
      </w:r>
      <w:r w:rsidR="0035517F">
        <w:rPr>
          <w:rStyle w:val="8"/>
          <w:color w:val="000000"/>
          <w:sz w:val="28"/>
          <w:szCs w:val="28"/>
          <w:lang w:eastAsia="uk-UA"/>
        </w:rPr>
        <w:t>пшенням функції</w:t>
      </w:r>
      <w:r w:rsidR="0035517F">
        <w:rPr>
          <w:rStyle w:val="8"/>
          <w:color w:val="000000"/>
          <w:sz w:val="28"/>
          <w:szCs w:val="28"/>
          <w:lang w:val="uk-UA" w:eastAsia="uk-UA"/>
        </w:rPr>
        <w:t xml:space="preserve"> </w:t>
      </w:r>
      <w:r w:rsidR="0035517F">
        <w:rPr>
          <w:rStyle w:val="8"/>
          <w:color w:val="000000"/>
          <w:sz w:val="28"/>
          <w:szCs w:val="28"/>
          <w:lang w:eastAsia="uk-UA"/>
        </w:rPr>
        <w:t xml:space="preserve"> β</w:t>
      </w:r>
      <w:r w:rsidR="00FC5092" w:rsidRPr="00FC5092">
        <w:rPr>
          <w:rStyle w:val="8"/>
          <w:color w:val="000000"/>
          <w:sz w:val="28"/>
          <w:szCs w:val="28"/>
          <w:lang w:eastAsia="uk-UA"/>
        </w:rPr>
        <w:t>-</w:t>
      </w:r>
      <w:r w:rsidR="00A52422">
        <w:rPr>
          <w:rStyle w:val="8"/>
          <w:color w:val="000000"/>
          <w:sz w:val="28"/>
          <w:szCs w:val="28"/>
          <w:lang w:eastAsia="uk-UA"/>
        </w:rPr>
        <w:t>2-</w:t>
      </w:r>
      <w:r w:rsidR="00CD7046">
        <w:rPr>
          <w:rStyle w:val="8"/>
          <w:color w:val="000000"/>
          <w:sz w:val="28"/>
          <w:szCs w:val="28"/>
          <w:lang w:eastAsia="uk-UA"/>
        </w:rPr>
        <w:t>рецепторів</w:t>
      </w:r>
      <w:r w:rsidR="00A52422">
        <w:rPr>
          <w:rStyle w:val="8"/>
          <w:color w:val="000000"/>
          <w:sz w:val="28"/>
          <w:szCs w:val="28"/>
          <w:lang w:eastAsia="uk-UA"/>
        </w:rPr>
        <w:t>, а</w:t>
      </w:r>
      <w:r w:rsidR="00A52422">
        <w:rPr>
          <w:rStyle w:val="8"/>
          <w:color w:val="000000"/>
          <w:sz w:val="28"/>
          <w:szCs w:val="28"/>
          <w:lang w:val="uk-UA" w:eastAsia="uk-UA"/>
        </w:rPr>
        <w:t xml:space="preserve"> й</w:t>
      </w:r>
      <w:r w:rsidR="00CD7046" w:rsidRPr="001F1AF0">
        <w:rPr>
          <w:rStyle w:val="8"/>
          <w:color w:val="000000"/>
          <w:sz w:val="28"/>
          <w:szCs w:val="28"/>
          <w:lang w:eastAsia="uk-UA"/>
        </w:rPr>
        <w:t xml:space="preserve"> зі здатністю цього препарату відновлювати нормальну діяльність мускаринових (М</w:t>
      </w:r>
      <w:r w:rsidR="00CD7046">
        <w:rPr>
          <w:rStyle w:val="8"/>
          <w:color w:val="000000"/>
          <w:sz w:val="28"/>
          <w:szCs w:val="28"/>
          <w:lang w:eastAsia="uk-UA"/>
        </w:rPr>
        <w:t>) рецепторів ендотелію</w:t>
      </w:r>
      <w:r w:rsidR="00CD7046" w:rsidRPr="001F1AF0">
        <w:rPr>
          <w:rStyle w:val="8"/>
          <w:color w:val="000000"/>
          <w:sz w:val="28"/>
          <w:szCs w:val="28"/>
          <w:lang w:eastAsia="uk-UA"/>
        </w:rPr>
        <w:t>, що призводить до опосередкованої дилатації артер</w:t>
      </w:r>
      <w:r w:rsidR="00CD7046">
        <w:rPr>
          <w:rStyle w:val="8"/>
          <w:color w:val="000000"/>
          <w:sz w:val="28"/>
          <w:szCs w:val="28"/>
          <w:lang w:eastAsia="uk-UA"/>
        </w:rPr>
        <w:t>ій за рахунок рецепторзал</w:t>
      </w:r>
      <w:r w:rsidR="004E38C5">
        <w:rPr>
          <w:rStyle w:val="8"/>
          <w:color w:val="000000"/>
          <w:sz w:val="28"/>
          <w:szCs w:val="28"/>
          <w:lang w:eastAsia="uk-UA"/>
        </w:rPr>
        <w:t>ежного збільшення синтезу ЕФР-</w:t>
      </w:r>
      <w:r w:rsidR="00CD7046">
        <w:rPr>
          <w:rStyle w:val="8"/>
          <w:color w:val="000000"/>
          <w:sz w:val="28"/>
          <w:szCs w:val="28"/>
          <w:lang w:eastAsia="uk-UA"/>
        </w:rPr>
        <w:t>NО</w:t>
      </w:r>
      <w:r w:rsidR="00CD7046" w:rsidRPr="001F1AF0">
        <w:rPr>
          <w:rStyle w:val="8"/>
          <w:color w:val="000000"/>
          <w:sz w:val="28"/>
          <w:szCs w:val="28"/>
          <w:lang w:eastAsia="uk-UA"/>
        </w:rPr>
        <w:t xml:space="preserve">. </w:t>
      </w:r>
      <w:r w:rsidR="004E38C5">
        <w:rPr>
          <w:rStyle w:val="8"/>
          <w:color w:val="000000"/>
          <w:sz w:val="28"/>
          <w:szCs w:val="28"/>
          <w:lang w:val="uk-UA" w:eastAsia="uk-UA"/>
        </w:rPr>
        <w:t xml:space="preserve">На сьогодні </w:t>
      </w:r>
      <w:r w:rsidR="00CD7046">
        <w:rPr>
          <w:rStyle w:val="8"/>
          <w:color w:val="000000"/>
          <w:sz w:val="28"/>
          <w:szCs w:val="28"/>
          <w:lang w:eastAsia="uk-UA"/>
        </w:rPr>
        <w:t xml:space="preserve">існують докази того, що квінаприл </w:t>
      </w:r>
      <w:r w:rsidR="004E38C5">
        <w:rPr>
          <w:rStyle w:val="8"/>
          <w:color w:val="000000"/>
          <w:sz w:val="28"/>
          <w:szCs w:val="28"/>
          <w:lang w:val="uk-UA" w:eastAsia="uk-UA"/>
        </w:rPr>
        <w:t xml:space="preserve">робить </w:t>
      </w:r>
      <w:r w:rsidR="00CD7046">
        <w:rPr>
          <w:rStyle w:val="8"/>
          <w:color w:val="000000"/>
          <w:sz w:val="28"/>
          <w:szCs w:val="28"/>
          <w:lang w:eastAsia="uk-UA"/>
        </w:rPr>
        <w:t>прямий</w:t>
      </w:r>
      <w:r w:rsidR="00CD7046" w:rsidRPr="001F1AF0">
        <w:rPr>
          <w:rStyle w:val="8"/>
          <w:color w:val="000000"/>
          <w:sz w:val="28"/>
          <w:szCs w:val="28"/>
          <w:lang w:eastAsia="uk-UA"/>
        </w:rPr>
        <w:t xml:space="preserve"> моду</w:t>
      </w:r>
      <w:r w:rsidR="004E38C5">
        <w:rPr>
          <w:rStyle w:val="8"/>
          <w:color w:val="000000"/>
          <w:sz w:val="28"/>
          <w:szCs w:val="28"/>
          <w:lang w:eastAsia="uk-UA"/>
        </w:rPr>
        <w:t>люючий вплив на синтез ЕФР-</w:t>
      </w:r>
      <w:r w:rsidR="00CD7046">
        <w:rPr>
          <w:rStyle w:val="8"/>
          <w:color w:val="000000"/>
          <w:sz w:val="28"/>
          <w:szCs w:val="28"/>
          <w:lang w:eastAsia="uk-UA"/>
        </w:rPr>
        <w:t>NО</w:t>
      </w:r>
      <w:r w:rsidR="00CD7046" w:rsidRPr="001F1AF0">
        <w:rPr>
          <w:rStyle w:val="8"/>
          <w:color w:val="000000"/>
          <w:sz w:val="28"/>
          <w:szCs w:val="28"/>
          <w:lang w:eastAsia="uk-UA"/>
        </w:rPr>
        <w:t>. Здатність покращувати функцію ендотелію дем</w:t>
      </w:r>
      <w:r w:rsidR="004E38C5">
        <w:rPr>
          <w:rStyle w:val="8"/>
          <w:color w:val="000000"/>
          <w:sz w:val="28"/>
          <w:szCs w:val="28"/>
          <w:lang w:eastAsia="uk-UA"/>
        </w:rPr>
        <w:t xml:space="preserve">онструють </w:t>
      </w:r>
      <w:r w:rsidR="004E38C5">
        <w:rPr>
          <w:rStyle w:val="8"/>
          <w:color w:val="000000"/>
          <w:sz w:val="28"/>
          <w:szCs w:val="28"/>
          <w:lang w:val="uk-UA" w:eastAsia="uk-UA"/>
        </w:rPr>
        <w:t>й</w:t>
      </w:r>
      <w:r>
        <w:rPr>
          <w:rStyle w:val="8"/>
          <w:color w:val="000000"/>
          <w:sz w:val="28"/>
          <w:szCs w:val="28"/>
          <w:lang w:eastAsia="uk-UA"/>
        </w:rPr>
        <w:t xml:space="preserve"> інші і</w:t>
      </w:r>
      <w:r w:rsidR="00CD7046">
        <w:rPr>
          <w:rStyle w:val="8"/>
          <w:color w:val="000000"/>
          <w:sz w:val="28"/>
          <w:szCs w:val="28"/>
          <w:lang w:eastAsia="uk-UA"/>
        </w:rPr>
        <w:t>АПФ</w:t>
      </w:r>
      <w:r w:rsidR="00CD7046" w:rsidRPr="001F1AF0">
        <w:rPr>
          <w:rStyle w:val="8"/>
          <w:color w:val="000000"/>
          <w:sz w:val="28"/>
          <w:szCs w:val="28"/>
          <w:lang w:eastAsia="uk-UA"/>
        </w:rPr>
        <w:t xml:space="preserve">, що </w:t>
      </w:r>
      <w:r w:rsidR="004E38C5">
        <w:rPr>
          <w:rStyle w:val="8"/>
          <w:color w:val="000000"/>
          <w:sz w:val="28"/>
          <w:szCs w:val="28"/>
          <w:lang w:val="uk-UA" w:eastAsia="uk-UA"/>
        </w:rPr>
        <w:t xml:space="preserve">мають </w:t>
      </w:r>
      <w:r w:rsidR="00CD7046" w:rsidRPr="001F1AF0">
        <w:rPr>
          <w:rStyle w:val="8"/>
          <w:color w:val="000000"/>
          <w:sz w:val="28"/>
          <w:szCs w:val="28"/>
          <w:lang w:eastAsia="uk-UA"/>
        </w:rPr>
        <w:t>висо</w:t>
      </w:r>
      <w:r w:rsidR="00CD7046">
        <w:rPr>
          <w:rStyle w:val="8"/>
          <w:color w:val="000000"/>
          <w:sz w:val="28"/>
          <w:szCs w:val="28"/>
          <w:lang w:eastAsia="uk-UA"/>
        </w:rPr>
        <w:t>к</w:t>
      </w:r>
      <w:r w:rsidR="004E38C5">
        <w:rPr>
          <w:rStyle w:val="8"/>
          <w:color w:val="000000"/>
          <w:sz w:val="28"/>
          <w:szCs w:val="28"/>
          <w:lang w:val="uk-UA" w:eastAsia="uk-UA"/>
        </w:rPr>
        <w:t>у</w:t>
      </w:r>
      <w:r w:rsidR="004E38C5">
        <w:rPr>
          <w:rStyle w:val="8"/>
          <w:color w:val="000000"/>
          <w:sz w:val="28"/>
          <w:szCs w:val="28"/>
          <w:lang w:eastAsia="uk-UA"/>
        </w:rPr>
        <w:t xml:space="preserve"> афінніст</w:t>
      </w:r>
      <w:r w:rsidR="004E38C5">
        <w:rPr>
          <w:rStyle w:val="8"/>
          <w:color w:val="000000"/>
          <w:sz w:val="28"/>
          <w:szCs w:val="28"/>
          <w:lang w:val="uk-UA" w:eastAsia="uk-UA"/>
        </w:rPr>
        <w:t>ь</w:t>
      </w:r>
      <w:r w:rsidR="00CD7046">
        <w:rPr>
          <w:rStyle w:val="8"/>
          <w:color w:val="000000"/>
          <w:sz w:val="28"/>
          <w:szCs w:val="28"/>
          <w:lang w:eastAsia="uk-UA"/>
        </w:rPr>
        <w:t xml:space="preserve"> до тканинної РААС, зокрема периндоприл, раміприл, рідше </w:t>
      </w:r>
      <w:r w:rsidR="004E38C5">
        <w:rPr>
          <w:rStyle w:val="8"/>
          <w:color w:val="000000"/>
          <w:sz w:val="28"/>
          <w:szCs w:val="28"/>
          <w:lang w:eastAsia="uk-UA"/>
        </w:rPr>
        <w:t>̶</w:t>
      </w:r>
      <w:r w:rsidR="004E38C5">
        <w:rPr>
          <w:rStyle w:val="8"/>
          <w:color w:val="000000"/>
          <w:sz w:val="28"/>
          <w:szCs w:val="28"/>
          <w:lang w:val="uk-UA" w:eastAsia="uk-UA"/>
        </w:rPr>
        <w:t xml:space="preserve"> </w:t>
      </w:r>
      <w:r w:rsidR="00CD7046">
        <w:rPr>
          <w:rStyle w:val="8"/>
          <w:color w:val="000000"/>
          <w:sz w:val="28"/>
          <w:szCs w:val="28"/>
          <w:lang w:eastAsia="uk-UA"/>
        </w:rPr>
        <w:t>еналаприл</w:t>
      </w:r>
      <w:r w:rsidR="00FC5092">
        <w:rPr>
          <w:rStyle w:val="8"/>
          <w:color w:val="000000"/>
          <w:sz w:val="28"/>
          <w:szCs w:val="28"/>
          <w:lang w:val="uk-UA" w:eastAsia="uk-UA"/>
        </w:rPr>
        <w:t xml:space="preserve"> [</w:t>
      </w:r>
      <w:r w:rsidR="00FC5092" w:rsidRPr="00D43DEA">
        <w:rPr>
          <w:rStyle w:val="8"/>
          <w:color w:val="000000"/>
          <w:sz w:val="28"/>
          <w:szCs w:val="28"/>
          <w:lang w:val="uk-UA" w:eastAsia="uk-UA"/>
        </w:rPr>
        <w:t>2</w:t>
      </w:r>
      <w:r w:rsidR="00D43DEA" w:rsidRPr="00D43DEA">
        <w:rPr>
          <w:rStyle w:val="8"/>
          <w:color w:val="000000"/>
          <w:sz w:val="28"/>
          <w:szCs w:val="28"/>
          <w:lang w:eastAsia="uk-UA"/>
        </w:rPr>
        <w:t>4</w:t>
      </w:r>
      <w:r w:rsidR="000E4B82" w:rsidRPr="00D43DEA">
        <w:rPr>
          <w:rStyle w:val="8"/>
          <w:color w:val="000000"/>
          <w:sz w:val="28"/>
          <w:szCs w:val="28"/>
          <w:lang w:val="uk-UA" w:eastAsia="uk-UA"/>
        </w:rPr>
        <w:t>,</w:t>
      </w:r>
      <w:r w:rsidR="000E4B82">
        <w:rPr>
          <w:rStyle w:val="8"/>
          <w:color w:val="000000"/>
          <w:sz w:val="28"/>
          <w:szCs w:val="28"/>
          <w:lang w:val="uk-UA" w:eastAsia="uk-UA"/>
        </w:rPr>
        <w:t xml:space="preserve"> 54, 148]</w:t>
      </w:r>
      <w:r w:rsidR="00CD7046" w:rsidRPr="001F1AF0">
        <w:rPr>
          <w:rStyle w:val="8"/>
          <w:color w:val="000000"/>
          <w:sz w:val="28"/>
          <w:szCs w:val="28"/>
          <w:lang w:eastAsia="uk-UA"/>
        </w:rPr>
        <w:t>.</w:t>
      </w:r>
    </w:p>
    <w:p w:rsidR="005F3DBC" w:rsidRDefault="00CD7046" w:rsidP="00E76120">
      <w:pPr>
        <w:pStyle w:val="ae"/>
        <w:spacing w:line="360" w:lineRule="auto"/>
        <w:ind w:left="0" w:firstLine="708"/>
        <w:jc w:val="both"/>
        <w:rPr>
          <w:rStyle w:val="8"/>
          <w:color w:val="000000"/>
          <w:sz w:val="28"/>
          <w:szCs w:val="28"/>
          <w:lang w:val="uk-UA" w:eastAsia="uk-UA"/>
        </w:rPr>
      </w:pPr>
      <w:r w:rsidRPr="005F3DBC">
        <w:rPr>
          <w:rStyle w:val="8"/>
          <w:color w:val="000000"/>
          <w:sz w:val="28"/>
          <w:szCs w:val="28"/>
          <w:lang w:val="uk-UA" w:eastAsia="uk-UA"/>
        </w:rPr>
        <w:t xml:space="preserve">Таким чином, </w:t>
      </w:r>
      <w:r w:rsidR="006205B7">
        <w:rPr>
          <w:rStyle w:val="8"/>
          <w:color w:val="000000"/>
          <w:sz w:val="28"/>
          <w:szCs w:val="28"/>
          <w:lang w:val="uk-UA" w:eastAsia="uk-UA"/>
        </w:rPr>
        <w:t xml:space="preserve">використання </w:t>
      </w:r>
      <w:r w:rsidR="00E87530">
        <w:rPr>
          <w:rStyle w:val="8"/>
          <w:color w:val="000000"/>
          <w:sz w:val="28"/>
          <w:szCs w:val="28"/>
          <w:lang w:val="uk-UA" w:eastAsia="uk-UA"/>
        </w:rPr>
        <w:t>і</w:t>
      </w:r>
      <w:r w:rsidRPr="005F3DBC">
        <w:rPr>
          <w:rStyle w:val="8"/>
          <w:color w:val="000000"/>
          <w:sz w:val="28"/>
          <w:szCs w:val="28"/>
          <w:lang w:val="uk-UA" w:eastAsia="uk-UA"/>
        </w:rPr>
        <w:t>АПФ нівелює вазоконстрикторні ефекти,</w:t>
      </w:r>
      <w:r w:rsidR="004E38C5">
        <w:rPr>
          <w:rStyle w:val="8"/>
          <w:color w:val="000000"/>
          <w:sz w:val="28"/>
          <w:szCs w:val="28"/>
          <w:lang w:val="uk-UA" w:eastAsia="uk-UA"/>
        </w:rPr>
        <w:t xml:space="preserve"> запобігає або уповільнює ремоде</w:t>
      </w:r>
      <w:r w:rsidRPr="005F3DBC">
        <w:rPr>
          <w:rStyle w:val="8"/>
          <w:color w:val="000000"/>
          <w:sz w:val="28"/>
          <w:szCs w:val="28"/>
          <w:lang w:val="uk-UA" w:eastAsia="uk-UA"/>
        </w:rPr>
        <w:t>лювання стінок судин</w:t>
      </w:r>
      <w:r w:rsidRPr="00553CE1">
        <w:rPr>
          <w:rStyle w:val="8"/>
          <w:color w:val="000000"/>
          <w:sz w:val="28"/>
          <w:szCs w:val="28"/>
          <w:lang w:val="uk-UA" w:eastAsia="uk-UA"/>
        </w:rPr>
        <w:t>, серця</w:t>
      </w:r>
      <w:r w:rsidR="00553CE1">
        <w:rPr>
          <w:rStyle w:val="8"/>
          <w:color w:val="000000"/>
          <w:sz w:val="28"/>
          <w:szCs w:val="28"/>
          <w:lang w:val="uk-UA" w:eastAsia="uk-UA"/>
        </w:rPr>
        <w:t xml:space="preserve"> [97]</w:t>
      </w:r>
      <w:r w:rsidRPr="00553CE1">
        <w:rPr>
          <w:rStyle w:val="8"/>
          <w:color w:val="000000"/>
          <w:sz w:val="28"/>
          <w:szCs w:val="28"/>
          <w:lang w:val="uk-UA" w:eastAsia="uk-UA"/>
        </w:rPr>
        <w:t>.</w:t>
      </w:r>
      <w:r w:rsidRPr="005F3DBC">
        <w:rPr>
          <w:rStyle w:val="8"/>
          <w:color w:val="000000"/>
          <w:sz w:val="28"/>
          <w:szCs w:val="28"/>
          <w:lang w:val="uk-UA" w:eastAsia="uk-UA"/>
        </w:rPr>
        <w:t xml:space="preserve"> </w:t>
      </w:r>
      <w:r w:rsidR="00550950">
        <w:rPr>
          <w:rStyle w:val="8"/>
          <w:color w:val="000000"/>
          <w:sz w:val="28"/>
          <w:szCs w:val="28"/>
          <w:lang w:val="uk-UA" w:eastAsia="uk-UA"/>
        </w:rPr>
        <w:t xml:space="preserve"> </w:t>
      </w:r>
      <w:r w:rsidRPr="005F3DBC">
        <w:rPr>
          <w:rStyle w:val="8"/>
          <w:color w:val="000000"/>
          <w:sz w:val="28"/>
          <w:szCs w:val="28"/>
          <w:lang w:val="uk-UA" w:eastAsia="uk-UA"/>
        </w:rPr>
        <w:t xml:space="preserve">Помітних морфофункціональних зрушень </w:t>
      </w:r>
      <w:r w:rsidR="004E38C5">
        <w:rPr>
          <w:rStyle w:val="8"/>
          <w:color w:val="000000"/>
          <w:sz w:val="28"/>
          <w:szCs w:val="28"/>
          <w:lang w:val="uk-UA" w:eastAsia="uk-UA"/>
        </w:rPr>
        <w:t>і</w:t>
      </w:r>
      <w:r w:rsidRPr="005F3DBC">
        <w:rPr>
          <w:rStyle w:val="8"/>
          <w:color w:val="000000"/>
          <w:sz w:val="28"/>
          <w:szCs w:val="28"/>
          <w:lang w:val="uk-UA" w:eastAsia="uk-UA"/>
        </w:rPr>
        <w:t xml:space="preserve">з боку ендотелію </w:t>
      </w:r>
      <w:r w:rsidR="004E38C5">
        <w:rPr>
          <w:rStyle w:val="8"/>
          <w:color w:val="000000"/>
          <w:sz w:val="28"/>
          <w:szCs w:val="28"/>
          <w:lang w:val="uk-UA" w:eastAsia="uk-UA"/>
        </w:rPr>
        <w:t xml:space="preserve">необхідно </w:t>
      </w:r>
      <w:r w:rsidRPr="005F3DBC">
        <w:rPr>
          <w:rStyle w:val="8"/>
          <w:color w:val="000000"/>
          <w:sz w:val="28"/>
          <w:szCs w:val="28"/>
          <w:lang w:val="uk-UA" w:eastAsia="uk-UA"/>
        </w:rPr>
        <w:t>очікув</w:t>
      </w:r>
      <w:r w:rsidR="00DE792D">
        <w:rPr>
          <w:rStyle w:val="8"/>
          <w:color w:val="000000"/>
          <w:sz w:val="28"/>
          <w:szCs w:val="28"/>
          <w:lang w:val="uk-UA" w:eastAsia="uk-UA"/>
        </w:rPr>
        <w:t>ати приблизно після 3</w:t>
      </w:r>
      <w:r w:rsidR="00EA74E2">
        <w:rPr>
          <w:rStyle w:val="8"/>
          <w:color w:val="000000"/>
          <w:sz w:val="28"/>
          <w:szCs w:val="28"/>
          <w:lang w:val="uk-UA" w:eastAsia="uk-UA"/>
        </w:rPr>
        <w:t xml:space="preserve"> </w:t>
      </w:r>
      <w:r w:rsidR="00DE792D">
        <w:rPr>
          <w:rStyle w:val="8"/>
          <w:color w:val="000000"/>
          <w:sz w:val="28"/>
          <w:szCs w:val="28"/>
          <w:lang w:val="uk-UA" w:eastAsia="uk-UA"/>
        </w:rPr>
        <w:t xml:space="preserve"> ̶</w:t>
      </w:r>
      <w:r w:rsidR="004E38C5">
        <w:rPr>
          <w:rStyle w:val="8"/>
          <w:color w:val="000000"/>
          <w:sz w:val="28"/>
          <w:szCs w:val="28"/>
          <w:lang w:val="uk-UA" w:eastAsia="uk-UA"/>
        </w:rPr>
        <w:t xml:space="preserve"> </w:t>
      </w:r>
      <w:r w:rsidR="00DE792D">
        <w:rPr>
          <w:rStyle w:val="8"/>
          <w:color w:val="000000"/>
          <w:sz w:val="28"/>
          <w:szCs w:val="28"/>
          <w:lang w:val="uk-UA" w:eastAsia="uk-UA"/>
        </w:rPr>
        <w:t xml:space="preserve"> </w:t>
      </w:r>
      <w:r w:rsidR="004E38C5">
        <w:rPr>
          <w:rStyle w:val="8"/>
          <w:color w:val="000000"/>
          <w:sz w:val="28"/>
          <w:szCs w:val="28"/>
          <w:lang w:val="uk-UA" w:eastAsia="uk-UA"/>
        </w:rPr>
        <w:t>6</w:t>
      </w:r>
      <w:r w:rsidR="00DE792D">
        <w:rPr>
          <w:rStyle w:val="8"/>
          <w:color w:val="000000"/>
          <w:sz w:val="28"/>
          <w:szCs w:val="28"/>
          <w:lang w:val="uk-UA" w:eastAsia="uk-UA"/>
        </w:rPr>
        <w:t xml:space="preserve"> </w:t>
      </w:r>
      <w:r w:rsidR="00E87530">
        <w:rPr>
          <w:rStyle w:val="8"/>
          <w:color w:val="000000"/>
          <w:sz w:val="28"/>
          <w:szCs w:val="28"/>
          <w:lang w:val="uk-UA" w:eastAsia="uk-UA"/>
        </w:rPr>
        <w:t>- місячного прий</w:t>
      </w:r>
      <w:r w:rsidR="004E38C5">
        <w:rPr>
          <w:rStyle w:val="8"/>
          <w:color w:val="000000"/>
          <w:sz w:val="28"/>
          <w:szCs w:val="28"/>
          <w:lang w:val="uk-UA" w:eastAsia="uk-UA"/>
        </w:rPr>
        <w:t>мання</w:t>
      </w:r>
      <w:r w:rsidR="00E87530">
        <w:rPr>
          <w:rStyle w:val="8"/>
          <w:color w:val="000000"/>
          <w:sz w:val="28"/>
          <w:szCs w:val="28"/>
          <w:lang w:val="uk-UA" w:eastAsia="uk-UA"/>
        </w:rPr>
        <w:t xml:space="preserve"> і</w:t>
      </w:r>
      <w:r w:rsidRPr="005F3DBC">
        <w:rPr>
          <w:rStyle w:val="8"/>
          <w:color w:val="000000"/>
          <w:sz w:val="28"/>
          <w:szCs w:val="28"/>
          <w:lang w:val="uk-UA" w:eastAsia="uk-UA"/>
        </w:rPr>
        <w:t>АПФ</w:t>
      </w:r>
      <w:r w:rsidR="00553CE1">
        <w:rPr>
          <w:rStyle w:val="8"/>
          <w:color w:val="000000"/>
          <w:sz w:val="28"/>
          <w:szCs w:val="28"/>
          <w:lang w:val="uk-UA" w:eastAsia="uk-UA"/>
        </w:rPr>
        <w:t xml:space="preserve"> [2, 75, 78]</w:t>
      </w:r>
      <w:r w:rsidRPr="005F3DBC">
        <w:rPr>
          <w:rStyle w:val="8"/>
          <w:color w:val="000000"/>
          <w:sz w:val="28"/>
          <w:szCs w:val="28"/>
          <w:lang w:val="uk-UA" w:eastAsia="uk-UA"/>
        </w:rPr>
        <w:t>.</w:t>
      </w:r>
    </w:p>
    <w:p w:rsidR="005F3DBC" w:rsidRDefault="004E38C5" w:rsidP="00E76120">
      <w:pPr>
        <w:pStyle w:val="ae"/>
        <w:spacing w:line="360" w:lineRule="auto"/>
        <w:ind w:left="0" w:firstLine="708"/>
        <w:jc w:val="both"/>
        <w:rPr>
          <w:rStyle w:val="8"/>
          <w:color w:val="000000"/>
          <w:sz w:val="28"/>
          <w:szCs w:val="28"/>
          <w:lang w:val="uk-UA" w:eastAsia="uk-UA"/>
        </w:rPr>
      </w:pPr>
      <w:r>
        <w:rPr>
          <w:rStyle w:val="8"/>
          <w:color w:val="000000"/>
          <w:sz w:val="28"/>
          <w:szCs w:val="28"/>
          <w:lang w:val="uk-UA" w:eastAsia="uk-UA"/>
        </w:rPr>
        <w:t xml:space="preserve">На цей </w:t>
      </w:r>
      <w:r w:rsidR="00CD7046" w:rsidRPr="005F3DBC">
        <w:rPr>
          <w:rStyle w:val="8"/>
          <w:color w:val="000000"/>
          <w:sz w:val="28"/>
          <w:szCs w:val="28"/>
          <w:lang w:val="uk-UA" w:eastAsia="uk-UA"/>
        </w:rPr>
        <w:t xml:space="preserve">час найбільш популярною теорією є та, відповідно до якої атеросклероз розглядається як реакція на пошкодження </w:t>
      </w:r>
      <w:r>
        <w:rPr>
          <w:rStyle w:val="8"/>
          <w:color w:val="000000"/>
          <w:sz w:val="28"/>
          <w:szCs w:val="28"/>
          <w:lang w:val="uk-UA" w:eastAsia="uk-UA"/>
        </w:rPr>
        <w:t>судинної  стінки (насамперед ̶ єндотелію). Найбільш важливим фактором</w:t>
      </w:r>
      <w:r w:rsidR="00CD7046" w:rsidRPr="005F3DBC">
        <w:rPr>
          <w:rStyle w:val="8"/>
          <w:color w:val="000000"/>
          <w:sz w:val="28"/>
          <w:szCs w:val="28"/>
          <w:lang w:val="uk-UA" w:eastAsia="uk-UA"/>
        </w:rPr>
        <w:t xml:space="preserve">, що ушкоджує, </w:t>
      </w:r>
      <w:r>
        <w:rPr>
          <w:rStyle w:val="8"/>
          <w:color w:val="000000"/>
          <w:sz w:val="28"/>
          <w:szCs w:val="28"/>
          <w:lang w:val="uk-UA" w:eastAsia="uk-UA"/>
        </w:rPr>
        <w:t xml:space="preserve">є </w:t>
      </w:r>
      <w:r w:rsidR="00CD7046" w:rsidRPr="005F3DBC">
        <w:rPr>
          <w:rStyle w:val="8"/>
          <w:color w:val="000000"/>
          <w:sz w:val="28"/>
          <w:szCs w:val="28"/>
          <w:lang w:val="uk-UA" w:eastAsia="uk-UA"/>
        </w:rPr>
        <w:t>гіперхолестеринемія.</w:t>
      </w:r>
    </w:p>
    <w:p w:rsidR="005F3DBC" w:rsidRDefault="00CD7046" w:rsidP="00E76120">
      <w:pPr>
        <w:pStyle w:val="ae"/>
        <w:spacing w:line="360" w:lineRule="auto"/>
        <w:ind w:left="0" w:firstLine="708"/>
        <w:jc w:val="both"/>
        <w:rPr>
          <w:rStyle w:val="8"/>
          <w:color w:val="000000"/>
          <w:sz w:val="28"/>
          <w:szCs w:val="28"/>
          <w:lang w:val="uk-UA" w:eastAsia="uk-UA"/>
        </w:rPr>
      </w:pPr>
      <w:r w:rsidRPr="005F3DBC">
        <w:rPr>
          <w:rStyle w:val="8"/>
          <w:color w:val="000000"/>
          <w:sz w:val="28"/>
          <w:szCs w:val="28"/>
          <w:lang w:val="uk-UA" w:eastAsia="uk-UA"/>
        </w:rPr>
        <w:t>Найб</w:t>
      </w:r>
      <w:r w:rsidR="00540811">
        <w:rPr>
          <w:rStyle w:val="8"/>
          <w:color w:val="000000"/>
          <w:sz w:val="28"/>
          <w:szCs w:val="28"/>
          <w:lang w:val="uk-UA" w:eastAsia="uk-UA"/>
        </w:rPr>
        <w:t>ільш шкідливими ліпопротеїдними</w:t>
      </w:r>
      <w:r w:rsidR="00633168">
        <w:rPr>
          <w:rStyle w:val="8"/>
          <w:color w:val="000000"/>
          <w:sz w:val="28"/>
          <w:szCs w:val="28"/>
          <w:lang w:val="uk-UA" w:eastAsia="uk-UA"/>
        </w:rPr>
        <w:t xml:space="preserve"> </w:t>
      </w:r>
      <w:r w:rsidRPr="005F3DBC">
        <w:rPr>
          <w:rStyle w:val="8"/>
          <w:color w:val="000000"/>
          <w:sz w:val="28"/>
          <w:szCs w:val="28"/>
          <w:lang w:val="uk-UA" w:eastAsia="uk-UA"/>
        </w:rPr>
        <w:t>(ЛП) частинами є ліпопротеїди низької щільності (ЛПНЩ), що переносять близько 70</w:t>
      </w:r>
      <w:r w:rsidR="004E38C5">
        <w:rPr>
          <w:rStyle w:val="8"/>
          <w:color w:val="000000"/>
          <w:sz w:val="28"/>
          <w:szCs w:val="28"/>
          <w:lang w:val="uk-UA" w:eastAsia="uk-UA"/>
        </w:rPr>
        <w:t xml:space="preserve"> </w:t>
      </w:r>
      <w:r w:rsidRPr="005F3DBC">
        <w:rPr>
          <w:rStyle w:val="8"/>
          <w:color w:val="000000"/>
          <w:sz w:val="28"/>
          <w:szCs w:val="28"/>
          <w:lang w:val="uk-UA" w:eastAsia="uk-UA"/>
        </w:rPr>
        <w:t>% холестерину (ХС) плазми</w:t>
      </w:r>
      <w:r w:rsidR="000E4B82">
        <w:rPr>
          <w:rStyle w:val="8"/>
          <w:color w:val="000000"/>
          <w:sz w:val="28"/>
          <w:szCs w:val="28"/>
          <w:lang w:val="uk-UA" w:eastAsia="uk-UA"/>
        </w:rPr>
        <w:t xml:space="preserve"> [51, 54, 180]</w:t>
      </w:r>
      <w:r w:rsidRPr="005F3DBC">
        <w:rPr>
          <w:rStyle w:val="8"/>
          <w:color w:val="000000"/>
          <w:sz w:val="28"/>
          <w:szCs w:val="28"/>
          <w:lang w:val="uk-UA" w:eastAsia="uk-UA"/>
        </w:rPr>
        <w:t>.</w:t>
      </w:r>
    </w:p>
    <w:p w:rsidR="005F3DBC" w:rsidRDefault="00CD7046" w:rsidP="00E76120">
      <w:pPr>
        <w:pStyle w:val="ae"/>
        <w:spacing w:line="360" w:lineRule="auto"/>
        <w:ind w:left="0" w:firstLine="708"/>
        <w:jc w:val="both"/>
        <w:rPr>
          <w:rStyle w:val="8"/>
          <w:color w:val="000000"/>
          <w:sz w:val="28"/>
          <w:szCs w:val="28"/>
          <w:lang w:val="uk-UA" w:eastAsia="uk-UA"/>
        </w:rPr>
      </w:pPr>
      <w:r w:rsidRPr="005F3DBC">
        <w:rPr>
          <w:rStyle w:val="8"/>
          <w:color w:val="000000"/>
          <w:sz w:val="28"/>
          <w:szCs w:val="28"/>
          <w:lang w:val="uk-UA" w:eastAsia="uk-UA"/>
        </w:rPr>
        <w:t>На поверхні ендотелію роз</w:t>
      </w:r>
      <w:r w:rsidR="004E38C5">
        <w:rPr>
          <w:rStyle w:val="8"/>
          <w:color w:val="000000"/>
          <w:sz w:val="28"/>
          <w:szCs w:val="28"/>
          <w:lang w:val="uk-UA" w:eastAsia="uk-UA"/>
        </w:rPr>
        <w:t>міщені</w:t>
      </w:r>
      <w:r w:rsidRPr="005F3DBC">
        <w:rPr>
          <w:rStyle w:val="8"/>
          <w:color w:val="000000"/>
          <w:sz w:val="28"/>
          <w:szCs w:val="28"/>
          <w:lang w:val="uk-UA" w:eastAsia="uk-UA"/>
        </w:rPr>
        <w:t xml:space="preserve"> спеціалізовані рецептори до різних макромолекул, зокрема  до ЛПНЩ. </w:t>
      </w:r>
      <w:r w:rsidRPr="00FC4996">
        <w:rPr>
          <w:rStyle w:val="8"/>
          <w:color w:val="000000"/>
          <w:sz w:val="28"/>
          <w:szCs w:val="28"/>
          <w:lang w:val="uk-UA" w:eastAsia="uk-UA"/>
        </w:rPr>
        <w:t>Показано, що при гіперхолестеринемії змінюєть</w:t>
      </w:r>
      <w:r w:rsidR="004E38C5">
        <w:rPr>
          <w:rStyle w:val="8"/>
          <w:color w:val="000000"/>
          <w:sz w:val="28"/>
          <w:szCs w:val="28"/>
          <w:lang w:val="uk-UA" w:eastAsia="uk-UA"/>
        </w:rPr>
        <w:t>ся структура ендотелію: збільшую</w:t>
      </w:r>
      <w:r w:rsidRPr="00FC4996">
        <w:rPr>
          <w:rStyle w:val="8"/>
          <w:color w:val="000000"/>
          <w:sz w:val="28"/>
          <w:szCs w:val="28"/>
          <w:lang w:val="uk-UA" w:eastAsia="uk-UA"/>
        </w:rPr>
        <w:t xml:space="preserve">ться вміст </w:t>
      </w:r>
      <w:r w:rsidR="00506CD7" w:rsidRPr="00FC4996">
        <w:rPr>
          <w:rStyle w:val="8"/>
          <w:color w:val="000000"/>
          <w:sz w:val="28"/>
          <w:szCs w:val="28"/>
          <w:lang w:val="uk-UA" w:eastAsia="uk-UA"/>
        </w:rPr>
        <w:t>ХС і співвідношення ХС/</w:t>
      </w:r>
      <w:r w:rsidRPr="00FC4996">
        <w:rPr>
          <w:rStyle w:val="8"/>
          <w:color w:val="000000"/>
          <w:sz w:val="28"/>
          <w:szCs w:val="28"/>
          <w:lang w:val="uk-UA" w:eastAsia="uk-UA"/>
        </w:rPr>
        <w:t>фосфоліпіди в мембрані ендотеліальних клітин, що призводить до порушен</w:t>
      </w:r>
      <w:r w:rsidR="004E38C5">
        <w:rPr>
          <w:rStyle w:val="8"/>
          <w:color w:val="000000"/>
          <w:sz w:val="28"/>
          <w:szCs w:val="28"/>
          <w:lang w:val="uk-UA" w:eastAsia="uk-UA"/>
        </w:rPr>
        <w:t>ня бар'єрної функції ендотелію та підвищенна його проникності для ЛПНЩ. У</w:t>
      </w:r>
      <w:r w:rsidRPr="00FC4996">
        <w:rPr>
          <w:rStyle w:val="8"/>
          <w:color w:val="000000"/>
          <w:sz w:val="28"/>
          <w:szCs w:val="28"/>
          <w:lang w:val="uk-UA" w:eastAsia="uk-UA"/>
        </w:rPr>
        <w:t xml:space="preserve"> результаті виникає надлишкова інфільтрація інтими ЛПНЩ. При пасажі через ендотелій ЛПНЩ  </w:t>
      </w:r>
      <w:r w:rsidR="004E38C5">
        <w:rPr>
          <w:rStyle w:val="8"/>
          <w:color w:val="000000"/>
          <w:sz w:val="28"/>
          <w:szCs w:val="28"/>
          <w:lang w:val="uk-UA" w:eastAsia="uk-UA"/>
        </w:rPr>
        <w:t>окислюються</w:t>
      </w:r>
      <w:r w:rsidRPr="00FC4996">
        <w:rPr>
          <w:rStyle w:val="8"/>
          <w:color w:val="000000"/>
          <w:sz w:val="28"/>
          <w:szCs w:val="28"/>
          <w:lang w:val="uk-UA" w:eastAsia="uk-UA"/>
        </w:rPr>
        <w:t>, і в інт</w:t>
      </w:r>
      <w:r w:rsidR="00D31136">
        <w:rPr>
          <w:rStyle w:val="8"/>
          <w:color w:val="000000"/>
          <w:sz w:val="28"/>
          <w:szCs w:val="28"/>
          <w:lang w:val="uk-UA" w:eastAsia="uk-UA"/>
        </w:rPr>
        <w:t xml:space="preserve">иму проникають в </w:t>
      </w:r>
      <w:r w:rsidR="00D31136">
        <w:rPr>
          <w:rStyle w:val="8"/>
          <w:color w:val="000000"/>
          <w:sz w:val="28"/>
          <w:szCs w:val="28"/>
          <w:lang w:val="uk-UA" w:eastAsia="uk-UA"/>
        </w:rPr>
        <w:lastRenderedPageBreak/>
        <w:t>основному окисн</w:t>
      </w:r>
      <w:r w:rsidRPr="00FC4996">
        <w:rPr>
          <w:rStyle w:val="8"/>
          <w:color w:val="000000"/>
          <w:sz w:val="28"/>
          <w:szCs w:val="28"/>
          <w:lang w:val="uk-UA" w:eastAsia="uk-UA"/>
        </w:rPr>
        <w:t>ені форми</w:t>
      </w:r>
      <w:r w:rsidR="007B4E16">
        <w:rPr>
          <w:rStyle w:val="8"/>
          <w:color w:val="000000"/>
          <w:sz w:val="28"/>
          <w:szCs w:val="28"/>
          <w:lang w:val="uk-UA" w:eastAsia="uk-UA"/>
        </w:rPr>
        <w:t xml:space="preserve"> </w:t>
      </w:r>
      <w:r w:rsidRPr="00FC4996">
        <w:rPr>
          <w:rStyle w:val="8"/>
          <w:color w:val="000000"/>
          <w:sz w:val="28"/>
          <w:szCs w:val="28"/>
          <w:lang w:val="uk-UA" w:eastAsia="uk-UA"/>
        </w:rPr>
        <w:t xml:space="preserve"> ЛПНЩ,  які с</w:t>
      </w:r>
      <w:r w:rsidR="00D31136">
        <w:rPr>
          <w:rStyle w:val="8"/>
          <w:color w:val="000000"/>
          <w:sz w:val="28"/>
          <w:szCs w:val="28"/>
          <w:lang w:val="uk-UA" w:eastAsia="uk-UA"/>
        </w:rPr>
        <w:t>амі по собі здійснюють  шкідливий</w:t>
      </w:r>
      <w:r w:rsidRPr="00FC4996">
        <w:rPr>
          <w:rStyle w:val="8"/>
          <w:color w:val="000000"/>
          <w:sz w:val="28"/>
          <w:szCs w:val="28"/>
          <w:lang w:val="uk-UA" w:eastAsia="uk-UA"/>
        </w:rPr>
        <w:t xml:space="preserve"> </w:t>
      </w:r>
      <w:r w:rsidR="00D31136">
        <w:rPr>
          <w:rStyle w:val="8"/>
          <w:color w:val="000000"/>
          <w:sz w:val="28"/>
          <w:szCs w:val="28"/>
          <w:lang w:val="uk-UA" w:eastAsia="uk-UA"/>
        </w:rPr>
        <w:t>вплив</w:t>
      </w:r>
      <w:r w:rsidRPr="00FC4996">
        <w:rPr>
          <w:rStyle w:val="8"/>
          <w:color w:val="000000"/>
          <w:sz w:val="28"/>
          <w:szCs w:val="28"/>
          <w:lang w:val="uk-UA" w:eastAsia="uk-UA"/>
        </w:rPr>
        <w:t>на структурні елемен</w:t>
      </w:r>
      <w:r w:rsidR="00D31136">
        <w:rPr>
          <w:rStyle w:val="8"/>
          <w:color w:val="000000"/>
          <w:sz w:val="28"/>
          <w:szCs w:val="28"/>
          <w:lang w:val="uk-UA" w:eastAsia="uk-UA"/>
        </w:rPr>
        <w:t>ти як ендотелію, так і інтими. У</w:t>
      </w:r>
      <w:r w:rsidRPr="00FC4996">
        <w:rPr>
          <w:rStyle w:val="8"/>
          <w:color w:val="000000"/>
          <w:sz w:val="28"/>
          <w:szCs w:val="28"/>
          <w:lang w:val="uk-UA" w:eastAsia="uk-UA"/>
        </w:rPr>
        <w:t xml:space="preserve"> результаті модифікації</w:t>
      </w:r>
      <w:r w:rsidR="00D31136">
        <w:rPr>
          <w:rStyle w:val="8"/>
          <w:color w:val="000000"/>
          <w:sz w:val="28"/>
          <w:szCs w:val="28"/>
          <w:lang w:val="uk-UA" w:eastAsia="uk-UA"/>
        </w:rPr>
        <w:t xml:space="preserve"> (окисн</w:t>
      </w:r>
      <w:r w:rsidR="00790F33">
        <w:rPr>
          <w:rStyle w:val="8"/>
          <w:color w:val="000000"/>
          <w:sz w:val="28"/>
          <w:szCs w:val="28"/>
          <w:lang w:val="uk-UA" w:eastAsia="uk-UA"/>
        </w:rPr>
        <w:t>ення</w:t>
      </w:r>
      <w:r w:rsidR="00320C63">
        <w:rPr>
          <w:rStyle w:val="8"/>
          <w:color w:val="000000"/>
          <w:sz w:val="28"/>
          <w:szCs w:val="28"/>
          <w:lang w:val="uk-UA" w:eastAsia="uk-UA"/>
        </w:rPr>
        <w:t>) ЛПНЩ за допомогою «скевенджер-</w:t>
      </w:r>
      <w:r w:rsidR="00790F33">
        <w:rPr>
          <w:rStyle w:val="8"/>
          <w:color w:val="000000"/>
          <w:sz w:val="28"/>
          <w:szCs w:val="28"/>
          <w:lang w:val="uk-UA" w:eastAsia="uk-UA"/>
        </w:rPr>
        <w:t>рецепторів»</w:t>
      </w:r>
      <w:r w:rsidRPr="00FC4996">
        <w:rPr>
          <w:rStyle w:val="8"/>
          <w:color w:val="000000"/>
          <w:sz w:val="28"/>
          <w:szCs w:val="28"/>
          <w:lang w:val="uk-UA" w:eastAsia="uk-UA"/>
        </w:rPr>
        <w:t xml:space="preserve"> </w:t>
      </w:r>
      <w:r w:rsidR="00D31136">
        <w:rPr>
          <w:rStyle w:val="8"/>
          <w:color w:val="000000"/>
          <w:sz w:val="28"/>
          <w:szCs w:val="28"/>
          <w:lang w:val="uk-UA" w:eastAsia="uk-UA"/>
        </w:rPr>
        <w:t xml:space="preserve">відбувається </w:t>
      </w:r>
      <w:r w:rsidRPr="00FC4996">
        <w:rPr>
          <w:rStyle w:val="8"/>
          <w:color w:val="000000"/>
          <w:sz w:val="28"/>
          <w:szCs w:val="28"/>
          <w:lang w:val="uk-UA" w:eastAsia="uk-UA"/>
        </w:rPr>
        <w:t>масивне неконтрольоване накопичення ХС у судинній стінц</w:t>
      </w:r>
      <w:r w:rsidR="00D31136">
        <w:rPr>
          <w:rStyle w:val="8"/>
          <w:color w:val="000000"/>
          <w:sz w:val="28"/>
          <w:szCs w:val="28"/>
          <w:lang w:val="uk-UA" w:eastAsia="uk-UA"/>
        </w:rPr>
        <w:t xml:space="preserve">і з утворенням пінистих клітин ̶ </w:t>
      </w:r>
      <w:r w:rsidRPr="00FC4996">
        <w:rPr>
          <w:rStyle w:val="8"/>
          <w:color w:val="000000"/>
          <w:sz w:val="28"/>
          <w:szCs w:val="28"/>
          <w:lang w:val="uk-UA" w:eastAsia="uk-UA"/>
        </w:rPr>
        <w:t xml:space="preserve">моноцитів, </w:t>
      </w:r>
      <w:r w:rsidR="00D31136">
        <w:rPr>
          <w:rStyle w:val="8"/>
          <w:color w:val="000000"/>
          <w:sz w:val="28"/>
          <w:szCs w:val="28"/>
          <w:lang w:val="uk-UA" w:eastAsia="uk-UA"/>
        </w:rPr>
        <w:t>що проникають у</w:t>
      </w:r>
      <w:r w:rsidRPr="00FC4996">
        <w:rPr>
          <w:rStyle w:val="8"/>
          <w:color w:val="000000"/>
          <w:sz w:val="28"/>
          <w:szCs w:val="28"/>
          <w:lang w:val="uk-UA" w:eastAsia="uk-UA"/>
        </w:rPr>
        <w:t>середину ендотелію, акумулюються в субендотеліальному просторі і набувають властивості макрофагів, які захоплюють ліпіди. Цим роль макрофагів далеко не вичерпується. Вони секретують біологічно активні сполуки, включаючи хемотаксини, мітогени і фактори росту, які стимулюють мігра</w:t>
      </w:r>
      <w:r w:rsidR="00D31136">
        <w:rPr>
          <w:rStyle w:val="8"/>
          <w:color w:val="000000"/>
          <w:sz w:val="28"/>
          <w:szCs w:val="28"/>
          <w:lang w:val="uk-UA" w:eastAsia="uk-UA"/>
        </w:rPr>
        <w:t>цію з медії в інтиму гладком'язо</w:t>
      </w:r>
      <w:r w:rsidRPr="00FC4996">
        <w:rPr>
          <w:rStyle w:val="8"/>
          <w:color w:val="000000"/>
          <w:sz w:val="28"/>
          <w:szCs w:val="28"/>
          <w:lang w:val="uk-UA" w:eastAsia="uk-UA"/>
        </w:rPr>
        <w:t xml:space="preserve">вих клітин і фібробластів, їх проліферацію, реплікацію і синтез сполучної тканини. </w:t>
      </w:r>
      <w:r w:rsidR="00D31136">
        <w:rPr>
          <w:rStyle w:val="8"/>
          <w:color w:val="000000"/>
          <w:sz w:val="28"/>
          <w:szCs w:val="28"/>
          <w:lang w:val="uk-UA" w:eastAsia="uk-UA"/>
        </w:rPr>
        <w:t>Переки</w:t>
      </w:r>
      <w:r w:rsidR="00506CD7" w:rsidRPr="00FC4996">
        <w:rPr>
          <w:rStyle w:val="8"/>
          <w:color w:val="000000"/>
          <w:sz w:val="28"/>
          <w:szCs w:val="28"/>
          <w:lang w:val="uk-UA" w:eastAsia="uk-UA"/>
        </w:rPr>
        <w:t>сно-</w:t>
      </w:r>
      <w:r w:rsidRPr="00FC4996">
        <w:rPr>
          <w:rStyle w:val="8"/>
          <w:color w:val="000000"/>
          <w:sz w:val="28"/>
          <w:szCs w:val="28"/>
          <w:lang w:val="uk-UA" w:eastAsia="uk-UA"/>
        </w:rPr>
        <w:t>модифіковані ЛПНЩ найбільш атер</w:t>
      </w:r>
      <w:r w:rsidR="00506CD7" w:rsidRPr="00FC4996">
        <w:rPr>
          <w:rStyle w:val="8"/>
          <w:color w:val="000000"/>
          <w:sz w:val="28"/>
          <w:szCs w:val="28"/>
          <w:lang w:val="uk-UA" w:eastAsia="uk-UA"/>
        </w:rPr>
        <w:t>огенн</w:t>
      </w:r>
      <w:r w:rsidR="00D31136">
        <w:rPr>
          <w:rStyle w:val="8"/>
          <w:color w:val="000000"/>
          <w:sz w:val="28"/>
          <w:szCs w:val="28"/>
          <w:lang w:val="uk-UA" w:eastAsia="uk-UA"/>
        </w:rPr>
        <w:t>і</w:t>
      </w:r>
      <w:r w:rsidRPr="00FC4996">
        <w:rPr>
          <w:rStyle w:val="8"/>
          <w:color w:val="000000"/>
          <w:sz w:val="28"/>
          <w:szCs w:val="28"/>
          <w:lang w:val="uk-UA" w:eastAsia="uk-UA"/>
        </w:rPr>
        <w:t xml:space="preserve">. Вони </w:t>
      </w:r>
      <w:r w:rsidR="00D31136">
        <w:rPr>
          <w:rStyle w:val="8"/>
          <w:color w:val="000000"/>
          <w:sz w:val="28"/>
          <w:szCs w:val="28"/>
          <w:lang w:val="uk-UA" w:eastAsia="uk-UA"/>
        </w:rPr>
        <w:t xml:space="preserve">виявляють </w:t>
      </w:r>
      <w:r w:rsidRPr="00FC4996">
        <w:rPr>
          <w:rStyle w:val="8"/>
          <w:color w:val="000000"/>
          <w:sz w:val="28"/>
          <w:szCs w:val="28"/>
          <w:lang w:val="uk-UA" w:eastAsia="uk-UA"/>
        </w:rPr>
        <w:t>прям</w:t>
      </w:r>
      <w:r w:rsidR="00D31136">
        <w:rPr>
          <w:rStyle w:val="8"/>
          <w:color w:val="000000"/>
          <w:sz w:val="28"/>
          <w:szCs w:val="28"/>
          <w:lang w:val="uk-UA" w:eastAsia="uk-UA"/>
        </w:rPr>
        <w:t>у</w:t>
      </w:r>
      <w:r w:rsidRPr="00FC4996">
        <w:rPr>
          <w:rStyle w:val="8"/>
          <w:color w:val="000000"/>
          <w:sz w:val="28"/>
          <w:szCs w:val="28"/>
          <w:lang w:val="uk-UA" w:eastAsia="uk-UA"/>
        </w:rPr>
        <w:t xml:space="preserve"> цитотоксичн</w:t>
      </w:r>
      <w:r w:rsidR="00D31136">
        <w:rPr>
          <w:rStyle w:val="8"/>
          <w:color w:val="000000"/>
          <w:sz w:val="28"/>
          <w:szCs w:val="28"/>
          <w:lang w:val="uk-UA" w:eastAsia="uk-UA"/>
        </w:rPr>
        <w:t>у ді</w:t>
      </w:r>
      <w:r w:rsidRPr="00FC4996">
        <w:rPr>
          <w:rStyle w:val="8"/>
          <w:color w:val="000000"/>
          <w:sz w:val="28"/>
          <w:szCs w:val="28"/>
          <w:lang w:val="uk-UA" w:eastAsia="uk-UA"/>
        </w:rPr>
        <w:t xml:space="preserve">ю, </w:t>
      </w:r>
      <w:r w:rsidR="00D31136">
        <w:rPr>
          <w:rStyle w:val="8"/>
          <w:color w:val="000000"/>
          <w:sz w:val="28"/>
          <w:szCs w:val="28"/>
          <w:lang w:val="uk-UA" w:eastAsia="uk-UA"/>
        </w:rPr>
        <w:t xml:space="preserve">спричиняючи </w:t>
      </w:r>
      <w:r w:rsidRPr="00FC4996">
        <w:rPr>
          <w:rStyle w:val="8"/>
          <w:color w:val="000000"/>
          <w:sz w:val="28"/>
          <w:szCs w:val="28"/>
          <w:lang w:val="uk-UA" w:eastAsia="uk-UA"/>
        </w:rPr>
        <w:t xml:space="preserve">пошкодження ендотелію, стимулюють адгезію моноцитів на його поверхні, взаємодіють </w:t>
      </w:r>
      <w:r w:rsidR="00D31136">
        <w:rPr>
          <w:rStyle w:val="8"/>
          <w:color w:val="000000"/>
          <w:sz w:val="28"/>
          <w:szCs w:val="28"/>
          <w:lang w:val="uk-UA" w:eastAsia="uk-UA"/>
        </w:rPr>
        <w:t>і</w:t>
      </w:r>
      <w:r w:rsidRPr="00FC4996">
        <w:rPr>
          <w:rStyle w:val="8"/>
          <w:color w:val="000000"/>
          <w:sz w:val="28"/>
          <w:szCs w:val="28"/>
          <w:lang w:val="uk-UA" w:eastAsia="uk-UA"/>
        </w:rPr>
        <w:t>з факторами згортання крові, акти</w:t>
      </w:r>
      <w:r w:rsidR="00D31136">
        <w:rPr>
          <w:rStyle w:val="8"/>
          <w:color w:val="000000"/>
          <w:sz w:val="28"/>
          <w:szCs w:val="28"/>
          <w:lang w:val="uk-UA" w:eastAsia="uk-UA"/>
        </w:rPr>
        <w:t>вуючи експресію тромбопластину та</w:t>
      </w:r>
      <w:r w:rsidRPr="00FC4996">
        <w:rPr>
          <w:rStyle w:val="8"/>
          <w:color w:val="000000"/>
          <w:sz w:val="28"/>
          <w:szCs w:val="28"/>
          <w:lang w:val="uk-UA" w:eastAsia="uk-UA"/>
        </w:rPr>
        <w:t xml:space="preserve"> інгібітора активації п</w:t>
      </w:r>
      <w:r w:rsidR="00D31136">
        <w:rPr>
          <w:rStyle w:val="8"/>
          <w:color w:val="000000"/>
          <w:sz w:val="28"/>
          <w:szCs w:val="28"/>
          <w:lang w:val="uk-UA" w:eastAsia="uk-UA"/>
        </w:rPr>
        <w:t>лазміногена</w:t>
      </w:r>
      <w:r w:rsidR="000E4B82">
        <w:rPr>
          <w:rStyle w:val="8"/>
          <w:color w:val="000000"/>
          <w:sz w:val="28"/>
          <w:szCs w:val="28"/>
          <w:lang w:val="uk-UA" w:eastAsia="uk-UA"/>
        </w:rPr>
        <w:t xml:space="preserve"> [51]</w:t>
      </w:r>
      <w:r w:rsidRPr="00FC4996">
        <w:rPr>
          <w:rStyle w:val="8"/>
          <w:color w:val="000000"/>
          <w:sz w:val="28"/>
          <w:szCs w:val="28"/>
          <w:lang w:val="uk-UA" w:eastAsia="uk-UA"/>
        </w:rPr>
        <w:t>.</w:t>
      </w:r>
    </w:p>
    <w:p w:rsidR="005F3DBC" w:rsidRDefault="00CD7046" w:rsidP="00E76120">
      <w:pPr>
        <w:pStyle w:val="ae"/>
        <w:spacing w:line="360" w:lineRule="auto"/>
        <w:ind w:left="0" w:firstLine="708"/>
        <w:jc w:val="both"/>
        <w:rPr>
          <w:rStyle w:val="8"/>
          <w:color w:val="000000"/>
          <w:sz w:val="28"/>
          <w:szCs w:val="28"/>
          <w:lang w:val="uk-UA" w:eastAsia="uk-UA"/>
        </w:rPr>
      </w:pPr>
      <w:r w:rsidRPr="005F3DBC">
        <w:rPr>
          <w:rStyle w:val="8"/>
          <w:color w:val="000000"/>
          <w:sz w:val="28"/>
          <w:szCs w:val="28"/>
          <w:lang w:val="uk-UA" w:eastAsia="uk-UA"/>
        </w:rPr>
        <w:t>Перек</w:t>
      </w:r>
      <w:r w:rsidR="00D31136">
        <w:rPr>
          <w:rStyle w:val="8"/>
          <w:color w:val="000000"/>
          <w:sz w:val="28"/>
          <w:szCs w:val="28"/>
          <w:lang w:val="uk-UA" w:eastAsia="uk-UA"/>
        </w:rPr>
        <w:t>исно-модифіковані ЛПНЩ відіграють</w:t>
      </w:r>
      <w:r w:rsidRPr="005F3DBC">
        <w:rPr>
          <w:rStyle w:val="8"/>
          <w:color w:val="000000"/>
          <w:sz w:val="28"/>
          <w:szCs w:val="28"/>
          <w:lang w:val="uk-UA" w:eastAsia="uk-UA"/>
        </w:rPr>
        <w:t xml:space="preserve"> роль безпосередньо у ро</w:t>
      </w:r>
      <w:r w:rsidR="00D31136">
        <w:rPr>
          <w:rStyle w:val="8"/>
          <w:color w:val="000000"/>
          <w:sz w:val="28"/>
          <w:szCs w:val="28"/>
          <w:lang w:val="uk-UA" w:eastAsia="uk-UA"/>
        </w:rPr>
        <w:t>звитку ендотеліальної дисфункції</w:t>
      </w:r>
      <w:r w:rsidRPr="005F3DBC">
        <w:rPr>
          <w:rStyle w:val="8"/>
          <w:color w:val="000000"/>
          <w:sz w:val="28"/>
          <w:szCs w:val="28"/>
          <w:lang w:val="uk-UA" w:eastAsia="uk-UA"/>
        </w:rPr>
        <w:t xml:space="preserve">, пригнічуючи продукцію фактора релаксації </w:t>
      </w:r>
      <w:r w:rsidR="00790F33">
        <w:rPr>
          <w:rStyle w:val="8"/>
          <w:color w:val="000000"/>
          <w:sz w:val="28"/>
          <w:szCs w:val="28"/>
          <w:lang w:val="uk-UA" w:eastAsia="uk-UA"/>
        </w:rPr>
        <w:t xml:space="preserve"> </w:t>
      </w:r>
      <w:r w:rsidR="007B4E16">
        <w:rPr>
          <w:rStyle w:val="8"/>
          <w:color w:val="000000"/>
          <w:sz w:val="28"/>
          <w:szCs w:val="28"/>
          <w:lang w:val="uk-UA" w:eastAsia="uk-UA"/>
        </w:rPr>
        <w:t>ендотелію</w:t>
      </w:r>
      <w:r w:rsidR="00D31136">
        <w:rPr>
          <w:rStyle w:val="8"/>
          <w:color w:val="000000"/>
          <w:sz w:val="28"/>
          <w:szCs w:val="28"/>
          <w:lang w:val="uk-UA" w:eastAsia="uk-UA"/>
        </w:rPr>
        <w:t xml:space="preserve"> </w:t>
      </w:r>
      <w:r w:rsidRPr="005F3DBC">
        <w:rPr>
          <w:rStyle w:val="8"/>
          <w:color w:val="000000"/>
          <w:sz w:val="28"/>
          <w:szCs w:val="28"/>
          <w:lang w:val="uk-UA" w:eastAsia="uk-UA"/>
        </w:rPr>
        <w:t xml:space="preserve">– </w:t>
      </w:r>
      <w:r>
        <w:rPr>
          <w:rStyle w:val="8"/>
          <w:color w:val="000000"/>
          <w:sz w:val="28"/>
          <w:szCs w:val="28"/>
          <w:lang w:val="en-US" w:eastAsia="uk-UA"/>
        </w:rPr>
        <w:t>NO</w:t>
      </w:r>
      <w:r w:rsidRPr="005F3DBC">
        <w:rPr>
          <w:rStyle w:val="8"/>
          <w:color w:val="000000"/>
          <w:sz w:val="28"/>
          <w:szCs w:val="28"/>
          <w:lang w:val="uk-UA" w:eastAsia="uk-UA"/>
        </w:rPr>
        <w:t xml:space="preserve"> і викликаючи</w:t>
      </w:r>
      <w:r w:rsidR="00FC4996">
        <w:rPr>
          <w:rStyle w:val="8"/>
          <w:color w:val="000000"/>
          <w:sz w:val="28"/>
          <w:szCs w:val="28"/>
          <w:lang w:val="uk-UA" w:eastAsia="uk-UA"/>
        </w:rPr>
        <w:t xml:space="preserve"> посилення продукції ендотеліну</w:t>
      </w:r>
      <w:r w:rsidR="00C92812">
        <w:rPr>
          <w:rStyle w:val="8"/>
          <w:color w:val="000000"/>
          <w:sz w:val="28"/>
          <w:szCs w:val="28"/>
          <w:lang w:val="uk-UA" w:eastAsia="uk-UA"/>
        </w:rPr>
        <w:t xml:space="preserve"> </w:t>
      </w:r>
      <w:r w:rsidR="00D31136">
        <w:rPr>
          <w:rStyle w:val="8"/>
          <w:color w:val="000000"/>
          <w:sz w:val="28"/>
          <w:szCs w:val="28"/>
          <w:lang w:val="uk-UA" w:eastAsia="uk-UA"/>
        </w:rPr>
        <w:t xml:space="preserve"> ̶</w:t>
      </w:r>
      <w:r w:rsidRPr="005F3DBC">
        <w:rPr>
          <w:rStyle w:val="8"/>
          <w:color w:val="000000"/>
          <w:sz w:val="28"/>
          <w:szCs w:val="28"/>
          <w:lang w:val="uk-UA" w:eastAsia="uk-UA"/>
        </w:rPr>
        <w:t xml:space="preserve"> потенційного вазоконстриктора</w:t>
      </w:r>
      <w:r w:rsidR="000E4B82">
        <w:rPr>
          <w:rStyle w:val="8"/>
          <w:color w:val="000000"/>
          <w:sz w:val="28"/>
          <w:szCs w:val="28"/>
          <w:lang w:val="uk-UA" w:eastAsia="uk-UA"/>
        </w:rPr>
        <w:t xml:space="preserve"> [118 , 214]</w:t>
      </w:r>
      <w:r w:rsidRPr="005F3DBC">
        <w:rPr>
          <w:rStyle w:val="8"/>
          <w:color w:val="000000"/>
          <w:sz w:val="28"/>
          <w:szCs w:val="28"/>
          <w:lang w:val="uk-UA" w:eastAsia="uk-UA"/>
        </w:rPr>
        <w:t>.</w:t>
      </w:r>
    </w:p>
    <w:p w:rsidR="005F3DBC" w:rsidRDefault="00CD7046" w:rsidP="00E76120">
      <w:pPr>
        <w:pStyle w:val="ae"/>
        <w:spacing w:line="360" w:lineRule="auto"/>
        <w:ind w:left="0" w:firstLine="708"/>
        <w:jc w:val="both"/>
        <w:rPr>
          <w:rStyle w:val="8"/>
          <w:color w:val="000000"/>
          <w:sz w:val="28"/>
          <w:szCs w:val="28"/>
          <w:lang w:val="uk-UA" w:eastAsia="uk-UA"/>
        </w:rPr>
      </w:pPr>
      <w:r w:rsidRPr="005F3DBC">
        <w:rPr>
          <w:rStyle w:val="8"/>
          <w:color w:val="000000"/>
          <w:sz w:val="28"/>
          <w:szCs w:val="28"/>
          <w:lang w:val="uk-UA" w:eastAsia="uk-UA"/>
        </w:rPr>
        <w:t>На ран</w:t>
      </w:r>
      <w:r w:rsidR="00550950">
        <w:rPr>
          <w:rStyle w:val="8"/>
          <w:color w:val="000000"/>
          <w:sz w:val="28"/>
          <w:szCs w:val="28"/>
          <w:lang w:val="uk-UA" w:eastAsia="uk-UA"/>
        </w:rPr>
        <w:t xml:space="preserve">ніх стадіях </w:t>
      </w:r>
      <w:r w:rsidRPr="005F3DBC">
        <w:rPr>
          <w:rStyle w:val="8"/>
          <w:color w:val="000000"/>
          <w:sz w:val="28"/>
          <w:szCs w:val="28"/>
          <w:lang w:val="uk-UA" w:eastAsia="uk-UA"/>
        </w:rPr>
        <w:t xml:space="preserve"> атеросклероз представлений так</w:t>
      </w:r>
      <w:r w:rsidR="00D31136">
        <w:rPr>
          <w:rStyle w:val="8"/>
          <w:color w:val="000000"/>
          <w:sz w:val="28"/>
          <w:szCs w:val="28"/>
          <w:lang w:val="uk-UA" w:eastAsia="uk-UA"/>
        </w:rPr>
        <w:t xml:space="preserve"> званими ліпідними смужками, що</w:t>
      </w:r>
      <w:r w:rsidRPr="005F3DBC">
        <w:rPr>
          <w:rStyle w:val="8"/>
          <w:color w:val="000000"/>
          <w:sz w:val="28"/>
          <w:szCs w:val="28"/>
          <w:lang w:val="uk-UA" w:eastAsia="uk-UA"/>
        </w:rPr>
        <w:t xml:space="preserve"> містять пінисті клітини</w:t>
      </w:r>
      <w:r w:rsidR="00D31136">
        <w:rPr>
          <w:rStyle w:val="8"/>
          <w:color w:val="000000"/>
          <w:sz w:val="28"/>
          <w:szCs w:val="28"/>
          <w:lang w:val="uk-UA" w:eastAsia="uk-UA"/>
        </w:rPr>
        <w:t>,</w:t>
      </w:r>
      <w:r w:rsidRPr="005F3DBC">
        <w:rPr>
          <w:rStyle w:val="8"/>
          <w:color w:val="000000"/>
          <w:sz w:val="28"/>
          <w:szCs w:val="28"/>
          <w:lang w:val="uk-UA" w:eastAsia="uk-UA"/>
        </w:rPr>
        <w:t xml:space="preserve"> багаті</w:t>
      </w:r>
      <w:r w:rsidR="00D31136">
        <w:rPr>
          <w:rStyle w:val="8"/>
          <w:color w:val="000000"/>
          <w:sz w:val="28"/>
          <w:szCs w:val="28"/>
          <w:lang w:val="uk-UA" w:eastAsia="uk-UA"/>
        </w:rPr>
        <w:t xml:space="preserve"> на ХС та</w:t>
      </w:r>
      <w:r w:rsidRPr="005F3DBC">
        <w:rPr>
          <w:rStyle w:val="8"/>
          <w:color w:val="000000"/>
          <w:sz w:val="28"/>
          <w:szCs w:val="28"/>
          <w:lang w:val="uk-UA" w:eastAsia="uk-UA"/>
        </w:rPr>
        <w:t xml:space="preserve"> його ефі</w:t>
      </w:r>
      <w:r w:rsidR="00D31136">
        <w:rPr>
          <w:rStyle w:val="8"/>
          <w:color w:val="000000"/>
          <w:sz w:val="28"/>
          <w:szCs w:val="28"/>
          <w:lang w:val="uk-UA" w:eastAsia="uk-UA"/>
        </w:rPr>
        <w:t>ри</w:t>
      </w:r>
      <w:r w:rsidR="00C92812">
        <w:rPr>
          <w:rStyle w:val="8"/>
          <w:color w:val="000000"/>
          <w:sz w:val="28"/>
          <w:szCs w:val="28"/>
          <w:lang w:val="uk-UA" w:eastAsia="uk-UA"/>
        </w:rPr>
        <w:t>.</w:t>
      </w:r>
      <w:r w:rsidR="007B4E16">
        <w:rPr>
          <w:rStyle w:val="8"/>
          <w:color w:val="000000"/>
          <w:sz w:val="28"/>
          <w:szCs w:val="28"/>
          <w:lang w:val="uk-UA" w:eastAsia="uk-UA"/>
        </w:rPr>
        <w:t xml:space="preserve"> </w:t>
      </w:r>
      <w:r w:rsidRPr="005F3DBC">
        <w:rPr>
          <w:rStyle w:val="8"/>
          <w:color w:val="000000"/>
          <w:sz w:val="28"/>
          <w:szCs w:val="28"/>
          <w:lang w:val="uk-UA" w:eastAsia="uk-UA"/>
        </w:rPr>
        <w:t>У подальшому  навколо зони накопичення ліпідів розвивається сполучна тканина і відбувається формування фіброзної атеросклеротичної бляшки.</w:t>
      </w:r>
    </w:p>
    <w:p w:rsidR="005F3DBC" w:rsidRDefault="00CD7046" w:rsidP="00E76120">
      <w:pPr>
        <w:pStyle w:val="ae"/>
        <w:spacing w:line="360" w:lineRule="auto"/>
        <w:ind w:left="0" w:firstLine="708"/>
        <w:jc w:val="both"/>
        <w:rPr>
          <w:rStyle w:val="8"/>
          <w:color w:val="000000"/>
          <w:sz w:val="28"/>
          <w:szCs w:val="28"/>
          <w:lang w:val="uk-UA" w:eastAsia="uk-UA"/>
        </w:rPr>
      </w:pPr>
      <w:r w:rsidRPr="005F3DBC">
        <w:rPr>
          <w:rStyle w:val="8"/>
          <w:color w:val="000000"/>
          <w:sz w:val="28"/>
          <w:szCs w:val="28"/>
          <w:lang w:val="uk-UA" w:eastAsia="uk-UA"/>
        </w:rPr>
        <w:t xml:space="preserve">Відповідно до прийнятої </w:t>
      </w:r>
      <w:r w:rsidR="00D31136">
        <w:rPr>
          <w:rStyle w:val="8"/>
          <w:color w:val="000000"/>
          <w:sz w:val="28"/>
          <w:szCs w:val="28"/>
          <w:lang w:val="uk-UA" w:eastAsia="uk-UA"/>
        </w:rPr>
        <w:t>на сьогодні концепції</w:t>
      </w:r>
      <w:r w:rsidRPr="005F3DBC">
        <w:rPr>
          <w:rStyle w:val="8"/>
          <w:color w:val="000000"/>
          <w:sz w:val="28"/>
          <w:szCs w:val="28"/>
          <w:lang w:val="uk-UA" w:eastAsia="uk-UA"/>
        </w:rPr>
        <w:t xml:space="preserve"> клінічне та прогностичне значення ко</w:t>
      </w:r>
      <w:r w:rsidR="00D31136">
        <w:rPr>
          <w:rStyle w:val="8"/>
          <w:color w:val="000000"/>
          <w:sz w:val="28"/>
          <w:szCs w:val="28"/>
          <w:lang w:val="uk-UA" w:eastAsia="uk-UA"/>
        </w:rPr>
        <w:t>ронарного атеросклерозу визначаю</w:t>
      </w:r>
      <w:r w:rsidRPr="005F3DBC">
        <w:rPr>
          <w:rStyle w:val="8"/>
          <w:color w:val="000000"/>
          <w:sz w:val="28"/>
          <w:szCs w:val="28"/>
          <w:lang w:val="uk-UA" w:eastAsia="uk-UA"/>
        </w:rPr>
        <w:t>ться стадією розвитку і морфологічними особливостями атеросклеротичних бляшок.</w:t>
      </w:r>
    </w:p>
    <w:p w:rsidR="005F3DBC" w:rsidRDefault="00D31136" w:rsidP="00E76120">
      <w:pPr>
        <w:pStyle w:val="ae"/>
        <w:spacing w:line="360" w:lineRule="auto"/>
        <w:ind w:left="0" w:firstLine="708"/>
        <w:jc w:val="both"/>
        <w:rPr>
          <w:rStyle w:val="8"/>
          <w:color w:val="000000"/>
          <w:sz w:val="28"/>
          <w:szCs w:val="28"/>
          <w:lang w:val="uk-UA" w:eastAsia="uk-UA"/>
        </w:rPr>
      </w:pPr>
      <w:r>
        <w:rPr>
          <w:rStyle w:val="8"/>
          <w:color w:val="000000"/>
          <w:sz w:val="28"/>
          <w:szCs w:val="28"/>
          <w:lang w:val="uk-UA" w:eastAsia="uk-UA"/>
        </w:rPr>
        <w:t>На ранніх етапах формування</w:t>
      </w:r>
      <w:r w:rsidR="00CD7046" w:rsidRPr="005F3DBC">
        <w:rPr>
          <w:rStyle w:val="8"/>
          <w:color w:val="000000"/>
          <w:sz w:val="28"/>
          <w:szCs w:val="28"/>
          <w:lang w:val="uk-UA" w:eastAsia="uk-UA"/>
        </w:rPr>
        <w:t xml:space="preserve">  вони містять велику кількість ліпідів і мають тонку сполучнотканинну капсулу. </w:t>
      </w:r>
      <w:r w:rsidR="00CD7046" w:rsidRPr="00FC4996">
        <w:rPr>
          <w:rStyle w:val="8"/>
          <w:color w:val="000000"/>
          <w:sz w:val="28"/>
          <w:szCs w:val="28"/>
          <w:lang w:val="uk-UA" w:eastAsia="uk-UA"/>
        </w:rPr>
        <w:t xml:space="preserve">Це так звані ранні,  або жовті, бляшки. Тонка сполучнотканинна оболонка жовтих бляшок може бути пошкоджена як у зв'язку з впливом гемодинамічних факторів (перепади </w:t>
      </w:r>
      <w:r w:rsidR="00CD7046" w:rsidRPr="00FC4996">
        <w:rPr>
          <w:rStyle w:val="8"/>
          <w:color w:val="000000"/>
          <w:sz w:val="28"/>
          <w:szCs w:val="28"/>
          <w:lang w:val="uk-UA" w:eastAsia="uk-UA"/>
        </w:rPr>
        <w:lastRenderedPageBreak/>
        <w:t>тиску в судині, компресія і розтягнення стінки), так і в результаті того, що макрофаги і огрядні клітини, що містяться поблизу оболонки</w:t>
      </w:r>
      <w:r w:rsidR="0046054C">
        <w:rPr>
          <w:rStyle w:val="8"/>
          <w:color w:val="000000"/>
          <w:sz w:val="28"/>
          <w:szCs w:val="28"/>
          <w:lang w:val="uk-UA" w:eastAsia="uk-UA"/>
        </w:rPr>
        <w:t>,</w:t>
      </w:r>
      <w:r w:rsidR="00CD7046" w:rsidRPr="00FC4996">
        <w:rPr>
          <w:rStyle w:val="8"/>
          <w:color w:val="000000"/>
          <w:sz w:val="28"/>
          <w:szCs w:val="28"/>
          <w:lang w:val="uk-UA" w:eastAsia="uk-UA"/>
        </w:rPr>
        <w:t xml:space="preserve"> виробляють протеїнази, здатні зруйнувати захисний інтерстиціальний матрикс. Ерозія або розрив сполучнотканинної капсули жовтих бляшок відбувається</w:t>
      </w:r>
      <w:r w:rsidR="0046054C">
        <w:rPr>
          <w:rStyle w:val="8"/>
          <w:color w:val="000000"/>
          <w:sz w:val="28"/>
          <w:szCs w:val="28"/>
          <w:lang w:val="uk-UA" w:eastAsia="uk-UA"/>
        </w:rPr>
        <w:t xml:space="preserve"> з краю бляшки біля і</w:t>
      </w:r>
      <w:r w:rsidR="00CD7046" w:rsidRPr="00FC4996">
        <w:rPr>
          <w:rStyle w:val="8"/>
          <w:color w:val="000000"/>
          <w:sz w:val="28"/>
          <w:szCs w:val="28"/>
          <w:lang w:val="uk-UA" w:eastAsia="uk-UA"/>
        </w:rPr>
        <w:t xml:space="preserve">нтактного сегмента коронарної артерії. </w:t>
      </w:r>
      <w:r w:rsidR="00CD7046" w:rsidRPr="004106D5">
        <w:rPr>
          <w:rStyle w:val="8"/>
          <w:color w:val="000000"/>
          <w:sz w:val="28"/>
          <w:szCs w:val="28"/>
          <w:lang w:eastAsia="uk-UA"/>
        </w:rPr>
        <w:t>Порушення цілісності фіброзної капсули призводить до контакту детриту і ліпідів</w:t>
      </w:r>
      <w:r w:rsidR="00CD7046">
        <w:rPr>
          <w:rStyle w:val="8"/>
          <w:color w:val="000000"/>
          <w:sz w:val="28"/>
          <w:szCs w:val="28"/>
          <w:lang w:eastAsia="uk-UA"/>
        </w:rPr>
        <w:t>, що</w:t>
      </w:r>
      <w:r w:rsidR="00CD7046" w:rsidRPr="004106D5">
        <w:rPr>
          <w:rStyle w:val="8"/>
          <w:color w:val="000000"/>
          <w:sz w:val="28"/>
          <w:szCs w:val="28"/>
          <w:lang w:eastAsia="uk-UA"/>
        </w:rPr>
        <w:t xml:space="preserve"> містяться в бляшці</w:t>
      </w:r>
      <w:r w:rsidR="00CD7046">
        <w:rPr>
          <w:rStyle w:val="8"/>
          <w:color w:val="000000"/>
          <w:sz w:val="28"/>
          <w:szCs w:val="28"/>
          <w:lang w:eastAsia="uk-UA"/>
        </w:rPr>
        <w:t>,</w:t>
      </w:r>
      <w:r w:rsidR="00CD7046" w:rsidRPr="004106D5">
        <w:rPr>
          <w:rStyle w:val="8"/>
          <w:color w:val="000000"/>
          <w:sz w:val="28"/>
          <w:szCs w:val="28"/>
          <w:lang w:eastAsia="uk-UA"/>
        </w:rPr>
        <w:t xml:space="preserve"> з тромбоцитами і до негайного формування тромбу. Виділення тромбоцитами вазоактивних субстанцій може призвести до спазму коронарної артерії. У результаті розвиваєт</w:t>
      </w:r>
      <w:r w:rsidR="00DE792D">
        <w:rPr>
          <w:rStyle w:val="8"/>
          <w:color w:val="000000"/>
          <w:sz w:val="28"/>
          <w:szCs w:val="28"/>
          <w:lang w:eastAsia="uk-UA"/>
        </w:rPr>
        <w:t>ься гострий коронарний синдром</w:t>
      </w:r>
      <w:r w:rsidR="00DE792D">
        <w:rPr>
          <w:rStyle w:val="8"/>
          <w:color w:val="000000"/>
          <w:sz w:val="28"/>
          <w:szCs w:val="28"/>
          <w:lang w:val="uk-UA" w:eastAsia="uk-UA"/>
        </w:rPr>
        <w:t xml:space="preserve"> </w:t>
      </w:r>
      <w:r w:rsidR="00DE792D">
        <w:rPr>
          <w:rStyle w:val="8"/>
          <w:color w:val="000000"/>
          <w:sz w:val="28"/>
          <w:szCs w:val="28"/>
          <w:lang w:eastAsia="uk-UA"/>
        </w:rPr>
        <w:t xml:space="preserve"> ̶</w:t>
      </w:r>
      <w:r w:rsidR="00CD7046" w:rsidRPr="004106D5">
        <w:rPr>
          <w:rStyle w:val="8"/>
          <w:color w:val="000000"/>
          <w:sz w:val="28"/>
          <w:szCs w:val="28"/>
          <w:lang w:eastAsia="uk-UA"/>
        </w:rPr>
        <w:t xml:space="preserve"> нестабільна стенокардія або </w:t>
      </w:r>
      <w:r w:rsidR="007B4E16">
        <w:rPr>
          <w:rStyle w:val="8"/>
          <w:color w:val="000000"/>
          <w:sz w:val="28"/>
          <w:szCs w:val="28"/>
          <w:lang w:eastAsia="uk-UA"/>
        </w:rPr>
        <w:t xml:space="preserve">дрібновогнищевий </w:t>
      </w:r>
      <w:r w:rsidR="007B4E16">
        <w:rPr>
          <w:rStyle w:val="8"/>
          <w:color w:val="000000"/>
          <w:sz w:val="28"/>
          <w:szCs w:val="28"/>
          <w:lang w:val="uk-UA" w:eastAsia="uk-UA"/>
        </w:rPr>
        <w:t>ІМ</w:t>
      </w:r>
      <w:r w:rsidR="00CD7046">
        <w:rPr>
          <w:rStyle w:val="8"/>
          <w:color w:val="000000"/>
          <w:sz w:val="28"/>
          <w:szCs w:val="28"/>
          <w:lang w:eastAsia="uk-UA"/>
        </w:rPr>
        <w:t xml:space="preserve"> (при присті</w:t>
      </w:r>
      <w:r w:rsidR="00CD7046" w:rsidRPr="004106D5">
        <w:rPr>
          <w:rStyle w:val="8"/>
          <w:color w:val="000000"/>
          <w:sz w:val="28"/>
          <w:szCs w:val="28"/>
          <w:lang w:eastAsia="uk-UA"/>
        </w:rPr>
        <w:t>н</w:t>
      </w:r>
      <w:r w:rsidR="0046054C">
        <w:rPr>
          <w:rStyle w:val="8"/>
          <w:color w:val="000000"/>
          <w:sz w:val="28"/>
          <w:szCs w:val="28"/>
          <w:lang w:val="uk-UA" w:eastAsia="uk-UA"/>
        </w:rPr>
        <w:t>ковому</w:t>
      </w:r>
      <w:r w:rsidR="00CD7046">
        <w:rPr>
          <w:rStyle w:val="8"/>
          <w:color w:val="000000"/>
          <w:sz w:val="28"/>
          <w:szCs w:val="28"/>
          <w:lang w:eastAsia="uk-UA"/>
        </w:rPr>
        <w:t xml:space="preserve"> тромбозі коронарної артерії)</w:t>
      </w:r>
      <w:r w:rsidR="00CD7046" w:rsidRPr="004106D5">
        <w:rPr>
          <w:rStyle w:val="8"/>
          <w:color w:val="000000"/>
          <w:sz w:val="28"/>
          <w:szCs w:val="28"/>
          <w:lang w:eastAsia="uk-UA"/>
        </w:rPr>
        <w:t>, вели</w:t>
      </w:r>
      <w:r w:rsidR="007B4E16">
        <w:rPr>
          <w:rStyle w:val="8"/>
          <w:color w:val="000000"/>
          <w:sz w:val="28"/>
          <w:szCs w:val="28"/>
          <w:lang w:eastAsia="uk-UA"/>
        </w:rPr>
        <w:t xml:space="preserve">ковогнищевий </w:t>
      </w:r>
      <w:r w:rsidR="007B4E16">
        <w:rPr>
          <w:rStyle w:val="8"/>
          <w:color w:val="000000"/>
          <w:sz w:val="28"/>
          <w:szCs w:val="28"/>
          <w:lang w:val="uk-UA" w:eastAsia="uk-UA"/>
        </w:rPr>
        <w:t>ІМ</w:t>
      </w:r>
      <w:r w:rsidR="00CD7046">
        <w:rPr>
          <w:rStyle w:val="8"/>
          <w:color w:val="000000"/>
          <w:sz w:val="28"/>
          <w:szCs w:val="28"/>
          <w:lang w:eastAsia="uk-UA"/>
        </w:rPr>
        <w:t xml:space="preserve"> (при оклюзії</w:t>
      </w:r>
      <w:r w:rsidR="00CD7046" w:rsidRPr="004106D5">
        <w:rPr>
          <w:rStyle w:val="8"/>
          <w:color w:val="000000"/>
          <w:sz w:val="28"/>
          <w:szCs w:val="28"/>
          <w:lang w:eastAsia="uk-UA"/>
        </w:rPr>
        <w:t xml:space="preserve"> коронарної артерії). </w:t>
      </w:r>
      <w:r w:rsidR="00A37AB7">
        <w:rPr>
          <w:rStyle w:val="8"/>
          <w:color w:val="000000"/>
          <w:sz w:val="28"/>
          <w:szCs w:val="28"/>
          <w:lang w:val="uk-UA" w:eastAsia="uk-UA"/>
        </w:rPr>
        <w:t xml:space="preserve"> </w:t>
      </w:r>
      <w:r w:rsidR="00CD7046" w:rsidRPr="00015132">
        <w:rPr>
          <w:rStyle w:val="8"/>
          <w:color w:val="000000"/>
          <w:sz w:val="28"/>
          <w:szCs w:val="28"/>
          <w:lang w:val="uk-UA" w:eastAsia="uk-UA"/>
        </w:rPr>
        <w:t>Іншим проявом розриву атеросклеротичної бляшки може бути раптова смерть</w:t>
      </w:r>
      <w:r w:rsidR="000E4B82">
        <w:rPr>
          <w:rStyle w:val="8"/>
          <w:color w:val="000000"/>
          <w:sz w:val="28"/>
          <w:szCs w:val="28"/>
          <w:lang w:val="uk-UA" w:eastAsia="uk-UA"/>
        </w:rPr>
        <w:t xml:space="preserve"> [10]</w:t>
      </w:r>
      <w:r w:rsidR="00CD7046" w:rsidRPr="00015132">
        <w:rPr>
          <w:rStyle w:val="8"/>
          <w:color w:val="000000"/>
          <w:sz w:val="28"/>
          <w:szCs w:val="28"/>
          <w:lang w:val="uk-UA" w:eastAsia="uk-UA"/>
        </w:rPr>
        <w:t>.</w:t>
      </w:r>
    </w:p>
    <w:p w:rsidR="005F3DBC" w:rsidRDefault="0046054C" w:rsidP="00E76120">
      <w:pPr>
        <w:pStyle w:val="ae"/>
        <w:spacing w:line="360" w:lineRule="auto"/>
        <w:ind w:left="0" w:firstLine="708"/>
        <w:jc w:val="both"/>
        <w:rPr>
          <w:rStyle w:val="8"/>
          <w:color w:val="000000"/>
          <w:sz w:val="28"/>
          <w:szCs w:val="28"/>
          <w:lang w:val="uk-UA" w:eastAsia="uk-UA"/>
        </w:rPr>
      </w:pPr>
      <w:r>
        <w:rPr>
          <w:rStyle w:val="8"/>
          <w:color w:val="000000"/>
          <w:sz w:val="28"/>
          <w:szCs w:val="28"/>
          <w:lang w:val="uk-UA" w:eastAsia="uk-UA"/>
        </w:rPr>
        <w:t>На пізніх стадіях розвитку</w:t>
      </w:r>
      <w:r w:rsidR="00CD7046" w:rsidRPr="005F3DBC">
        <w:rPr>
          <w:rStyle w:val="8"/>
          <w:color w:val="000000"/>
          <w:sz w:val="28"/>
          <w:szCs w:val="28"/>
          <w:lang w:val="uk-UA" w:eastAsia="uk-UA"/>
        </w:rPr>
        <w:t xml:space="preserve">  фіброзні бляшки являють собою щільні ригідні утворення, </w:t>
      </w:r>
      <w:r>
        <w:rPr>
          <w:rStyle w:val="8"/>
          <w:color w:val="000000"/>
          <w:sz w:val="28"/>
          <w:szCs w:val="28"/>
          <w:lang w:val="uk-UA" w:eastAsia="uk-UA"/>
        </w:rPr>
        <w:t>що мають міцну сполучнотканинну</w:t>
      </w:r>
      <w:r w:rsidR="00CD7046" w:rsidRPr="005F3DBC">
        <w:rPr>
          <w:rStyle w:val="8"/>
          <w:color w:val="000000"/>
          <w:sz w:val="28"/>
          <w:szCs w:val="28"/>
          <w:lang w:val="uk-UA" w:eastAsia="uk-UA"/>
        </w:rPr>
        <w:t xml:space="preserve"> капсулу і містять відносно мало ліпідів і багато фіброзної т</w:t>
      </w:r>
      <w:r>
        <w:rPr>
          <w:rStyle w:val="8"/>
          <w:color w:val="000000"/>
          <w:sz w:val="28"/>
          <w:szCs w:val="28"/>
          <w:lang w:val="uk-UA" w:eastAsia="uk-UA"/>
        </w:rPr>
        <w:t>канини</w:t>
      </w:r>
      <w:r w:rsidR="00DE792D">
        <w:rPr>
          <w:rStyle w:val="8"/>
          <w:color w:val="000000"/>
          <w:sz w:val="28"/>
          <w:szCs w:val="28"/>
          <w:lang w:val="uk-UA" w:eastAsia="uk-UA"/>
        </w:rPr>
        <w:t xml:space="preserve"> </w:t>
      </w:r>
      <w:r>
        <w:rPr>
          <w:rStyle w:val="8"/>
          <w:color w:val="000000"/>
          <w:sz w:val="28"/>
          <w:szCs w:val="28"/>
          <w:lang w:val="uk-UA" w:eastAsia="uk-UA"/>
        </w:rPr>
        <w:t xml:space="preserve"> ̶</w:t>
      </w:r>
      <w:r w:rsidR="00CD7046" w:rsidRPr="005F3DBC">
        <w:rPr>
          <w:rStyle w:val="8"/>
          <w:color w:val="000000"/>
          <w:sz w:val="28"/>
          <w:szCs w:val="28"/>
          <w:lang w:val="uk-UA" w:eastAsia="uk-UA"/>
        </w:rPr>
        <w:t xml:space="preserve"> </w:t>
      </w:r>
      <w:r w:rsidR="00DE792D">
        <w:rPr>
          <w:rStyle w:val="8"/>
          <w:color w:val="000000"/>
          <w:sz w:val="28"/>
          <w:szCs w:val="28"/>
          <w:lang w:val="uk-UA" w:eastAsia="uk-UA"/>
        </w:rPr>
        <w:t xml:space="preserve"> </w:t>
      </w:r>
      <w:r w:rsidR="00CD7046" w:rsidRPr="005F3DBC">
        <w:rPr>
          <w:rStyle w:val="8"/>
          <w:color w:val="000000"/>
          <w:sz w:val="28"/>
          <w:szCs w:val="28"/>
          <w:lang w:val="uk-UA" w:eastAsia="uk-UA"/>
        </w:rPr>
        <w:t xml:space="preserve">білі </w:t>
      </w:r>
      <w:r>
        <w:rPr>
          <w:rStyle w:val="8"/>
          <w:color w:val="000000"/>
          <w:sz w:val="28"/>
          <w:szCs w:val="28"/>
          <w:lang w:val="uk-UA" w:eastAsia="uk-UA"/>
        </w:rPr>
        <w:t>бляшки. Такі бляшки, розміщені</w:t>
      </w:r>
      <w:r w:rsidR="00CD7046" w:rsidRPr="005F3DBC">
        <w:rPr>
          <w:rStyle w:val="8"/>
          <w:color w:val="000000"/>
          <w:sz w:val="28"/>
          <w:szCs w:val="28"/>
          <w:lang w:val="uk-UA" w:eastAsia="uk-UA"/>
        </w:rPr>
        <w:t xml:space="preserve"> концентрично, викликають гемодинамічно значуще (на 75 % і більше) звуження коронарних артерій і, таким чином, є морфологічним субстратом стабільної стенокардії напру</w:t>
      </w:r>
      <w:r>
        <w:rPr>
          <w:rStyle w:val="8"/>
          <w:color w:val="000000"/>
          <w:sz w:val="28"/>
          <w:szCs w:val="28"/>
          <w:lang w:val="uk-UA" w:eastAsia="uk-UA"/>
        </w:rPr>
        <w:t>ження</w:t>
      </w:r>
      <w:r w:rsidR="00CD7046" w:rsidRPr="005F3DBC">
        <w:rPr>
          <w:rStyle w:val="8"/>
          <w:color w:val="000000"/>
          <w:sz w:val="28"/>
          <w:szCs w:val="28"/>
          <w:lang w:val="uk-UA" w:eastAsia="uk-UA"/>
        </w:rPr>
        <w:t>.</w:t>
      </w:r>
    </w:p>
    <w:p w:rsidR="005F3DBC" w:rsidRDefault="00CD7046" w:rsidP="00E76120">
      <w:pPr>
        <w:pStyle w:val="ae"/>
        <w:spacing w:line="360" w:lineRule="auto"/>
        <w:ind w:left="0" w:firstLine="708"/>
        <w:jc w:val="both"/>
        <w:rPr>
          <w:rStyle w:val="8"/>
          <w:color w:val="000000"/>
          <w:sz w:val="28"/>
          <w:szCs w:val="28"/>
          <w:lang w:val="uk-UA" w:eastAsia="uk-UA"/>
        </w:rPr>
      </w:pPr>
      <w:r w:rsidRPr="005F3DBC">
        <w:rPr>
          <w:rStyle w:val="8"/>
          <w:color w:val="000000"/>
          <w:sz w:val="28"/>
          <w:szCs w:val="28"/>
          <w:lang w:val="uk-UA" w:eastAsia="uk-UA"/>
        </w:rPr>
        <w:t>Можливість розриву щільної фіброзної капсули білої бляшки не виключена, проте значно менш імовірна, ніж жовтої бляшки.</w:t>
      </w:r>
    </w:p>
    <w:p w:rsidR="005F3DBC" w:rsidRDefault="0046054C" w:rsidP="00E76120">
      <w:pPr>
        <w:pStyle w:val="ae"/>
        <w:spacing w:line="360" w:lineRule="auto"/>
        <w:ind w:left="0" w:firstLine="708"/>
        <w:jc w:val="both"/>
        <w:rPr>
          <w:rStyle w:val="8"/>
          <w:color w:val="000000"/>
          <w:sz w:val="28"/>
          <w:szCs w:val="28"/>
          <w:lang w:val="uk-UA" w:eastAsia="uk-UA"/>
        </w:rPr>
      </w:pPr>
      <w:r>
        <w:rPr>
          <w:rStyle w:val="8"/>
          <w:color w:val="000000"/>
          <w:sz w:val="28"/>
          <w:szCs w:val="28"/>
          <w:lang w:val="uk-UA" w:eastAsia="uk-UA"/>
        </w:rPr>
        <w:t>У зв'язку з цим значення, яке на</w:t>
      </w:r>
      <w:r w:rsidR="00CD7046" w:rsidRPr="005F3DBC">
        <w:rPr>
          <w:rStyle w:val="8"/>
          <w:color w:val="000000"/>
          <w:sz w:val="28"/>
          <w:szCs w:val="28"/>
          <w:lang w:val="uk-UA" w:eastAsia="uk-UA"/>
        </w:rPr>
        <w:t xml:space="preserve"> </w:t>
      </w:r>
      <w:r>
        <w:rPr>
          <w:rStyle w:val="8"/>
          <w:color w:val="000000"/>
          <w:sz w:val="28"/>
          <w:szCs w:val="28"/>
          <w:lang w:val="uk-UA" w:eastAsia="uk-UA"/>
        </w:rPr>
        <w:t>цей час надають уразливим (жовтим) бляшкам у</w:t>
      </w:r>
      <w:r w:rsidR="00CD7046" w:rsidRPr="005F3DBC">
        <w:rPr>
          <w:rStyle w:val="8"/>
          <w:color w:val="000000"/>
          <w:sz w:val="28"/>
          <w:szCs w:val="28"/>
          <w:lang w:val="uk-UA" w:eastAsia="uk-UA"/>
        </w:rPr>
        <w:t xml:space="preserve"> генезі гострого коронарного синдрому, попередження їх утворення, розглядається як основна мета гіполіпідемічної терапії при первинній і особливо при вторинній профілактиці ІХС. Терапія статики здатна стабілізувати атеросклеротичну бля</w:t>
      </w:r>
      <w:r>
        <w:rPr>
          <w:rStyle w:val="8"/>
          <w:color w:val="000000"/>
          <w:sz w:val="28"/>
          <w:szCs w:val="28"/>
          <w:lang w:val="uk-UA" w:eastAsia="uk-UA"/>
        </w:rPr>
        <w:t>шку, тобто зміцнити її капсулу й</w:t>
      </w:r>
      <w:r w:rsidR="00CD7046" w:rsidRPr="005F3DBC">
        <w:rPr>
          <w:rStyle w:val="8"/>
          <w:color w:val="000000"/>
          <w:sz w:val="28"/>
          <w:szCs w:val="28"/>
          <w:lang w:val="uk-UA" w:eastAsia="uk-UA"/>
        </w:rPr>
        <w:t xml:space="preserve"> зменшити ймовірність розриву.</w:t>
      </w:r>
    </w:p>
    <w:p w:rsidR="005F3DBC" w:rsidRDefault="00CD7046" w:rsidP="00E76120">
      <w:pPr>
        <w:pStyle w:val="ae"/>
        <w:spacing w:line="360" w:lineRule="auto"/>
        <w:ind w:left="0" w:firstLine="708"/>
        <w:jc w:val="both"/>
        <w:rPr>
          <w:rStyle w:val="8"/>
          <w:color w:val="000000"/>
          <w:sz w:val="28"/>
          <w:szCs w:val="28"/>
          <w:lang w:val="uk-UA" w:eastAsia="uk-UA"/>
        </w:rPr>
      </w:pPr>
      <w:r w:rsidRPr="005F3DBC">
        <w:rPr>
          <w:rStyle w:val="8"/>
          <w:color w:val="000000"/>
          <w:sz w:val="28"/>
          <w:szCs w:val="28"/>
          <w:lang w:val="uk-UA" w:eastAsia="uk-UA"/>
        </w:rPr>
        <w:t>Досвід застосування різних гіполіпідемічних препаратів показує, що в багатьох випадках сприятливий ефект лікування пацієнтів спостерігається вже в</w:t>
      </w:r>
      <w:r w:rsidR="0046054C">
        <w:rPr>
          <w:rStyle w:val="8"/>
          <w:color w:val="000000"/>
          <w:sz w:val="28"/>
          <w:szCs w:val="28"/>
          <w:lang w:val="uk-UA" w:eastAsia="uk-UA"/>
        </w:rPr>
        <w:t xml:space="preserve"> перші тижні, коли ще не може бу</w:t>
      </w:r>
      <w:r w:rsidRPr="005F3DBC">
        <w:rPr>
          <w:rStyle w:val="8"/>
          <w:color w:val="000000"/>
          <w:sz w:val="28"/>
          <w:szCs w:val="28"/>
          <w:lang w:val="uk-UA" w:eastAsia="uk-UA"/>
        </w:rPr>
        <w:t xml:space="preserve">ти мови про регресію </w:t>
      </w:r>
      <w:r w:rsidRPr="005F3DBC">
        <w:rPr>
          <w:rStyle w:val="8"/>
          <w:color w:val="000000"/>
          <w:sz w:val="28"/>
          <w:szCs w:val="28"/>
          <w:lang w:val="uk-UA" w:eastAsia="uk-UA"/>
        </w:rPr>
        <w:lastRenderedPageBreak/>
        <w:t xml:space="preserve">атеросклеротичних уражень. </w:t>
      </w:r>
      <w:r w:rsidRPr="00FC4996">
        <w:rPr>
          <w:rStyle w:val="8"/>
          <w:color w:val="000000"/>
          <w:sz w:val="28"/>
          <w:szCs w:val="28"/>
          <w:lang w:val="uk-UA" w:eastAsia="uk-UA"/>
        </w:rPr>
        <w:t>Позитивний вплив гіполіпідемічних препаратів у ранні періоди їх застосування пов'язаний</w:t>
      </w:r>
      <w:r w:rsidR="0046054C">
        <w:rPr>
          <w:rStyle w:val="8"/>
          <w:color w:val="000000"/>
          <w:sz w:val="28"/>
          <w:szCs w:val="28"/>
          <w:lang w:val="uk-UA" w:eastAsia="uk-UA"/>
        </w:rPr>
        <w:t xml:space="preserve"> у</w:t>
      </w:r>
      <w:r w:rsidRPr="00FC4996">
        <w:rPr>
          <w:rStyle w:val="8"/>
          <w:color w:val="000000"/>
          <w:sz w:val="28"/>
          <w:szCs w:val="28"/>
          <w:lang w:val="uk-UA" w:eastAsia="uk-UA"/>
        </w:rPr>
        <w:t xml:space="preserve"> першу чергу з тим, що зниження рівня ХС ЛПНЩ у крові </w:t>
      </w:r>
      <w:r w:rsidR="0046054C">
        <w:rPr>
          <w:rStyle w:val="8"/>
          <w:color w:val="000000"/>
          <w:sz w:val="28"/>
          <w:szCs w:val="28"/>
          <w:lang w:val="uk-UA" w:eastAsia="uk-UA"/>
        </w:rPr>
        <w:t xml:space="preserve">приводить </w:t>
      </w:r>
      <w:r w:rsidRPr="00FC4996">
        <w:rPr>
          <w:rStyle w:val="8"/>
          <w:color w:val="000000"/>
          <w:sz w:val="28"/>
          <w:szCs w:val="28"/>
          <w:lang w:val="uk-UA" w:eastAsia="uk-UA"/>
        </w:rPr>
        <w:t xml:space="preserve">до поліпшення функції ендотелію, зменшення </w:t>
      </w:r>
      <w:r w:rsidR="0046054C">
        <w:rPr>
          <w:rStyle w:val="8"/>
          <w:color w:val="000000"/>
          <w:sz w:val="28"/>
          <w:szCs w:val="28"/>
          <w:lang w:val="uk-UA" w:eastAsia="uk-UA"/>
        </w:rPr>
        <w:t>кількості адгезивних молекул,  нормалізації згортання крові та відновлення пригніченого при гіперхолестеринемії</w:t>
      </w:r>
      <w:r w:rsidRPr="00FC4996">
        <w:rPr>
          <w:rStyle w:val="8"/>
          <w:color w:val="000000"/>
          <w:sz w:val="28"/>
          <w:szCs w:val="28"/>
          <w:lang w:val="uk-UA" w:eastAsia="uk-UA"/>
        </w:rPr>
        <w:t xml:space="preserve"> утворення </w:t>
      </w:r>
      <w:r>
        <w:rPr>
          <w:rStyle w:val="8"/>
          <w:color w:val="000000"/>
          <w:sz w:val="28"/>
          <w:szCs w:val="28"/>
          <w:lang w:eastAsia="uk-UA"/>
        </w:rPr>
        <w:t>NO</w:t>
      </w:r>
      <w:r w:rsidRPr="00FC4996">
        <w:rPr>
          <w:rStyle w:val="8"/>
          <w:color w:val="000000"/>
          <w:sz w:val="28"/>
          <w:szCs w:val="28"/>
          <w:lang w:val="uk-UA" w:eastAsia="uk-UA"/>
        </w:rPr>
        <w:t xml:space="preserve">. При гіперхолестеринемії пригнічується утворення </w:t>
      </w:r>
      <w:r>
        <w:rPr>
          <w:rStyle w:val="8"/>
          <w:color w:val="000000"/>
          <w:sz w:val="28"/>
          <w:szCs w:val="28"/>
          <w:lang w:eastAsia="uk-UA"/>
        </w:rPr>
        <w:t>NO</w:t>
      </w:r>
      <w:r w:rsidRPr="00FC4996">
        <w:rPr>
          <w:rStyle w:val="8"/>
          <w:color w:val="000000"/>
          <w:sz w:val="28"/>
          <w:szCs w:val="28"/>
          <w:lang w:val="uk-UA" w:eastAsia="uk-UA"/>
        </w:rPr>
        <w:t xml:space="preserve"> і спотворюється  відповідна реакція артерій на дію таких вазодилататорів, як ацетилхолін. </w:t>
      </w:r>
      <w:r w:rsidR="0046054C">
        <w:rPr>
          <w:rStyle w:val="8"/>
          <w:color w:val="000000"/>
          <w:sz w:val="28"/>
          <w:szCs w:val="28"/>
          <w:lang w:eastAsia="uk-UA"/>
        </w:rPr>
        <w:t xml:space="preserve">Зниження рівня ХС </w:t>
      </w:r>
      <w:r w:rsidR="0046054C">
        <w:rPr>
          <w:rStyle w:val="8"/>
          <w:color w:val="000000"/>
          <w:sz w:val="28"/>
          <w:szCs w:val="28"/>
          <w:lang w:val="uk-UA" w:eastAsia="uk-UA"/>
        </w:rPr>
        <w:t>у</w:t>
      </w:r>
      <w:r w:rsidRPr="00737C53">
        <w:rPr>
          <w:rStyle w:val="8"/>
          <w:color w:val="000000"/>
          <w:sz w:val="28"/>
          <w:szCs w:val="28"/>
          <w:lang w:eastAsia="uk-UA"/>
        </w:rPr>
        <w:t xml:space="preserve"> крові дозволяє відновити здатність артерій до дилатації при впливі біологічно активних речовин. Іншою причиною сприятливої ​​дії гіполіпідемічної терапії є поліпшення дифузії кисню через капілярну стінк</w:t>
      </w:r>
      <w:r>
        <w:rPr>
          <w:rStyle w:val="8"/>
          <w:color w:val="000000"/>
          <w:sz w:val="28"/>
          <w:szCs w:val="28"/>
          <w:lang w:eastAsia="uk-UA"/>
        </w:rPr>
        <w:t>у при зниженому рівні ХС і ЛПНЩ</w:t>
      </w:r>
      <w:r w:rsidR="000E4B82">
        <w:rPr>
          <w:rStyle w:val="8"/>
          <w:color w:val="000000"/>
          <w:sz w:val="28"/>
          <w:szCs w:val="28"/>
          <w:lang w:val="uk-UA" w:eastAsia="uk-UA"/>
        </w:rPr>
        <w:t xml:space="preserve"> [</w:t>
      </w:r>
      <w:r w:rsidR="00AB5374">
        <w:rPr>
          <w:rStyle w:val="8"/>
          <w:color w:val="000000"/>
          <w:sz w:val="28"/>
          <w:szCs w:val="28"/>
          <w:lang w:val="uk-UA" w:eastAsia="uk-UA"/>
        </w:rPr>
        <w:t>124</w:t>
      </w:r>
      <w:r w:rsidR="000E4B82">
        <w:rPr>
          <w:rStyle w:val="8"/>
          <w:color w:val="000000"/>
          <w:sz w:val="28"/>
          <w:szCs w:val="28"/>
          <w:lang w:val="uk-UA" w:eastAsia="uk-UA"/>
        </w:rPr>
        <w:t>]</w:t>
      </w:r>
      <w:r w:rsidRPr="00737C53">
        <w:rPr>
          <w:rStyle w:val="8"/>
          <w:color w:val="000000"/>
          <w:sz w:val="28"/>
          <w:szCs w:val="28"/>
          <w:lang w:eastAsia="uk-UA"/>
        </w:rPr>
        <w:t>.</w:t>
      </w:r>
    </w:p>
    <w:p w:rsidR="005F3DBC" w:rsidRDefault="0046054C" w:rsidP="00E76120">
      <w:pPr>
        <w:pStyle w:val="ae"/>
        <w:spacing w:line="360" w:lineRule="auto"/>
        <w:ind w:left="0" w:firstLine="708"/>
        <w:jc w:val="both"/>
        <w:rPr>
          <w:rStyle w:val="8"/>
          <w:color w:val="000000"/>
          <w:sz w:val="28"/>
          <w:szCs w:val="28"/>
          <w:lang w:val="uk-UA" w:eastAsia="uk-UA"/>
        </w:rPr>
      </w:pPr>
      <w:r>
        <w:rPr>
          <w:rStyle w:val="8"/>
          <w:color w:val="000000"/>
          <w:sz w:val="28"/>
          <w:szCs w:val="28"/>
          <w:lang w:val="uk-UA" w:eastAsia="uk-UA"/>
        </w:rPr>
        <w:t>Природно, що за 1,</w:t>
      </w:r>
      <w:r w:rsidR="00FC5092">
        <w:rPr>
          <w:rStyle w:val="8"/>
          <w:color w:val="000000"/>
          <w:sz w:val="28"/>
          <w:szCs w:val="28"/>
          <w:lang w:val="uk-UA" w:eastAsia="uk-UA"/>
        </w:rPr>
        <w:t>5</w:t>
      </w:r>
      <w:r w:rsidR="00FC5092" w:rsidRPr="00FC5092">
        <w:rPr>
          <w:rStyle w:val="8"/>
          <w:color w:val="000000"/>
          <w:sz w:val="28"/>
          <w:szCs w:val="28"/>
          <w:lang w:val="uk-UA" w:eastAsia="uk-UA"/>
        </w:rPr>
        <w:t xml:space="preserve"> ̶ </w:t>
      </w:r>
      <w:r w:rsidR="00CD7046" w:rsidRPr="005F3DBC">
        <w:rPr>
          <w:rStyle w:val="8"/>
          <w:color w:val="000000"/>
          <w:sz w:val="28"/>
          <w:szCs w:val="28"/>
          <w:lang w:val="uk-UA" w:eastAsia="uk-UA"/>
        </w:rPr>
        <w:t xml:space="preserve">2 місяці лікування гіполіпідемічними засобами атеросклеротичні бляшки не можуть зменшитися в розмірах. </w:t>
      </w:r>
      <w:r w:rsidR="00CD7046" w:rsidRPr="00FC4996">
        <w:rPr>
          <w:rStyle w:val="8"/>
          <w:color w:val="000000"/>
          <w:sz w:val="28"/>
          <w:szCs w:val="28"/>
          <w:lang w:val="uk-UA" w:eastAsia="uk-UA"/>
        </w:rPr>
        <w:t>Функціональни</w:t>
      </w:r>
      <w:r>
        <w:rPr>
          <w:rStyle w:val="8"/>
          <w:color w:val="000000"/>
          <w:sz w:val="28"/>
          <w:szCs w:val="28"/>
          <w:lang w:val="uk-UA" w:eastAsia="uk-UA"/>
        </w:rPr>
        <w:t>й клас стенокардії насамперед</w:t>
      </w:r>
      <w:r w:rsidR="00CD7046" w:rsidRPr="00FC4996">
        <w:rPr>
          <w:rStyle w:val="8"/>
          <w:color w:val="000000"/>
          <w:sz w:val="28"/>
          <w:szCs w:val="28"/>
          <w:lang w:val="uk-UA" w:eastAsia="uk-UA"/>
        </w:rPr>
        <w:t xml:space="preserve"> залежить від</w:t>
      </w:r>
      <w:r>
        <w:rPr>
          <w:rStyle w:val="8"/>
          <w:color w:val="000000"/>
          <w:sz w:val="28"/>
          <w:szCs w:val="28"/>
          <w:lang w:val="uk-UA" w:eastAsia="uk-UA"/>
        </w:rPr>
        <w:t xml:space="preserve"> схильності артерій до спазму і</w:t>
      </w:r>
      <w:r w:rsidR="00CD7046" w:rsidRPr="00FC4996">
        <w:rPr>
          <w:rStyle w:val="8"/>
          <w:color w:val="000000"/>
          <w:sz w:val="28"/>
          <w:szCs w:val="28"/>
          <w:lang w:val="uk-UA" w:eastAsia="uk-UA"/>
        </w:rPr>
        <w:t xml:space="preserve"> ві</w:t>
      </w:r>
      <w:r>
        <w:rPr>
          <w:rStyle w:val="8"/>
          <w:color w:val="000000"/>
          <w:sz w:val="28"/>
          <w:szCs w:val="28"/>
          <w:lang w:val="uk-UA" w:eastAsia="uk-UA"/>
        </w:rPr>
        <w:t>д вихідного тонусу судин, який у</w:t>
      </w:r>
      <w:r w:rsidR="00CD7046" w:rsidRPr="00FC4996">
        <w:rPr>
          <w:rStyle w:val="8"/>
          <w:color w:val="000000"/>
          <w:sz w:val="28"/>
          <w:szCs w:val="28"/>
          <w:lang w:val="uk-UA" w:eastAsia="uk-UA"/>
        </w:rPr>
        <w:t xml:space="preserve"> перш</w:t>
      </w:r>
      <w:r>
        <w:rPr>
          <w:rStyle w:val="8"/>
          <w:color w:val="000000"/>
          <w:sz w:val="28"/>
          <w:szCs w:val="28"/>
          <w:lang w:val="uk-UA" w:eastAsia="uk-UA"/>
        </w:rPr>
        <w:t>у чергу визначається оксигенацію гладком'язо</w:t>
      </w:r>
      <w:r w:rsidR="00CD7046" w:rsidRPr="00FC4996">
        <w:rPr>
          <w:rStyle w:val="8"/>
          <w:color w:val="000000"/>
          <w:sz w:val="28"/>
          <w:szCs w:val="28"/>
          <w:lang w:val="uk-UA" w:eastAsia="uk-UA"/>
        </w:rPr>
        <w:t>вих клітин. Залежність між концентрацією ліпідів крові та оксигенацією ендотелію судинної стінки доведена цілим рядом досліджень.</w:t>
      </w:r>
    </w:p>
    <w:p w:rsidR="005F3DBC" w:rsidRDefault="0046054C" w:rsidP="00E76120">
      <w:pPr>
        <w:pStyle w:val="ae"/>
        <w:spacing w:line="360" w:lineRule="auto"/>
        <w:ind w:left="0" w:firstLine="708"/>
        <w:jc w:val="both"/>
        <w:rPr>
          <w:rStyle w:val="8"/>
          <w:color w:val="000000"/>
          <w:sz w:val="28"/>
          <w:szCs w:val="28"/>
          <w:lang w:val="uk-UA" w:eastAsia="uk-UA"/>
        </w:rPr>
      </w:pPr>
      <w:r>
        <w:rPr>
          <w:rStyle w:val="8"/>
          <w:color w:val="000000"/>
          <w:sz w:val="28"/>
          <w:szCs w:val="28"/>
          <w:lang w:val="uk-UA" w:eastAsia="uk-UA"/>
        </w:rPr>
        <w:t>За</w:t>
      </w:r>
      <w:r w:rsidR="00CD7046" w:rsidRPr="005F3DBC">
        <w:rPr>
          <w:rStyle w:val="8"/>
          <w:color w:val="000000"/>
          <w:sz w:val="28"/>
          <w:szCs w:val="28"/>
          <w:lang w:val="uk-UA" w:eastAsia="uk-UA"/>
        </w:rPr>
        <w:t xml:space="preserve"> наявн</w:t>
      </w:r>
      <w:r w:rsidR="008E174A">
        <w:rPr>
          <w:rStyle w:val="8"/>
          <w:color w:val="000000"/>
          <w:sz w:val="28"/>
          <w:szCs w:val="28"/>
          <w:lang w:val="uk-UA" w:eastAsia="uk-UA"/>
        </w:rPr>
        <w:t>ості гіперліпідемії між кров'ю та ендотеліальним</w:t>
      </w:r>
      <w:r w:rsidR="00CD7046" w:rsidRPr="005F3DBC">
        <w:rPr>
          <w:rStyle w:val="8"/>
          <w:color w:val="000000"/>
          <w:sz w:val="28"/>
          <w:szCs w:val="28"/>
          <w:lang w:val="uk-UA" w:eastAsia="uk-UA"/>
        </w:rPr>
        <w:t xml:space="preserve"> покривом судини створюється своєрідний динамічний бар'єр </w:t>
      </w:r>
      <w:r w:rsidR="008E174A">
        <w:rPr>
          <w:rStyle w:val="8"/>
          <w:color w:val="000000"/>
          <w:sz w:val="28"/>
          <w:szCs w:val="28"/>
          <w:lang w:val="uk-UA" w:eastAsia="uk-UA"/>
        </w:rPr>
        <w:t>і</w:t>
      </w:r>
      <w:r w:rsidR="00CD7046" w:rsidRPr="005F3DBC">
        <w:rPr>
          <w:rStyle w:val="8"/>
          <w:color w:val="000000"/>
          <w:sz w:val="28"/>
          <w:szCs w:val="28"/>
          <w:lang w:val="uk-UA" w:eastAsia="uk-UA"/>
        </w:rPr>
        <w:t>з ліпопротеїдів, які роз</w:t>
      </w:r>
      <w:r w:rsidR="008E174A">
        <w:rPr>
          <w:rStyle w:val="8"/>
          <w:color w:val="000000"/>
          <w:sz w:val="28"/>
          <w:szCs w:val="28"/>
          <w:lang w:val="uk-UA" w:eastAsia="uk-UA"/>
        </w:rPr>
        <w:t>міщуючись</w:t>
      </w:r>
      <w:r w:rsidR="00CD7046" w:rsidRPr="005F3DBC">
        <w:rPr>
          <w:rStyle w:val="8"/>
          <w:color w:val="000000"/>
          <w:sz w:val="28"/>
          <w:szCs w:val="28"/>
          <w:lang w:val="uk-UA" w:eastAsia="uk-UA"/>
        </w:rPr>
        <w:t xml:space="preserve"> п</w:t>
      </w:r>
      <w:r w:rsidR="008E174A">
        <w:rPr>
          <w:rStyle w:val="8"/>
          <w:color w:val="000000"/>
          <w:sz w:val="28"/>
          <w:szCs w:val="28"/>
          <w:lang w:val="uk-UA" w:eastAsia="uk-UA"/>
        </w:rPr>
        <w:t>о периферії кров'яного потоку, є</w:t>
      </w:r>
      <w:r w:rsidR="00CD7046" w:rsidRPr="005F3DBC">
        <w:rPr>
          <w:rStyle w:val="8"/>
          <w:color w:val="000000"/>
          <w:sz w:val="28"/>
          <w:szCs w:val="28"/>
          <w:lang w:val="uk-UA" w:eastAsia="uk-UA"/>
        </w:rPr>
        <w:t xml:space="preserve"> перешкодою на шляху кисню від ерит</w:t>
      </w:r>
      <w:r w:rsidR="008E174A">
        <w:rPr>
          <w:rStyle w:val="8"/>
          <w:color w:val="000000"/>
          <w:sz w:val="28"/>
          <w:szCs w:val="28"/>
          <w:lang w:val="uk-UA" w:eastAsia="uk-UA"/>
        </w:rPr>
        <w:t>роцитів до судинного ендотелію й</w:t>
      </w:r>
      <w:r w:rsidR="00CD7046" w:rsidRPr="005F3DBC">
        <w:rPr>
          <w:rStyle w:val="8"/>
          <w:color w:val="000000"/>
          <w:sz w:val="28"/>
          <w:szCs w:val="28"/>
          <w:lang w:val="uk-UA" w:eastAsia="uk-UA"/>
        </w:rPr>
        <w:t xml:space="preserve"> далі. Якщо ця перешкода для кисневої дифузії виявиться </w:t>
      </w:r>
      <w:r w:rsidR="008E174A">
        <w:rPr>
          <w:rStyle w:val="8"/>
          <w:color w:val="000000"/>
          <w:sz w:val="28"/>
          <w:szCs w:val="28"/>
          <w:lang w:val="uk-UA" w:eastAsia="uk-UA"/>
        </w:rPr>
        <w:t>значною, судинний тонус підвищи</w:t>
      </w:r>
      <w:r w:rsidR="00CD7046" w:rsidRPr="005F3DBC">
        <w:rPr>
          <w:rStyle w:val="8"/>
          <w:color w:val="000000"/>
          <w:sz w:val="28"/>
          <w:szCs w:val="28"/>
          <w:lang w:val="uk-UA" w:eastAsia="uk-UA"/>
        </w:rPr>
        <w:t>ться, готовність до регіо</w:t>
      </w:r>
      <w:r w:rsidR="008E174A">
        <w:rPr>
          <w:rStyle w:val="8"/>
          <w:color w:val="000000"/>
          <w:sz w:val="28"/>
          <w:szCs w:val="28"/>
          <w:lang w:val="uk-UA" w:eastAsia="uk-UA"/>
        </w:rPr>
        <w:t>нарного судинному спазму зросте</w:t>
      </w:r>
      <w:r w:rsidR="00CD7046" w:rsidRPr="005F3DBC">
        <w:rPr>
          <w:rStyle w:val="8"/>
          <w:color w:val="000000"/>
          <w:sz w:val="28"/>
          <w:szCs w:val="28"/>
          <w:lang w:val="uk-UA" w:eastAsia="uk-UA"/>
        </w:rPr>
        <w:t>.</w:t>
      </w:r>
    </w:p>
    <w:p w:rsidR="00626AA2" w:rsidRDefault="00CD7046" w:rsidP="00E76120">
      <w:pPr>
        <w:pStyle w:val="ae"/>
        <w:spacing w:line="360" w:lineRule="auto"/>
        <w:ind w:left="0" w:firstLine="708"/>
        <w:jc w:val="both"/>
        <w:rPr>
          <w:rStyle w:val="8"/>
          <w:color w:val="000000"/>
          <w:sz w:val="28"/>
          <w:szCs w:val="28"/>
          <w:lang w:val="uk-UA" w:eastAsia="uk-UA"/>
        </w:rPr>
      </w:pPr>
      <w:r w:rsidRPr="005F3DBC">
        <w:rPr>
          <w:rStyle w:val="8"/>
          <w:color w:val="000000"/>
          <w:sz w:val="28"/>
          <w:szCs w:val="28"/>
          <w:lang w:val="uk-UA" w:eastAsia="uk-UA"/>
        </w:rPr>
        <w:t>Особливо важливим результатом гіполіпідемічної терапії є зниження смертнос</w:t>
      </w:r>
      <w:r w:rsidR="008E174A">
        <w:rPr>
          <w:rStyle w:val="8"/>
          <w:color w:val="000000"/>
          <w:sz w:val="28"/>
          <w:szCs w:val="28"/>
          <w:lang w:val="uk-UA" w:eastAsia="uk-UA"/>
        </w:rPr>
        <w:t>ті від серцево-судинних захворювань та</w:t>
      </w:r>
      <w:r w:rsidRPr="005F3DBC">
        <w:rPr>
          <w:rStyle w:val="8"/>
          <w:color w:val="000000"/>
          <w:sz w:val="28"/>
          <w:szCs w:val="28"/>
          <w:lang w:val="uk-UA" w:eastAsia="uk-UA"/>
        </w:rPr>
        <w:t xml:space="preserve"> загальної смертності</w:t>
      </w:r>
      <w:r w:rsidR="00F8500B">
        <w:rPr>
          <w:rStyle w:val="8"/>
          <w:color w:val="000000"/>
          <w:sz w:val="28"/>
          <w:szCs w:val="28"/>
          <w:lang w:val="uk-UA" w:eastAsia="uk-UA"/>
        </w:rPr>
        <w:t xml:space="preserve"> [114</w:t>
      </w:r>
      <w:r w:rsidR="00AB5374">
        <w:rPr>
          <w:rStyle w:val="8"/>
          <w:color w:val="000000"/>
          <w:sz w:val="28"/>
          <w:szCs w:val="28"/>
          <w:lang w:val="uk-UA" w:eastAsia="uk-UA"/>
        </w:rPr>
        <w:t>, 122]</w:t>
      </w:r>
      <w:r w:rsidRPr="005F3DBC">
        <w:rPr>
          <w:rStyle w:val="8"/>
          <w:color w:val="000000"/>
          <w:sz w:val="28"/>
          <w:szCs w:val="28"/>
          <w:lang w:val="uk-UA" w:eastAsia="uk-UA"/>
        </w:rPr>
        <w:t xml:space="preserve">. </w:t>
      </w:r>
      <w:r w:rsidRPr="00FC4996">
        <w:rPr>
          <w:rStyle w:val="8"/>
          <w:color w:val="000000"/>
          <w:sz w:val="28"/>
          <w:szCs w:val="28"/>
          <w:lang w:val="uk-UA" w:eastAsia="uk-UA"/>
        </w:rPr>
        <w:t xml:space="preserve">Це було встановлено в багатьох фундаментальних дослідженнях </w:t>
      </w:r>
      <w:r w:rsidR="008E174A">
        <w:rPr>
          <w:rStyle w:val="8"/>
          <w:color w:val="000000"/>
          <w:sz w:val="28"/>
          <w:szCs w:val="28"/>
          <w:lang w:val="uk-UA" w:eastAsia="uk-UA"/>
        </w:rPr>
        <w:t>і</w:t>
      </w:r>
      <w:r w:rsidRPr="00FC4996">
        <w:rPr>
          <w:rStyle w:val="8"/>
          <w:color w:val="000000"/>
          <w:sz w:val="28"/>
          <w:szCs w:val="28"/>
          <w:lang w:val="uk-UA" w:eastAsia="uk-UA"/>
        </w:rPr>
        <w:t>з первинної та вторин</w:t>
      </w:r>
      <w:r w:rsidR="008E174A">
        <w:rPr>
          <w:rStyle w:val="8"/>
          <w:color w:val="000000"/>
          <w:sz w:val="28"/>
          <w:szCs w:val="28"/>
          <w:lang w:val="uk-UA" w:eastAsia="uk-UA"/>
        </w:rPr>
        <w:t>ної профілактики атеросклерозу та ІХС, в яких ХС- знижувальна терапія впродовж</w:t>
      </w:r>
      <w:r w:rsidRPr="00FC4996">
        <w:rPr>
          <w:rStyle w:val="8"/>
          <w:color w:val="000000"/>
          <w:sz w:val="28"/>
          <w:szCs w:val="28"/>
          <w:lang w:val="uk-UA" w:eastAsia="uk-UA"/>
        </w:rPr>
        <w:t xml:space="preserve"> приблизно 5 років привела до з</w:t>
      </w:r>
      <w:r w:rsidR="008E174A">
        <w:rPr>
          <w:rStyle w:val="8"/>
          <w:color w:val="000000"/>
          <w:sz w:val="28"/>
          <w:szCs w:val="28"/>
          <w:lang w:val="uk-UA" w:eastAsia="uk-UA"/>
        </w:rPr>
        <w:t xml:space="preserve">меншення </w:t>
      </w:r>
      <w:r w:rsidR="008E174A">
        <w:rPr>
          <w:rStyle w:val="8"/>
          <w:color w:val="000000"/>
          <w:sz w:val="28"/>
          <w:szCs w:val="28"/>
          <w:lang w:val="uk-UA" w:eastAsia="uk-UA"/>
        </w:rPr>
        <w:lastRenderedPageBreak/>
        <w:t>смертності від серцево-судинних захворювань на 30 ̶ 42 % та загальної смертності на 22</w:t>
      </w:r>
      <w:r w:rsidR="00C92812">
        <w:rPr>
          <w:rStyle w:val="8"/>
          <w:color w:val="000000"/>
          <w:sz w:val="28"/>
          <w:szCs w:val="28"/>
          <w:lang w:val="uk-UA" w:eastAsia="uk-UA"/>
        </w:rPr>
        <w:t xml:space="preserve"> </w:t>
      </w:r>
      <w:r w:rsidR="008E174A">
        <w:rPr>
          <w:rStyle w:val="8"/>
          <w:color w:val="000000"/>
          <w:sz w:val="28"/>
          <w:szCs w:val="28"/>
          <w:lang w:val="uk-UA" w:eastAsia="uk-UA"/>
        </w:rPr>
        <w:t xml:space="preserve"> ̶ </w:t>
      </w:r>
      <w:r w:rsidR="00C92812">
        <w:rPr>
          <w:rStyle w:val="8"/>
          <w:color w:val="000000"/>
          <w:sz w:val="28"/>
          <w:szCs w:val="28"/>
          <w:lang w:val="uk-UA" w:eastAsia="uk-UA"/>
        </w:rPr>
        <w:t xml:space="preserve"> </w:t>
      </w:r>
      <w:r w:rsidRPr="00FC4996">
        <w:rPr>
          <w:rStyle w:val="8"/>
          <w:color w:val="000000"/>
          <w:sz w:val="28"/>
          <w:szCs w:val="28"/>
          <w:lang w:val="uk-UA" w:eastAsia="uk-UA"/>
        </w:rPr>
        <w:t>30 %.</w:t>
      </w:r>
    </w:p>
    <w:p w:rsidR="00626AA2" w:rsidRDefault="00CD7046" w:rsidP="00E76120">
      <w:pPr>
        <w:pStyle w:val="ae"/>
        <w:spacing w:line="360" w:lineRule="auto"/>
        <w:ind w:left="0" w:firstLine="708"/>
        <w:jc w:val="both"/>
        <w:rPr>
          <w:rStyle w:val="8"/>
          <w:color w:val="000000"/>
          <w:sz w:val="28"/>
          <w:szCs w:val="28"/>
          <w:lang w:val="uk-UA" w:eastAsia="uk-UA"/>
        </w:rPr>
      </w:pPr>
      <w:r w:rsidRPr="00626AA2">
        <w:rPr>
          <w:rStyle w:val="8"/>
          <w:color w:val="000000"/>
          <w:sz w:val="28"/>
          <w:szCs w:val="28"/>
          <w:lang w:val="uk-UA" w:eastAsia="uk-UA"/>
        </w:rPr>
        <w:t xml:space="preserve">Є безліч підтверджень того, що </w:t>
      </w:r>
      <w:r w:rsidR="008E174A">
        <w:rPr>
          <w:rStyle w:val="8"/>
          <w:color w:val="000000"/>
          <w:sz w:val="28"/>
          <w:szCs w:val="28"/>
          <w:lang w:val="uk-UA" w:eastAsia="uk-UA"/>
        </w:rPr>
        <w:t>вільні радикали, перекисне окиснення ліпідів й</w:t>
      </w:r>
      <w:r w:rsidRPr="00626AA2">
        <w:rPr>
          <w:rStyle w:val="8"/>
          <w:color w:val="000000"/>
          <w:sz w:val="28"/>
          <w:szCs w:val="28"/>
          <w:lang w:val="uk-UA" w:eastAsia="uk-UA"/>
        </w:rPr>
        <w:t xml:space="preserve"> окисні видозміни ЛПНЩ </w:t>
      </w:r>
      <w:r w:rsidR="008E174A">
        <w:rPr>
          <w:rStyle w:val="8"/>
          <w:color w:val="000000"/>
          <w:sz w:val="28"/>
          <w:szCs w:val="28"/>
          <w:lang w:val="uk-UA" w:eastAsia="uk-UA"/>
        </w:rPr>
        <w:t>віді</w:t>
      </w:r>
      <w:r w:rsidRPr="00626AA2">
        <w:rPr>
          <w:rStyle w:val="8"/>
          <w:color w:val="000000"/>
          <w:sz w:val="28"/>
          <w:szCs w:val="28"/>
          <w:lang w:val="uk-UA" w:eastAsia="uk-UA"/>
        </w:rPr>
        <w:t>грають роль в ініціалізації атеросклеротичного проце</w:t>
      </w:r>
      <w:r w:rsidR="008E174A">
        <w:rPr>
          <w:rStyle w:val="8"/>
          <w:color w:val="000000"/>
          <w:sz w:val="28"/>
          <w:szCs w:val="28"/>
          <w:lang w:val="uk-UA" w:eastAsia="uk-UA"/>
        </w:rPr>
        <w:t>су. Окисн</w:t>
      </w:r>
      <w:r w:rsidRPr="00626AA2">
        <w:rPr>
          <w:rStyle w:val="8"/>
          <w:color w:val="000000"/>
          <w:sz w:val="28"/>
          <w:szCs w:val="28"/>
          <w:lang w:val="uk-UA" w:eastAsia="uk-UA"/>
        </w:rPr>
        <w:t>ені ЛПНЩ є дуже токсичними для клітин і можуть бути відповідальними за пошкодження ендотеліального шару і загибель гладком'язових клітин.</w:t>
      </w:r>
    </w:p>
    <w:p w:rsidR="00626AA2" w:rsidRDefault="008E174A" w:rsidP="00E76120">
      <w:pPr>
        <w:pStyle w:val="ae"/>
        <w:spacing w:line="360" w:lineRule="auto"/>
        <w:ind w:left="0" w:firstLine="708"/>
        <w:jc w:val="both"/>
        <w:rPr>
          <w:rStyle w:val="8"/>
          <w:color w:val="000000"/>
          <w:sz w:val="28"/>
          <w:szCs w:val="28"/>
          <w:lang w:eastAsia="uk-UA"/>
        </w:rPr>
      </w:pPr>
      <w:r>
        <w:rPr>
          <w:rStyle w:val="8"/>
          <w:color w:val="000000"/>
          <w:sz w:val="28"/>
          <w:szCs w:val="28"/>
          <w:lang w:val="uk-UA" w:eastAsia="uk-UA"/>
        </w:rPr>
        <w:t>Перекисно-</w:t>
      </w:r>
      <w:r w:rsidR="00CD7046" w:rsidRPr="00626AA2">
        <w:rPr>
          <w:rStyle w:val="8"/>
          <w:color w:val="000000"/>
          <w:sz w:val="28"/>
          <w:szCs w:val="28"/>
          <w:lang w:val="uk-UA" w:eastAsia="uk-UA"/>
        </w:rPr>
        <w:t xml:space="preserve">модифіковані ЛПНЩ затримують утворення або інактивують </w:t>
      </w:r>
      <w:r w:rsidR="00CD7046">
        <w:rPr>
          <w:rStyle w:val="8"/>
          <w:color w:val="000000"/>
          <w:sz w:val="28"/>
          <w:szCs w:val="28"/>
          <w:lang w:val="en-US" w:eastAsia="uk-UA"/>
        </w:rPr>
        <w:t>NO</w:t>
      </w:r>
      <w:r w:rsidR="00ED54CD">
        <w:rPr>
          <w:rStyle w:val="8"/>
          <w:color w:val="000000"/>
          <w:sz w:val="28"/>
          <w:szCs w:val="28"/>
          <w:lang w:val="uk-UA" w:eastAsia="uk-UA"/>
        </w:rPr>
        <w:t xml:space="preserve"> </w:t>
      </w:r>
      <w:r w:rsidR="00ED54CD" w:rsidRPr="00ED54CD">
        <w:rPr>
          <w:rStyle w:val="8"/>
          <w:color w:val="000000"/>
          <w:sz w:val="28"/>
          <w:szCs w:val="28"/>
          <w:lang w:eastAsia="uk-UA"/>
        </w:rPr>
        <w:t>[</w:t>
      </w:r>
      <w:r w:rsidR="00ED54CD">
        <w:rPr>
          <w:rStyle w:val="8"/>
          <w:color w:val="000000"/>
          <w:sz w:val="28"/>
          <w:szCs w:val="28"/>
          <w:lang w:val="uk-UA" w:eastAsia="uk-UA"/>
        </w:rPr>
        <w:t>110</w:t>
      </w:r>
      <w:r w:rsidR="00ED54CD" w:rsidRPr="00ED54CD">
        <w:rPr>
          <w:rStyle w:val="8"/>
          <w:color w:val="000000"/>
          <w:sz w:val="28"/>
          <w:szCs w:val="28"/>
          <w:lang w:eastAsia="uk-UA"/>
        </w:rPr>
        <w:t>]</w:t>
      </w:r>
      <w:r w:rsidR="00CD7046" w:rsidRPr="00626AA2">
        <w:rPr>
          <w:rStyle w:val="8"/>
          <w:color w:val="000000"/>
          <w:sz w:val="28"/>
          <w:szCs w:val="28"/>
          <w:lang w:val="uk-UA" w:eastAsia="uk-UA"/>
        </w:rPr>
        <w:t xml:space="preserve">. </w:t>
      </w:r>
      <w:r>
        <w:rPr>
          <w:rStyle w:val="8"/>
          <w:color w:val="000000"/>
          <w:sz w:val="28"/>
          <w:szCs w:val="28"/>
          <w:lang w:val="uk-UA" w:eastAsia="uk-UA"/>
        </w:rPr>
        <w:t>При гіперхолестеринемії та</w:t>
      </w:r>
      <w:r w:rsidR="00CD7046" w:rsidRPr="007A34A5">
        <w:rPr>
          <w:rStyle w:val="8"/>
          <w:color w:val="000000"/>
          <w:sz w:val="28"/>
          <w:szCs w:val="28"/>
          <w:lang w:val="uk-UA" w:eastAsia="uk-UA"/>
        </w:rPr>
        <w:t xml:space="preserve"> атеросклерозі,</w:t>
      </w:r>
      <w:r>
        <w:rPr>
          <w:rStyle w:val="8"/>
          <w:color w:val="000000"/>
          <w:sz w:val="28"/>
          <w:szCs w:val="28"/>
          <w:lang w:val="uk-UA" w:eastAsia="uk-UA"/>
        </w:rPr>
        <w:t xml:space="preserve"> що розвивається,</w:t>
      </w:r>
      <w:r w:rsidR="00CD7046" w:rsidRPr="007A34A5">
        <w:rPr>
          <w:rStyle w:val="8"/>
          <w:color w:val="000000"/>
          <w:sz w:val="28"/>
          <w:szCs w:val="28"/>
          <w:lang w:val="uk-UA" w:eastAsia="uk-UA"/>
        </w:rPr>
        <w:t xml:space="preserve"> коли вироблення ендотеліальними клітинами і макрофагами с</w:t>
      </w:r>
      <w:r>
        <w:rPr>
          <w:rStyle w:val="8"/>
          <w:color w:val="000000"/>
          <w:sz w:val="28"/>
          <w:szCs w:val="28"/>
          <w:lang w:val="uk-UA" w:eastAsia="uk-UA"/>
        </w:rPr>
        <w:t>упероксидного радікала підвищене</w:t>
      </w:r>
      <w:r w:rsidR="00CD7046" w:rsidRPr="007A34A5">
        <w:rPr>
          <w:rStyle w:val="8"/>
          <w:color w:val="000000"/>
          <w:sz w:val="28"/>
          <w:szCs w:val="28"/>
          <w:lang w:val="uk-UA" w:eastAsia="uk-UA"/>
        </w:rPr>
        <w:t xml:space="preserve">, створюються умови для безпосередньої взаємодії </w:t>
      </w:r>
      <w:r w:rsidR="00CD7046">
        <w:rPr>
          <w:rStyle w:val="8"/>
          <w:color w:val="000000"/>
          <w:sz w:val="28"/>
          <w:szCs w:val="28"/>
          <w:lang w:val="en-US" w:eastAsia="uk-UA"/>
        </w:rPr>
        <w:t>NO</w:t>
      </w:r>
      <w:r w:rsidR="00CD7046" w:rsidRPr="007A34A5">
        <w:rPr>
          <w:rStyle w:val="8"/>
          <w:color w:val="000000"/>
          <w:sz w:val="28"/>
          <w:szCs w:val="28"/>
          <w:lang w:val="uk-UA" w:eastAsia="uk-UA"/>
        </w:rPr>
        <w:t xml:space="preserve"> </w:t>
      </w:r>
      <w:r>
        <w:rPr>
          <w:rStyle w:val="8"/>
          <w:color w:val="000000"/>
          <w:sz w:val="28"/>
          <w:szCs w:val="28"/>
          <w:lang w:val="uk-UA" w:eastAsia="uk-UA"/>
        </w:rPr>
        <w:t>і</w:t>
      </w:r>
      <w:r w:rsidR="00CD7046" w:rsidRPr="007A34A5">
        <w:rPr>
          <w:rStyle w:val="8"/>
          <w:color w:val="000000"/>
          <w:sz w:val="28"/>
          <w:szCs w:val="28"/>
          <w:lang w:val="uk-UA" w:eastAsia="uk-UA"/>
        </w:rPr>
        <w:t>з супероксидним радикалом з</w:t>
      </w:r>
      <w:r>
        <w:rPr>
          <w:rStyle w:val="8"/>
          <w:color w:val="000000"/>
          <w:sz w:val="28"/>
          <w:szCs w:val="28"/>
          <w:lang w:val="uk-UA" w:eastAsia="uk-UA"/>
        </w:rPr>
        <w:t xml:space="preserve"> утворенням пероксинітрату</w:t>
      </w:r>
      <w:r w:rsidR="008A681C" w:rsidRPr="007A34A5">
        <w:rPr>
          <w:rStyle w:val="8"/>
          <w:color w:val="000000"/>
          <w:sz w:val="28"/>
          <w:szCs w:val="28"/>
          <w:lang w:val="uk-UA" w:eastAsia="uk-UA"/>
        </w:rPr>
        <w:t xml:space="preserve"> (</w:t>
      </w:r>
      <w:r w:rsidR="008A681C">
        <w:rPr>
          <w:rStyle w:val="8"/>
          <w:color w:val="000000"/>
          <w:sz w:val="28"/>
          <w:szCs w:val="28"/>
          <w:lang w:val="en-US" w:eastAsia="uk-UA"/>
        </w:rPr>
        <w:t>NO</w:t>
      </w:r>
      <w:r w:rsidR="008A681C" w:rsidRPr="007A34A5">
        <w:rPr>
          <w:rStyle w:val="8"/>
          <w:color w:val="000000"/>
          <w:sz w:val="28"/>
          <w:szCs w:val="28"/>
          <w:lang w:val="uk-UA" w:eastAsia="uk-UA"/>
        </w:rPr>
        <w:t>4</w:t>
      </w:r>
      <w:r>
        <w:rPr>
          <w:rStyle w:val="8"/>
          <w:color w:val="000000"/>
          <w:sz w:val="28"/>
          <w:szCs w:val="28"/>
          <w:lang w:val="uk-UA" w:eastAsia="uk-UA"/>
        </w:rPr>
        <w:t>-), що також має сильний</w:t>
      </w:r>
      <w:r w:rsidR="00CD7046" w:rsidRPr="007A34A5">
        <w:rPr>
          <w:rStyle w:val="8"/>
          <w:color w:val="000000"/>
          <w:sz w:val="28"/>
          <w:szCs w:val="28"/>
          <w:lang w:val="uk-UA" w:eastAsia="uk-UA"/>
        </w:rPr>
        <w:t xml:space="preserve"> ок</w:t>
      </w:r>
      <w:r>
        <w:rPr>
          <w:rStyle w:val="8"/>
          <w:color w:val="000000"/>
          <w:sz w:val="28"/>
          <w:szCs w:val="28"/>
          <w:lang w:val="uk-UA" w:eastAsia="uk-UA"/>
        </w:rPr>
        <w:t>иснювальний потенціал</w:t>
      </w:r>
      <w:r w:rsidR="00CD7046" w:rsidRPr="007A34A5">
        <w:rPr>
          <w:rStyle w:val="8"/>
          <w:color w:val="000000"/>
          <w:sz w:val="28"/>
          <w:szCs w:val="28"/>
          <w:lang w:val="uk-UA" w:eastAsia="uk-UA"/>
        </w:rPr>
        <w:t xml:space="preserve">. </w:t>
      </w:r>
      <w:r w:rsidR="00CD7046" w:rsidRPr="00B84A89">
        <w:rPr>
          <w:rStyle w:val="8"/>
          <w:color w:val="000000"/>
          <w:sz w:val="28"/>
          <w:szCs w:val="28"/>
          <w:lang w:eastAsia="uk-UA"/>
        </w:rPr>
        <w:t xml:space="preserve">При цьому перемикання </w:t>
      </w:r>
      <w:r w:rsidR="00CD7046">
        <w:rPr>
          <w:rStyle w:val="8"/>
          <w:color w:val="000000"/>
          <w:sz w:val="28"/>
          <w:szCs w:val="28"/>
          <w:lang w:val="en-US" w:eastAsia="uk-UA"/>
        </w:rPr>
        <w:t>NO</w:t>
      </w:r>
      <w:r w:rsidR="00CD7046" w:rsidRPr="00B84A89">
        <w:rPr>
          <w:rStyle w:val="8"/>
          <w:color w:val="000000"/>
          <w:sz w:val="28"/>
          <w:szCs w:val="28"/>
          <w:lang w:eastAsia="uk-UA"/>
        </w:rPr>
        <w:t xml:space="preserve"> на </w:t>
      </w:r>
      <w:r>
        <w:rPr>
          <w:rStyle w:val="8"/>
          <w:color w:val="000000"/>
          <w:sz w:val="28"/>
          <w:szCs w:val="28"/>
          <w:lang w:eastAsia="uk-UA"/>
        </w:rPr>
        <w:t>утворення перокс</w:t>
      </w:r>
      <w:r>
        <w:rPr>
          <w:rStyle w:val="8"/>
          <w:color w:val="000000"/>
          <w:sz w:val="28"/>
          <w:szCs w:val="28"/>
          <w:lang w:val="uk-UA" w:eastAsia="uk-UA"/>
        </w:rPr>
        <w:t>и</w:t>
      </w:r>
      <w:r>
        <w:rPr>
          <w:rStyle w:val="8"/>
          <w:color w:val="000000"/>
          <w:sz w:val="28"/>
          <w:szCs w:val="28"/>
          <w:lang w:eastAsia="uk-UA"/>
        </w:rPr>
        <w:t>нітрат</w:t>
      </w:r>
      <w:r>
        <w:rPr>
          <w:rStyle w:val="8"/>
          <w:color w:val="000000"/>
          <w:sz w:val="28"/>
          <w:szCs w:val="28"/>
          <w:lang w:val="uk-UA" w:eastAsia="uk-UA"/>
        </w:rPr>
        <w:t>у</w:t>
      </w:r>
      <w:r w:rsidR="00CD7046">
        <w:rPr>
          <w:rStyle w:val="8"/>
          <w:color w:val="000000"/>
          <w:sz w:val="28"/>
          <w:szCs w:val="28"/>
          <w:lang w:eastAsia="uk-UA"/>
        </w:rPr>
        <w:t xml:space="preserve"> позбавляє його</w:t>
      </w:r>
      <w:r w:rsidR="00CD7046" w:rsidRPr="00B84A89">
        <w:rPr>
          <w:rStyle w:val="8"/>
          <w:color w:val="000000"/>
          <w:sz w:val="28"/>
          <w:szCs w:val="28"/>
          <w:lang w:eastAsia="uk-UA"/>
        </w:rPr>
        <w:t xml:space="preserve"> можливості проявити захисний </w:t>
      </w:r>
      <w:r w:rsidR="00CD7046">
        <w:rPr>
          <w:rStyle w:val="8"/>
          <w:color w:val="000000"/>
          <w:sz w:val="28"/>
          <w:szCs w:val="28"/>
          <w:lang w:eastAsia="uk-UA"/>
        </w:rPr>
        <w:t>ефект щодо ендотелію</w:t>
      </w:r>
      <w:r w:rsidR="00CD7046" w:rsidRPr="00B84A89">
        <w:rPr>
          <w:rStyle w:val="8"/>
          <w:color w:val="000000"/>
          <w:sz w:val="28"/>
          <w:szCs w:val="28"/>
          <w:lang w:eastAsia="uk-UA"/>
        </w:rPr>
        <w:t>.</w:t>
      </w:r>
    </w:p>
    <w:p w:rsidR="00232935" w:rsidRDefault="00CD7046" w:rsidP="00E76120">
      <w:pPr>
        <w:pStyle w:val="ae"/>
        <w:spacing w:line="360" w:lineRule="auto"/>
        <w:ind w:left="0" w:firstLine="708"/>
        <w:jc w:val="both"/>
        <w:rPr>
          <w:rStyle w:val="8"/>
          <w:color w:val="000000"/>
          <w:sz w:val="28"/>
          <w:szCs w:val="28"/>
          <w:lang w:eastAsia="uk-UA"/>
        </w:rPr>
      </w:pPr>
      <w:r w:rsidRPr="00B84A89">
        <w:rPr>
          <w:rStyle w:val="8"/>
          <w:color w:val="000000"/>
          <w:sz w:val="28"/>
          <w:szCs w:val="28"/>
          <w:lang w:eastAsia="uk-UA"/>
        </w:rPr>
        <w:t xml:space="preserve">За даними численних експериментальних </w:t>
      </w:r>
      <w:r>
        <w:rPr>
          <w:rStyle w:val="8"/>
          <w:color w:val="000000"/>
          <w:sz w:val="28"/>
          <w:szCs w:val="28"/>
          <w:lang w:eastAsia="uk-UA"/>
        </w:rPr>
        <w:t>і клінічних досліджень виявлено, що антиоксиданти інгібують модифікацію ЛПНЩ</w:t>
      </w:r>
      <w:r w:rsidRPr="00B84A89">
        <w:rPr>
          <w:rStyle w:val="8"/>
          <w:color w:val="000000"/>
          <w:sz w:val="28"/>
          <w:szCs w:val="28"/>
          <w:lang w:eastAsia="uk-UA"/>
        </w:rPr>
        <w:t>, зменшують їх надходження в арт</w:t>
      </w:r>
      <w:r>
        <w:rPr>
          <w:rStyle w:val="8"/>
          <w:color w:val="000000"/>
          <w:sz w:val="28"/>
          <w:szCs w:val="28"/>
          <w:lang w:eastAsia="uk-UA"/>
        </w:rPr>
        <w:t xml:space="preserve">еріальну стінку і, таким чином, перешкоджають розвитку </w:t>
      </w:r>
      <w:r w:rsidRPr="00B84A89">
        <w:rPr>
          <w:rStyle w:val="8"/>
          <w:color w:val="000000"/>
          <w:sz w:val="28"/>
          <w:szCs w:val="28"/>
          <w:lang w:eastAsia="uk-UA"/>
        </w:rPr>
        <w:t>атеросклерозу.</w:t>
      </w:r>
      <w:r>
        <w:rPr>
          <w:rStyle w:val="8"/>
          <w:color w:val="000000"/>
          <w:sz w:val="28"/>
          <w:szCs w:val="28"/>
          <w:lang w:eastAsia="uk-UA"/>
        </w:rPr>
        <w:t xml:space="preserve"> </w:t>
      </w:r>
      <w:r w:rsidRPr="001B09A6">
        <w:rPr>
          <w:rStyle w:val="8"/>
          <w:color w:val="000000"/>
          <w:sz w:val="28"/>
          <w:szCs w:val="28"/>
          <w:lang w:eastAsia="uk-UA"/>
        </w:rPr>
        <w:t xml:space="preserve">Зниження концентрації </w:t>
      </w:r>
      <w:r w:rsidR="008E174A">
        <w:rPr>
          <w:rStyle w:val="8"/>
          <w:color w:val="000000"/>
          <w:sz w:val="28"/>
          <w:szCs w:val="28"/>
          <w:lang w:eastAsia="uk-UA"/>
        </w:rPr>
        <w:t>ліпідів</w:t>
      </w:r>
      <w:r w:rsidR="008E174A">
        <w:rPr>
          <w:rStyle w:val="8"/>
          <w:color w:val="000000"/>
          <w:sz w:val="28"/>
          <w:szCs w:val="28"/>
          <w:lang w:val="uk-UA" w:eastAsia="uk-UA"/>
        </w:rPr>
        <w:t xml:space="preserve"> призводить до</w:t>
      </w:r>
      <w:r w:rsidRPr="001B09A6">
        <w:rPr>
          <w:rStyle w:val="8"/>
          <w:color w:val="000000"/>
          <w:sz w:val="28"/>
          <w:szCs w:val="28"/>
          <w:lang w:eastAsia="uk-UA"/>
        </w:rPr>
        <w:t xml:space="preserve"> зниження продукті</w:t>
      </w:r>
      <w:r w:rsidR="008E174A">
        <w:rPr>
          <w:rStyle w:val="8"/>
          <w:color w:val="000000"/>
          <w:sz w:val="28"/>
          <w:szCs w:val="28"/>
          <w:lang w:eastAsia="uk-UA"/>
        </w:rPr>
        <w:t>в перекисного окис</w:t>
      </w:r>
      <w:r w:rsidR="008E174A">
        <w:rPr>
          <w:rStyle w:val="8"/>
          <w:color w:val="000000"/>
          <w:sz w:val="28"/>
          <w:szCs w:val="28"/>
          <w:lang w:val="uk-UA" w:eastAsia="uk-UA"/>
        </w:rPr>
        <w:t>н</w:t>
      </w:r>
      <w:r>
        <w:rPr>
          <w:rStyle w:val="8"/>
          <w:color w:val="000000"/>
          <w:sz w:val="28"/>
          <w:szCs w:val="28"/>
          <w:lang w:eastAsia="uk-UA"/>
        </w:rPr>
        <w:t>ення ліпідів, що  шкідл</w:t>
      </w:r>
      <w:r w:rsidR="006205B7">
        <w:rPr>
          <w:rStyle w:val="8"/>
          <w:color w:val="000000"/>
          <w:sz w:val="28"/>
          <w:szCs w:val="28"/>
          <w:lang w:eastAsia="uk-UA"/>
        </w:rPr>
        <w:t>иво впливають на ендотелій. Не</w:t>
      </w:r>
      <w:r w:rsidR="008E174A">
        <w:rPr>
          <w:rStyle w:val="8"/>
          <w:color w:val="000000"/>
          <w:sz w:val="28"/>
          <w:szCs w:val="28"/>
          <w:lang w:val="uk-UA" w:eastAsia="uk-UA"/>
        </w:rPr>
        <w:t>що</w:t>
      </w:r>
      <w:r w:rsidR="006205B7">
        <w:rPr>
          <w:rStyle w:val="8"/>
          <w:color w:val="000000"/>
          <w:sz w:val="28"/>
          <w:szCs w:val="28"/>
          <w:lang w:eastAsia="uk-UA"/>
        </w:rPr>
        <w:t>д</w:t>
      </w:r>
      <w:r w:rsidR="006205B7">
        <w:rPr>
          <w:rStyle w:val="8"/>
          <w:color w:val="000000"/>
          <w:sz w:val="28"/>
          <w:szCs w:val="28"/>
          <w:lang w:val="uk-UA" w:eastAsia="uk-UA"/>
        </w:rPr>
        <w:t>а</w:t>
      </w:r>
      <w:r>
        <w:rPr>
          <w:rStyle w:val="8"/>
          <w:color w:val="000000"/>
          <w:sz w:val="28"/>
          <w:szCs w:val="28"/>
          <w:lang w:eastAsia="uk-UA"/>
        </w:rPr>
        <w:t>вно доведено</w:t>
      </w:r>
      <w:r w:rsidRPr="001B09A6">
        <w:rPr>
          <w:rStyle w:val="8"/>
          <w:color w:val="000000"/>
          <w:sz w:val="28"/>
          <w:szCs w:val="28"/>
          <w:lang w:eastAsia="uk-UA"/>
        </w:rPr>
        <w:t>, що комбіноване заст</w:t>
      </w:r>
      <w:r w:rsidR="008E174A">
        <w:rPr>
          <w:rStyle w:val="8"/>
          <w:color w:val="000000"/>
          <w:sz w:val="28"/>
          <w:szCs w:val="28"/>
          <w:lang w:eastAsia="uk-UA"/>
        </w:rPr>
        <w:t>осування ХС- знижу</w:t>
      </w:r>
      <w:r w:rsidR="008E174A">
        <w:rPr>
          <w:rStyle w:val="8"/>
          <w:color w:val="000000"/>
          <w:sz w:val="28"/>
          <w:szCs w:val="28"/>
          <w:lang w:val="uk-UA" w:eastAsia="uk-UA"/>
        </w:rPr>
        <w:t>вальн</w:t>
      </w:r>
      <w:r w:rsidR="00E14669">
        <w:rPr>
          <w:rStyle w:val="8"/>
          <w:color w:val="000000"/>
          <w:sz w:val="28"/>
          <w:szCs w:val="28"/>
          <w:lang w:eastAsia="uk-UA"/>
        </w:rPr>
        <w:t>их препарат</w:t>
      </w:r>
      <w:r w:rsidR="00E14669">
        <w:rPr>
          <w:rStyle w:val="8"/>
          <w:color w:val="000000"/>
          <w:sz w:val="28"/>
          <w:szCs w:val="28"/>
          <w:lang w:val="uk-UA" w:eastAsia="uk-UA"/>
        </w:rPr>
        <w:t>ів</w:t>
      </w:r>
      <w:r w:rsidRPr="001B09A6">
        <w:rPr>
          <w:rStyle w:val="8"/>
          <w:color w:val="000000"/>
          <w:sz w:val="28"/>
          <w:szCs w:val="28"/>
          <w:lang w:eastAsia="uk-UA"/>
        </w:rPr>
        <w:t xml:space="preserve"> </w:t>
      </w:r>
      <w:r w:rsidR="00E14669">
        <w:rPr>
          <w:rStyle w:val="8"/>
          <w:color w:val="000000"/>
          <w:sz w:val="28"/>
          <w:szCs w:val="28"/>
          <w:lang w:val="uk-UA" w:eastAsia="uk-UA"/>
        </w:rPr>
        <w:t>і</w:t>
      </w:r>
      <w:r w:rsidR="00E14669">
        <w:rPr>
          <w:rStyle w:val="8"/>
          <w:color w:val="000000"/>
          <w:sz w:val="28"/>
          <w:szCs w:val="28"/>
          <w:lang w:eastAsia="uk-UA"/>
        </w:rPr>
        <w:t>з групи інгібіторів ГМК ̶</w:t>
      </w:r>
      <w:r w:rsidR="002531F7">
        <w:rPr>
          <w:rStyle w:val="8"/>
          <w:color w:val="000000"/>
          <w:sz w:val="28"/>
          <w:szCs w:val="28"/>
          <w:lang w:eastAsia="uk-UA"/>
        </w:rPr>
        <w:t xml:space="preserve"> </w:t>
      </w:r>
      <w:r w:rsidRPr="001B09A6">
        <w:rPr>
          <w:rStyle w:val="8"/>
          <w:color w:val="000000"/>
          <w:sz w:val="28"/>
          <w:szCs w:val="28"/>
          <w:lang w:eastAsia="uk-UA"/>
        </w:rPr>
        <w:t>К</w:t>
      </w:r>
      <w:r>
        <w:rPr>
          <w:rStyle w:val="8"/>
          <w:color w:val="000000"/>
          <w:sz w:val="28"/>
          <w:szCs w:val="28"/>
          <w:lang w:eastAsia="uk-UA"/>
        </w:rPr>
        <w:t>оА</w:t>
      </w:r>
      <w:r w:rsidR="00E14669">
        <w:rPr>
          <w:rStyle w:val="8"/>
          <w:color w:val="000000"/>
          <w:sz w:val="28"/>
          <w:szCs w:val="28"/>
          <w:lang w:val="uk-UA" w:eastAsia="uk-UA"/>
        </w:rPr>
        <w:t>-</w:t>
      </w:r>
      <w:r>
        <w:rPr>
          <w:rStyle w:val="8"/>
          <w:color w:val="000000"/>
          <w:sz w:val="28"/>
          <w:szCs w:val="28"/>
          <w:lang w:eastAsia="uk-UA"/>
        </w:rPr>
        <w:t>редуктази і антиоксидантів (пробукол</w:t>
      </w:r>
      <w:r w:rsidR="00E14669">
        <w:rPr>
          <w:rStyle w:val="8"/>
          <w:color w:val="000000"/>
          <w:sz w:val="28"/>
          <w:szCs w:val="28"/>
          <w:lang w:eastAsia="uk-UA"/>
        </w:rPr>
        <w:t>)</w:t>
      </w:r>
      <w:r w:rsidR="00E14669">
        <w:rPr>
          <w:rStyle w:val="8"/>
          <w:color w:val="000000"/>
          <w:sz w:val="28"/>
          <w:szCs w:val="28"/>
          <w:lang w:val="uk-UA" w:eastAsia="uk-UA"/>
        </w:rPr>
        <w:t xml:space="preserve"> </w:t>
      </w:r>
      <w:r w:rsidR="00E14669">
        <w:rPr>
          <w:rStyle w:val="8"/>
          <w:color w:val="000000"/>
          <w:sz w:val="28"/>
          <w:szCs w:val="28"/>
          <w:lang w:eastAsia="uk-UA"/>
        </w:rPr>
        <w:t xml:space="preserve"> ̶</w:t>
      </w:r>
      <w:r w:rsidRPr="001B09A6">
        <w:rPr>
          <w:rStyle w:val="8"/>
          <w:color w:val="000000"/>
          <w:sz w:val="28"/>
          <w:szCs w:val="28"/>
          <w:lang w:eastAsia="uk-UA"/>
        </w:rPr>
        <w:t xml:space="preserve"> </w:t>
      </w:r>
      <w:r w:rsidR="00E14669">
        <w:rPr>
          <w:rStyle w:val="8"/>
          <w:color w:val="000000"/>
          <w:sz w:val="28"/>
          <w:szCs w:val="28"/>
          <w:lang w:val="uk-UA" w:eastAsia="uk-UA"/>
        </w:rPr>
        <w:t xml:space="preserve"> </w:t>
      </w:r>
      <w:r w:rsidRPr="001B09A6">
        <w:rPr>
          <w:rStyle w:val="8"/>
          <w:color w:val="000000"/>
          <w:sz w:val="28"/>
          <w:szCs w:val="28"/>
          <w:lang w:eastAsia="uk-UA"/>
        </w:rPr>
        <w:t>більш вираже</w:t>
      </w:r>
      <w:r>
        <w:rPr>
          <w:rStyle w:val="8"/>
          <w:color w:val="000000"/>
          <w:sz w:val="28"/>
          <w:szCs w:val="28"/>
          <w:lang w:eastAsia="uk-UA"/>
        </w:rPr>
        <w:t>ний захисний ефект на ендотелій</w:t>
      </w:r>
      <w:r w:rsidRPr="001B09A6">
        <w:rPr>
          <w:rStyle w:val="8"/>
          <w:color w:val="000000"/>
          <w:sz w:val="28"/>
          <w:szCs w:val="28"/>
          <w:lang w:eastAsia="uk-UA"/>
        </w:rPr>
        <w:t>, ніж ці ліки окремо</w:t>
      </w:r>
      <w:r w:rsidR="00E14669">
        <w:rPr>
          <w:rStyle w:val="8"/>
          <w:color w:val="000000"/>
          <w:sz w:val="28"/>
          <w:szCs w:val="28"/>
          <w:lang w:val="uk-UA" w:eastAsia="uk-UA"/>
        </w:rPr>
        <w:t xml:space="preserve"> </w:t>
      </w:r>
      <w:r w:rsidR="00F8500B">
        <w:rPr>
          <w:rStyle w:val="8"/>
          <w:color w:val="000000"/>
          <w:sz w:val="28"/>
          <w:szCs w:val="28"/>
          <w:lang w:eastAsia="uk-UA"/>
        </w:rPr>
        <w:t>[</w:t>
      </w:r>
      <w:r w:rsidR="00F8500B">
        <w:rPr>
          <w:rStyle w:val="8"/>
          <w:color w:val="000000"/>
          <w:sz w:val="28"/>
          <w:szCs w:val="28"/>
          <w:lang w:val="uk-UA" w:eastAsia="uk-UA"/>
        </w:rPr>
        <w:t>174</w:t>
      </w:r>
      <w:r w:rsidR="00F8500B">
        <w:rPr>
          <w:rStyle w:val="8"/>
          <w:color w:val="000000"/>
          <w:sz w:val="28"/>
          <w:szCs w:val="28"/>
          <w:lang w:eastAsia="uk-UA"/>
        </w:rPr>
        <w:t>]</w:t>
      </w:r>
      <w:r w:rsidRPr="001B09A6">
        <w:rPr>
          <w:rStyle w:val="8"/>
          <w:color w:val="000000"/>
          <w:sz w:val="28"/>
          <w:szCs w:val="28"/>
          <w:lang w:eastAsia="uk-UA"/>
        </w:rPr>
        <w:t>.</w:t>
      </w:r>
    </w:p>
    <w:p w:rsidR="00232935" w:rsidRDefault="00CD7046" w:rsidP="00E76120">
      <w:pPr>
        <w:pStyle w:val="ae"/>
        <w:spacing w:line="360" w:lineRule="auto"/>
        <w:ind w:left="0" w:firstLine="708"/>
        <w:jc w:val="both"/>
        <w:rPr>
          <w:rStyle w:val="8"/>
          <w:color w:val="000000"/>
          <w:sz w:val="28"/>
          <w:szCs w:val="28"/>
          <w:lang w:eastAsia="uk-UA"/>
        </w:rPr>
      </w:pPr>
      <w:r>
        <w:rPr>
          <w:rStyle w:val="8"/>
          <w:color w:val="000000"/>
          <w:sz w:val="28"/>
          <w:szCs w:val="28"/>
          <w:lang w:eastAsia="uk-UA"/>
        </w:rPr>
        <w:t>Існують докази того</w:t>
      </w:r>
      <w:r w:rsidRPr="001B09A6">
        <w:rPr>
          <w:rStyle w:val="8"/>
          <w:color w:val="000000"/>
          <w:sz w:val="28"/>
          <w:szCs w:val="28"/>
          <w:lang w:eastAsia="uk-UA"/>
        </w:rPr>
        <w:t>, що попередники пінистих клітин</w:t>
      </w:r>
      <w:r w:rsidR="00E14669">
        <w:rPr>
          <w:rStyle w:val="8"/>
          <w:color w:val="000000"/>
          <w:sz w:val="28"/>
          <w:szCs w:val="28"/>
          <w:lang w:val="uk-UA" w:eastAsia="uk-UA"/>
        </w:rPr>
        <w:t xml:space="preserve"> </w:t>
      </w:r>
      <w:r w:rsidR="00E14669">
        <w:rPr>
          <w:rStyle w:val="8"/>
          <w:color w:val="000000"/>
          <w:sz w:val="28"/>
          <w:szCs w:val="28"/>
          <w:lang w:eastAsia="uk-UA"/>
        </w:rPr>
        <w:t xml:space="preserve"> ̶</w:t>
      </w:r>
      <w:r w:rsidRPr="001B09A6">
        <w:rPr>
          <w:rStyle w:val="8"/>
          <w:color w:val="000000"/>
          <w:sz w:val="28"/>
          <w:szCs w:val="28"/>
          <w:lang w:eastAsia="uk-UA"/>
        </w:rPr>
        <w:t xml:space="preserve"> </w:t>
      </w:r>
      <w:r w:rsidR="00E14669">
        <w:rPr>
          <w:rStyle w:val="8"/>
          <w:color w:val="000000"/>
          <w:sz w:val="28"/>
          <w:szCs w:val="28"/>
          <w:lang w:val="uk-UA" w:eastAsia="uk-UA"/>
        </w:rPr>
        <w:t xml:space="preserve"> </w:t>
      </w:r>
      <w:r w:rsidRPr="001B09A6">
        <w:rPr>
          <w:rStyle w:val="8"/>
          <w:color w:val="000000"/>
          <w:sz w:val="28"/>
          <w:szCs w:val="28"/>
          <w:lang w:eastAsia="uk-UA"/>
        </w:rPr>
        <w:t>макрофаги</w:t>
      </w:r>
      <w:r w:rsidR="00E14669">
        <w:rPr>
          <w:rStyle w:val="8"/>
          <w:color w:val="000000"/>
          <w:sz w:val="28"/>
          <w:szCs w:val="28"/>
          <w:lang w:val="uk-UA" w:eastAsia="uk-UA"/>
        </w:rPr>
        <w:t xml:space="preserve"> </w:t>
      </w:r>
      <w:r w:rsidRPr="001B09A6">
        <w:rPr>
          <w:rStyle w:val="8"/>
          <w:color w:val="000000"/>
          <w:sz w:val="28"/>
          <w:szCs w:val="28"/>
          <w:lang w:eastAsia="uk-UA"/>
        </w:rPr>
        <w:t xml:space="preserve"> </w:t>
      </w:r>
      <w:r w:rsidR="00E14669">
        <w:rPr>
          <w:rStyle w:val="8"/>
          <w:color w:val="000000"/>
          <w:sz w:val="28"/>
          <w:szCs w:val="28"/>
          <w:lang w:eastAsia="uk-UA"/>
        </w:rPr>
        <w:t>̶</w:t>
      </w:r>
      <w:r w:rsidR="00E14669">
        <w:rPr>
          <w:rStyle w:val="8"/>
          <w:color w:val="000000"/>
          <w:sz w:val="28"/>
          <w:szCs w:val="28"/>
          <w:lang w:val="uk-UA" w:eastAsia="uk-UA"/>
        </w:rPr>
        <w:t xml:space="preserve">  </w:t>
      </w:r>
      <w:r w:rsidR="00F8500B">
        <w:rPr>
          <w:rStyle w:val="8"/>
          <w:color w:val="000000"/>
          <w:sz w:val="28"/>
          <w:szCs w:val="28"/>
          <w:lang w:eastAsia="uk-UA"/>
        </w:rPr>
        <w:t>не</w:t>
      </w:r>
      <w:r w:rsidR="00232935">
        <w:rPr>
          <w:rStyle w:val="8"/>
          <w:color w:val="000000"/>
          <w:sz w:val="28"/>
          <w:szCs w:val="28"/>
          <w:lang w:val="uk-UA" w:eastAsia="uk-UA"/>
        </w:rPr>
        <w:t xml:space="preserve"> </w:t>
      </w:r>
      <w:r>
        <w:rPr>
          <w:rStyle w:val="8"/>
          <w:color w:val="000000"/>
          <w:sz w:val="28"/>
          <w:szCs w:val="28"/>
          <w:lang w:eastAsia="uk-UA"/>
        </w:rPr>
        <w:t>фагоциту</w:t>
      </w:r>
      <w:r w:rsidRPr="001B09A6">
        <w:rPr>
          <w:rStyle w:val="8"/>
          <w:color w:val="000000"/>
          <w:sz w:val="28"/>
          <w:szCs w:val="28"/>
          <w:lang w:eastAsia="uk-UA"/>
        </w:rPr>
        <w:t>ют</w:t>
      </w:r>
      <w:r>
        <w:rPr>
          <w:rStyle w:val="8"/>
          <w:color w:val="000000"/>
          <w:sz w:val="28"/>
          <w:szCs w:val="28"/>
          <w:lang w:eastAsia="uk-UA"/>
        </w:rPr>
        <w:t>ь нативні незмінені ЛПНЩ</w:t>
      </w:r>
      <w:r w:rsidRPr="001B09A6">
        <w:rPr>
          <w:rStyle w:val="8"/>
          <w:color w:val="000000"/>
          <w:sz w:val="28"/>
          <w:szCs w:val="28"/>
          <w:lang w:eastAsia="uk-UA"/>
        </w:rPr>
        <w:t>, вони по</w:t>
      </w:r>
      <w:r>
        <w:rPr>
          <w:rStyle w:val="8"/>
          <w:color w:val="000000"/>
          <w:sz w:val="28"/>
          <w:szCs w:val="28"/>
          <w:lang w:eastAsia="uk-UA"/>
        </w:rPr>
        <w:t>глинають лише</w:t>
      </w:r>
      <w:r w:rsidR="00E87530">
        <w:rPr>
          <w:rStyle w:val="8"/>
          <w:color w:val="000000"/>
          <w:sz w:val="28"/>
          <w:szCs w:val="28"/>
          <w:lang w:val="uk-UA" w:eastAsia="uk-UA"/>
        </w:rPr>
        <w:t xml:space="preserve"> </w:t>
      </w:r>
      <w:r>
        <w:rPr>
          <w:rStyle w:val="8"/>
          <w:color w:val="000000"/>
          <w:sz w:val="28"/>
          <w:szCs w:val="28"/>
          <w:lang w:eastAsia="uk-UA"/>
        </w:rPr>
        <w:t>модифіковані ЛПНЩ</w:t>
      </w:r>
      <w:r w:rsidRPr="001B09A6">
        <w:rPr>
          <w:rStyle w:val="8"/>
          <w:color w:val="000000"/>
          <w:sz w:val="28"/>
          <w:szCs w:val="28"/>
          <w:lang w:eastAsia="uk-UA"/>
        </w:rPr>
        <w:t>, після чого трансформуються в пінисті клітини. Сам</w:t>
      </w:r>
      <w:r>
        <w:rPr>
          <w:rStyle w:val="8"/>
          <w:color w:val="000000"/>
          <w:sz w:val="28"/>
          <w:szCs w:val="28"/>
          <w:lang w:eastAsia="uk-UA"/>
        </w:rPr>
        <w:t xml:space="preserve">е вони, під впливом </w:t>
      </w:r>
      <w:r w:rsidRPr="001B09A6">
        <w:rPr>
          <w:rStyle w:val="8"/>
          <w:color w:val="000000"/>
          <w:sz w:val="28"/>
          <w:szCs w:val="28"/>
          <w:lang w:eastAsia="uk-UA"/>
        </w:rPr>
        <w:t xml:space="preserve"> </w:t>
      </w:r>
      <w:r w:rsidR="00E14669">
        <w:rPr>
          <w:rStyle w:val="8"/>
          <w:color w:val="000000"/>
          <w:sz w:val="28"/>
          <w:szCs w:val="28"/>
          <w:lang w:eastAsia="uk-UA"/>
        </w:rPr>
        <w:t>перекисного окис</w:t>
      </w:r>
      <w:r w:rsidR="00E14669">
        <w:rPr>
          <w:rStyle w:val="8"/>
          <w:color w:val="000000"/>
          <w:sz w:val="28"/>
          <w:szCs w:val="28"/>
          <w:lang w:val="uk-UA" w:eastAsia="uk-UA"/>
        </w:rPr>
        <w:t>н</w:t>
      </w:r>
      <w:r>
        <w:rPr>
          <w:rStyle w:val="8"/>
          <w:color w:val="000000"/>
          <w:sz w:val="28"/>
          <w:szCs w:val="28"/>
          <w:lang w:eastAsia="uk-UA"/>
        </w:rPr>
        <w:t>ення ЛПНЩ та захоплені макрофагами</w:t>
      </w:r>
      <w:r w:rsidRPr="001B09A6">
        <w:rPr>
          <w:rStyle w:val="8"/>
          <w:color w:val="000000"/>
          <w:sz w:val="28"/>
          <w:szCs w:val="28"/>
          <w:lang w:eastAsia="uk-UA"/>
        </w:rPr>
        <w:t>, відіграють провідну роль у розвитку ендотеліальної дисфункції та прогресуванні атеросклерозу</w:t>
      </w:r>
      <w:r w:rsidR="00AF6BEF">
        <w:rPr>
          <w:rStyle w:val="8"/>
          <w:color w:val="000000"/>
          <w:sz w:val="28"/>
          <w:szCs w:val="28"/>
          <w:lang w:val="uk-UA" w:eastAsia="uk-UA"/>
        </w:rPr>
        <w:t xml:space="preserve"> [9]</w:t>
      </w:r>
      <w:r w:rsidRPr="001B09A6">
        <w:rPr>
          <w:rStyle w:val="8"/>
          <w:color w:val="000000"/>
          <w:sz w:val="28"/>
          <w:szCs w:val="28"/>
          <w:lang w:eastAsia="uk-UA"/>
        </w:rPr>
        <w:t>.</w:t>
      </w:r>
    </w:p>
    <w:p w:rsidR="00232935" w:rsidRDefault="00CD7046" w:rsidP="00E76120">
      <w:pPr>
        <w:pStyle w:val="ae"/>
        <w:spacing w:line="360" w:lineRule="auto"/>
        <w:ind w:left="0" w:firstLine="708"/>
        <w:jc w:val="both"/>
        <w:rPr>
          <w:rStyle w:val="8"/>
          <w:sz w:val="28"/>
          <w:szCs w:val="28"/>
          <w:lang w:eastAsia="uk-UA"/>
        </w:rPr>
      </w:pPr>
      <w:r w:rsidRPr="00A37AB7">
        <w:rPr>
          <w:rStyle w:val="8"/>
          <w:sz w:val="28"/>
          <w:szCs w:val="28"/>
          <w:lang w:eastAsia="uk-UA"/>
        </w:rPr>
        <w:lastRenderedPageBreak/>
        <w:t xml:space="preserve">Антиоксиданти </w:t>
      </w:r>
      <w:r w:rsidR="00633168">
        <w:rPr>
          <w:rStyle w:val="8"/>
          <w:sz w:val="28"/>
          <w:szCs w:val="28"/>
          <w:lang w:eastAsia="uk-UA"/>
        </w:rPr>
        <w:t xml:space="preserve"> </w:t>
      </w:r>
      <w:r w:rsidRPr="00A37AB7">
        <w:rPr>
          <w:rStyle w:val="8"/>
          <w:sz w:val="28"/>
          <w:szCs w:val="28"/>
          <w:lang w:eastAsia="uk-UA"/>
        </w:rPr>
        <w:t>захищають</w:t>
      </w:r>
      <w:r w:rsidR="00633168">
        <w:rPr>
          <w:rStyle w:val="8"/>
          <w:sz w:val="28"/>
          <w:szCs w:val="28"/>
          <w:lang w:eastAsia="uk-UA"/>
        </w:rPr>
        <w:t xml:space="preserve"> </w:t>
      </w:r>
      <w:r w:rsidR="00347458">
        <w:rPr>
          <w:rStyle w:val="8"/>
          <w:sz w:val="28"/>
          <w:szCs w:val="28"/>
          <w:lang w:eastAsia="uk-UA"/>
        </w:rPr>
        <w:t xml:space="preserve"> ЛПНЩ від перекисного окис</w:t>
      </w:r>
      <w:r w:rsidR="00347458">
        <w:rPr>
          <w:rStyle w:val="8"/>
          <w:sz w:val="28"/>
          <w:szCs w:val="28"/>
          <w:lang w:val="uk-UA" w:eastAsia="uk-UA"/>
        </w:rPr>
        <w:t>н</w:t>
      </w:r>
      <w:r w:rsidR="00347458">
        <w:rPr>
          <w:rStyle w:val="8"/>
          <w:sz w:val="28"/>
          <w:szCs w:val="28"/>
          <w:lang w:eastAsia="uk-UA"/>
        </w:rPr>
        <w:t xml:space="preserve">ення, а </w:t>
      </w:r>
      <w:r w:rsidR="00347458">
        <w:rPr>
          <w:rStyle w:val="8"/>
          <w:sz w:val="28"/>
          <w:szCs w:val="28"/>
          <w:lang w:val="uk-UA" w:eastAsia="uk-UA"/>
        </w:rPr>
        <w:t>отже,</w:t>
      </w:r>
      <w:r w:rsidR="00347458">
        <w:rPr>
          <w:rStyle w:val="8"/>
          <w:sz w:val="28"/>
          <w:szCs w:val="28"/>
          <w:lang w:eastAsia="uk-UA"/>
        </w:rPr>
        <w:t xml:space="preserve"> й від  інтенс</w:t>
      </w:r>
      <w:r w:rsidR="00347458">
        <w:rPr>
          <w:rStyle w:val="8"/>
          <w:sz w:val="28"/>
          <w:szCs w:val="28"/>
          <w:lang w:val="uk-UA" w:eastAsia="uk-UA"/>
        </w:rPr>
        <w:t>и</w:t>
      </w:r>
      <w:r w:rsidRPr="00A37AB7">
        <w:rPr>
          <w:rStyle w:val="8"/>
          <w:sz w:val="28"/>
          <w:szCs w:val="28"/>
          <w:lang w:eastAsia="uk-UA"/>
        </w:rPr>
        <w:t>вного захоплення ЛПНЩ макро</w:t>
      </w:r>
      <w:r w:rsidR="00347458">
        <w:rPr>
          <w:rStyle w:val="8"/>
          <w:sz w:val="28"/>
          <w:szCs w:val="28"/>
          <w:lang w:eastAsia="uk-UA"/>
        </w:rPr>
        <w:t>фагами, зменшують утворення пін</w:t>
      </w:r>
      <w:r w:rsidR="00347458">
        <w:rPr>
          <w:rStyle w:val="8"/>
          <w:sz w:val="28"/>
          <w:szCs w:val="28"/>
          <w:lang w:val="uk-UA" w:eastAsia="uk-UA"/>
        </w:rPr>
        <w:t>и</w:t>
      </w:r>
      <w:r w:rsidR="00347458">
        <w:rPr>
          <w:rStyle w:val="8"/>
          <w:sz w:val="28"/>
          <w:szCs w:val="28"/>
          <w:lang w:eastAsia="uk-UA"/>
        </w:rPr>
        <w:t>ст</w:t>
      </w:r>
      <w:r w:rsidR="00347458">
        <w:rPr>
          <w:rStyle w:val="8"/>
          <w:sz w:val="28"/>
          <w:szCs w:val="28"/>
          <w:lang w:val="uk-UA" w:eastAsia="uk-UA"/>
        </w:rPr>
        <w:t>и</w:t>
      </w:r>
      <w:r w:rsidR="00347458">
        <w:rPr>
          <w:rStyle w:val="8"/>
          <w:sz w:val="28"/>
          <w:szCs w:val="28"/>
          <w:lang w:eastAsia="uk-UA"/>
        </w:rPr>
        <w:t>х кліт</w:t>
      </w:r>
      <w:r w:rsidR="00347458">
        <w:rPr>
          <w:rStyle w:val="8"/>
          <w:sz w:val="28"/>
          <w:szCs w:val="28"/>
          <w:lang w:val="uk-UA" w:eastAsia="uk-UA"/>
        </w:rPr>
        <w:t>и</w:t>
      </w:r>
      <w:r w:rsidR="00347458">
        <w:rPr>
          <w:rStyle w:val="8"/>
          <w:sz w:val="28"/>
          <w:szCs w:val="28"/>
          <w:lang w:eastAsia="uk-UA"/>
        </w:rPr>
        <w:t xml:space="preserve">н, пошкодження ендотелію </w:t>
      </w:r>
      <w:r w:rsidR="00347458">
        <w:rPr>
          <w:rStyle w:val="8"/>
          <w:sz w:val="28"/>
          <w:szCs w:val="28"/>
          <w:lang w:val="uk-UA" w:eastAsia="uk-UA"/>
        </w:rPr>
        <w:t>і</w:t>
      </w:r>
      <w:r w:rsidR="00347458">
        <w:rPr>
          <w:rStyle w:val="8"/>
          <w:sz w:val="28"/>
          <w:szCs w:val="28"/>
          <w:lang w:eastAsia="uk-UA"/>
        </w:rPr>
        <w:t xml:space="preserve"> можл</w:t>
      </w:r>
      <w:r w:rsidR="00347458">
        <w:rPr>
          <w:rStyle w:val="8"/>
          <w:sz w:val="28"/>
          <w:szCs w:val="28"/>
          <w:lang w:val="uk-UA" w:eastAsia="uk-UA"/>
        </w:rPr>
        <w:t>и</w:t>
      </w:r>
      <w:r w:rsidRPr="00A37AB7">
        <w:rPr>
          <w:rStyle w:val="8"/>
          <w:sz w:val="28"/>
          <w:szCs w:val="28"/>
          <w:lang w:eastAsia="uk-UA"/>
        </w:rPr>
        <w:t>вість інфільтрац</w:t>
      </w:r>
      <w:r w:rsidR="00347458">
        <w:rPr>
          <w:rStyle w:val="8"/>
          <w:sz w:val="28"/>
          <w:szCs w:val="28"/>
          <w:lang w:eastAsia="uk-UA"/>
        </w:rPr>
        <w:t>ії інтими ліпідам</w:t>
      </w:r>
      <w:r w:rsidR="00347458">
        <w:rPr>
          <w:rStyle w:val="8"/>
          <w:sz w:val="28"/>
          <w:szCs w:val="28"/>
          <w:lang w:val="uk-UA" w:eastAsia="uk-UA"/>
        </w:rPr>
        <w:t>и</w:t>
      </w:r>
      <w:r w:rsidRPr="00A37AB7">
        <w:rPr>
          <w:rStyle w:val="8"/>
          <w:sz w:val="28"/>
          <w:szCs w:val="28"/>
          <w:lang w:eastAsia="uk-UA"/>
        </w:rPr>
        <w:t>.</w:t>
      </w:r>
    </w:p>
    <w:p w:rsidR="00F8500B" w:rsidRDefault="00347458" w:rsidP="00E76120">
      <w:pPr>
        <w:pStyle w:val="ae"/>
        <w:spacing w:line="360" w:lineRule="auto"/>
        <w:ind w:left="0" w:firstLine="708"/>
        <w:jc w:val="both"/>
        <w:rPr>
          <w:rStyle w:val="8"/>
          <w:color w:val="000000"/>
          <w:sz w:val="28"/>
          <w:szCs w:val="28"/>
          <w:lang w:val="uk-UA" w:eastAsia="uk-UA"/>
        </w:rPr>
      </w:pPr>
      <w:r>
        <w:rPr>
          <w:rStyle w:val="8"/>
          <w:color w:val="000000"/>
          <w:sz w:val="28"/>
          <w:szCs w:val="28"/>
          <w:lang w:eastAsia="uk-UA"/>
        </w:rPr>
        <w:t>Вільні перек</w:t>
      </w:r>
      <w:r>
        <w:rPr>
          <w:rStyle w:val="8"/>
          <w:color w:val="000000"/>
          <w:sz w:val="28"/>
          <w:szCs w:val="28"/>
          <w:lang w:val="uk-UA" w:eastAsia="uk-UA"/>
        </w:rPr>
        <w:t>и</w:t>
      </w:r>
      <w:r w:rsidR="00CD7046" w:rsidRPr="007A34A5">
        <w:rPr>
          <w:rStyle w:val="8"/>
          <w:color w:val="000000"/>
          <w:sz w:val="28"/>
          <w:szCs w:val="28"/>
          <w:lang w:eastAsia="uk-UA"/>
        </w:rPr>
        <w:t xml:space="preserve">сні радикали  інактивують </w:t>
      </w:r>
      <w:r w:rsidR="00CD7046">
        <w:rPr>
          <w:rStyle w:val="8"/>
          <w:color w:val="000000"/>
          <w:sz w:val="28"/>
          <w:szCs w:val="28"/>
          <w:lang w:eastAsia="uk-UA"/>
        </w:rPr>
        <w:t>N</w:t>
      </w:r>
      <w:r>
        <w:rPr>
          <w:rStyle w:val="8"/>
          <w:color w:val="000000"/>
          <w:sz w:val="28"/>
          <w:szCs w:val="28"/>
          <w:lang w:eastAsia="uk-UA"/>
        </w:rPr>
        <w:t>О-синт</w:t>
      </w:r>
      <w:r w:rsidR="00CD7046" w:rsidRPr="007A34A5">
        <w:rPr>
          <w:rStyle w:val="8"/>
          <w:color w:val="000000"/>
          <w:sz w:val="28"/>
          <w:szCs w:val="28"/>
          <w:lang w:eastAsia="uk-UA"/>
        </w:rPr>
        <w:t xml:space="preserve">азу. </w:t>
      </w:r>
      <w:r>
        <w:rPr>
          <w:rStyle w:val="8"/>
          <w:color w:val="000000"/>
          <w:sz w:val="28"/>
          <w:szCs w:val="28"/>
          <w:lang w:eastAsia="uk-UA"/>
        </w:rPr>
        <w:t>Це</w:t>
      </w:r>
      <w:r>
        <w:rPr>
          <w:rStyle w:val="8"/>
          <w:color w:val="000000"/>
          <w:sz w:val="28"/>
          <w:szCs w:val="28"/>
          <w:lang w:val="uk-UA" w:eastAsia="uk-UA"/>
        </w:rPr>
        <w:t>й</w:t>
      </w:r>
      <w:r w:rsidR="00CD7046">
        <w:rPr>
          <w:rStyle w:val="8"/>
          <w:color w:val="000000"/>
          <w:sz w:val="28"/>
          <w:szCs w:val="28"/>
          <w:lang w:eastAsia="uk-UA"/>
        </w:rPr>
        <w:t xml:space="preserve"> ефект лежить в основі позитивного впли</w:t>
      </w:r>
      <w:r w:rsidR="00CD7046" w:rsidRPr="006620C7">
        <w:rPr>
          <w:rStyle w:val="8"/>
          <w:color w:val="000000"/>
          <w:sz w:val="28"/>
          <w:szCs w:val="28"/>
          <w:lang w:eastAsia="uk-UA"/>
        </w:rPr>
        <w:t>ву а</w:t>
      </w:r>
      <w:r>
        <w:rPr>
          <w:rStyle w:val="8"/>
          <w:color w:val="000000"/>
          <w:sz w:val="28"/>
          <w:szCs w:val="28"/>
          <w:lang w:eastAsia="uk-UA"/>
        </w:rPr>
        <w:t>нт</w:t>
      </w:r>
      <w:r>
        <w:rPr>
          <w:rStyle w:val="8"/>
          <w:color w:val="000000"/>
          <w:sz w:val="28"/>
          <w:szCs w:val="28"/>
          <w:lang w:val="uk-UA" w:eastAsia="uk-UA"/>
        </w:rPr>
        <w:t>и</w:t>
      </w:r>
      <w:r>
        <w:rPr>
          <w:rStyle w:val="8"/>
          <w:color w:val="000000"/>
          <w:sz w:val="28"/>
          <w:szCs w:val="28"/>
          <w:lang w:eastAsia="uk-UA"/>
        </w:rPr>
        <w:t>окс</w:t>
      </w:r>
      <w:r>
        <w:rPr>
          <w:rStyle w:val="8"/>
          <w:color w:val="000000"/>
          <w:sz w:val="28"/>
          <w:szCs w:val="28"/>
          <w:lang w:val="uk-UA" w:eastAsia="uk-UA"/>
        </w:rPr>
        <w:t>и</w:t>
      </w:r>
      <w:r>
        <w:rPr>
          <w:rStyle w:val="8"/>
          <w:color w:val="000000"/>
          <w:sz w:val="28"/>
          <w:szCs w:val="28"/>
          <w:lang w:eastAsia="uk-UA"/>
        </w:rPr>
        <w:t>дантів на тонус регулю</w:t>
      </w:r>
      <w:r>
        <w:rPr>
          <w:rStyle w:val="8"/>
          <w:color w:val="000000"/>
          <w:sz w:val="28"/>
          <w:szCs w:val="28"/>
          <w:lang w:val="uk-UA" w:eastAsia="uk-UA"/>
        </w:rPr>
        <w:t>вальної</w:t>
      </w:r>
      <w:r w:rsidR="00CD7046">
        <w:rPr>
          <w:rStyle w:val="8"/>
          <w:color w:val="000000"/>
          <w:sz w:val="28"/>
          <w:szCs w:val="28"/>
          <w:lang w:eastAsia="uk-UA"/>
        </w:rPr>
        <w:t xml:space="preserve"> функції ендотелію</w:t>
      </w:r>
      <w:r w:rsidR="00F8500B">
        <w:rPr>
          <w:rStyle w:val="8"/>
          <w:color w:val="000000"/>
          <w:sz w:val="28"/>
          <w:szCs w:val="28"/>
          <w:lang w:eastAsia="uk-UA"/>
        </w:rPr>
        <w:t>.</w:t>
      </w:r>
    </w:p>
    <w:p w:rsidR="00F8500B" w:rsidRDefault="00CD7046" w:rsidP="00E76120">
      <w:pPr>
        <w:pStyle w:val="ae"/>
        <w:spacing w:line="360" w:lineRule="auto"/>
        <w:ind w:left="0" w:firstLine="708"/>
        <w:jc w:val="both"/>
        <w:rPr>
          <w:rStyle w:val="8"/>
          <w:color w:val="000000"/>
          <w:sz w:val="28"/>
          <w:szCs w:val="28"/>
          <w:lang w:val="uk-UA" w:eastAsia="uk-UA"/>
        </w:rPr>
      </w:pPr>
      <w:r w:rsidRPr="00F8500B">
        <w:rPr>
          <w:rStyle w:val="8"/>
          <w:color w:val="000000"/>
          <w:sz w:val="28"/>
          <w:szCs w:val="28"/>
          <w:lang w:val="uk-UA" w:eastAsia="uk-UA"/>
        </w:rPr>
        <w:t xml:space="preserve">Одним </w:t>
      </w:r>
      <w:r w:rsidR="00347458">
        <w:rPr>
          <w:rStyle w:val="8"/>
          <w:color w:val="000000"/>
          <w:sz w:val="28"/>
          <w:szCs w:val="28"/>
          <w:lang w:val="uk-UA" w:eastAsia="uk-UA"/>
        </w:rPr>
        <w:t>і</w:t>
      </w:r>
      <w:r w:rsidRPr="00F8500B">
        <w:rPr>
          <w:rStyle w:val="8"/>
          <w:color w:val="000000"/>
          <w:sz w:val="28"/>
          <w:szCs w:val="28"/>
          <w:lang w:val="uk-UA" w:eastAsia="uk-UA"/>
        </w:rPr>
        <w:t>з найбільш відоми</w:t>
      </w:r>
      <w:r w:rsidR="006205B7" w:rsidRPr="00F8500B">
        <w:rPr>
          <w:rStyle w:val="8"/>
          <w:color w:val="000000"/>
          <w:sz w:val="28"/>
          <w:szCs w:val="28"/>
          <w:lang w:val="uk-UA" w:eastAsia="uk-UA"/>
        </w:rPr>
        <w:t>х антиокси</w:t>
      </w:r>
      <w:r w:rsidRPr="00F8500B">
        <w:rPr>
          <w:rStyle w:val="8"/>
          <w:color w:val="000000"/>
          <w:sz w:val="28"/>
          <w:szCs w:val="28"/>
          <w:lang w:val="uk-UA" w:eastAsia="uk-UA"/>
        </w:rPr>
        <w:t xml:space="preserve">дантів є </w:t>
      </w:r>
      <w:r w:rsidR="00347458">
        <w:rPr>
          <w:rStyle w:val="8"/>
          <w:color w:val="000000"/>
          <w:sz w:val="28"/>
          <w:szCs w:val="28"/>
          <w:lang w:val="uk-UA" w:eastAsia="uk-UA"/>
        </w:rPr>
        <w:t xml:space="preserve"> вітамін Є (</w:t>
      </w:r>
      <w:r w:rsidRPr="00F8500B">
        <w:rPr>
          <w:rStyle w:val="8"/>
          <w:color w:val="000000"/>
          <w:sz w:val="28"/>
          <w:szCs w:val="28"/>
          <w:lang w:val="uk-UA" w:eastAsia="uk-UA"/>
        </w:rPr>
        <w:t>альфа- токоферол</w:t>
      </w:r>
      <w:r w:rsidR="00347458">
        <w:rPr>
          <w:rStyle w:val="8"/>
          <w:color w:val="000000"/>
          <w:sz w:val="28"/>
          <w:szCs w:val="28"/>
          <w:lang w:val="uk-UA" w:eastAsia="uk-UA"/>
        </w:rPr>
        <w:t>).  Проведений</w:t>
      </w:r>
      <w:r w:rsidRPr="00F8500B">
        <w:rPr>
          <w:rStyle w:val="8"/>
          <w:color w:val="000000"/>
          <w:sz w:val="28"/>
          <w:szCs w:val="28"/>
          <w:lang w:val="uk-UA" w:eastAsia="uk-UA"/>
        </w:rPr>
        <w:t xml:space="preserve"> </w:t>
      </w:r>
      <w:r w:rsidR="00347458">
        <w:rPr>
          <w:rStyle w:val="8"/>
          <w:color w:val="000000"/>
          <w:sz w:val="28"/>
          <w:szCs w:val="28"/>
          <w:lang w:val="uk-UA" w:eastAsia="uk-UA"/>
        </w:rPr>
        <w:t>цілий ряд досліджень, в яки</w:t>
      </w:r>
      <w:r w:rsidRPr="00F8500B">
        <w:rPr>
          <w:rStyle w:val="8"/>
          <w:color w:val="000000"/>
          <w:sz w:val="28"/>
          <w:szCs w:val="28"/>
          <w:lang w:val="uk-UA" w:eastAsia="uk-UA"/>
        </w:rPr>
        <w:t>х</w:t>
      </w:r>
      <w:r w:rsidR="00347458">
        <w:rPr>
          <w:rStyle w:val="8"/>
          <w:color w:val="000000"/>
          <w:sz w:val="28"/>
          <w:szCs w:val="28"/>
          <w:lang w:val="uk-UA" w:eastAsia="uk-UA"/>
        </w:rPr>
        <w:t xml:space="preserve"> продемонстровано, що вітамін Є дозою 400</w:t>
      </w:r>
      <w:r w:rsidR="00E41FB9">
        <w:rPr>
          <w:rStyle w:val="8"/>
          <w:color w:val="000000"/>
          <w:sz w:val="28"/>
          <w:szCs w:val="28"/>
          <w:lang w:val="uk-UA" w:eastAsia="uk-UA"/>
        </w:rPr>
        <w:t xml:space="preserve"> </w:t>
      </w:r>
      <w:r w:rsidR="00347458">
        <w:rPr>
          <w:rStyle w:val="8"/>
          <w:color w:val="000000"/>
          <w:sz w:val="28"/>
          <w:szCs w:val="28"/>
          <w:lang w:val="uk-UA" w:eastAsia="uk-UA"/>
        </w:rPr>
        <w:t xml:space="preserve"> ̶ </w:t>
      </w:r>
      <w:r w:rsidR="00E41FB9">
        <w:rPr>
          <w:rStyle w:val="8"/>
          <w:color w:val="000000"/>
          <w:sz w:val="28"/>
          <w:szCs w:val="28"/>
          <w:lang w:val="uk-UA" w:eastAsia="uk-UA"/>
        </w:rPr>
        <w:t xml:space="preserve"> </w:t>
      </w:r>
      <w:r w:rsidR="00347458">
        <w:rPr>
          <w:rStyle w:val="8"/>
          <w:color w:val="000000"/>
          <w:sz w:val="28"/>
          <w:szCs w:val="28"/>
          <w:lang w:val="uk-UA" w:eastAsia="uk-UA"/>
        </w:rPr>
        <w:t>800</w:t>
      </w:r>
      <w:r w:rsidR="00E41FB9">
        <w:rPr>
          <w:rStyle w:val="8"/>
          <w:color w:val="000000"/>
          <w:sz w:val="28"/>
          <w:szCs w:val="28"/>
          <w:lang w:val="uk-UA" w:eastAsia="uk-UA"/>
        </w:rPr>
        <w:t xml:space="preserve"> </w:t>
      </w:r>
      <w:r w:rsidR="00347458">
        <w:rPr>
          <w:rStyle w:val="8"/>
          <w:color w:val="000000"/>
          <w:sz w:val="28"/>
          <w:szCs w:val="28"/>
          <w:lang w:val="uk-UA" w:eastAsia="uk-UA"/>
        </w:rPr>
        <w:t xml:space="preserve"> ̶ </w:t>
      </w:r>
      <w:r w:rsidR="00E41FB9">
        <w:rPr>
          <w:rStyle w:val="8"/>
          <w:color w:val="000000"/>
          <w:sz w:val="28"/>
          <w:szCs w:val="28"/>
          <w:lang w:val="uk-UA" w:eastAsia="uk-UA"/>
        </w:rPr>
        <w:t xml:space="preserve"> </w:t>
      </w:r>
      <w:r w:rsidR="00347458">
        <w:rPr>
          <w:rStyle w:val="8"/>
          <w:color w:val="000000"/>
          <w:sz w:val="28"/>
          <w:szCs w:val="28"/>
          <w:lang w:val="uk-UA" w:eastAsia="uk-UA"/>
        </w:rPr>
        <w:t>1000 МЕ за</w:t>
      </w:r>
      <w:r w:rsidRPr="00F8500B">
        <w:rPr>
          <w:rStyle w:val="8"/>
          <w:color w:val="000000"/>
          <w:sz w:val="28"/>
          <w:szCs w:val="28"/>
          <w:lang w:val="uk-UA" w:eastAsia="uk-UA"/>
        </w:rPr>
        <w:t xml:space="preserve"> </w:t>
      </w:r>
      <w:r w:rsidR="00347458">
        <w:rPr>
          <w:rStyle w:val="8"/>
          <w:color w:val="000000"/>
          <w:sz w:val="28"/>
          <w:szCs w:val="28"/>
          <w:lang w:val="uk-UA" w:eastAsia="uk-UA"/>
        </w:rPr>
        <w:t xml:space="preserve">1 </w:t>
      </w:r>
      <w:r w:rsidRPr="00F8500B">
        <w:rPr>
          <w:rStyle w:val="8"/>
          <w:color w:val="000000"/>
          <w:sz w:val="28"/>
          <w:szCs w:val="28"/>
          <w:lang w:val="uk-UA" w:eastAsia="uk-UA"/>
        </w:rPr>
        <w:t>день (100 М</w:t>
      </w:r>
      <w:r w:rsidR="00347458">
        <w:rPr>
          <w:rStyle w:val="8"/>
          <w:color w:val="000000"/>
          <w:sz w:val="28"/>
          <w:szCs w:val="28"/>
          <w:lang w:val="uk-UA" w:eastAsia="uk-UA"/>
        </w:rPr>
        <w:t>О відповідає 100 мг токоферолу)</w:t>
      </w:r>
      <w:r w:rsidRPr="00F8500B">
        <w:rPr>
          <w:rStyle w:val="8"/>
          <w:color w:val="000000"/>
          <w:sz w:val="28"/>
          <w:szCs w:val="28"/>
          <w:lang w:val="uk-UA" w:eastAsia="uk-UA"/>
        </w:rPr>
        <w:t xml:space="preserve"> </w:t>
      </w:r>
      <w:r w:rsidR="00A37AB7" w:rsidRPr="00F8500B">
        <w:rPr>
          <w:rStyle w:val="8"/>
          <w:color w:val="000000"/>
          <w:sz w:val="28"/>
          <w:szCs w:val="28"/>
          <w:lang w:val="uk-UA" w:eastAsia="uk-UA"/>
        </w:rPr>
        <w:t xml:space="preserve"> </w:t>
      </w:r>
      <w:r w:rsidR="00347458">
        <w:rPr>
          <w:rStyle w:val="8"/>
          <w:color w:val="000000"/>
          <w:sz w:val="28"/>
          <w:szCs w:val="28"/>
          <w:lang w:val="uk-UA" w:eastAsia="uk-UA"/>
        </w:rPr>
        <w:t>знижує чутливість ЛПНЩ до окиснення та</w:t>
      </w:r>
      <w:r w:rsidRPr="00F8500B">
        <w:rPr>
          <w:rStyle w:val="8"/>
          <w:color w:val="000000"/>
          <w:sz w:val="28"/>
          <w:szCs w:val="28"/>
          <w:lang w:val="uk-UA" w:eastAsia="uk-UA"/>
        </w:rPr>
        <w:t xml:space="preserve"> захищає від ро</w:t>
      </w:r>
      <w:r w:rsidR="00347458">
        <w:rPr>
          <w:rStyle w:val="8"/>
          <w:color w:val="000000"/>
          <w:sz w:val="28"/>
          <w:szCs w:val="28"/>
          <w:lang w:val="uk-UA" w:eastAsia="uk-UA"/>
        </w:rPr>
        <w:t>зви</w:t>
      </w:r>
      <w:r w:rsidR="007B4E16" w:rsidRPr="00F8500B">
        <w:rPr>
          <w:rStyle w:val="8"/>
          <w:color w:val="000000"/>
          <w:sz w:val="28"/>
          <w:szCs w:val="28"/>
          <w:lang w:val="uk-UA" w:eastAsia="uk-UA"/>
        </w:rPr>
        <w:t>тку ЕД</w:t>
      </w:r>
      <w:r w:rsidRPr="00F8500B">
        <w:rPr>
          <w:rStyle w:val="8"/>
          <w:color w:val="000000"/>
          <w:sz w:val="28"/>
          <w:szCs w:val="28"/>
          <w:lang w:val="uk-UA" w:eastAsia="uk-UA"/>
        </w:rPr>
        <w:t xml:space="preserve"> </w:t>
      </w:r>
      <w:r w:rsidR="00347458">
        <w:rPr>
          <w:rStyle w:val="8"/>
          <w:color w:val="000000"/>
          <w:sz w:val="28"/>
          <w:szCs w:val="28"/>
          <w:lang w:val="uk-UA" w:eastAsia="uk-UA"/>
        </w:rPr>
        <w:t>та прогресування атеросклерозу  ̶</w:t>
      </w:r>
      <w:r w:rsidRPr="00F8500B">
        <w:rPr>
          <w:rStyle w:val="8"/>
          <w:color w:val="000000"/>
          <w:sz w:val="28"/>
          <w:szCs w:val="28"/>
          <w:lang w:val="uk-UA" w:eastAsia="uk-UA"/>
        </w:rPr>
        <w:t xml:space="preserve"> </w:t>
      </w:r>
      <w:r w:rsidR="00347458">
        <w:rPr>
          <w:rStyle w:val="8"/>
          <w:color w:val="000000"/>
          <w:sz w:val="28"/>
          <w:szCs w:val="28"/>
          <w:lang w:val="uk-UA" w:eastAsia="uk-UA"/>
        </w:rPr>
        <w:t xml:space="preserve"> </w:t>
      </w:r>
      <w:r w:rsidRPr="00F8500B">
        <w:rPr>
          <w:rStyle w:val="8"/>
          <w:color w:val="000000"/>
          <w:sz w:val="28"/>
          <w:szCs w:val="28"/>
          <w:lang w:val="uk-UA" w:eastAsia="uk-UA"/>
        </w:rPr>
        <w:t>ІХС.</w:t>
      </w:r>
    </w:p>
    <w:p w:rsidR="00F8500B" w:rsidRDefault="008A681C" w:rsidP="00E76120">
      <w:pPr>
        <w:pStyle w:val="ae"/>
        <w:spacing w:line="360" w:lineRule="auto"/>
        <w:ind w:left="0" w:firstLine="708"/>
        <w:jc w:val="both"/>
        <w:rPr>
          <w:rStyle w:val="8"/>
          <w:color w:val="000000"/>
          <w:sz w:val="28"/>
          <w:szCs w:val="28"/>
          <w:lang w:val="uk-UA" w:eastAsia="uk-UA"/>
        </w:rPr>
      </w:pPr>
      <w:r>
        <w:rPr>
          <w:rStyle w:val="8"/>
          <w:color w:val="000000"/>
          <w:sz w:val="28"/>
          <w:szCs w:val="28"/>
          <w:lang w:eastAsia="uk-UA"/>
        </w:rPr>
        <w:t>У великих дозах (1</w:t>
      </w:r>
      <w:r w:rsidR="00A37AB7">
        <w:rPr>
          <w:rStyle w:val="8"/>
          <w:color w:val="000000"/>
          <w:sz w:val="28"/>
          <w:szCs w:val="28"/>
          <w:lang w:eastAsia="uk-UA"/>
        </w:rPr>
        <w:t xml:space="preserve">г </w:t>
      </w:r>
      <w:r w:rsidR="00CD7046">
        <w:rPr>
          <w:rStyle w:val="8"/>
          <w:color w:val="000000"/>
          <w:sz w:val="28"/>
          <w:szCs w:val="28"/>
          <w:lang w:eastAsia="uk-UA"/>
        </w:rPr>
        <w:t>на де</w:t>
      </w:r>
      <w:r w:rsidR="00347458">
        <w:rPr>
          <w:rStyle w:val="8"/>
          <w:color w:val="000000"/>
          <w:sz w:val="28"/>
          <w:szCs w:val="28"/>
          <w:lang w:eastAsia="uk-UA"/>
        </w:rPr>
        <w:t>нь) антиоксидантн</w:t>
      </w:r>
      <w:r w:rsidR="00347458">
        <w:rPr>
          <w:rStyle w:val="8"/>
          <w:color w:val="000000"/>
          <w:sz w:val="28"/>
          <w:szCs w:val="28"/>
          <w:lang w:val="uk-UA" w:eastAsia="uk-UA"/>
        </w:rPr>
        <w:t>у</w:t>
      </w:r>
      <w:r w:rsidR="00347458">
        <w:rPr>
          <w:rStyle w:val="8"/>
          <w:color w:val="000000"/>
          <w:sz w:val="28"/>
          <w:szCs w:val="28"/>
          <w:lang w:eastAsia="uk-UA"/>
        </w:rPr>
        <w:t xml:space="preserve"> дію </w:t>
      </w:r>
      <w:r w:rsidR="00347458">
        <w:rPr>
          <w:rStyle w:val="8"/>
          <w:color w:val="000000"/>
          <w:sz w:val="28"/>
          <w:szCs w:val="28"/>
          <w:lang w:val="uk-UA" w:eastAsia="uk-UA"/>
        </w:rPr>
        <w:t>ма</w:t>
      </w:r>
      <w:r w:rsidR="00CD7046">
        <w:rPr>
          <w:rStyle w:val="8"/>
          <w:color w:val="000000"/>
          <w:sz w:val="28"/>
          <w:szCs w:val="28"/>
          <w:lang w:eastAsia="uk-UA"/>
        </w:rPr>
        <w:t>є й</w:t>
      </w:r>
      <w:r w:rsidR="00CD7046" w:rsidRPr="00CC3155">
        <w:rPr>
          <w:rStyle w:val="8"/>
          <w:color w:val="000000"/>
          <w:sz w:val="28"/>
          <w:szCs w:val="28"/>
          <w:lang w:eastAsia="uk-UA"/>
        </w:rPr>
        <w:t xml:space="preserve"> аскорбінова кислота </w:t>
      </w:r>
      <w:r w:rsidR="00CD7046">
        <w:rPr>
          <w:rStyle w:val="8"/>
          <w:color w:val="000000"/>
          <w:sz w:val="28"/>
          <w:szCs w:val="28"/>
          <w:lang w:eastAsia="uk-UA"/>
        </w:rPr>
        <w:t>–</w:t>
      </w:r>
      <w:r w:rsidR="002531F7">
        <w:rPr>
          <w:rStyle w:val="8"/>
          <w:color w:val="000000"/>
          <w:sz w:val="28"/>
          <w:szCs w:val="28"/>
          <w:lang w:eastAsia="uk-UA"/>
        </w:rPr>
        <w:t xml:space="preserve"> </w:t>
      </w:r>
      <w:r w:rsidR="00CD7046">
        <w:rPr>
          <w:rStyle w:val="8"/>
          <w:color w:val="000000"/>
          <w:sz w:val="28"/>
          <w:szCs w:val="28"/>
          <w:lang w:eastAsia="uk-UA"/>
        </w:rPr>
        <w:t>вітамін</w:t>
      </w:r>
      <w:r w:rsidR="002531F7">
        <w:rPr>
          <w:rStyle w:val="8"/>
          <w:color w:val="000000"/>
          <w:sz w:val="28"/>
          <w:szCs w:val="28"/>
          <w:lang w:eastAsia="uk-UA"/>
        </w:rPr>
        <w:t xml:space="preserve"> </w:t>
      </w:r>
      <w:r w:rsidR="00CD7046">
        <w:rPr>
          <w:rStyle w:val="8"/>
          <w:color w:val="000000"/>
          <w:sz w:val="28"/>
          <w:szCs w:val="28"/>
          <w:lang w:eastAsia="uk-UA"/>
        </w:rPr>
        <w:t xml:space="preserve"> С,</w:t>
      </w:r>
      <w:r w:rsidR="00626AA2">
        <w:rPr>
          <w:rStyle w:val="8"/>
          <w:color w:val="000000"/>
          <w:sz w:val="28"/>
          <w:szCs w:val="28"/>
          <w:lang w:eastAsia="uk-UA"/>
        </w:rPr>
        <w:t xml:space="preserve"> </w:t>
      </w:r>
      <w:r w:rsidR="00CD7046">
        <w:rPr>
          <w:rStyle w:val="8"/>
          <w:color w:val="000000"/>
          <w:sz w:val="28"/>
          <w:szCs w:val="28"/>
          <w:lang w:eastAsia="uk-UA"/>
        </w:rPr>
        <w:t xml:space="preserve"> я</w:t>
      </w:r>
      <w:r w:rsidR="00347458">
        <w:rPr>
          <w:rStyle w:val="8"/>
          <w:color w:val="000000"/>
          <w:sz w:val="28"/>
          <w:szCs w:val="28"/>
          <w:lang w:eastAsia="uk-UA"/>
        </w:rPr>
        <w:t>кий теж однозначно зменшує чутл</w:t>
      </w:r>
      <w:r w:rsidR="00347458">
        <w:rPr>
          <w:rStyle w:val="8"/>
          <w:color w:val="000000"/>
          <w:sz w:val="28"/>
          <w:szCs w:val="28"/>
          <w:lang w:val="uk-UA" w:eastAsia="uk-UA"/>
        </w:rPr>
        <w:t>и</w:t>
      </w:r>
      <w:r w:rsidR="00347458">
        <w:rPr>
          <w:rStyle w:val="8"/>
          <w:color w:val="000000"/>
          <w:sz w:val="28"/>
          <w:szCs w:val="28"/>
          <w:lang w:eastAsia="uk-UA"/>
        </w:rPr>
        <w:t>вість ЛПНЩ до окис</w:t>
      </w:r>
      <w:r w:rsidR="00347458">
        <w:rPr>
          <w:rStyle w:val="8"/>
          <w:color w:val="000000"/>
          <w:sz w:val="28"/>
          <w:szCs w:val="28"/>
          <w:lang w:val="uk-UA" w:eastAsia="uk-UA"/>
        </w:rPr>
        <w:t>н</w:t>
      </w:r>
      <w:r w:rsidR="00CD7046" w:rsidRPr="00CC3155">
        <w:rPr>
          <w:rStyle w:val="8"/>
          <w:color w:val="000000"/>
          <w:sz w:val="28"/>
          <w:szCs w:val="28"/>
          <w:lang w:eastAsia="uk-UA"/>
        </w:rPr>
        <w:t>ення.</w:t>
      </w:r>
    </w:p>
    <w:p w:rsidR="00F8500B" w:rsidRDefault="00347458" w:rsidP="00E76120">
      <w:pPr>
        <w:pStyle w:val="ae"/>
        <w:spacing w:line="360" w:lineRule="auto"/>
        <w:ind w:left="0" w:firstLine="708"/>
        <w:jc w:val="both"/>
        <w:rPr>
          <w:rStyle w:val="8"/>
          <w:color w:val="000000"/>
          <w:sz w:val="28"/>
          <w:szCs w:val="28"/>
          <w:lang w:val="uk-UA" w:eastAsia="uk-UA"/>
        </w:rPr>
      </w:pPr>
      <w:r>
        <w:rPr>
          <w:rStyle w:val="8"/>
          <w:color w:val="000000"/>
          <w:sz w:val="28"/>
          <w:szCs w:val="28"/>
          <w:lang w:val="uk-UA" w:eastAsia="uk-UA"/>
        </w:rPr>
        <w:t>Аналогічни</w:t>
      </w:r>
      <w:r w:rsidR="00CD7046" w:rsidRPr="00F8500B">
        <w:rPr>
          <w:rStyle w:val="8"/>
          <w:color w:val="000000"/>
          <w:sz w:val="28"/>
          <w:szCs w:val="28"/>
          <w:lang w:val="uk-UA" w:eastAsia="uk-UA"/>
        </w:rPr>
        <w:t>й ефект щодо ЛПНЩ</w:t>
      </w:r>
      <w:r w:rsidR="00626AA2" w:rsidRPr="00F8500B">
        <w:rPr>
          <w:rStyle w:val="8"/>
          <w:color w:val="000000"/>
          <w:sz w:val="28"/>
          <w:szCs w:val="28"/>
          <w:lang w:val="uk-UA" w:eastAsia="uk-UA"/>
        </w:rPr>
        <w:t xml:space="preserve"> </w:t>
      </w:r>
      <w:r>
        <w:rPr>
          <w:rStyle w:val="8"/>
          <w:color w:val="000000"/>
          <w:sz w:val="28"/>
          <w:szCs w:val="28"/>
          <w:lang w:val="uk-UA" w:eastAsia="uk-UA"/>
        </w:rPr>
        <w:t xml:space="preserve"> дає й бета-каротин  ̶ </w:t>
      </w:r>
      <w:r w:rsidR="00CD7046" w:rsidRPr="00F8500B">
        <w:rPr>
          <w:rStyle w:val="8"/>
          <w:color w:val="000000"/>
          <w:sz w:val="28"/>
          <w:szCs w:val="28"/>
          <w:lang w:val="uk-UA" w:eastAsia="uk-UA"/>
        </w:rPr>
        <w:t xml:space="preserve"> провітамін А,</w:t>
      </w:r>
      <w:r w:rsidR="00CD7046" w:rsidRPr="00F8500B">
        <w:rPr>
          <w:lang w:val="uk-UA"/>
        </w:rPr>
        <w:t xml:space="preserve"> </w:t>
      </w:r>
      <w:r>
        <w:rPr>
          <w:rStyle w:val="8"/>
          <w:color w:val="000000"/>
          <w:sz w:val="28"/>
          <w:szCs w:val="28"/>
          <w:lang w:val="uk-UA" w:eastAsia="uk-UA"/>
        </w:rPr>
        <w:t>оскільки</w:t>
      </w:r>
      <w:r w:rsidR="005F3DBC" w:rsidRPr="00F8500B">
        <w:rPr>
          <w:rStyle w:val="8"/>
          <w:color w:val="000000"/>
          <w:sz w:val="28"/>
          <w:szCs w:val="28"/>
          <w:lang w:val="uk-UA" w:eastAsia="uk-UA"/>
        </w:rPr>
        <w:t xml:space="preserve"> бета</w:t>
      </w:r>
      <w:r>
        <w:rPr>
          <w:rStyle w:val="8"/>
          <w:color w:val="000000"/>
          <w:sz w:val="28"/>
          <w:szCs w:val="28"/>
          <w:lang w:val="uk-UA" w:eastAsia="uk-UA"/>
        </w:rPr>
        <w:t>-каротин, як і вітаміни С та Є, інгібує окисн</w:t>
      </w:r>
      <w:r w:rsidR="00CD7046" w:rsidRPr="00F8500B">
        <w:rPr>
          <w:rStyle w:val="8"/>
          <w:color w:val="000000"/>
          <w:sz w:val="28"/>
          <w:szCs w:val="28"/>
          <w:lang w:val="uk-UA" w:eastAsia="uk-UA"/>
        </w:rPr>
        <w:t xml:space="preserve">ення ЛПНЩ і може розглядатися як один </w:t>
      </w:r>
      <w:r>
        <w:rPr>
          <w:rStyle w:val="8"/>
          <w:color w:val="000000"/>
          <w:sz w:val="28"/>
          <w:szCs w:val="28"/>
          <w:lang w:val="uk-UA" w:eastAsia="uk-UA"/>
        </w:rPr>
        <w:t>і</w:t>
      </w:r>
      <w:r w:rsidR="00CD7046" w:rsidRPr="00F8500B">
        <w:rPr>
          <w:rStyle w:val="8"/>
          <w:color w:val="000000"/>
          <w:sz w:val="28"/>
          <w:szCs w:val="28"/>
          <w:lang w:val="uk-UA" w:eastAsia="uk-UA"/>
        </w:rPr>
        <w:t xml:space="preserve">з засобів профілактики атеросклерозу. </w:t>
      </w:r>
      <w:r w:rsidR="00CD7046">
        <w:rPr>
          <w:rStyle w:val="8"/>
          <w:color w:val="000000"/>
          <w:sz w:val="28"/>
          <w:szCs w:val="28"/>
          <w:lang w:eastAsia="uk-UA"/>
        </w:rPr>
        <w:t>Одночасне тривале в</w:t>
      </w:r>
      <w:r w:rsidR="00CD7046" w:rsidRPr="00D20467">
        <w:rPr>
          <w:rStyle w:val="8"/>
          <w:color w:val="000000"/>
          <w:sz w:val="28"/>
          <w:szCs w:val="28"/>
          <w:lang w:eastAsia="uk-UA"/>
        </w:rPr>
        <w:t xml:space="preserve">икористання вітамінів </w:t>
      </w:r>
      <w:r>
        <w:rPr>
          <w:rStyle w:val="8"/>
          <w:color w:val="000000"/>
          <w:sz w:val="28"/>
          <w:szCs w:val="28"/>
          <w:lang w:eastAsia="uk-UA"/>
        </w:rPr>
        <w:t xml:space="preserve">С </w:t>
      </w:r>
      <w:r>
        <w:rPr>
          <w:rStyle w:val="8"/>
          <w:color w:val="000000"/>
          <w:sz w:val="28"/>
          <w:szCs w:val="28"/>
          <w:lang w:val="uk-UA" w:eastAsia="uk-UA"/>
        </w:rPr>
        <w:t>та</w:t>
      </w:r>
      <w:r>
        <w:rPr>
          <w:rStyle w:val="8"/>
          <w:color w:val="000000"/>
          <w:sz w:val="28"/>
          <w:szCs w:val="28"/>
          <w:lang w:eastAsia="uk-UA"/>
        </w:rPr>
        <w:t xml:space="preserve"> </w:t>
      </w:r>
      <w:r>
        <w:rPr>
          <w:rStyle w:val="8"/>
          <w:color w:val="000000"/>
          <w:sz w:val="28"/>
          <w:szCs w:val="28"/>
          <w:lang w:val="uk-UA" w:eastAsia="uk-UA"/>
        </w:rPr>
        <w:t>Є</w:t>
      </w:r>
      <w:r w:rsidR="00CD7046">
        <w:rPr>
          <w:rStyle w:val="8"/>
          <w:color w:val="000000"/>
          <w:sz w:val="28"/>
          <w:szCs w:val="28"/>
          <w:lang w:eastAsia="uk-UA"/>
        </w:rPr>
        <w:t xml:space="preserve"> в</w:t>
      </w:r>
      <w:r w:rsidR="00626AA2">
        <w:rPr>
          <w:rStyle w:val="8"/>
          <w:color w:val="000000"/>
          <w:sz w:val="28"/>
          <w:szCs w:val="28"/>
          <w:lang w:eastAsia="uk-UA"/>
        </w:rPr>
        <w:t xml:space="preserve"> </w:t>
      </w:r>
      <w:r w:rsidR="00CD7046">
        <w:rPr>
          <w:rStyle w:val="8"/>
          <w:color w:val="000000"/>
          <w:sz w:val="28"/>
          <w:szCs w:val="28"/>
          <w:lang w:eastAsia="uk-UA"/>
        </w:rPr>
        <w:t xml:space="preserve"> профілактичних цілях зни</w:t>
      </w:r>
      <w:r w:rsidR="00CD7046" w:rsidRPr="00D20467">
        <w:rPr>
          <w:rStyle w:val="8"/>
          <w:color w:val="000000"/>
          <w:sz w:val="28"/>
          <w:szCs w:val="28"/>
          <w:lang w:eastAsia="uk-UA"/>
        </w:rPr>
        <w:t>жує</w:t>
      </w:r>
      <w:r w:rsidR="00CD7046">
        <w:rPr>
          <w:rStyle w:val="8"/>
          <w:color w:val="000000"/>
          <w:sz w:val="28"/>
          <w:szCs w:val="28"/>
          <w:lang w:eastAsia="uk-UA"/>
        </w:rPr>
        <w:t xml:space="preserve"> ризик смерті</w:t>
      </w:r>
      <w:r w:rsidR="00CD7046" w:rsidRPr="00D20467">
        <w:rPr>
          <w:rStyle w:val="8"/>
          <w:color w:val="000000"/>
          <w:sz w:val="28"/>
          <w:szCs w:val="28"/>
          <w:lang w:eastAsia="uk-UA"/>
        </w:rPr>
        <w:t xml:space="preserve"> від ІХС на 53</w:t>
      </w:r>
      <w:r>
        <w:rPr>
          <w:rStyle w:val="8"/>
          <w:color w:val="000000"/>
          <w:sz w:val="28"/>
          <w:szCs w:val="28"/>
          <w:lang w:val="uk-UA" w:eastAsia="uk-UA"/>
        </w:rPr>
        <w:t xml:space="preserve"> </w:t>
      </w:r>
      <w:r w:rsidR="00CD7046" w:rsidRPr="00D20467">
        <w:rPr>
          <w:rStyle w:val="8"/>
          <w:color w:val="000000"/>
          <w:sz w:val="28"/>
          <w:szCs w:val="28"/>
          <w:lang w:eastAsia="uk-UA"/>
        </w:rPr>
        <w:t>%.</w:t>
      </w:r>
    </w:p>
    <w:p w:rsidR="00F8500B" w:rsidRDefault="00347458" w:rsidP="00E76120">
      <w:pPr>
        <w:pStyle w:val="ae"/>
        <w:spacing w:line="360" w:lineRule="auto"/>
        <w:ind w:left="0" w:firstLine="708"/>
        <w:jc w:val="both"/>
        <w:rPr>
          <w:rStyle w:val="8"/>
          <w:color w:val="000000"/>
          <w:sz w:val="28"/>
          <w:szCs w:val="28"/>
          <w:lang w:val="uk-UA" w:eastAsia="uk-UA"/>
        </w:rPr>
      </w:pPr>
      <w:r>
        <w:rPr>
          <w:rStyle w:val="8"/>
          <w:color w:val="000000"/>
          <w:sz w:val="28"/>
          <w:szCs w:val="28"/>
          <w:lang w:eastAsia="uk-UA"/>
        </w:rPr>
        <w:t xml:space="preserve">Особливо </w:t>
      </w:r>
      <w:r>
        <w:rPr>
          <w:rStyle w:val="8"/>
          <w:color w:val="000000"/>
          <w:sz w:val="28"/>
          <w:szCs w:val="28"/>
          <w:lang w:val="uk-UA" w:eastAsia="uk-UA"/>
        </w:rPr>
        <w:t>необхідно виді</w:t>
      </w:r>
      <w:r>
        <w:rPr>
          <w:rStyle w:val="8"/>
          <w:color w:val="000000"/>
          <w:sz w:val="28"/>
          <w:szCs w:val="28"/>
          <w:lang w:eastAsia="uk-UA"/>
        </w:rPr>
        <w:t>лит</w:t>
      </w:r>
      <w:r>
        <w:rPr>
          <w:rStyle w:val="8"/>
          <w:color w:val="000000"/>
          <w:sz w:val="28"/>
          <w:szCs w:val="28"/>
          <w:lang w:val="uk-UA" w:eastAsia="uk-UA"/>
        </w:rPr>
        <w:t>и</w:t>
      </w:r>
      <w:r w:rsidR="00CD7046">
        <w:rPr>
          <w:rStyle w:val="8"/>
          <w:color w:val="000000"/>
          <w:sz w:val="28"/>
          <w:szCs w:val="28"/>
          <w:lang w:eastAsia="uk-UA"/>
        </w:rPr>
        <w:t xml:space="preserve"> антиоксидантні в</w:t>
      </w:r>
      <w:r w:rsidR="00CD7046" w:rsidRPr="00D20467">
        <w:rPr>
          <w:rStyle w:val="8"/>
          <w:color w:val="000000"/>
          <w:sz w:val="28"/>
          <w:szCs w:val="28"/>
          <w:lang w:eastAsia="uk-UA"/>
        </w:rPr>
        <w:t>ластивості пробукол</w:t>
      </w:r>
      <w:r w:rsidR="00CD7046">
        <w:rPr>
          <w:rStyle w:val="8"/>
          <w:color w:val="000000"/>
          <w:sz w:val="28"/>
          <w:szCs w:val="28"/>
          <w:lang w:eastAsia="uk-UA"/>
        </w:rPr>
        <w:t xml:space="preserve">у. </w:t>
      </w:r>
      <w:r w:rsidR="00E87530">
        <w:rPr>
          <w:rStyle w:val="8"/>
          <w:color w:val="000000"/>
          <w:sz w:val="28"/>
          <w:szCs w:val="28"/>
          <w:lang w:eastAsia="uk-UA"/>
        </w:rPr>
        <w:t xml:space="preserve"> </w:t>
      </w:r>
      <w:r>
        <w:rPr>
          <w:rStyle w:val="8"/>
          <w:color w:val="000000"/>
          <w:sz w:val="28"/>
          <w:szCs w:val="28"/>
          <w:lang w:eastAsia="uk-UA"/>
        </w:rPr>
        <w:t>Пробукол ̶</w:t>
      </w:r>
      <w:r w:rsidR="00CD7046">
        <w:rPr>
          <w:rStyle w:val="8"/>
          <w:color w:val="000000"/>
          <w:sz w:val="28"/>
          <w:szCs w:val="28"/>
          <w:lang w:eastAsia="uk-UA"/>
        </w:rPr>
        <w:t xml:space="preserve"> слабки</w:t>
      </w:r>
      <w:r>
        <w:rPr>
          <w:rStyle w:val="8"/>
          <w:color w:val="000000"/>
          <w:sz w:val="28"/>
          <w:szCs w:val="28"/>
          <w:lang w:eastAsia="uk-UA"/>
        </w:rPr>
        <w:t>й г</w:t>
      </w:r>
      <w:r>
        <w:rPr>
          <w:rStyle w:val="8"/>
          <w:color w:val="000000"/>
          <w:sz w:val="28"/>
          <w:szCs w:val="28"/>
          <w:lang w:val="uk-UA" w:eastAsia="uk-UA"/>
        </w:rPr>
        <w:t>і</w:t>
      </w:r>
      <w:r w:rsidR="00CD7046">
        <w:rPr>
          <w:rStyle w:val="8"/>
          <w:color w:val="000000"/>
          <w:sz w:val="28"/>
          <w:szCs w:val="28"/>
          <w:lang w:eastAsia="uk-UA"/>
        </w:rPr>
        <w:t>поліпідемічн</w:t>
      </w:r>
      <w:r w:rsidR="00CD7046" w:rsidRPr="00D20467">
        <w:rPr>
          <w:rStyle w:val="8"/>
          <w:color w:val="000000"/>
          <w:sz w:val="28"/>
          <w:szCs w:val="28"/>
          <w:lang w:eastAsia="uk-UA"/>
        </w:rPr>
        <w:t>ий препарат. Вплив пробукол</w:t>
      </w:r>
      <w:r w:rsidR="00CD7046">
        <w:rPr>
          <w:rStyle w:val="8"/>
          <w:color w:val="000000"/>
          <w:sz w:val="28"/>
          <w:szCs w:val="28"/>
          <w:lang w:eastAsia="uk-UA"/>
        </w:rPr>
        <w:t>у не пов'язаний з</w:t>
      </w:r>
      <w:r>
        <w:rPr>
          <w:rStyle w:val="8"/>
          <w:color w:val="000000"/>
          <w:sz w:val="28"/>
          <w:szCs w:val="28"/>
          <w:lang w:val="uk-UA" w:eastAsia="uk-UA"/>
        </w:rPr>
        <w:t>і</w:t>
      </w:r>
      <w:r w:rsidR="00CD7046">
        <w:rPr>
          <w:rStyle w:val="8"/>
          <w:color w:val="000000"/>
          <w:sz w:val="28"/>
          <w:szCs w:val="28"/>
          <w:lang w:eastAsia="uk-UA"/>
        </w:rPr>
        <w:t xml:space="preserve"> зменшенням  рі</w:t>
      </w:r>
      <w:r w:rsidR="00CD7046" w:rsidRPr="00D20467">
        <w:rPr>
          <w:rStyle w:val="8"/>
          <w:color w:val="000000"/>
          <w:sz w:val="28"/>
          <w:szCs w:val="28"/>
          <w:lang w:eastAsia="uk-UA"/>
        </w:rPr>
        <w:t xml:space="preserve">вня ліпідів крові. У </w:t>
      </w:r>
      <w:r w:rsidR="00CD7046">
        <w:rPr>
          <w:rStyle w:val="8"/>
          <w:color w:val="000000"/>
          <w:sz w:val="28"/>
          <w:szCs w:val="28"/>
          <w:lang w:eastAsia="uk-UA"/>
        </w:rPr>
        <w:t>крові він зв'язується з ліпопротеїдами</w:t>
      </w:r>
      <w:r>
        <w:rPr>
          <w:rStyle w:val="8"/>
          <w:color w:val="000000"/>
          <w:sz w:val="28"/>
          <w:szCs w:val="28"/>
          <w:lang w:eastAsia="uk-UA"/>
        </w:rPr>
        <w:t xml:space="preserve">, </w:t>
      </w:r>
      <w:r>
        <w:rPr>
          <w:rStyle w:val="8"/>
          <w:color w:val="000000"/>
          <w:sz w:val="28"/>
          <w:szCs w:val="28"/>
          <w:lang w:val="uk-UA" w:eastAsia="uk-UA"/>
        </w:rPr>
        <w:t>у</w:t>
      </w:r>
      <w:r w:rsidR="00CD7046" w:rsidRPr="00D20467">
        <w:rPr>
          <w:rStyle w:val="8"/>
          <w:color w:val="000000"/>
          <w:sz w:val="28"/>
          <w:szCs w:val="28"/>
          <w:lang w:eastAsia="uk-UA"/>
        </w:rPr>
        <w:t xml:space="preserve"> тому ч</w:t>
      </w:r>
      <w:r>
        <w:rPr>
          <w:rStyle w:val="8"/>
          <w:color w:val="000000"/>
          <w:sz w:val="28"/>
          <w:szCs w:val="28"/>
          <w:lang w:val="uk-UA" w:eastAsia="uk-UA"/>
        </w:rPr>
        <w:t>и</w:t>
      </w:r>
      <w:r>
        <w:rPr>
          <w:rStyle w:val="8"/>
          <w:color w:val="000000"/>
          <w:sz w:val="28"/>
          <w:szCs w:val="28"/>
          <w:lang w:eastAsia="uk-UA"/>
        </w:rPr>
        <w:t>слі з ЛПНЩ, захищаюч</w:t>
      </w:r>
      <w:r>
        <w:rPr>
          <w:rStyle w:val="8"/>
          <w:color w:val="000000"/>
          <w:sz w:val="28"/>
          <w:szCs w:val="28"/>
          <w:lang w:val="uk-UA" w:eastAsia="uk-UA"/>
        </w:rPr>
        <w:t>и</w:t>
      </w:r>
      <w:r w:rsidR="00CD7046">
        <w:rPr>
          <w:rStyle w:val="8"/>
          <w:color w:val="000000"/>
          <w:sz w:val="28"/>
          <w:szCs w:val="28"/>
          <w:lang w:eastAsia="uk-UA"/>
        </w:rPr>
        <w:t xml:space="preserve"> їх від перекисної</w:t>
      </w:r>
      <w:r w:rsidR="00CD7046" w:rsidRPr="00D20467">
        <w:rPr>
          <w:rStyle w:val="8"/>
          <w:color w:val="000000"/>
          <w:sz w:val="28"/>
          <w:szCs w:val="28"/>
          <w:lang w:eastAsia="uk-UA"/>
        </w:rPr>
        <w:t xml:space="preserve"> </w:t>
      </w:r>
      <w:r>
        <w:rPr>
          <w:rStyle w:val="8"/>
          <w:color w:val="000000"/>
          <w:sz w:val="28"/>
          <w:szCs w:val="28"/>
          <w:lang w:eastAsia="uk-UA"/>
        </w:rPr>
        <w:t>мод</w:t>
      </w:r>
      <w:r>
        <w:rPr>
          <w:rStyle w:val="8"/>
          <w:color w:val="000000"/>
          <w:sz w:val="28"/>
          <w:szCs w:val="28"/>
          <w:lang w:val="uk-UA" w:eastAsia="uk-UA"/>
        </w:rPr>
        <w:t>и</w:t>
      </w:r>
      <w:r>
        <w:rPr>
          <w:rStyle w:val="8"/>
          <w:color w:val="000000"/>
          <w:sz w:val="28"/>
          <w:szCs w:val="28"/>
          <w:lang w:eastAsia="uk-UA"/>
        </w:rPr>
        <w:t xml:space="preserve">фікації </w:t>
      </w:r>
      <w:r>
        <w:rPr>
          <w:rStyle w:val="8"/>
          <w:color w:val="000000"/>
          <w:sz w:val="28"/>
          <w:szCs w:val="28"/>
          <w:lang w:val="uk-UA" w:eastAsia="uk-UA"/>
        </w:rPr>
        <w:t>та</w:t>
      </w:r>
      <w:r>
        <w:rPr>
          <w:rStyle w:val="8"/>
          <w:color w:val="000000"/>
          <w:sz w:val="28"/>
          <w:szCs w:val="28"/>
          <w:lang w:eastAsia="uk-UA"/>
        </w:rPr>
        <w:t xml:space="preserve"> проявляюч</w:t>
      </w:r>
      <w:r>
        <w:rPr>
          <w:rStyle w:val="8"/>
          <w:color w:val="000000"/>
          <w:sz w:val="28"/>
          <w:szCs w:val="28"/>
          <w:lang w:val="uk-UA" w:eastAsia="uk-UA"/>
        </w:rPr>
        <w:t>и,</w:t>
      </w:r>
      <w:r w:rsidR="00CD7046">
        <w:rPr>
          <w:rStyle w:val="8"/>
          <w:color w:val="000000"/>
          <w:sz w:val="28"/>
          <w:szCs w:val="28"/>
          <w:lang w:eastAsia="uk-UA"/>
        </w:rPr>
        <w:t xml:space="preserve"> таким чином</w:t>
      </w:r>
      <w:r>
        <w:rPr>
          <w:rStyle w:val="8"/>
          <w:color w:val="000000"/>
          <w:sz w:val="28"/>
          <w:szCs w:val="28"/>
          <w:lang w:val="uk-UA" w:eastAsia="uk-UA"/>
        </w:rPr>
        <w:t>,</w:t>
      </w:r>
      <w:r w:rsidR="00CD7046">
        <w:rPr>
          <w:rStyle w:val="8"/>
          <w:color w:val="000000"/>
          <w:sz w:val="28"/>
          <w:szCs w:val="28"/>
          <w:lang w:eastAsia="uk-UA"/>
        </w:rPr>
        <w:t xml:space="preserve"> антиоксидантну дію</w:t>
      </w:r>
      <w:r w:rsidR="00CD7046" w:rsidRPr="00D20467">
        <w:rPr>
          <w:rStyle w:val="8"/>
          <w:color w:val="000000"/>
          <w:sz w:val="28"/>
          <w:szCs w:val="28"/>
          <w:lang w:eastAsia="uk-UA"/>
        </w:rPr>
        <w:t>. Дозується пробукол</w:t>
      </w:r>
      <w:r w:rsidR="002E61DD">
        <w:rPr>
          <w:rStyle w:val="8"/>
          <w:color w:val="000000"/>
          <w:sz w:val="28"/>
          <w:szCs w:val="28"/>
          <w:lang w:eastAsia="uk-UA"/>
        </w:rPr>
        <w:t xml:space="preserve"> по 0,5</w:t>
      </w:r>
      <w:r w:rsidR="002E61DD">
        <w:rPr>
          <w:rStyle w:val="8"/>
          <w:color w:val="000000"/>
          <w:sz w:val="28"/>
          <w:szCs w:val="28"/>
          <w:lang w:val="uk-UA" w:eastAsia="uk-UA"/>
        </w:rPr>
        <w:t xml:space="preserve"> ̶ </w:t>
      </w:r>
      <w:r w:rsidR="002E61DD">
        <w:rPr>
          <w:rStyle w:val="8"/>
          <w:color w:val="000000"/>
          <w:sz w:val="28"/>
          <w:szCs w:val="28"/>
          <w:lang w:eastAsia="uk-UA"/>
        </w:rPr>
        <w:t xml:space="preserve">2 рази </w:t>
      </w:r>
      <w:r w:rsidR="002E61DD">
        <w:rPr>
          <w:rStyle w:val="8"/>
          <w:color w:val="000000"/>
          <w:sz w:val="28"/>
          <w:szCs w:val="28"/>
          <w:lang w:val="uk-UA" w:eastAsia="uk-UA"/>
        </w:rPr>
        <w:t>з</w:t>
      </w:r>
      <w:r w:rsidR="00CD7046">
        <w:rPr>
          <w:rStyle w:val="8"/>
          <w:color w:val="000000"/>
          <w:sz w:val="28"/>
          <w:szCs w:val="28"/>
          <w:lang w:eastAsia="uk-UA"/>
        </w:rPr>
        <w:t xml:space="preserve">а </w:t>
      </w:r>
      <w:r w:rsidR="002E61DD">
        <w:rPr>
          <w:rStyle w:val="8"/>
          <w:color w:val="000000"/>
          <w:sz w:val="28"/>
          <w:szCs w:val="28"/>
          <w:lang w:val="uk-UA" w:eastAsia="uk-UA"/>
        </w:rPr>
        <w:t xml:space="preserve">1 </w:t>
      </w:r>
      <w:r w:rsidR="002E61DD">
        <w:rPr>
          <w:rStyle w:val="8"/>
          <w:color w:val="000000"/>
          <w:sz w:val="28"/>
          <w:szCs w:val="28"/>
          <w:lang w:eastAsia="uk-UA"/>
        </w:rPr>
        <w:t>день. П</w:t>
      </w:r>
      <w:r w:rsidR="002E61DD">
        <w:rPr>
          <w:rStyle w:val="8"/>
          <w:color w:val="000000"/>
          <w:sz w:val="28"/>
          <w:szCs w:val="28"/>
          <w:lang w:val="uk-UA" w:eastAsia="uk-UA"/>
        </w:rPr>
        <w:t>і</w:t>
      </w:r>
      <w:r w:rsidR="002E61DD">
        <w:rPr>
          <w:rStyle w:val="8"/>
          <w:color w:val="000000"/>
          <w:sz w:val="28"/>
          <w:szCs w:val="28"/>
          <w:lang w:eastAsia="uk-UA"/>
        </w:rPr>
        <w:t>сл</w:t>
      </w:r>
      <w:r w:rsidR="002E61DD">
        <w:rPr>
          <w:rStyle w:val="8"/>
          <w:color w:val="000000"/>
          <w:sz w:val="28"/>
          <w:szCs w:val="28"/>
          <w:lang w:val="uk-UA" w:eastAsia="uk-UA"/>
        </w:rPr>
        <w:t>я</w:t>
      </w:r>
      <w:r w:rsidR="00CD7046">
        <w:rPr>
          <w:rStyle w:val="8"/>
          <w:color w:val="000000"/>
          <w:sz w:val="28"/>
          <w:szCs w:val="28"/>
          <w:lang w:eastAsia="uk-UA"/>
        </w:rPr>
        <w:t xml:space="preserve"> л</w:t>
      </w:r>
      <w:r w:rsidR="00CD7046" w:rsidRPr="00D20467">
        <w:rPr>
          <w:rStyle w:val="8"/>
          <w:color w:val="000000"/>
          <w:sz w:val="28"/>
          <w:szCs w:val="28"/>
          <w:lang w:eastAsia="uk-UA"/>
        </w:rPr>
        <w:t xml:space="preserve">ікування </w:t>
      </w:r>
      <w:r w:rsidR="002E61DD">
        <w:rPr>
          <w:rStyle w:val="8"/>
          <w:color w:val="000000"/>
          <w:sz w:val="28"/>
          <w:szCs w:val="28"/>
          <w:lang w:val="uk-UA" w:eastAsia="uk-UA"/>
        </w:rPr>
        <w:t>упродовж</w:t>
      </w:r>
      <w:r w:rsidR="002E61DD">
        <w:rPr>
          <w:rStyle w:val="8"/>
          <w:color w:val="000000"/>
          <w:sz w:val="28"/>
          <w:szCs w:val="28"/>
          <w:lang w:eastAsia="uk-UA"/>
        </w:rPr>
        <w:t xml:space="preserve"> 4</w:t>
      </w:r>
      <w:r w:rsidR="002E61DD">
        <w:rPr>
          <w:rStyle w:val="8"/>
          <w:color w:val="000000"/>
          <w:sz w:val="28"/>
          <w:szCs w:val="28"/>
          <w:lang w:val="uk-UA" w:eastAsia="uk-UA"/>
        </w:rPr>
        <w:t xml:space="preserve"> ̶ </w:t>
      </w:r>
      <w:r w:rsidR="00CD7046">
        <w:rPr>
          <w:rStyle w:val="8"/>
          <w:color w:val="000000"/>
          <w:sz w:val="28"/>
          <w:szCs w:val="28"/>
          <w:lang w:eastAsia="uk-UA"/>
        </w:rPr>
        <w:t>6 місяц</w:t>
      </w:r>
      <w:r w:rsidR="002E61DD">
        <w:rPr>
          <w:rStyle w:val="8"/>
          <w:color w:val="000000"/>
          <w:sz w:val="28"/>
          <w:szCs w:val="28"/>
          <w:lang w:eastAsia="uk-UA"/>
        </w:rPr>
        <w:t>ів необхідно робити перерву в при</w:t>
      </w:r>
      <w:r w:rsidR="002E61DD">
        <w:rPr>
          <w:rStyle w:val="8"/>
          <w:color w:val="000000"/>
          <w:sz w:val="28"/>
          <w:szCs w:val="28"/>
          <w:lang w:val="uk-UA" w:eastAsia="uk-UA"/>
        </w:rPr>
        <w:t>йманн</w:t>
      </w:r>
      <w:r w:rsidR="00CD7046">
        <w:rPr>
          <w:rStyle w:val="8"/>
          <w:color w:val="000000"/>
          <w:sz w:val="28"/>
          <w:szCs w:val="28"/>
          <w:lang w:eastAsia="uk-UA"/>
        </w:rPr>
        <w:t>і протягом декількох місяців</w:t>
      </w:r>
      <w:r w:rsidR="00F8500B">
        <w:rPr>
          <w:rStyle w:val="8"/>
          <w:color w:val="000000"/>
          <w:sz w:val="28"/>
          <w:szCs w:val="28"/>
          <w:lang w:val="uk-UA" w:eastAsia="uk-UA"/>
        </w:rPr>
        <w:t xml:space="preserve"> [174]</w:t>
      </w:r>
      <w:r w:rsidR="00CD7046" w:rsidRPr="00D20467">
        <w:rPr>
          <w:rStyle w:val="8"/>
          <w:color w:val="000000"/>
          <w:sz w:val="28"/>
          <w:szCs w:val="28"/>
          <w:lang w:eastAsia="uk-UA"/>
        </w:rPr>
        <w:t>.</w:t>
      </w:r>
    </w:p>
    <w:p w:rsidR="00F8500B" w:rsidRDefault="00CD7046" w:rsidP="00E76120">
      <w:pPr>
        <w:pStyle w:val="ae"/>
        <w:spacing w:line="360" w:lineRule="auto"/>
        <w:ind w:left="0" w:firstLine="708"/>
        <w:jc w:val="both"/>
        <w:rPr>
          <w:rStyle w:val="8"/>
          <w:color w:val="000000"/>
          <w:sz w:val="28"/>
          <w:szCs w:val="28"/>
          <w:lang w:val="uk-UA" w:eastAsia="uk-UA"/>
        </w:rPr>
      </w:pPr>
      <w:r>
        <w:rPr>
          <w:rStyle w:val="8"/>
          <w:color w:val="000000"/>
          <w:sz w:val="28"/>
          <w:szCs w:val="28"/>
          <w:lang w:eastAsia="uk-UA"/>
        </w:rPr>
        <w:t>Се</w:t>
      </w:r>
      <w:r w:rsidR="00AC6218">
        <w:rPr>
          <w:rStyle w:val="8"/>
          <w:color w:val="000000"/>
          <w:sz w:val="28"/>
          <w:szCs w:val="28"/>
          <w:lang w:eastAsia="uk-UA"/>
        </w:rPr>
        <w:t>ред</w:t>
      </w:r>
      <w:r>
        <w:rPr>
          <w:rStyle w:val="8"/>
          <w:color w:val="000000"/>
          <w:sz w:val="28"/>
          <w:szCs w:val="28"/>
          <w:lang w:eastAsia="uk-UA"/>
        </w:rPr>
        <w:t xml:space="preserve"> анти</w:t>
      </w:r>
      <w:r w:rsidR="006205B7">
        <w:rPr>
          <w:rStyle w:val="8"/>
          <w:color w:val="000000"/>
          <w:sz w:val="28"/>
          <w:szCs w:val="28"/>
          <w:lang w:eastAsia="uk-UA"/>
        </w:rPr>
        <w:t>окси</w:t>
      </w:r>
      <w:r w:rsidR="002E61DD">
        <w:rPr>
          <w:rStyle w:val="8"/>
          <w:color w:val="000000"/>
          <w:sz w:val="28"/>
          <w:szCs w:val="28"/>
          <w:lang w:eastAsia="uk-UA"/>
        </w:rPr>
        <w:t>дантів о</w:t>
      </w:r>
      <w:r w:rsidR="002E61DD">
        <w:rPr>
          <w:rStyle w:val="8"/>
          <w:color w:val="000000"/>
          <w:sz w:val="28"/>
          <w:szCs w:val="28"/>
          <w:lang w:val="uk-UA" w:eastAsia="uk-UA"/>
        </w:rPr>
        <w:t>кремим</w:t>
      </w:r>
      <w:r w:rsidR="002E61DD">
        <w:rPr>
          <w:rStyle w:val="8"/>
          <w:color w:val="000000"/>
          <w:sz w:val="28"/>
          <w:szCs w:val="28"/>
          <w:lang w:eastAsia="uk-UA"/>
        </w:rPr>
        <w:t xml:space="preserve"> </w:t>
      </w:r>
      <w:r w:rsidR="002E61DD">
        <w:rPr>
          <w:rStyle w:val="8"/>
          <w:color w:val="000000"/>
          <w:sz w:val="28"/>
          <w:szCs w:val="28"/>
          <w:lang w:val="uk-UA" w:eastAsia="uk-UA"/>
        </w:rPr>
        <w:t>є</w:t>
      </w:r>
      <w:r>
        <w:rPr>
          <w:rStyle w:val="8"/>
          <w:color w:val="000000"/>
          <w:sz w:val="28"/>
          <w:szCs w:val="28"/>
          <w:lang w:eastAsia="uk-UA"/>
        </w:rPr>
        <w:t xml:space="preserve"> відомий л</w:t>
      </w:r>
      <w:r w:rsidRPr="00D20467">
        <w:rPr>
          <w:rStyle w:val="8"/>
          <w:color w:val="000000"/>
          <w:sz w:val="28"/>
          <w:szCs w:val="28"/>
          <w:lang w:eastAsia="uk-UA"/>
        </w:rPr>
        <w:t>і</w:t>
      </w:r>
      <w:r w:rsidR="00F8500B">
        <w:rPr>
          <w:rStyle w:val="8"/>
          <w:color w:val="000000"/>
          <w:sz w:val="28"/>
          <w:szCs w:val="28"/>
          <w:lang w:eastAsia="uk-UA"/>
        </w:rPr>
        <w:t>карський препарат</w:t>
      </w:r>
      <w:r w:rsidR="00F8500B">
        <w:rPr>
          <w:rStyle w:val="8"/>
          <w:color w:val="000000"/>
          <w:sz w:val="28"/>
          <w:szCs w:val="28"/>
          <w:lang w:val="uk-UA" w:eastAsia="uk-UA"/>
        </w:rPr>
        <w:t xml:space="preserve"> </w:t>
      </w:r>
      <w:r w:rsidR="002E61DD">
        <w:rPr>
          <w:rStyle w:val="8"/>
          <w:color w:val="000000"/>
          <w:sz w:val="28"/>
          <w:szCs w:val="28"/>
          <w:lang w:val="uk-UA" w:eastAsia="uk-UA"/>
        </w:rPr>
        <w:t>̶</w:t>
      </w:r>
      <w:r>
        <w:rPr>
          <w:rStyle w:val="8"/>
          <w:color w:val="000000"/>
          <w:sz w:val="28"/>
          <w:szCs w:val="28"/>
          <w:lang w:eastAsia="uk-UA"/>
        </w:rPr>
        <w:t xml:space="preserve"> предуктал (триметазидин</w:t>
      </w:r>
      <w:r w:rsidR="00B1359E">
        <w:rPr>
          <w:rStyle w:val="8"/>
          <w:color w:val="000000"/>
          <w:sz w:val="28"/>
          <w:szCs w:val="28"/>
          <w:lang w:eastAsia="uk-UA"/>
        </w:rPr>
        <w:t>)</w:t>
      </w:r>
      <w:r w:rsidRPr="00D20467">
        <w:rPr>
          <w:rStyle w:val="8"/>
          <w:color w:val="000000"/>
          <w:sz w:val="28"/>
          <w:szCs w:val="28"/>
          <w:lang w:eastAsia="uk-UA"/>
        </w:rPr>
        <w:t>. Зас</w:t>
      </w:r>
      <w:r w:rsidR="002E61DD">
        <w:rPr>
          <w:rStyle w:val="8"/>
          <w:color w:val="000000"/>
          <w:sz w:val="28"/>
          <w:szCs w:val="28"/>
          <w:lang w:eastAsia="uk-UA"/>
        </w:rPr>
        <w:t>тосування предуктал</w:t>
      </w:r>
      <w:r w:rsidR="002E61DD">
        <w:rPr>
          <w:rStyle w:val="8"/>
          <w:color w:val="000000"/>
          <w:sz w:val="28"/>
          <w:szCs w:val="28"/>
          <w:lang w:val="uk-UA" w:eastAsia="uk-UA"/>
        </w:rPr>
        <w:t>у</w:t>
      </w:r>
      <w:r>
        <w:rPr>
          <w:rStyle w:val="8"/>
          <w:color w:val="000000"/>
          <w:sz w:val="28"/>
          <w:szCs w:val="28"/>
          <w:lang w:eastAsia="uk-UA"/>
        </w:rPr>
        <w:t xml:space="preserve"> базувалося </w:t>
      </w:r>
      <w:r w:rsidRPr="00D20467">
        <w:rPr>
          <w:rStyle w:val="8"/>
          <w:color w:val="000000"/>
          <w:sz w:val="28"/>
          <w:szCs w:val="28"/>
          <w:lang w:eastAsia="uk-UA"/>
        </w:rPr>
        <w:t xml:space="preserve"> на </w:t>
      </w:r>
      <w:r>
        <w:rPr>
          <w:rStyle w:val="8"/>
          <w:color w:val="000000"/>
          <w:sz w:val="28"/>
          <w:szCs w:val="28"/>
          <w:lang w:eastAsia="uk-UA"/>
        </w:rPr>
        <w:t>його здатно</w:t>
      </w:r>
      <w:r w:rsidR="00B1359E">
        <w:rPr>
          <w:rStyle w:val="8"/>
          <w:color w:val="000000"/>
          <w:sz w:val="28"/>
          <w:szCs w:val="28"/>
          <w:lang w:eastAsia="uk-UA"/>
        </w:rPr>
        <w:t>сті зменшувати пошкодження кліти</w:t>
      </w:r>
      <w:r w:rsidR="002E61DD">
        <w:rPr>
          <w:rStyle w:val="8"/>
          <w:color w:val="000000"/>
          <w:sz w:val="28"/>
          <w:szCs w:val="28"/>
          <w:lang w:eastAsia="uk-UA"/>
        </w:rPr>
        <w:t>н, викликане вільними рад</w:t>
      </w:r>
      <w:r w:rsidR="002E61DD">
        <w:rPr>
          <w:rStyle w:val="8"/>
          <w:color w:val="000000"/>
          <w:sz w:val="28"/>
          <w:szCs w:val="28"/>
          <w:lang w:val="uk-UA" w:eastAsia="uk-UA"/>
        </w:rPr>
        <w:t>и</w:t>
      </w:r>
      <w:r w:rsidRPr="00D20467">
        <w:rPr>
          <w:rStyle w:val="8"/>
          <w:color w:val="000000"/>
          <w:sz w:val="28"/>
          <w:szCs w:val="28"/>
          <w:lang w:eastAsia="uk-UA"/>
        </w:rPr>
        <w:t>калами.</w:t>
      </w:r>
    </w:p>
    <w:p w:rsidR="00F8500B" w:rsidRDefault="002E61DD" w:rsidP="00E76120">
      <w:pPr>
        <w:pStyle w:val="ae"/>
        <w:spacing w:line="360" w:lineRule="auto"/>
        <w:ind w:left="0" w:firstLine="708"/>
        <w:jc w:val="both"/>
        <w:rPr>
          <w:rStyle w:val="8"/>
          <w:color w:val="000000"/>
          <w:sz w:val="28"/>
          <w:szCs w:val="28"/>
          <w:lang w:val="uk-UA" w:eastAsia="uk-UA"/>
        </w:rPr>
      </w:pPr>
      <w:r>
        <w:rPr>
          <w:rStyle w:val="8"/>
          <w:color w:val="000000"/>
          <w:sz w:val="28"/>
          <w:szCs w:val="28"/>
          <w:lang w:val="uk-UA" w:eastAsia="uk-UA"/>
        </w:rPr>
        <w:lastRenderedPageBreak/>
        <w:t>На сьогодні</w:t>
      </w:r>
      <w:r w:rsidR="00CD7046" w:rsidRPr="00F8500B">
        <w:rPr>
          <w:rStyle w:val="8"/>
          <w:color w:val="000000"/>
          <w:sz w:val="28"/>
          <w:szCs w:val="28"/>
          <w:lang w:val="uk-UA" w:eastAsia="uk-UA"/>
        </w:rPr>
        <w:t xml:space="preserve"> очевидно, що атеросклероз являє собою процес, для якого характерні фундаментальні закономірності, властиві будь-якому запаленню: вплив шкідливого чинника</w:t>
      </w:r>
      <w:r>
        <w:rPr>
          <w:rStyle w:val="8"/>
          <w:color w:val="000000"/>
          <w:sz w:val="28"/>
          <w:szCs w:val="28"/>
          <w:lang w:val="uk-UA" w:eastAsia="uk-UA"/>
        </w:rPr>
        <w:t xml:space="preserve"> (окисн</w:t>
      </w:r>
      <w:r w:rsidR="00CD7046" w:rsidRPr="00F8500B">
        <w:rPr>
          <w:rStyle w:val="8"/>
          <w:color w:val="000000"/>
          <w:sz w:val="28"/>
          <w:szCs w:val="28"/>
          <w:lang w:val="uk-UA" w:eastAsia="uk-UA"/>
        </w:rPr>
        <w:t>ених ЛПНЩ), клітинна інфільтрація, фагоцитоз і формування сполучної тканини</w:t>
      </w:r>
      <w:r w:rsidR="00F8500B">
        <w:rPr>
          <w:rStyle w:val="8"/>
          <w:color w:val="000000"/>
          <w:sz w:val="28"/>
          <w:szCs w:val="28"/>
          <w:lang w:val="uk-UA" w:eastAsia="uk-UA"/>
        </w:rPr>
        <w:t xml:space="preserve"> [113]</w:t>
      </w:r>
      <w:r w:rsidR="00CD7046" w:rsidRPr="00F8500B">
        <w:rPr>
          <w:rStyle w:val="8"/>
          <w:color w:val="000000"/>
          <w:sz w:val="28"/>
          <w:szCs w:val="28"/>
          <w:lang w:val="uk-UA" w:eastAsia="uk-UA"/>
        </w:rPr>
        <w:t>.</w:t>
      </w:r>
    </w:p>
    <w:p w:rsidR="00F8500B" w:rsidRDefault="00B1359E" w:rsidP="00E76120">
      <w:pPr>
        <w:pStyle w:val="ae"/>
        <w:spacing w:line="360" w:lineRule="auto"/>
        <w:ind w:left="0" w:firstLine="708"/>
        <w:jc w:val="both"/>
        <w:rPr>
          <w:rStyle w:val="8"/>
          <w:color w:val="000000"/>
          <w:sz w:val="28"/>
          <w:szCs w:val="28"/>
          <w:lang w:val="uk-UA" w:eastAsia="uk-UA"/>
        </w:rPr>
      </w:pPr>
      <w:r w:rsidRPr="00F8500B">
        <w:rPr>
          <w:rStyle w:val="8"/>
          <w:color w:val="000000"/>
          <w:sz w:val="28"/>
          <w:szCs w:val="28"/>
          <w:lang w:val="uk-UA" w:eastAsia="uk-UA"/>
        </w:rPr>
        <w:t>В</w:t>
      </w:r>
      <w:r w:rsidR="002E61DD">
        <w:rPr>
          <w:rStyle w:val="8"/>
          <w:color w:val="000000"/>
          <w:sz w:val="28"/>
          <w:szCs w:val="28"/>
          <w:lang w:val="uk-UA" w:eastAsia="uk-UA"/>
        </w:rPr>
        <w:t>ідомо, що триметазидин істотн</w:t>
      </w:r>
      <w:r w:rsidR="00CD7046" w:rsidRPr="00F8500B">
        <w:rPr>
          <w:rStyle w:val="8"/>
          <w:color w:val="000000"/>
          <w:sz w:val="28"/>
          <w:szCs w:val="28"/>
          <w:lang w:val="uk-UA" w:eastAsia="uk-UA"/>
        </w:rPr>
        <w:t>о знижує продукцію малонового діальдегіду і дієнових кон'югатів. Крім того, максимально перешкоджає дефіциту внутрішньоклітинного глутат</w:t>
      </w:r>
      <w:r w:rsidR="002E61DD">
        <w:rPr>
          <w:rStyle w:val="8"/>
          <w:color w:val="000000"/>
          <w:sz w:val="28"/>
          <w:szCs w:val="28"/>
          <w:lang w:val="uk-UA" w:eastAsia="uk-UA"/>
        </w:rPr>
        <w:t>іону (природни</w:t>
      </w:r>
      <w:r w:rsidR="00CD7046" w:rsidRPr="00F8500B">
        <w:rPr>
          <w:rStyle w:val="8"/>
          <w:color w:val="000000"/>
          <w:sz w:val="28"/>
          <w:szCs w:val="28"/>
          <w:lang w:val="uk-UA" w:eastAsia="uk-UA"/>
        </w:rPr>
        <w:t xml:space="preserve">й внутрішньоклітинний </w:t>
      </w:r>
      <w:r w:rsidR="008A681C" w:rsidRPr="00F8500B">
        <w:rPr>
          <w:rStyle w:val="8"/>
          <w:color w:val="000000"/>
          <w:sz w:val="28"/>
          <w:szCs w:val="28"/>
          <w:lang w:val="uk-UA" w:eastAsia="uk-UA"/>
        </w:rPr>
        <w:t xml:space="preserve">захоплювач </w:t>
      </w:r>
      <w:r w:rsidR="00CD7046" w:rsidRPr="00F8500B">
        <w:rPr>
          <w:rStyle w:val="8"/>
          <w:color w:val="000000"/>
          <w:sz w:val="28"/>
          <w:szCs w:val="28"/>
          <w:lang w:val="uk-UA" w:eastAsia="uk-UA"/>
        </w:rPr>
        <w:t xml:space="preserve">вільних радикалів) і збільшує </w:t>
      </w:r>
      <w:r w:rsidR="002E61DD">
        <w:rPr>
          <w:rStyle w:val="8"/>
          <w:color w:val="000000"/>
          <w:sz w:val="28"/>
          <w:szCs w:val="28"/>
          <w:lang w:val="uk-UA" w:eastAsia="uk-UA"/>
        </w:rPr>
        <w:t>співвідношення відновлений/окисн</w:t>
      </w:r>
      <w:r w:rsidR="00CD7046" w:rsidRPr="00F8500B">
        <w:rPr>
          <w:rStyle w:val="8"/>
          <w:color w:val="000000"/>
          <w:sz w:val="28"/>
          <w:szCs w:val="28"/>
          <w:lang w:val="uk-UA" w:eastAsia="uk-UA"/>
        </w:rPr>
        <w:t xml:space="preserve">ений глутатіон. </w:t>
      </w:r>
      <w:r w:rsidR="002531F7" w:rsidRPr="00F8500B">
        <w:rPr>
          <w:rStyle w:val="8"/>
          <w:color w:val="000000"/>
          <w:sz w:val="28"/>
          <w:szCs w:val="28"/>
          <w:lang w:val="uk-UA" w:eastAsia="uk-UA"/>
        </w:rPr>
        <w:t xml:space="preserve"> </w:t>
      </w:r>
      <w:r w:rsidR="00CD7046" w:rsidRPr="00F8500B">
        <w:rPr>
          <w:rStyle w:val="8"/>
          <w:color w:val="000000"/>
          <w:sz w:val="28"/>
          <w:szCs w:val="28"/>
          <w:lang w:val="uk-UA" w:eastAsia="uk-UA"/>
        </w:rPr>
        <w:t>Ці дані свідчать про те, що на тл</w:t>
      </w:r>
      <w:r w:rsidR="002E61DD">
        <w:rPr>
          <w:rStyle w:val="8"/>
          <w:color w:val="000000"/>
          <w:sz w:val="28"/>
          <w:szCs w:val="28"/>
          <w:lang w:val="uk-UA" w:eastAsia="uk-UA"/>
        </w:rPr>
        <w:t>і триметазидину підвищення окисн</w:t>
      </w:r>
      <w:r w:rsidR="00CD7046" w:rsidRPr="00F8500B">
        <w:rPr>
          <w:rStyle w:val="8"/>
          <w:color w:val="000000"/>
          <w:sz w:val="28"/>
          <w:szCs w:val="28"/>
          <w:lang w:val="uk-UA" w:eastAsia="uk-UA"/>
        </w:rPr>
        <w:t>ювальної активності клітин відбувається в меншому ступені.</w:t>
      </w:r>
    </w:p>
    <w:p w:rsidR="00F8500B" w:rsidRDefault="00CD7046" w:rsidP="00E76120">
      <w:pPr>
        <w:pStyle w:val="ae"/>
        <w:spacing w:line="360" w:lineRule="auto"/>
        <w:ind w:left="0" w:firstLine="708"/>
        <w:jc w:val="both"/>
        <w:rPr>
          <w:rStyle w:val="20"/>
          <w:b w:val="0"/>
          <w:color w:val="000000"/>
          <w:sz w:val="28"/>
          <w:szCs w:val="28"/>
          <w:lang w:val="uk-UA" w:eastAsia="uk-UA"/>
        </w:rPr>
      </w:pPr>
      <w:r w:rsidRPr="0060339F">
        <w:rPr>
          <w:rStyle w:val="20"/>
          <w:b w:val="0"/>
          <w:color w:val="000000"/>
          <w:sz w:val="28"/>
          <w:szCs w:val="28"/>
          <w:lang w:eastAsia="uk-UA"/>
        </w:rPr>
        <w:t>Дія триметазидину також поширюється на агрегацію тромбоцитів. Цей ефект обумовлений інгібуванням каскаду арахідонової кислоти і зниженням тим самим продукції тромбоксану А2. Надалі це проявляється  зниж</w:t>
      </w:r>
      <w:r w:rsidR="002E61DD">
        <w:rPr>
          <w:rStyle w:val="20"/>
          <w:b w:val="0"/>
          <w:color w:val="000000"/>
          <w:sz w:val="28"/>
          <w:szCs w:val="28"/>
          <w:lang w:eastAsia="uk-UA"/>
        </w:rPr>
        <w:t xml:space="preserve">енням агрегації тромбоцитів, </w:t>
      </w:r>
      <w:r w:rsidR="002E61DD">
        <w:rPr>
          <w:rStyle w:val="20"/>
          <w:b w:val="0"/>
          <w:color w:val="000000"/>
          <w:sz w:val="28"/>
          <w:szCs w:val="28"/>
          <w:lang w:val="uk-UA" w:eastAsia="uk-UA"/>
        </w:rPr>
        <w:t>що</w:t>
      </w:r>
      <w:r w:rsidRPr="0060339F">
        <w:rPr>
          <w:rStyle w:val="20"/>
          <w:b w:val="0"/>
          <w:color w:val="000000"/>
          <w:sz w:val="28"/>
          <w:szCs w:val="28"/>
          <w:lang w:eastAsia="uk-UA"/>
        </w:rPr>
        <w:t xml:space="preserve"> викликане колагеном.</w:t>
      </w:r>
      <w:r w:rsidR="0060339F">
        <w:rPr>
          <w:rStyle w:val="20"/>
          <w:b w:val="0"/>
          <w:color w:val="000000"/>
          <w:sz w:val="28"/>
          <w:szCs w:val="28"/>
          <w:lang w:eastAsia="uk-UA"/>
        </w:rPr>
        <w:t xml:space="preserve"> </w:t>
      </w:r>
      <w:r w:rsidRPr="0060339F">
        <w:rPr>
          <w:rStyle w:val="20"/>
          <w:b w:val="0"/>
          <w:color w:val="000000"/>
          <w:sz w:val="28"/>
          <w:szCs w:val="28"/>
          <w:lang w:eastAsia="uk-UA"/>
        </w:rPr>
        <w:t>Отримано також</w:t>
      </w:r>
      <w:r w:rsidR="0011018E" w:rsidRPr="0060339F">
        <w:rPr>
          <w:rStyle w:val="20"/>
          <w:b w:val="0"/>
          <w:color w:val="000000"/>
          <w:sz w:val="28"/>
          <w:szCs w:val="28"/>
          <w:lang w:eastAsia="uk-UA"/>
        </w:rPr>
        <w:t xml:space="preserve"> </w:t>
      </w:r>
      <w:r w:rsidR="002E61DD">
        <w:rPr>
          <w:rStyle w:val="20"/>
          <w:b w:val="0"/>
          <w:color w:val="000000"/>
          <w:sz w:val="28"/>
          <w:szCs w:val="28"/>
          <w:lang w:eastAsia="uk-UA"/>
        </w:rPr>
        <w:t xml:space="preserve"> да</w:t>
      </w:r>
      <w:r w:rsidR="002531F7" w:rsidRPr="0060339F">
        <w:rPr>
          <w:rStyle w:val="20"/>
          <w:b w:val="0"/>
          <w:color w:val="000000"/>
          <w:sz w:val="28"/>
          <w:szCs w:val="28"/>
          <w:lang w:eastAsia="uk-UA"/>
        </w:rPr>
        <w:t>н</w:t>
      </w:r>
      <w:r w:rsidRPr="0060339F">
        <w:rPr>
          <w:rStyle w:val="20"/>
          <w:b w:val="0"/>
          <w:color w:val="000000"/>
          <w:sz w:val="28"/>
          <w:szCs w:val="28"/>
          <w:lang w:eastAsia="uk-UA"/>
        </w:rPr>
        <w:t>і,  згідно з якими триметазидин перешкоджає активації нейтрофілів.</w:t>
      </w:r>
    </w:p>
    <w:p w:rsidR="00F8500B" w:rsidRDefault="00CD7046" w:rsidP="00E76120">
      <w:pPr>
        <w:pStyle w:val="ae"/>
        <w:spacing w:line="360" w:lineRule="auto"/>
        <w:ind w:left="0" w:firstLine="708"/>
        <w:jc w:val="both"/>
        <w:rPr>
          <w:rStyle w:val="20"/>
          <w:b w:val="0"/>
          <w:color w:val="000000"/>
          <w:sz w:val="28"/>
          <w:szCs w:val="28"/>
          <w:lang w:val="uk-UA" w:eastAsia="uk-UA"/>
        </w:rPr>
      </w:pPr>
      <w:r w:rsidRPr="00F8500B">
        <w:rPr>
          <w:rStyle w:val="20"/>
          <w:b w:val="0"/>
          <w:color w:val="000000"/>
          <w:sz w:val="28"/>
          <w:szCs w:val="28"/>
          <w:lang w:eastAsia="uk-UA"/>
        </w:rPr>
        <w:t>Рекомендов</w:t>
      </w:r>
      <w:r w:rsidR="002E61DD">
        <w:rPr>
          <w:rStyle w:val="20"/>
          <w:b w:val="0"/>
          <w:color w:val="000000"/>
          <w:sz w:val="28"/>
          <w:szCs w:val="28"/>
          <w:lang w:eastAsia="uk-UA"/>
        </w:rPr>
        <w:t>ана доза застосування предуктал</w:t>
      </w:r>
      <w:r w:rsidR="002E61DD">
        <w:rPr>
          <w:rStyle w:val="20"/>
          <w:b w:val="0"/>
          <w:color w:val="000000"/>
          <w:sz w:val="28"/>
          <w:szCs w:val="28"/>
          <w:lang w:val="uk-UA" w:eastAsia="uk-UA"/>
        </w:rPr>
        <w:t>у</w:t>
      </w:r>
      <w:r w:rsidR="002E61DD">
        <w:rPr>
          <w:rStyle w:val="20"/>
          <w:b w:val="0"/>
          <w:color w:val="000000"/>
          <w:sz w:val="28"/>
          <w:szCs w:val="28"/>
          <w:lang w:eastAsia="uk-UA"/>
        </w:rPr>
        <w:t xml:space="preserve"> - 40 мг (2 таблетки) 3 рази </w:t>
      </w:r>
      <w:r w:rsidR="002E61DD">
        <w:rPr>
          <w:rStyle w:val="20"/>
          <w:b w:val="0"/>
          <w:color w:val="000000"/>
          <w:sz w:val="28"/>
          <w:szCs w:val="28"/>
          <w:lang w:val="uk-UA" w:eastAsia="uk-UA"/>
        </w:rPr>
        <w:t>за</w:t>
      </w:r>
      <w:r w:rsidRPr="00F8500B">
        <w:rPr>
          <w:rStyle w:val="20"/>
          <w:b w:val="0"/>
          <w:color w:val="000000"/>
          <w:sz w:val="28"/>
          <w:szCs w:val="28"/>
          <w:lang w:eastAsia="uk-UA"/>
        </w:rPr>
        <w:t xml:space="preserve"> </w:t>
      </w:r>
      <w:r w:rsidR="002E61DD">
        <w:rPr>
          <w:rStyle w:val="20"/>
          <w:b w:val="0"/>
          <w:color w:val="000000"/>
          <w:sz w:val="28"/>
          <w:szCs w:val="28"/>
          <w:lang w:val="uk-UA" w:eastAsia="uk-UA"/>
        </w:rPr>
        <w:t xml:space="preserve">1 </w:t>
      </w:r>
      <w:r w:rsidR="002E61DD">
        <w:rPr>
          <w:rStyle w:val="20"/>
          <w:b w:val="0"/>
          <w:color w:val="000000"/>
          <w:sz w:val="28"/>
          <w:szCs w:val="28"/>
          <w:lang w:eastAsia="uk-UA"/>
        </w:rPr>
        <w:t xml:space="preserve">день </w:t>
      </w:r>
      <w:r w:rsidR="002E61DD">
        <w:rPr>
          <w:rStyle w:val="20"/>
          <w:b w:val="0"/>
          <w:color w:val="000000"/>
          <w:sz w:val="28"/>
          <w:szCs w:val="28"/>
          <w:lang w:val="uk-UA" w:eastAsia="uk-UA"/>
        </w:rPr>
        <w:t>упродовж</w:t>
      </w:r>
      <w:r w:rsidRPr="00F8500B">
        <w:rPr>
          <w:rStyle w:val="20"/>
          <w:b w:val="0"/>
          <w:color w:val="000000"/>
          <w:sz w:val="28"/>
          <w:szCs w:val="28"/>
          <w:lang w:eastAsia="uk-UA"/>
        </w:rPr>
        <w:t xml:space="preserve"> одного місяця з повторним курсовим</w:t>
      </w:r>
      <w:r w:rsidR="002E61DD">
        <w:rPr>
          <w:rStyle w:val="20"/>
          <w:b w:val="0"/>
          <w:color w:val="000000"/>
          <w:sz w:val="28"/>
          <w:szCs w:val="28"/>
          <w:lang w:eastAsia="uk-UA"/>
        </w:rPr>
        <w:t xml:space="preserve"> прий</w:t>
      </w:r>
      <w:r w:rsidR="002E61DD">
        <w:rPr>
          <w:rStyle w:val="20"/>
          <w:b w:val="0"/>
          <w:color w:val="000000"/>
          <w:sz w:val="28"/>
          <w:szCs w:val="28"/>
          <w:lang w:val="uk-UA" w:eastAsia="uk-UA"/>
        </w:rPr>
        <w:t>манням</w:t>
      </w:r>
      <w:r w:rsidR="0060339F" w:rsidRPr="00F8500B">
        <w:rPr>
          <w:rStyle w:val="20"/>
          <w:b w:val="0"/>
          <w:color w:val="000000"/>
          <w:sz w:val="28"/>
          <w:szCs w:val="28"/>
          <w:lang w:eastAsia="uk-UA"/>
        </w:rPr>
        <w:t xml:space="preserve"> через кілька місяців.</w:t>
      </w:r>
    </w:p>
    <w:p w:rsidR="00F8500B" w:rsidRDefault="00CD7046" w:rsidP="00E76120">
      <w:pPr>
        <w:pStyle w:val="ae"/>
        <w:spacing w:line="360" w:lineRule="auto"/>
        <w:ind w:left="0" w:firstLine="708"/>
        <w:jc w:val="both"/>
        <w:rPr>
          <w:rStyle w:val="20"/>
          <w:b w:val="0"/>
          <w:color w:val="000000"/>
          <w:sz w:val="28"/>
          <w:szCs w:val="28"/>
          <w:lang w:val="uk-UA" w:eastAsia="uk-UA"/>
        </w:rPr>
      </w:pPr>
      <w:r w:rsidRPr="00F8500B">
        <w:rPr>
          <w:rStyle w:val="20"/>
          <w:b w:val="0"/>
          <w:color w:val="000000"/>
          <w:sz w:val="28"/>
          <w:szCs w:val="28"/>
          <w:lang w:eastAsia="uk-UA"/>
        </w:rPr>
        <w:t>Існує безліч доказів того</w:t>
      </w:r>
      <w:r w:rsidR="007B4E16" w:rsidRPr="00F8500B">
        <w:rPr>
          <w:rStyle w:val="20"/>
          <w:b w:val="0"/>
          <w:color w:val="000000"/>
          <w:sz w:val="28"/>
          <w:szCs w:val="28"/>
          <w:lang w:eastAsia="uk-UA"/>
        </w:rPr>
        <w:t>, що ЕД</w:t>
      </w:r>
      <w:r w:rsidRPr="00F8500B">
        <w:rPr>
          <w:rStyle w:val="20"/>
          <w:b w:val="0"/>
          <w:color w:val="000000"/>
          <w:sz w:val="28"/>
          <w:szCs w:val="28"/>
          <w:lang w:eastAsia="uk-UA"/>
        </w:rPr>
        <w:t xml:space="preserve"> є важливою частиною пат</w:t>
      </w:r>
      <w:r w:rsidR="007B4E16" w:rsidRPr="00F8500B">
        <w:rPr>
          <w:rStyle w:val="20"/>
          <w:b w:val="0"/>
          <w:color w:val="000000"/>
          <w:sz w:val="28"/>
          <w:szCs w:val="28"/>
          <w:lang w:eastAsia="uk-UA"/>
        </w:rPr>
        <w:t>огенезу АГ</w:t>
      </w:r>
      <w:r w:rsidR="002E61DD">
        <w:rPr>
          <w:rStyle w:val="20"/>
          <w:b w:val="0"/>
          <w:color w:val="000000"/>
          <w:sz w:val="28"/>
          <w:szCs w:val="28"/>
          <w:lang w:eastAsia="uk-UA"/>
        </w:rPr>
        <w:t>. Як функціональна аномалія</w:t>
      </w:r>
      <w:r w:rsidRPr="00F8500B">
        <w:rPr>
          <w:rStyle w:val="20"/>
          <w:b w:val="0"/>
          <w:color w:val="000000"/>
          <w:sz w:val="28"/>
          <w:szCs w:val="28"/>
          <w:lang w:eastAsia="uk-UA"/>
        </w:rPr>
        <w:t xml:space="preserve"> вона проявляється</w:t>
      </w:r>
      <w:r w:rsidR="003C717E" w:rsidRPr="00F8500B">
        <w:rPr>
          <w:rStyle w:val="20"/>
          <w:b w:val="0"/>
          <w:color w:val="000000"/>
          <w:sz w:val="28"/>
          <w:szCs w:val="28"/>
          <w:lang w:eastAsia="uk-UA"/>
        </w:rPr>
        <w:t xml:space="preserve"> </w:t>
      </w:r>
      <w:r w:rsidRPr="00F8500B">
        <w:rPr>
          <w:rStyle w:val="20"/>
          <w:b w:val="0"/>
          <w:color w:val="000000"/>
          <w:sz w:val="28"/>
          <w:szCs w:val="28"/>
          <w:lang w:eastAsia="uk-UA"/>
        </w:rPr>
        <w:t xml:space="preserve"> порушенням ендотелійзалежної вазодилатації, ранніми симптомами атеро</w:t>
      </w:r>
      <w:r w:rsidR="002E61DD">
        <w:rPr>
          <w:rStyle w:val="20"/>
          <w:b w:val="0"/>
          <w:color w:val="000000"/>
          <w:sz w:val="28"/>
          <w:szCs w:val="28"/>
          <w:lang w:eastAsia="uk-UA"/>
        </w:rPr>
        <w:t>склерозу і є потенційно оборотн</w:t>
      </w:r>
      <w:r w:rsidRPr="00F8500B">
        <w:rPr>
          <w:rStyle w:val="20"/>
          <w:b w:val="0"/>
          <w:color w:val="000000"/>
          <w:sz w:val="28"/>
          <w:szCs w:val="28"/>
          <w:lang w:eastAsia="uk-UA"/>
        </w:rPr>
        <w:t>ою. На додаток до зменшення</w:t>
      </w:r>
      <w:r w:rsidR="003C717E" w:rsidRPr="00F8500B">
        <w:rPr>
          <w:rStyle w:val="20"/>
          <w:b w:val="0"/>
          <w:color w:val="000000"/>
          <w:sz w:val="28"/>
          <w:szCs w:val="28"/>
          <w:lang w:eastAsia="uk-UA"/>
        </w:rPr>
        <w:t xml:space="preserve"> АТ</w:t>
      </w:r>
      <w:r w:rsidRPr="00F8500B">
        <w:rPr>
          <w:rStyle w:val="20"/>
          <w:b w:val="0"/>
          <w:color w:val="000000"/>
          <w:sz w:val="28"/>
          <w:szCs w:val="28"/>
          <w:lang w:eastAsia="uk-UA"/>
        </w:rPr>
        <w:t>, більшість груп антигіпертензивн</w:t>
      </w:r>
      <w:r w:rsidR="002E61DD">
        <w:rPr>
          <w:rStyle w:val="20"/>
          <w:b w:val="0"/>
          <w:color w:val="000000"/>
          <w:sz w:val="28"/>
          <w:szCs w:val="28"/>
          <w:lang w:eastAsia="uk-UA"/>
        </w:rPr>
        <w:t xml:space="preserve">их ліків </w:t>
      </w:r>
      <w:r w:rsidR="002E61DD">
        <w:rPr>
          <w:rStyle w:val="20"/>
          <w:b w:val="0"/>
          <w:color w:val="000000"/>
          <w:sz w:val="28"/>
          <w:szCs w:val="28"/>
          <w:lang w:val="uk-UA" w:eastAsia="uk-UA"/>
        </w:rPr>
        <w:t>є</w:t>
      </w:r>
      <w:r w:rsidRPr="00F8500B">
        <w:rPr>
          <w:rStyle w:val="20"/>
          <w:b w:val="0"/>
          <w:color w:val="000000"/>
          <w:sz w:val="28"/>
          <w:szCs w:val="28"/>
          <w:lang w:eastAsia="uk-UA"/>
        </w:rPr>
        <w:t xml:space="preserve"> множинний плейотропний ефект, який може впливати на функцію ендотелію. Зокрема</w:t>
      </w:r>
      <w:r w:rsidR="002E61DD">
        <w:rPr>
          <w:rStyle w:val="20"/>
          <w:b w:val="0"/>
          <w:color w:val="000000"/>
          <w:sz w:val="28"/>
          <w:szCs w:val="28"/>
          <w:lang w:val="uk-UA" w:eastAsia="uk-UA"/>
        </w:rPr>
        <w:t>,</w:t>
      </w:r>
      <w:r w:rsidRPr="00F8500B">
        <w:rPr>
          <w:rStyle w:val="20"/>
          <w:b w:val="0"/>
          <w:color w:val="000000"/>
          <w:sz w:val="28"/>
          <w:szCs w:val="28"/>
          <w:lang w:eastAsia="uk-UA"/>
        </w:rPr>
        <w:t xml:space="preserve"> </w:t>
      </w:r>
      <w:r w:rsidR="003C717E" w:rsidRPr="00F8500B">
        <w:rPr>
          <w:rStyle w:val="20"/>
          <w:b w:val="0"/>
          <w:color w:val="000000"/>
          <w:sz w:val="28"/>
          <w:szCs w:val="28"/>
          <w:lang w:eastAsia="uk-UA"/>
        </w:rPr>
        <w:t xml:space="preserve">РААС </w:t>
      </w:r>
      <w:r w:rsidRPr="00F8500B">
        <w:rPr>
          <w:rStyle w:val="20"/>
          <w:b w:val="0"/>
          <w:color w:val="000000"/>
          <w:sz w:val="28"/>
          <w:szCs w:val="28"/>
          <w:lang w:eastAsia="uk-UA"/>
        </w:rPr>
        <w:t>відіграє провідну роль як у патогенезі</w:t>
      </w:r>
      <w:r w:rsidR="003C717E" w:rsidRPr="00F8500B">
        <w:rPr>
          <w:rStyle w:val="20"/>
          <w:b w:val="0"/>
          <w:color w:val="000000"/>
          <w:sz w:val="28"/>
          <w:szCs w:val="28"/>
          <w:lang w:eastAsia="uk-UA"/>
        </w:rPr>
        <w:t xml:space="preserve"> АГ</w:t>
      </w:r>
      <w:r w:rsidRPr="00F8500B">
        <w:rPr>
          <w:rStyle w:val="20"/>
          <w:b w:val="0"/>
          <w:color w:val="000000"/>
          <w:sz w:val="28"/>
          <w:szCs w:val="28"/>
          <w:lang w:eastAsia="uk-UA"/>
        </w:rPr>
        <w:t xml:space="preserve">, так і в </w:t>
      </w:r>
      <w:r w:rsidR="003C717E" w:rsidRPr="00F8500B">
        <w:rPr>
          <w:rStyle w:val="20"/>
          <w:b w:val="0"/>
          <w:color w:val="000000"/>
          <w:sz w:val="28"/>
          <w:szCs w:val="28"/>
          <w:lang w:eastAsia="uk-UA"/>
        </w:rPr>
        <w:t>ЕД</w:t>
      </w:r>
      <w:r w:rsidR="002E61DD">
        <w:rPr>
          <w:rStyle w:val="20"/>
          <w:b w:val="0"/>
          <w:color w:val="000000"/>
          <w:sz w:val="28"/>
          <w:szCs w:val="28"/>
          <w:lang w:val="uk-UA" w:eastAsia="uk-UA"/>
        </w:rPr>
        <w:t>,</w:t>
      </w:r>
      <w:r w:rsidR="003C717E" w:rsidRPr="00F8500B">
        <w:rPr>
          <w:rStyle w:val="20"/>
          <w:b w:val="0"/>
          <w:color w:val="000000"/>
          <w:sz w:val="28"/>
          <w:szCs w:val="28"/>
          <w:lang w:eastAsia="uk-UA"/>
        </w:rPr>
        <w:t xml:space="preserve"> </w:t>
      </w:r>
      <w:r w:rsidRPr="00F8500B">
        <w:rPr>
          <w:rStyle w:val="20"/>
          <w:b w:val="0"/>
          <w:color w:val="000000"/>
          <w:sz w:val="28"/>
          <w:szCs w:val="28"/>
          <w:lang w:eastAsia="uk-UA"/>
        </w:rPr>
        <w:t>і</w:t>
      </w:r>
      <w:r w:rsidR="002E61DD">
        <w:rPr>
          <w:rStyle w:val="20"/>
          <w:b w:val="0"/>
          <w:color w:val="000000"/>
          <w:sz w:val="28"/>
          <w:szCs w:val="28"/>
          <w:lang w:val="uk-UA" w:eastAsia="uk-UA"/>
        </w:rPr>
        <w:t>,</w:t>
      </w:r>
      <w:r w:rsidRPr="00F8500B">
        <w:rPr>
          <w:rStyle w:val="20"/>
          <w:b w:val="0"/>
          <w:color w:val="000000"/>
          <w:sz w:val="28"/>
          <w:szCs w:val="28"/>
          <w:lang w:eastAsia="uk-UA"/>
        </w:rPr>
        <w:t xml:space="preserve"> таким чином</w:t>
      </w:r>
      <w:r w:rsidR="002E61DD">
        <w:rPr>
          <w:rStyle w:val="20"/>
          <w:b w:val="0"/>
          <w:color w:val="000000"/>
          <w:sz w:val="28"/>
          <w:szCs w:val="28"/>
          <w:lang w:val="uk-UA" w:eastAsia="uk-UA"/>
        </w:rPr>
        <w:t>,</w:t>
      </w:r>
      <w:r w:rsidRPr="00F8500B">
        <w:rPr>
          <w:rStyle w:val="20"/>
          <w:b w:val="0"/>
          <w:color w:val="000000"/>
          <w:sz w:val="28"/>
          <w:szCs w:val="28"/>
          <w:lang w:eastAsia="uk-UA"/>
        </w:rPr>
        <w:t xml:space="preserve"> препарати, здатні обме</w:t>
      </w:r>
      <w:r w:rsidR="002E61DD">
        <w:rPr>
          <w:rStyle w:val="20"/>
          <w:b w:val="0"/>
          <w:color w:val="000000"/>
          <w:sz w:val="28"/>
          <w:szCs w:val="28"/>
          <w:lang w:eastAsia="uk-UA"/>
        </w:rPr>
        <w:t>жувати ефекти цього гормонально</w:t>
      </w:r>
      <w:r w:rsidR="002E61DD">
        <w:rPr>
          <w:rStyle w:val="20"/>
          <w:b w:val="0"/>
          <w:color w:val="000000"/>
          <w:sz w:val="28"/>
          <w:szCs w:val="28"/>
          <w:lang w:val="uk-UA" w:eastAsia="uk-UA"/>
        </w:rPr>
        <w:t>го</w:t>
      </w:r>
      <w:r w:rsidRPr="00F8500B">
        <w:rPr>
          <w:rStyle w:val="20"/>
          <w:b w:val="0"/>
          <w:color w:val="000000"/>
          <w:sz w:val="28"/>
          <w:szCs w:val="28"/>
          <w:lang w:eastAsia="uk-UA"/>
        </w:rPr>
        <w:t xml:space="preserve"> ланцюга</w:t>
      </w:r>
      <w:r w:rsidR="00633168" w:rsidRPr="00F8500B">
        <w:rPr>
          <w:rStyle w:val="20"/>
          <w:b w:val="0"/>
          <w:color w:val="000000"/>
          <w:sz w:val="28"/>
          <w:szCs w:val="28"/>
          <w:lang w:eastAsia="uk-UA"/>
        </w:rPr>
        <w:t>, такі як іАПФ</w:t>
      </w:r>
      <w:r w:rsidRPr="00F8500B">
        <w:rPr>
          <w:rStyle w:val="20"/>
          <w:b w:val="0"/>
          <w:color w:val="000000"/>
          <w:sz w:val="28"/>
          <w:szCs w:val="28"/>
          <w:lang w:eastAsia="uk-UA"/>
        </w:rPr>
        <w:t>, бл</w:t>
      </w:r>
      <w:r w:rsidR="00633168" w:rsidRPr="00F8500B">
        <w:rPr>
          <w:rStyle w:val="20"/>
          <w:b w:val="0"/>
          <w:color w:val="000000"/>
          <w:sz w:val="28"/>
          <w:szCs w:val="28"/>
          <w:lang w:eastAsia="uk-UA"/>
        </w:rPr>
        <w:t>окатори рецепторів до АТ</w:t>
      </w:r>
      <w:r w:rsidR="002E61DD">
        <w:rPr>
          <w:rStyle w:val="20"/>
          <w:b w:val="0"/>
          <w:color w:val="000000"/>
          <w:sz w:val="28"/>
          <w:szCs w:val="28"/>
          <w:lang w:eastAsia="uk-UA"/>
        </w:rPr>
        <w:t xml:space="preserve">II </w:t>
      </w:r>
      <w:r w:rsidR="002E61DD">
        <w:rPr>
          <w:rStyle w:val="20"/>
          <w:b w:val="0"/>
          <w:color w:val="000000"/>
          <w:sz w:val="28"/>
          <w:szCs w:val="28"/>
          <w:lang w:val="uk-UA" w:eastAsia="uk-UA"/>
        </w:rPr>
        <w:t>та</w:t>
      </w:r>
      <w:r w:rsidRPr="00F8500B">
        <w:rPr>
          <w:rStyle w:val="20"/>
          <w:b w:val="0"/>
          <w:color w:val="000000"/>
          <w:sz w:val="28"/>
          <w:szCs w:val="28"/>
          <w:lang w:eastAsia="uk-UA"/>
        </w:rPr>
        <w:t xml:space="preserve"> інгібітори реніну, можу</w:t>
      </w:r>
      <w:r w:rsidR="002E61DD">
        <w:rPr>
          <w:rStyle w:val="20"/>
          <w:b w:val="0"/>
          <w:color w:val="000000"/>
          <w:sz w:val="28"/>
          <w:szCs w:val="28"/>
          <w:lang w:eastAsia="uk-UA"/>
        </w:rPr>
        <w:t>ть допомогти запобігти (затримати) реверс</w:t>
      </w:r>
      <w:r w:rsidRPr="00F8500B">
        <w:rPr>
          <w:rStyle w:val="20"/>
          <w:b w:val="0"/>
          <w:color w:val="000000"/>
          <w:sz w:val="28"/>
          <w:szCs w:val="28"/>
          <w:lang w:eastAsia="uk-UA"/>
        </w:rPr>
        <w:t xml:space="preserve">увати атеросклеротичний процес. Нова 3-тя генерація </w:t>
      </w:r>
      <w:r w:rsidR="008A681C" w:rsidRPr="00F8500B">
        <w:rPr>
          <w:rStyle w:val="20"/>
          <w:b w:val="0"/>
          <w:color w:val="000000"/>
          <w:sz w:val="28"/>
          <w:szCs w:val="28"/>
          <w:lang w:eastAsia="uk-UA"/>
        </w:rPr>
        <w:t>β-</w:t>
      </w:r>
      <w:r w:rsidRPr="00F8500B">
        <w:rPr>
          <w:rStyle w:val="20"/>
          <w:b w:val="0"/>
          <w:color w:val="000000"/>
          <w:sz w:val="28"/>
          <w:szCs w:val="28"/>
          <w:lang w:eastAsia="uk-UA"/>
        </w:rPr>
        <w:t>блокаторів та інгібі</w:t>
      </w:r>
      <w:r w:rsidR="00A37AB7" w:rsidRPr="00F8500B">
        <w:rPr>
          <w:rStyle w:val="20"/>
          <w:b w:val="0"/>
          <w:color w:val="000000"/>
          <w:sz w:val="28"/>
          <w:szCs w:val="28"/>
          <w:lang w:eastAsia="uk-UA"/>
        </w:rPr>
        <w:t>торів 5</w:t>
      </w:r>
      <w:r w:rsidR="00E41FB9">
        <w:rPr>
          <w:rStyle w:val="20"/>
          <w:b w:val="0"/>
          <w:color w:val="000000"/>
          <w:sz w:val="28"/>
          <w:szCs w:val="28"/>
          <w:lang w:eastAsia="uk-UA"/>
        </w:rPr>
        <w:t>-</w:t>
      </w:r>
      <w:r w:rsidR="002E61DD">
        <w:rPr>
          <w:rStyle w:val="20"/>
          <w:b w:val="0"/>
          <w:color w:val="000000"/>
          <w:sz w:val="28"/>
          <w:szCs w:val="28"/>
          <w:lang w:eastAsia="uk-UA"/>
        </w:rPr>
        <w:t>фосфоді</w:t>
      </w:r>
      <w:r w:rsidR="002E61DD">
        <w:rPr>
          <w:rStyle w:val="20"/>
          <w:b w:val="0"/>
          <w:color w:val="000000"/>
          <w:sz w:val="28"/>
          <w:szCs w:val="28"/>
          <w:lang w:val="uk-UA" w:eastAsia="uk-UA"/>
        </w:rPr>
        <w:t>е</w:t>
      </w:r>
      <w:r w:rsidRPr="00F8500B">
        <w:rPr>
          <w:rStyle w:val="20"/>
          <w:b w:val="0"/>
          <w:color w:val="000000"/>
          <w:sz w:val="28"/>
          <w:szCs w:val="28"/>
          <w:lang w:eastAsia="uk-UA"/>
        </w:rPr>
        <w:t xml:space="preserve">стерази може впливати на </w:t>
      </w:r>
      <w:r w:rsidR="003C717E" w:rsidRPr="00F8500B">
        <w:rPr>
          <w:rStyle w:val="20"/>
          <w:b w:val="0"/>
          <w:color w:val="000000"/>
          <w:sz w:val="28"/>
          <w:szCs w:val="28"/>
          <w:lang w:eastAsia="uk-UA"/>
        </w:rPr>
        <w:t>ЕД</w:t>
      </w:r>
      <w:r w:rsidR="00FC5092">
        <w:rPr>
          <w:rStyle w:val="20"/>
          <w:b w:val="0"/>
          <w:color w:val="000000"/>
          <w:sz w:val="28"/>
          <w:szCs w:val="28"/>
          <w:lang w:val="uk-UA" w:eastAsia="uk-UA"/>
        </w:rPr>
        <w:t xml:space="preserve"> [4</w:t>
      </w:r>
      <w:r w:rsidR="00FC5092" w:rsidRPr="00FC5092">
        <w:rPr>
          <w:rStyle w:val="20"/>
          <w:b w:val="0"/>
          <w:color w:val="000000"/>
          <w:sz w:val="28"/>
          <w:szCs w:val="28"/>
          <w:lang w:eastAsia="uk-UA"/>
        </w:rPr>
        <w:t>3</w:t>
      </w:r>
      <w:r w:rsidR="00F8500B">
        <w:rPr>
          <w:rStyle w:val="20"/>
          <w:b w:val="0"/>
          <w:color w:val="000000"/>
          <w:sz w:val="28"/>
          <w:szCs w:val="28"/>
          <w:lang w:val="uk-UA" w:eastAsia="uk-UA"/>
        </w:rPr>
        <w:t>, 44]</w:t>
      </w:r>
      <w:r w:rsidRPr="00F8500B">
        <w:rPr>
          <w:rStyle w:val="20"/>
          <w:b w:val="0"/>
          <w:color w:val="000000"/>
          <w:sz w:val="28"/>
          <w:szCs w:val="28"/>
          <w:lang w:eastAsia="uk-UA"/>
        </w:rPr>
        <w:t>.</w:t>
      </w:r>
      <w:r w:rsidR="003C717E" w:rsidRPr="00F8500B">
        <w:rPr>
          <w:rStyle w:val="20"/>
          <w:b w:val="0"/>
          <w:color w:val="000000"/>
          <w:sz w:val="28"/>
          <w:szCs w:val="28"/>
          <w:lang w:eastAsia="uk-UA"/>
        </w:rPr>
        <w:t xml:space="preserve">  </w:t>
      </w:r>
      <w:r w:rsidR="002E61DD">
        <w:rPr>
          <w:rStyle w:val="20"/>
          <w:b w:val="0"/>
          <w:color w:val="000000"/>
          <w:sz w:val="28"/>
          <w:szCs w:val="28"/>
          <w:lang w:eastAsia="uk-UA"/>
        </w:rPr>
        <w:t>До того ж</w:t>
      </w:r>
      <w:r w:rsidRPr="00F8500B">
        <w:rPr>
          <w:rStyle w:val="20"/>
          <w:b w:val="0"/>
          <w:color w:val="000000"/>
          <w:sz w:val="28"/>
          <w:szCs w:val="28"/>
          <w:lang w:eastAsia="uk-UA"/>
        </w:rPr>
        <w:t xml:space="preserve"> </w:t>
      </w:r>
      <w:r w:rsidRPr="00F8500B">
        <w:rPr>
          <w:rStyle w:val="20"/>
          <w:b w:val="0"/>
          <w:color w:val="000000"/>
          <w:sz w:val="28"/>
          <w:szCs w:val="28"/>
          <w:lang w:eastAsia="uk-UA"/>
        </w:rPr>
        <w:lastRenderedPageBreak/>
        <w:t xml:space="preserve">інгібітори </w:t>
      </w:r>
      <w:r w:rsidR="008A681C" w:rsidRPr="00F8500B">
        <w:rPr>
          <w:rStyle w:val="20"/>
          <w:b w:val="0"/>
          <w:color w:val="000000"/>
          <w:sz w:val="28"/>
          <w:szCs w:val="28"/>
          <w:lang w:eastAsia="uk-UA"/>
        </w:rPr>
        <w:t xml:space="preserve"> </w:t>
      </w:r>
      <w:r w:rsidR="002E61DD">
        <w:rPr>
          <w:rStyle w:val="20"/>
          <w:b w:val="0"/>
          <w:color w:val="000000"/>
          <w:sz w:val="28"/>
          <w:szCs w:val="28"/>
          <w:lang w:eastAsia="uk-UA"/>
        </w:rPr>
        <w:t>ГМГ-</w:t>
      </w:r>
      <w:r w:rsidRPr="00F8500B">
        <w:rPr>
          <w:rStyle w:val="20"/>
          <w:b w:val="0"/>
          <w:color w:val="000000"/>
          <w:sz w:val="28"/>
          <w:szCs w:val="28"/>
          <w:lang w:eastAsia="uk-UA"/>
        </w:rPr>
        <w:t>редуктаз</w:t>
      </w:r>
      <w:r w:rsidR="002E61DD">
        <w:rPr>
          <w:rStyle w:val="20"/>
          <w:b w:val="0"/>
          <w:color w:val="000000"/>
          <w:sz w:val="28"/>
          <w:szCs w:val="28"/>
          <w:lang w:eastAsia="uk-UA"/>
        </w:rPr>
        <w:t xml:space="preserve">и, </w:t>
      </w:r>
      <w:r w:rsidR="002E61DD">
        <w:rPr>
          <w:rStyle w:val="20"/>
          <w:b w:val="0"/>
          <w:color w:val="000000"/>
          <w:sz w:val="28"/>
          <w:szCs w:val="28"/>
          <w:lang w:val="uk-UA" w:eastAsia="uk-UA"/>
        </w:rPr>
        <w:t>що</w:t>
      </w:r>
      <w:r w:rsidRPr="00F8500B">
        <w:rPr>
          <w:rStyle w:val="20"/>
          <w:b w:val="0"/>
          <w:color w:val="000000"/>
          <w:sz w:val="28"/>
          <w:szCs w:val="28"/>
          <w:lang w:eastAsia="uk-UA"/>
        </w:rPr>
        <w:t xml:space="preserve"> зазвичай використовуються для зменшення рівня</w:t>
      </w:r>
      <w:r w:rsidR="003C717E" w:rsidRPr="00F8500B">
        <w:rPr>
          <w:rStyle w:val="20"/>
          <w:b w:val="0"/>
          <w:color w:val="000000"/>
          <w:sz w:val="28"/>
          <w:szCs w:val="28"/>
          <w:lang w:eastAsia="uk-UA"/>
        </w:rPr>
        <w:t xml:space="preserve"> ХС</w:t>
      </w:r>
      <w:r w:rsidR="002E61DD">
        <w:rPr>
          <w:rStyle w:val="20"/>
          <w:b w:val="0"/>
          <w:color w:val="000000"/>
          <w:sz w:val="28"/>
          <w:szCs w:val="28"/>
          <w:lang w:eastAsia="uk-UA"/>
        </w:rPr>
        <w:t xml:space="preserve">, мають одним з </w:t>
      </w:r>
      <w:r w:rsidR="002E61DD">
        <w:rPr>
          <w:rStyle w:val="20"/>
          <w:b w:val="0"/>
          <w:color w:val="000000"/>
          <w:sz w:val="28"/>
          <w:szCs w:val="28"/>
          <w:lang w:val="uk-UA" w:eastAsia="uk-UA"/>
        </w:rPr>
        <w:t>основних</w:t>
      </w:r>
      <w:r w:rsidR="002E61DD">
        <w:rPr>
          <w:rStyle w:val="20"/>
          <w:b w:val="0"/>
          <w:color w:val="000000"/>
          <w:sz w:val="28"/>
          <w:szCs w:val="28"/>
          <w:lang w:eastAsia="uk-UA"/>
        </w:rPr>
        <w:t xml:space="preserve"> плейотропних ефектів </w:t>
      </w:r>
      <w:r w:rsidRPr="00F8500B">
        <w:rPr>
          <w:rStyle w:val="20"/>
          <w:b w:val="0"/>
          <w:color w:val="000000"/>
          <w:sz w:val="28"/>
          <w:szCs w:val="28"/>
          <w:lang w:eastAsia="uk-UA"/>
        </w:rPr>
        <w:t xml:space="preserve"> протизапальний і антигіпертензивний. Збереження або відновлення ендотеліальних функцій у хворих на АГ є основним для пригнічення  вироблення потужного вазоконс</w:t>
      </w:r>
      <w:r w:rsidR="008A681C" w:rsidRPr="00F8500B">
        <w:rPr>
          <w:rStyle w:val="20"/>
          <w:b w:val="0"/>
          <w:color w:val="000000"/>
          <w:sz w:val="28"/>
          <w:szCs w:val="28"/>
          <w:lang w:eastAsia="uk-UA"/>
        </w:rPr>
        <w:t>триктора А</w:t>
      </w:r>
      <w:r w:rsidR="00633168" w:rsidRPr="00F8500B">
        <w:rPr>
          <w:rStyle w:val="20"/>
          <w:b w:val="0"/>
          <w:color w:val="000000"/>
          <w:sz w:val="28"/>
          <w:szCs w:val="28"/>
          <w:lang w:eastAsia="uk-UA"/>
        </w:rPr>
        <w:t>Т</w:t>
      </w:r>
      <w:r w:rsidRPr="00F8500B">
        <w:rPr>
          <w:rStyle w:val="20"/>
          <w:b w:val="0"/>
          <w:color w:val="000000"/>
          <w:sz w:val="28"/>
          <w:szCs w:val="28"/>
          <w:lang w:eastAsia="uk-UA"/>
        </w:rPr>
        <w:t>II і з</w:t>
      </w:r>
      <w:r w:rsidR="002E61DD">
        <w:rPr>
          <w:rStyle w:val="20"/>
          <w:b w:val="0"/>
          <w:color w:val="000000"/>
          <w:sz w:val="28"/>
          <w:szCs w:val="28"/>
          <w:lang w:eastAsia="uk-UA"/>
        </w:rPr>
        <w:t>берігає брадикінін, вазоди</w:t>
      </w:r>
      <w:r w:rsidR="002E61DD">
        <w:rPr>
          <w:rStyle w:val="20"/>
          <w:b w:val="0"/>
          <w:color w:val="000000"/>
          <w:sz w:val="28"/>
          <w:szCs w:val="28"/>
          <w:lang w:val="uk-UA" w:eastAsia="uk-UA"/>
        </w:rPr>
        <w:t>л</w:t>
      </w:r>
      <w:r w:rsidRPr="00F8500B">
        <w:rPr>
          <w:rStyle w:val="20"/>
          <w:b w:val="0"/>
          <w:color w:val="000000"/>
          <w:sz w:val="28"/>
          <w:szCs w:val="28"/>
          <w:lang w:eastAsia="uk-UA"/>
        </w:rPr>
        <w:t>а</w:t>
      </w:r>
      <w:r w:rsidR="002E61DD">
        <w:rPr>
          <w:rStyle w:val="20"/>
          <w:b w:val="0"/>
          <w:color w:val="000000"/>
          <w:sz w:val="28"/>
          <w:szCs w:val="28"/>
          <w:lang w:val="uk-UA" w:eastAsia="uk-UA"/>
        </w:rPr>
        <w:t>тувальна</w:t>
      </w:r>
      <w:r w:rsidRPr="00F8500B">
        <w:rPr>
          <w:rStyle w:val="20"/>
          <w:b w:val="0"/>
          <w:color w:val="000000"/>
          <w:sz w:val="28"/>
          <w:szCs w:val="28"/>
          <w:lang w:eastAsia="uk-UA"/>
        </w:rPr>
        <w:t xml:space="preserve"> біологічна дія якого спр</w:t>
      </w:r>
      <w:r w:rsidR="008A681C" w:rsidRPr="00F8500B">
        <w:rPr>
          <w:rStyle w:val="20"/>
          <w:b w:val="0"/>
          <w:color w:val="000000"/>
          <w:sz w:val="28"/>
          <w:szCs w:val="28"/>
          <w:lang w:eastAsia="uk-UA"/>
        </w:rPr>
        <w:t>ямована проти А</w:t>
      </w:r>
      <w:r w:rsidR="00633168" w:rsidRPr="00F8500B">
        <w:rPr>
          <w:rStyle w:val="20"/>
          <w:b w:val="0"/>
          <w:color w:val="000000"/>
          <w:sz w:val="28"/>
          <w:szCs w:val="28"/>
          <w:lang w:eastAsia="uk-UA"/>
        </w:rPr>
        <w:t>Т</w:t>
      </w:r>
      <w:r w:rsidR="00263C10">
        <w:rPr>
          <w:rStyle w:val="20"/>
          <w:b w:val="0"/>
          <w:color w:val="000000"/>
          <w:sz w:val="28"/>
          <w:szCs w:val="28"/>
          <w:lang w:eastAsia="uk-UA"/>
        </w:rPr>
        <w:t xml:space="preserve">II </w:t>
      </w:r>
      <w:r w:rsidRPr="00F8500B">
        <w:rPr>
          <w:rStyle w:val="20"/>
          <w:b w:val="0"/>
          <w:color w:val="000000"/>
          <w:sz w:val="28"/>
          <w:szCs w:val="28"/>
          <w:lang w:eastAsia="uk-UA"/>
        </w:rPr>
        <w:t>[</w:t>
      </w:r>
      <w:r w:rsidR="00263C10">
        <w:rPr>
          <w:rStyle w:val="20"/>
          <w:b w:val="0"/>
          <w:color w:val="000000"/>
          <w:sz w:val="28"/>
          <w:szCs w:val="28"/>
          <w:lang w:val="uk-UA" w:eastAsia="uk-UA"/>
        </w:rPr>
        <w:t>48</w:t>
      </w:r>
      <w:r w:rsidR="00263C10">
        <w:rPr>
          <w:rStyle w:val="20"/>
          <w:b w:val="0"/>
          <w:color w:val="000000"/>
          <w:sz w:val="28"/>
          <w:szCs w:val="28"/>
          <w:lang w:eastAsia="uk-UA"/>
        </w:rPr>
        <w:t>]</w:t>
      </w:r>
      <w:r w:rsidRPr="00F8500B">
        <w:rPr>
          <w:rStyle w:val="20"/>
          <w:b w:val="0"/>
          <w:color w:val="000000"/>
          <w:sz w:val="28"/>
          <w:szCs w:val="28"/>
          <w:lang w:eastAsia="uk-UA"/>
        </w:rPr>
        <w:t>.</w:t>
      </w:r>
    </w:p>
    <w:p w:rsidR="00F8500B" w:rsidRDefault="002E61DD" w:rsidP="00E76120">
      <w:pPr>
        <w:pStyle w:val="ae"/>
        <w:spacing w:line="360" w:lineRule="auto"/>
        <w:ind w:left="0" w:firstLine="708"/>
        <w:jc w:val="both"/>
        <w:rPr>
          <w:rStyle w:val="20"/>
          <w:b w:val="0"/>
          <w:color w:val="000000"/>
          <w:sz w:val="28"/>
          <w:szCs w:val="28"/>
          <w:lang w:val="uk-UA" w:eastAsia="uk-UA"/>
        </w:rPr>
      </w:pPr>
      <w:r>
        <w:rPr>
          <w:rStyle w:val="20"/>
          <w:b w:val="0"/>
          <w:color w:val="000000"/>
          <w:sz w:val="28"/>
          <w:szCs w:val="28"/>
          <w:lang w:val="uk-UA" w:eastAsia="uk-UA"/>
        </w:rPr>
        <w:t>Відповідь на за</w:t>
      </w:r>
      <w:r w:rsidR="00CD7046" w:rsidRPr="00F8500B">
        <w:rPr>
          <w:rStyle w:val="20"/>
          <w:b w:val="0"/>
          <w:color w:val="000000"/>
          <w:sz w:val="28"/>
          <w:szCs w:val="28"/>
          <w:lang w:val="uk-UA" w:eastAsia="uk-UA"/>
        </w:rPr>
        <w:t xml:space="preserve">питання, </w:t>
      </w:r>
      <w:r>
        <w:rPr>
          <w:rStyle w:val="20"/>
          <w:b w:val="0"/>
          <w:color w:val="000000"/>
          <w:sz w:val="28"/>
          <w:szCs w:val="28"/>
          <w:lang w:val="uk-UA" w:eastAsia="uk-UA"/>
        </w:rPr>
        <w:t xml:space="preserve">як антигіпертензивні речовини </w:t>
      </w:r>
      <w:r w:rsidR="00CD7046" w:rsidRPr="00F8500B">
        <w:rPr>
          <w:rStyle w:val="20"/>
          <w:b w:val="0"/>
          <w:color w:val="000000"/>
          <w:sz w:val="28"/>
          <w:szCs w:val="28"/>
          <w:lang w:val="uk-UA" w:eastAsia="uk-UA"/>
        </w:rPr>
        <w:t xml:space="preserve">дають антиатеросклеротичний ефект хоча б </w:t>
      </w:r>
      <w:r>
        <w:rPr>
          <w:rStyle w:val="20"/>
          <w:b w:val="0"/>
          <w:color w:val="000000"/>
          <w:sz w:val="28"/>
          <w:szCs w:val="28"/>
          <w:lang w:val="uk-UA" w:eastAsia="uk-UA"/>
        </w:rPr>
        <w:t>частково, не залежить від проце</w:t>
      </w:r>
      <w:r w:rsidR="00CD7046" w:rsidRPr="00F8500B">
        <w:rPr>
          <w:rStyle w:val="20"/>
          <w:b w:val="0"/>
          <w:color w:val="000000"/>
          <w:sz w:val="28"/>
          <w:szCs w:val="28"/>
          <w:lang w:val="uk-UA" w:eastAsia="uk-UA"/>
        </w:rPr>
        <w:t>су зниження</w:t>
      </w:r>
      <w:r w:rsidR="003C717E" w:rsidRPr="00F8500B">
        <w:rPr>
          <w:rStyle w:val="20"/>
          <w:b w:val="0"/>
          <w:color w:val="000000"/>
          <w:sz w:val="28"/>
          <w:szCs w:val="28"/>
          <w:lang w:val="uk-UA" w:eastAsia="uk-UA"/>
        </w:rPr>
        <w:t xml:space="preserve"> АТ</w:t>
      </w:r>
      <w:r w:rsidR="00CD7046" w:rsidRPr="00F8500B">
        <w:rPr>
          <w:rStyle w:val="20"/>
          <w:b w:val="0"/>
          <w:color w:val="000000"/>
          <w:sz w:val="28"/>
          <w:szCs w:val="28"/>
          <w:lang w:val="uk-UA" w:eastAsia="uk-UA"/>
        </w:rPr>
        <w:t>, що було виявлено у в</w:t>
      </w:r>
      <w:r>
        <w:rPr>
          <w:rStyle w:val="20"/>
          <w:b w:val="0"/>
          <w:color w:val="000000"/>
          <w:sz w:val="28"/>
          <w:szCs w:val="28"/>
          <w:lang w:val="uk-UA" w:eastAsia="uk-UA"/>
        </w:rPr>
        <w:t>еликій кількості  досліджень, це</w:t>
      </w:r>
      <w:r w:rsidR="00CD7046" w:rsidRPr="00F8500B">
        <w:rPr>
          <w:rStyle w:val="20"/>
          <w:b w:val="0"/>
          <w:color w:val="000000"/>
          <w:sz w:val="28"/>
          <w:szCs w:val="28"/>
          <w:lang w:val="uk-UA" w:eastAsia="uk-UA"/>
        </w:rPr>
        <w:t xml:space="preserve"> й сприяло існуванню думки, що це позитивний  вплив самого АПФ. </w:t>
      </w:r>
      <w:r>
        <w:rPr>
          <w:rStyle w:val="20"/>
          <w:b w:val="0"/>
          <w:color w:val="000000"/>
          <w:sz w:val="28"/>
          <w:szCs w:val="28"/>
          <w:lang w:val="uk-UA" w:eastAsia="uk-UA"/>
        </w:rPr>
        <w:t>Однак  у</w:t>
      </w:r>
      <w:r w:rsidR="00CD7046" w:rsidRPr="00263C10">
        <w:rPr>
          <w:rStyle w:val="20"/>
          <w:b w:val="0"/>
          <w:color w:val="000000"/>
          <w:sz w:val="28"/>
          <w:szCs w:val="28"/>
          <w:lang w:val="uk-UA" w:eastAsia="uk-UA"/>
        </w:rPr>
        <w:t>се ще не</w:t>
      </w:r>
      <w:r>
        <w:rPr>
          <w:rStyle w:val="20"/>
          <w:b w:val="0"/>
          <w:color w:val="000000"/>
          <w:sz w:val="28"/>
          <w:szCs w:val="28"/>
          <w:lang w:val="uk-UA" w:eastAsia="uk-UA"/>
        </w:rPr>
        <w:t xml:space="preserve"> зрозуміло, чи надає  іАПФ значного</w:t>
      </w:r>
      <w:r w:rsidR="00CD7046" w:rsidRPr="00263C10">
        <w:rPr>
          <w:rStyle w:val="20"/>
          <w:b w:val="0"/>
          <w:color w:val="000000"/>
          <w:sz w:val="28"/>
          <w:szCs w:val="28"/>
          <w:lang w:val="uk-UA" w:eastAsia="uk-UA"/>
        </w:rPr>
        <w:t xml:space="preserve"> поліпшення співвідношенню інтими до мідії</w:t>
      </w:r>
      <w:r w:rsidR="00263C10" w:rsidRPr="00263C10">
        <w:rPr>
          <w:rStyle w:val="20"/>
          <w:b w:val="0"/>
          <w:color w:val="000000"/>
          <w:sz w:val="28"/>
          <w:szCs w:val="28"/>
          <w:lang w:val="uk-UA" w:eastAsia="uk-UA"/>
        </w:rPr>
        <w:t xml:space="preserve"> сонної артерії</w:t>
      </w:r>
      <w:r w:rsidR="00BE0663">
        <w:rPr>
          <w:rStyle w:val="20"/>
          <w:b w:val="0"/>
          <w:color w:val="000000"/>
          <w:sz w:val="28"/>
          <w:szCs w:val="28"/>
          <w:lang w:val="uk-UA" w:eastAsia="uk-UA"/>
        </w:rPr>
        <w:t>, що спостерігається в</w:t>
      </w:r>
      <w:r w:rsidR="00CD7046" w:rsidRPr="00263C10">
        <w:rPr>
          <w:rStyle w:val="20"/>
          <w:b w:val="0"/>
          <w:color w:val="000000"/>
          <w:sz w:val="28"/>
          <w:szCs w:val="28"/>
          <w:lang w:val="uk-UA" w:eastAsia="uk-UA"/>
        </w:rPr>
        <w:t xml:space="preserve"> інших антигіпертензивних препаратах, таких як блокатори кальцієвих каналів (БКК). </w:t>
      </w:r>
      <w:r w:rsidR="00CD7046" w:rsidRPr="006425F9">
        <w:rPr>
          <w:rStyle w:val="20"/>
          <w:b w:val="0"/>
          <w:color w:val="000000"/>
          <w:sz w:val="28"/>
          <w:szCs w:val="28"/>
          <w:lang w:val="uk-UA" w:eastAsia="uk-UA"/>
        </w:rPr>
        <w:t xml:space="preserve">Метааналіз восьми рандомізованих досліджень на 3329 хворих </w:t>
      </w:r>
      <w:r w:rsidR="00BE0663">
        <w:rPr>
          <w:rStyle w:val="20"/>
          <w:b w:val="0"/>
          <w:color w:val="000000"/>
          <w:sz w:val="28"/>
          <w:szCs w:val="28"/>
          <w:lang w:val="uk-UA" w:eastAsia="uk-UA"/>
        </w:rPr>
        <w:t>із ЦД та ІХС дозволив у</w:t>
      </w:r>
      <w:r w:rsidR="00CD7046" w:rsidRPr="006425F9">
        <w:rPr>
          <w:rStyle w:val="20"/>
          <w:b w:val="0"/>
          <w:color w:val="000000"/>
          <w:sz w:val="28"/>
          <w:szCs w:val="28"/>
          <w:lang w:val="uk-UA" w:eastAsia="uk-UA"/>
        </w:rPr>
        <w:t>становити, що а</w:t>
      </w:r>
      <w:r w:rsidR="00BE0663">
        <w:rPr>
          <w:rStyle w:val="20"/>
          <w:b w:val="0"/>
          <w:color w:val="000000"/>
          <w:sz w:val="28"/>
          <w:szCs w:val="28"/>
          <w:lang w:val="uk-UA" w:eastAsia="uk-UA"/>
        </w:rPr>
        <w:t>нтигіпертензивне лікування іАПФ</w:t>
      </w:r>
      <w:r w:rsidR="00CD7046" w:rsidRPr="006425F9">
        <w:rPr>
          <w:rStyle w:val="20"/>
          <w:b w:val="0"/>
          <w:color w:val="000000"/>
          <w:sz w:val="28"/>
          <w:szCs w:val="28"/>
          <w:lang w:val="uk-UA" w:eastAsia="uk-UA"/>
        </w:rPr>
        <w:t xml:space="preserve"> бета-блокаторами і БКК зменшувало прог</w:t>
      </w:r>
      <w:r w:rsidR="00B1359E" w:rsidRPr="006425F9">
        <w:rPr>
          <w:rStyle w:val="20"/>
          <w:b w:val="0"/>
          <w:color w:val="000000"/>
          <w:sz w:val="28"/>
          <w:szCs w:val="28"/>
          <w:lang w:val="uk-UA" w:eastAsia="uk-UA"/>
        </w:rPr>
        <w:t>ресування співвідношення інтими/</w:t>
      </w:r>
      <w:r w:rsidR="00CD7046" w:rsidRPr="006425F9">
        <w:rPr>
          <w:rStyle w:val="20"/>
          <w:b w:val="0"/>
          <w:color w:val="000000"/>
          <w:sz w:val="28"/>
          <w:szCs w:val="28"/>
          <w:lang w:val="uk-UA" w:eastAsia="uk-UA"/>
        </w:rPr>
        <w:t>медії</w:t>
      </w:r>
      <w:r w:rsidR="00B1359E" w:rsidRPr="006425F9">
        <w:rPr>
          <w:rStyle w:val="20"/>
          <w:b w:val="0"/>
          <w:color w:val="000000"/>
          <w:sz w:val="28"/>
          <w:szCs w:val="28"/>
          <w:lang w:val="uk-UA" w:eastAsia="uk-UA"/>
        </w:rPr>
        <w:t xml:space="preserve"> сонних артерій</w:t>
      </w:r>
      <w:r w:rsidR="00BE0663">
        <w:rPr>
          <w:rStyle w:val="20"/>
          <w:b w:val="0"/>
          <w:color w:val="000000"/>
          <w:sz w:val="28"/>
          <w:szCs w:val="28"/>
          <w:lang w:val="uk-UA" w:eastAsia="uk-UA"/>
        </w:rPr>
        <w:t xml:space="preserve"> в порівняно</w:t>
      </w:r>
      <w:r w:rsidR="00CD7046" w:rsidRPr="006425F9">
        <w:rPr>
          <w:rStyle w:val="20"/>
          <w:b w:val="0"/>
          <w:color w:val="000000"/>
          <w:sz w:val="28"/>
          <w:szCs w:val="28"/>
          <w:lang w:val="uk-UA" w:eastAsia="uk-UA"/>
        </w:rPr>
        <w:t xml:space="preserve"> з плацебо </w:t>
      </w:r>
      <w:r w:rsidR="00BE0663">
        <w:rPr>
          <w:rStyle w:val="20"/>
          <w:b w:val="0"/>
          <w:color w:val="000000"/>
          <w:sz w:val="28"/>
          <w:szCs w:val="28"/>
          <w:lang w:val="uk-UA" w:eastAsia="uk-UA"/>
        </w:rPr>
        <w:t>або осо</w:t>
      </w:r>
      <w:r w:rsidR="00B1359E" w:rsidRPr="006425F9">
        <w:rPr>
          <w:rStyle w:val="20"/>
          <w:b w:val="0"/>
          <w:color w:val="000000"/>
          <w:sz w:val="28"/>
          <w:szCs w:val="28"/>
          <w:lang w:val="uk-UA" w:eastAsia="uk-UA"/>
        </w:rPr>
        <w:t>б</w:t>
      </w:r>
      <w:r w:rsidR="00BE0663">
        <w:rPr>
          <w:rStyle w:val="20"/>
          <w:b w:val="0"/>
          <w:color w:val="000000"/>
          <w:sz w:val="28"/>
          <w:szCs w:val="28"/>
          <w:lang w:val="uk-UA" w:eastAsia="uk-UA"/>
        </w:rPr>
        <w:t>ами</w:t>
      </w:r>
      <w:r w:rsidR="00B1359E" w:rsidRPr="006425F9">
        <w:rPr>
          <w:rStyle w:val="20"/>
          <w:b w:val="0"/>
          <w:color w:val="000000"/>
          <w:sz w:val="28"/>
          <w:szCs w:val="28"/>
          <w:lang w:val="uk-UA" w:eastAsia="uk-UA"/>
        </w:rPr>
        <w:t xml:space="preserve"> без лікування</w:t>
      </w:r>
      <w:r w:rsidR="00FC5092">
        <w:rPr>
          <w:rStyle w:val="20"/>
          <w:b w:val="0"/>
          <w:color w:val="000000"/>
          <w:sz w:val="28"/>
          <w:szCs w:val="28"/>
          <w:lang w:val="uk-UA" w:eastAsia="uk-UA"/>
        </w:rPr>
        <w:t xml:space="preserve"> [</w:t>
      </w:r>
      <w:r w:rsidR="00D43DEA">
        <w:rPr>
          <w:rStyle w:val="20"/>
          <w:b w:val="0"/>
          <w:color w:val="000000"/>
          <w:sz w:val="28"/>
          <w:szCs w:val="28"/>
          <w:lang w:val="uk-UA" w:eastAsia="uk-UA"/>
        </w:rPr>
        <w:t>2</w:t>
      </w:r>
      <w:r w:rsidR="00D43DEA" w:rsidRPr="00D43DEA">
        <w:rPr>
          <w:rStyle w:val="20"/>
          <w:b w:val="0"/>
          <w:color w:val="000000"/>
          <w:sz w:val="28"/>
          <w:szCs w:val="28"/>
          <w:lang w:val="uk-UA" w:eastAsia="uk-UA"/>
        </w:rPr>
        <w:t>5</w:t>
      </w:r>
      <w:r w:rsidR="00D43DEA">
        <w:rPr>
          <w:rStyle w:val="20"/>
          <w:b w:val="0"/>
          <w:color w:val="000000"/>
          <w:sz w:val="28"/>
          <w:szCs w:val="28"/>
          <w:lang w:val="uk-UA" w:eastAsia="uk-UA"/>
        </w:rPr>
        <w:t>, 3</w:t>
      </w:r>
      <w:r w:rsidR="00D43DEA" w:rsidRPr="00D43DEA">
        <w:rPr>
          <w:rStyle w:val="20"/>
          <w:b w:val="0"/>
          <w:color w:val="000000"/>
          <w:sz w:val="28"/>
          <w:szCs w:val="28"/>
          <w:lang w:val="uk-UA" w:eastAsia="uk-UA"/>
        </w:rPr>
        <w:t>4</w:t>
      </w:r>
      <w:r w:rsidR="00AF6BEF">
        <w:rPr>
          <w:rStyle w:val="20"/>
          <w:b w:val="0"/>
          <w:color w:val="000000"/>
          <w:sz w:val="28"/>
          <w:szCs w:val="28"/>
          <w:lang w:val="uk-UA" w:eastAsia="uk-UA"/>
        </w:rPr>
        <w:t>, 45]</w:t>
      </w:r>
      <w:r w:rsidR="00CD7046" w:rsidRPr="006425F9">
        <w:rPr>
          <w:rStyle w:val="20"/>
          <w:b w:val="0"/>
          <w:color w:val="000000"/>
          <w:sz w:val="28"/>
          <w:szCs w:val="28"/>
          <w:lang w:val="uk-UA" w:eastAsia="uk-UA"/>
        </w:rPr>
        <w:t>. Дослідження Е</w:t>
      </w:r>
      <w:r w:rsidR="00CD7046" w:rsidRPr="00F8500B">
        <w:rPr>
          <w:rStyle w:val="20"/>
          <w:b w:val="0"/>
          <w:color w:val="000000"/>
          <w:sz w:val="28"/>
          <w:szCs w:val="28"/>
          <w:lang w:eastAsia="uk-UA"/>
        </w:rPr>
        <w:t>LV</w:t>
      </w:r>
      <w:r w:rsidR="00CD7046" w:rsidRPr="006425F9">
        <w:rPr>
          <w:rStyle w:val="20"/>
          <w:b w:val="0"/>
          <w:color w:val="000000"/>
          <w:sz w:val="28"/>
          <w:szCs w:val="28"/>
          <w:lang w:val="uk-UA" w:eastAsia="uk-UA"/>
        </w:rPr>
        <w:t>Е</w:t>
      </w:r>
      <w:r w:rsidR="00CD7046" w:rsidRPr="00F8500B">
        <w:rPr>
          <w:rStyle w:val="20"/>
          <w:b w:val="0"/>
          <w:color w:val="000000"/>
          <w:sz w:val="28"/>
          <w:szCs w:val="28"/>
          <w:lang w:eastAsia="uk-UA"/>
        </w:rPr>
        <w:t>R</w:t>
      </w:r>
      <w:r w:rsidR="00CD7046" w:rsidRPr="006425F9">
        <w:rPr>
          <w:rStyle w:val="20"/>
          <w:b w:val="0"/>
          <w:color w:val="000000"/>
          <w:sz w:val="28"/>
          <w:szCs w:val="28"/>
          <w:lang w:val="uk-UA" w:eastAsia="uk-UA"/>
        </w:rPr>
        <w:t>А (вплив амлодипіну та лізиноприлу на масу лівого шлуночка і діастолічну функцію</w:t>
      </w:r>
      <w:r w:rsidR="00BE0663">
        <w:rPr>
          <w:rStyle w:val="20"/>
          <w:b w:val="0"/>
          <w:color w:val="000000"/>
          <w:sz w:val="28"/>
          <w:szCs w:val="28"/>
          <w:lang w:val="uk-UA" w:eastAsia="uk-UA"/>
        </w:rPr>
        <w:t>, що оцінювалася за</w:t>
      </w:r>
      <w:r w:rsidR="00B1359E" w:rsidRPr="006425F9">
        <w:rPr>
          <w:rStyle w:val="20"/>
          <w:b w:val="0"/>
          <w:color w:val="000000"/>
          <w:sz w:val="28"/>
          <w:szCs w:val="28"/>
          <w:lang w:val="uk-UA" w:eastAsia="uk-UA"/>
        </w:rPr>
        <w:t xml:space="preserve"> </w:t>
      </w:r>
      <w:r w:rsidR="00CD7046" w:rsidRPr="006425F9">
        <w:rPr>
          <w:rStyle w:val="20"/>
          <w:b w:val="0"/>
          <w:color w:val="000000"/>
          <w:sz w:val="28"/>
          <w:szCs w:val="28"/>
          <w:lang w:val="uk-UA" w:eastAsia="uk-UA"/>
        </w:rPr>
        <w:t>співві</w:t>
      </w:r>
      <w:r w:rsidR="00BE0663">
        <w:rPr>
          <w:rStyle w:val="20"/>
          <w:b w:val="0"/>
          <w:color w:val="000000"/>
          <w:sz w:val="28"/>
          <w:szCs w:val="28"/>
          <w:lang w:val="uk-UA" w:eastAsia="uk-UA"/>
        </w:rPr>
        <w:t>дношенням</w:t>
      </w:r>
      <w:r w:rsidR="00CD7046" w:rsidRPr="006425F9">
        <w:rPr>
          <w:rStyle w:val="20"/>
          <w:b w:val="0"/>
          <w:color w:val="000000"/>
          <w:sz w:val="28"/>
          <w:szCs w:val="28"/>
          <w:lang w:val="uk-UA" w:eastAsia="uk-UA"/>
        </w:rPr>
        <w:t xml:space="preserve"> трансм</w:t>
      </w:r>
      <w:r w:rsidR="00B1359E" w:rsidRPr="006425F9">
        <w:rPr>
          <w:rStyle w:val="20"/>
          <w:b w:val="0"/>
          <w:color w:val="000000"/>
          <w:sz w:val="28"/>
          <w:szCs w:val="28"/>
          <w:lang w:val="uk-UA" w:eastAsia="uk-UA"/>
        </w:rPr>
        <w:t>ітрального кровотоку Е/А</w:t>
      </w:r>
      <w:r w:rsidR="00CD7046" w:rsidRPr="006425F9">
        <w:rPr>
          <w:rStyle w:val="20"/>
          <w:b w:val="0"/>
          <w:color w:val="000000"/>
          <w:sz w:val="28"/>
          <w:szCs w:val="28"/>
          <w:lang w:val="uk-UA" w:eastAsia="uk-UA"/>
        </w:rPr>
        <w:t>) п</w:t>
      </w:r>
      <w:r w:rsidR="00B1359E" w:rsidRPr="006425F9">
        <w:rPr>
          <w:rStyle w:val="20"/>
          <w:b w:val="0"/>
          <w:color w:val="000000"/>
          <w:sz w:val="28"/>
          <w:szCs w:val="28"/>
          <w:lang w:val="uk-UA" w:eastAsia="uk-UA"/>
        </w:rPr>
        <w:t>ри</w:t>
      </w:r>
      <w:r w:rsidR="00CD7046" w:rsidRPr="006425F9">
        <w:rPr>
          <w:rStyle w:val="20"/>
          <w:b w:val="0"/>
          <w:color w:val="000000"/>
          <w:sz w:val="28"/>
          <w:szCs w:val="28"/>
          <w:lang w:val="uk-UA" w:eastAsia="uk-UA"/>
        </w:rPr>
        <w:t>рівнювало  індекс співвідношенн</w:t>
      </w:r>
      <w:r w:rsidR="00633168" w:rsidRPr="006425F9">
        <w:rPr>
          <w:rStyle w:val="20"/>
          <w:b w:val="0"/>
          <w:color w:val="000000"/>
          <w:sz w:val="28"/>
          <w:szCs w:val="28"/>
          <w:lang w:val="uk-UA" w:eastAsia="uk-UA"/>
        </w:rPr>
        <w:t>я інтими/медії (ІМІ) і</w:t>
      </w:r>
      <w:r w:rsidR="00CD7046" w:rsidRPr="006425F9">
        <w:rPr>
          <w:rStyle w:val="20"/>
          <w:b w:val="0"/>
          <w:color w:val="000000"/>
          <w:sz w:val="28"/>
          <w:szCs w:val="28"/>
          <w:lang w:val="uk-UA" w:eastAsia="uk-UA"/>
        </w:rPr>
        <w:t>АПФ і БКК у вперше  виявлених і попередньо не лікованих літніх хворих з ар</w:t>
      </w:r>
      <w:r w:rsidR="008A681C" w:rsidRPr="006425F9">
        <w:rPr>
          <w:rStyle w:val="20"/>
          <w:b w:val="0"/>
          <w:color w:val="000000"/>
          <w:sz w:val="28"/>
          <w:szCs w:val="28"/>
          <w:lang w:val="uk-UA" w:eastAsia="uk-UA"/>
        </w:rPr>
        <w:t>теріальною гіпертонією</w:t>
      </w:r>
      <w:r w:rsidR="00FC5092">
        <w:rPr>
          <w:rStyle w:val="20"/>
          <w:b w:val="0"/>
          <w:color w:val="000000"/>
          <w:sz w:val="28"/>
          <w:szCs w:val="28"/>
          <w:lang w:val="uk-UA" w:eastAsia="uk-UA"/>
        </w:rPr>
        <w:t xml:space="preserve"> </w:t>
      </w:r>
      <w:r w:rsidR="00FC5092" w:rsidRPr="00D43DEA">
        <w:rPr>
          <w:rStyle w:val="20"/>
          <w:b w:val="0"/>
          <w:color w:val="000000"/>
          <w:sz w:val="28"/>
          <w:szCs w:val="28"/>
          <w:lang w:val="uk-UA" w:eastAsia="uk-UA"/>
        </w:rPr>
        <w:t>[</w:t>
      </w:r>
      <w:r w:rsidR="00D43DEA">
        <w:rPr>
          <w:rStyle w:val="20"/>
          <w:b w:val="0"/>
          <w:color w:val="000000"/>
          <w:sz w:val="28"/>
          <w:szCs w:val="28"/>
          <w:lang w:val="uk-UA" w:eastAsia="uk-UA"/>
        </w:rPr>
        <w:t>2</w:t>
      </w:r>
      <w:r w:rsidR="00D43DEA" w:rsidRPr="00D43DEA">
        <w:rPr>
          <w:rStyle w:val="20"/>
          <w:b w:val="0"/>
          <w:color w:val="000000"/>
          <w:sz w:val="28"/>
          <w:szCs w:val="28"/>
          <w:lang w:val="uk-UA" w:eastAsia="uk-UA"/>
        </w:rPr>
        <w:t>2</w:t>
      </w:r>
      <w:r w:rsidR="000854BD" w:rsidRPr="000D3CFD">
        <w:rPr>
          <w:rStyle w:val="20"/>
          <w:b w:val="0"/>
          <w:color w:val="000000"/>
          <w:sz w:val="28"/>
          <w:szCs w:val="28"/>
          <w:lang w:val="uk-UA" w:eastAsia="uk-UA"/>
        </w:rPr>
        <w:t>, 49</w:t>
      </w:r>
      <w:r w:rsidR="00072338">
        <w:rPr>
          <w:rStyle w:val="20"/>
          <w:b w:val="0"/>
          <w:color w:val="000000"/>
          <w:sz w:val="28"/>
          <w:szCs w:val="28"/>
          <w:lang w:val="uk-UA" w:eastAsia="uk-UA"/>
        </w:rPr>
        <w:t>]</w:t>
      </w:r>
      <w:r w:rsidR="008A681C" w:rsidRPr="006425F9">
        <w:rPr>
          <w:rStyle w:val="20"/>
          <w:b w:val="0"/>
          <w:color w:val="000000"/>
          <w:sz w:val="28"/>
          <w:szCs w:val="28"/>
          <w:lang w:val="uk-UA" w:eastAsia="uk-UA"/>
        </w:rPr>
        <w:t>. Після 2</w:t>
      </w:r>
      <w:r w:rsidR="00BE0663">
        <w:rPr>
          <w:rStyle w:val="20"/>
          <w:b w:val="0"/>
          <w:color w:val="000000"/>
          <w:sz w:val="28"/>
          <w:szCs w:val="28"/>
          <w:lang w:val="uk-UA" w:eastAsia="uk-UA"/>
        </w:rPr>
        <w:t>-річного лікування лізиноприлом та</w:t>
      </w:r>
      <w:r w:rsidR="00CD7046" w:rsidRPr="006425F9">
        <w:rPr>
          <w:rStyle w:val="20"/>
          <w:b w:val="0"/>
          <w:color w:val="000000"/>
          <w:sz w:val="28"/>
          <w:szCs w:val="28"/>
          <w:lang w:val="uk-UA" w:eastAsia="uk-UA"/>
        </w:rPr>
        <w:t xml:space="preserve"> амлодипіном поєднане співвідношення ІМІ трьох сонних і</w:t>
      </w:r>
      <w:r w:rsidR="00BE0663">
        <w:rPr>
          <w:rStyle w:val="20"/>
          <w:b w:val="0"/>
          <w:color w:val="000000"/>
          <w:sz w:val="28"/>
          <w:szCs w:val="28"/>
          <w:lang w:val="uk-UA" w:eastAsia="uk-UA"/>
        </w:rPr>
        <w:t xml:space="preserve"> двох стегнових артерій зменшилося  однаковою мірою</w:t>
      </w:r>
      <w:r w:rsidR="00263C10">
        <w:rPr>
          <w:rStyle w:val="20"/>
          <w:b w:val="0"/>
          <w:color w:val="000000"/>
          <w:sz w:val="28"/>
          <w:szCs w:val="28"/>
          <w:lang w:val="uk-UA" w:eastAsia="uk-UA"/>
        </w:rPr>
        <w:t xml:space="preserve"> </w:t>
      </w:r>
      <w:r w:rsidR="00263C10" w:rsidRPr="00D43DEA">
        <w:rPr>
          <w:rStyle w:val="20"/>
          <w:b w:val="0"/>
          <w:color w:val="000000"/>
          <w:sz w:val="28"/>
          <w:szCs w:val="28"/>
          <w:lang w:val="uk-UA" w:eastAsia="uk-UA"/>
        </w:rPr>
        <w:t>[</w:t>
      </w:r>
      <w:r w:rsidR="00FC5092" w:rsidRPr="00D43DEA">
        <w:rPr>
          <w:rStyle w:val="20"/>
          <w:b w:val="0"/>
          <w:color w:val="000000"/>
          <w:sz w:val="28"/>
          <w:szCs w:val="28"/>
          <w:lang w:val="uk-UA" w:eastAsia="uk-UA"/>
        </w:rPr>
        <w:t>1</w:t>
      </w:r>
      <w:r w:rsidR="00D43DEA">
        <w:rPr>
          <w:rStyle w:val="20"/>
          <w:b w:val="0"/>
          <w:color w:val="000000"/>
          <w:sz w:val="28"/>
          <w:szCs w:val="28"/>
          <w:lang w:val="en-US" w:eastAsia="uk-UA"/>
        </w:rPr>
        <w:t>3</w:t>
      </w:r>
      <w:r w:rsidR="00072338" w:rsidRPr="00D43DEA">
        <w:rPr>
          <w:rStyle w:val="20"/>
          <w:b w:val="0"/>
          <w:color w:val="000000"/>
          <w:sz w:val="28"/>
          <w:szCs w:val="28"/>
          <w:lang w:val="uk-UA" w:eastAsia="uk-UA"/>
        </w:rPr>
        <w:t>,</w:t>
      </w:r>
      <w:r w:rsidR="00072338">
        <w:rPr>
          <w:rStyle w:val="20"/>
          <w:b w:val="0"/>
          <w:color w:val="000000"/>
          <w:sz w:val="28"/>
          <w:szCs w:val="28"/>
          <w:lang w:val="uk-UA" w:eastAsia="uk-UA"/>
        </w:rPr>
        <w:t xml:space="preserve"> </w:t>
      </w:r>
      <w:r w:rsidR="00263C10">
        <w:rPr>
          <w:rStyle w:val="20"/>
          <w:b w:val="0"/>
          <w:color w:val="000000"/>
          <w:sz w:val="28"/>
          <w:szCs w:val="28"/>
          <w:lang w:val="uk-UA" w:eastAsia="uk-UA"/>
        </w:rPr>
        <w:t>49]</w:t>
      </w:r>
      <w:r w:rsidR="00CD7046" w:rsidRPr="006425F9">
        <w:rPr>
          <w:rStyle w:val="20"/>
          <w:b w:val="0"/>
          <w:color w:val="000000"/>
          <w:sz w:val="28"/>
          <w:szCs w:val="28"/>
          <w:lang w:val="uk-UA" w:eastAsia="uk-UA"/>
        </w:rPr>
        <w:t>.</w:t>
      </w:r>
    </w:p>
    <w:p w:rsidR="00263C10" w:rsidRDefault="00CD7046" w:rsidP="00E76120">
      <w:pPr>
        <w:pStyle w:val="ae"/>
        <w:spacing w:line="360" w:lineRule="auto"/>
        <w:ind w:left="0" w:firstLine="708"/>
        <w:jc w:val="both"/>
        <w:rPr>
          <w:rStyle w:val="a4"/>
          <w:bCs/>
          <w:color w:val="000000"/>
          <w:sz w:val="28"/>
          <w:szCs w:val="28"/>
          <w:lang w:val="uk-UA" w:eastAsia="uk-UA"/>
        </w:rPr>
      </w:pPr>
      <w:r w:rsidRPr="00F8500B">
        <w:rPr>
          <w:rStyle w:val="20"/>
          <w:b w:val="0"/>
          <w:color w:val="000000"/>
          <w:sz w:val="28"/>
          <w:szCs w:val="28"/>
          <w:lang w:val="uk-UA" w:eastAsia="uk-UA"/>
        </w:rPr>
        <w:t>У дослідженнях і</w:t>
      </w:r>
      <w:r w:rsidRPr="00F8500B">
        <w:rPr>
          <w:rStyle w:val="20"/>
          <w:b w:val="0"/>
          <w:color w:val="000000"/>
          <w:sz w:val="28"/>
          <w:szCs w:val="28"/>
          <w:lang w:eastAsia="uk-UA"/>
        </w:rPr>
        <w:t>n</w:t>
      </w:r>
      <w:r w:rsidRPr="00F8500B">
        <w:rPr>
          <w:b/>
          <w:lang w:val="uk-UA"/>
        </w:rPr>
        <w:t xml:space="preserve"> </w:t>
      </w:r>
      <w:r w:rsidRPr="00F8500B">
        <w:rPr>
          <w:rStyle w:val="20"/>
          <w:b w:val="0"/>
          <w:color w:val="000000"/>
          <w:sz w:val="28"/>
          <w:szCs w:val="28"/>
          <w:lang w:eastAsia="uk-UA"/>
        </w:rPr>
        <w:t>vitro</w:t>
      </w:r>
      <w:r w:rsidRPr="00F8500B">
        <w:rPr>
          <w:rStyle w:val="20"/>
          <w:b w:val="0"/>
          <w:color w:val="000000"/>
          <w:sz w:val="28"/>
          <w:szCs w:val="28"/>
          <w:lang w:val="uk-UA" w:eastAsia="uk-UA"/>
        </w:rPr>
        <w:t xml:space="preserve">  клітин ендотелію пупкових вен людини було виявлено, що </w:t>
      </w:r>
      <w:r w:rsidR="00BE0663">
        <w:rPr>
          <w:rStyle w:val="20"/>
          <w:b w:val="0"/>
          <w:color w:val="000000"/>
          <w:sz w:val="28"/>
          <w:szCs w:val="28"/>
          <w:lang w:val="uk-UA" w:eastAsia="uk-UA"/>
        </w:rPr>
        <w:t>зофеноприл, який має</w:t>
      </w:r>
      <w:r w:rsidRPr="00F8500B">
        <w:rPr>
          <w:rStyle w:val="20"/>
          <w:b w:val="0"/>
          <w:color w:val="000000"/>
          <w:sz w:val="28"/>
          <w:szCs w:val="28"/>
          <w:lang w:val="uk-UA" w:eastAsia="uk-UA"/>
        </w:rPr>
        <w:t xml:space="preserve"> </w:t>
      </w:r>
      <w:r w:rsidRPr="00F8500B">
        <w:rPr>
          <w:rStyle w:val="20"/>
          <w:b w:val="0"/>
          <w:color w:val="000000"/>
          <w:sz w:val="28"/>
          <w:szCs w:val="28"/>
          <w:lang w:eastAsia="uk-UA"/>
        </w:rPr>
        <w:t>S</w:t>
      </w:r>
      <w:r w:rsidR="00BE0663">
        <w:rPr>
          <w:rStyle w:val="20"/>
          <w:b w:val="0"/>
          <w:color w:val="000000"/>
          <w:sz w:val="28"/>
          <w:szCs w:val="28"/>
          <w:lang w:val="uk-UA" w:eastAsia="uk-UA"/>
        </w:rPr>
        <w:t>Н</w:t>
      </w:r>
      <w:r w:rsidRPr="00F8500B">
        <w:rPr>
          <w:rStyle w:val="20"/>
          <w:b w:val="0"/>
          <w:color w:val="000000"/>
          <w:sz w:val="28"/>
          <w:szCs w:val="28"/>
          <w:lang w:val="uk-UA" w:eastAsia="uk-UA"/>
        </w:rPr>
        <w:t>-групи та АПФ,  приводив до значного дозозалежного зменшення утворення реактивних кисневмісних субстанцій (</w:t>
      </w:r>
      <w:r w:rsidRPr="00F8500B">
        <w:rPr>
          <w:rStyle w:val="20"/>
          <w:b w:val="0"/>
          <w:color w:val="000000"/>
          <w:sz w:val="28"/>
          <w:szCs w:val="28"/>
          <w:lang w:eastAsia="uk-UA"/>
        </w:rPr>
        <w:t>ROS</w:t>
      </w:r>
      <w:r w:rsidRPr="00F8500B">
        <w:rPr>
          <w:rStyle w:val="20"/>
          <w:b w:val="0"/>
          <w:color w:val="000000"/>
          <w:sz w:val="28"/>
          <w:szCs w:val="28"/>
          <w:lang w:val="uk-UA" w:eastAsia="uk-UA"/>
        </w:rPr>
        <w:t>) і супероксидних речовин, індукував оксидовані ліп</w:t>
      </w:r>
      <w:r w:rsidR="00BE0663">
        <w:rPr>
          <w:rStyle w:val="20"/>
          <w:b w:val="0"/>
          <w:color w:val="000000"/>
          <w:sz w:val="28"/>
          <w:szCs w:val="28"/>
          <w:lang w:val="uk-UA" w:eastAsia="uk-UA"/>
        </w:rPr>
        <w:t>опротеїди низької щільності (ох-</w:t>
      </w:r>
      <w:r w:rsidR="00633168" w:rsidRPr="00F8500B">
        <w:rPr>
          <w:rStyle w:val="20"/>
          <w:b w:val="0"/>
          <w:color w:val="000000"/>
          <w:sz w:val="28"/>
          <w:szCs w:val="28"/>
          <w:lang w:val="uk-UA" w:eastAsia="uk-UA"/>
        </w:rPr>
        <w:t>ЛПНЩ) холестерину і рівень ФНП-</w:t>
      </w:r>
      <w:r w:rsidR="00633168" w:rsidRPr="00F8500B">
        <w:rPr>
          <w:rStyle w:val="20"/>
          <w:b w:val="0"/>
          <w:color w:val="000000"/>
          <w:sz w:val="28"/>
          <w:szCs w:val="28"/>
          <w:lang w:eastAsia="uk-UA"/>
        </w:rPr>
        <w:t>α</w:t>
      </w:r>
      <w:r w:rsidR="00BE0663">
        <w:rPr>
          <w:rStyle w:val="20"/>
          <w:b w:val="0"/>
          <w:color w:val="000000"/>
          <w:sz w:val="28"/>
          <w:szCs w:val="28"/>
          <w:lang w:val="uk-UA" w:eastAsia="uk-UA"/>
        </w:rPr>
        <w:t>,  але еналапри</w:t>
      </w:r>
      <w:r w:rsidRPr="00F8500B">
        <w:rPr>
          <w:rStyle w:val="20"/>
          <w:b w:val="0"/>
          <w:color w:val="000000"/>
          <w:sz w:val="28"/>
          <w:szCs w:val="28"/>
          <w:lang w:val="uk-UA" w:eastAsia="uk-UA"/>
        </w:rPr>
        <w:t xml:space="preserve">л (іАПФ без </w:t>
      </w:r>
      <w:r w:rsidRPr="00F8500B">
        <w:rPr>
          <w:rStyle w:val="20"/>
          <w:b w:val="0"/>
          <w:color w:val="000000"/>
          <w:sz w:val="28"/>
          <w:szCs w:val="28"/>
          <w:lang w:eastAsia="uk-UA"/>
        </w:rPr>
        <w:t>S</w:t>
      </w:r>
      <w:r w:rsidR="00BE0663">
        <w:rPr>
          <w:rStyle w:val="20"/>
          <w:b w:val="0"/>
          <w:color w:val="000000"/>
          <w:sz w:val="28"/>
          <w:szCs w:val="28"/>
          <w:lang w:val="uk-UA" w:eastAsia="uk-UA"/>
        </w:rPr>
        <w:t>Н-групи) не мав такого ефекту</w:t>
      </w:r>
      <w:r w:rsidRPr="00F8500B">
        <w:rPr>
          <w:rStyle w:val="20"/>
          <w:b w:val="0"/>
          <w:color w:val="000000"/>
          <w:sz w:val="28"/>
          <w:szCs w:val="28"/>
          <w:lang w:val="uk-UA" w:eastAsia="uk-UA"/>
        </w:rPr>
        <w:t xml:space="preserve">.  </w:t>
      </w:r>
      <w:r w:rsidR="00BE0663">
        <w:rPr>
          <w:rStyle w:val="20"/>
          <w:b w:val="0"/>
          <w:color w:val="000000"/>
          <w:sz w:val="28"/>
          <w:szCs w:val="28"/>
          <w:lang w:val="uk-UA" w:eastAsia="uk-UA"/>
        </w:rPr>
        <w:t>До того ж зофенопри</w:t>
      </w:r>
      <w:r w:rsidRPr="006425F9">
        <w:rPr>
          <w:rStyle w:val="20"/>
          <w:b w:val="0"/>
          <w:color w:val="000000"/>
          <w:sz w:val="28"/>
          <w:szCs w:val="28"/>
          <w:lang w:val="uk-UA" w:eastAsia="uk-UA"/>
        </w:rPr>
        <w:t xml:space="preserve">л, але не </w:t>
      </w:r>
      <w:r w:rsidRPr="006425F9">
        <w:rPr>
          <w:rStyle w:val="20"/>
          <w:b w:val="0"/>
          <w:color w:val="000000"/>
          <w:sz w:val="28"/>
          <w:szCs w:val="28"/>
          <w:lang w:val="uk-UA" w:eastAsia="uk-UA"/>
        </w:rPr>
        <w:lastRenderedPageBreak/>
        <w:t>еналаприл</w:t>
      </w:r>
      <w:r w:rsidR="008A681C" w:rsidRPr="006425F9">
        <w:rPr>
          <w:rStyle w:val="20"/>
          <w:b w:val="0"/>
          <w:color w:val="000000"/>
          <w:sz w:val="28"/>
          <w:szCs w:val="28"/>
          <w:lang w:val="uk-UA" w:eastAsia="uk-UA"/>
        </w:rPr>
        <w:t xml:space="preserve">, істотно </w:t>
      </w:r>
      <w:r w:rsidR="00BE0663">
        <w:rPr>
          <w:rStyle w:val="20"/>
          <w:b w:val="0"/>
          <w:color w:val="000000"/>
          <w:sz w:val="28"/>
          <w:szCs w:val="28"/>
          <w:lang w:val="uk-UA" w:eastAsia="uk-UA"/>
        </w:rPr>
        <w:t xml:space="preserve"> дозозалежною</w:t>
      </w:r>
      <w:r w:rsidR="008A681C" w:rsidRPr="006425F9">
        <w:rPr>
          <w:rStyle w:val="20"/>
          <w:b w:val="0"/>
          <w:color w:val="000000"/>
          <w:sz w:val="28"/>
          <w:szCs w:val="28"/>
          <w:lang w:val="uk-UA" w:eastAsia="uk-UA"/>
        </w:rPr>
        <w:t xml:space="preserve"> мі</w:t>
      </w:r>
      <w:r w:rsidR="00BE0663">
        <w:rPr>
          <w:rStyle w:val="20"/>
          <w:b w:val="0"/>
          <w:color w:val="000000"/>
          <w:sz w:val="28"/>
          <w:szCs w:val="28"/>
          <w:lang w:val="uk-UA" w:eastAsia="uk-UA"/>
        </w:rPr>
        <w:t>рою зменшував експресію молекул-</w:t>
      </w:r>
      <w:r w:rsidRPr="006425F9">
        <w:rPr>
          <w:rStyle w:val="20"/>
          <w:b w:val="0"/>
          <w:color w:val="000000"/>
          <w:sz w:val="28"/>
          <w:szCs w:val="28"/>
          <w:lang w:val="uk-UA" w:eastAsia="uk-UA"/>
        </w:rPr>
        <w:t>1 судинної клітинної адгезії (</w:t>
      </w:r>
      <w:r w:rsidRPr="00F8500B">
        <w:rPr>
          <w:rStyle w:val="20"/>
          <w:b w:val="0"/>
          <w:color w:val="000000"/>
          <w:sz w:val="28"/>
          <w:szCs w:val="28"/>
          <w:lang w:eastAsia="uk-UA"/>
        </w:rPr>
        <w:t>v</w:t>
      </w:r>
      <w:r w:rsidR="00BE0663">
        <w:rPr>
          <w:rStyle w:val="20"/>
          <w:b w:val="0"/>
          <w:color w:val="000000"/>
          <w:sz w:val="28"/>
          <w:szCs w:val="28"/>
          <w:lang w:val="uk-UA" w:eastAsia="uk-UA"/>
        </w:rPr>
        <w:t>САМ-</w:t>
      </w:r>
      <w:r w:rsidRPr="006425F9">
        <w:rPr>
          <w:rStyle w:val="20"/>
          <w:b w:val="0"/>
          <w:color w:val="000000"/>
          <w:sz w:val="28"/>
          <w:szCs w:val="28"/>
          <w:lang w:val="uk-UA" w:eastAsia="uk-UA"/>
        </w:rPr>
        <w:t>1</w:t>
      </w:r>
      <w:r w:rsidR="008A681C" w:rsidRPr="006425F9">
        <w:rPr>
          <w:rStyle w:val="20"/>
          <w:b w:val="0"/>
          <w:color w:val="000000"/>
          <w:sz w:val="28"/>
          <w:szCs w:val="28"/>
          <w:lang w:val="uk-UA" w:eastAsia="uk-UA"/>
        </w:rPr>
        <w:t>)</w:t>
      </w:r>
      <w:r w:rsidRPr="006425F9">
        <w:rPr>
          <w:rStyle w:val="20"/>
          <w:b w:val="0"/>
          <w:color w:val="000000"/>
          <w:sz w:val="28"/>
          <w:szCs w:val="28"/>
          <w:lang w:val="uk-UA" w:eastAsia="uk-UA"/>
        </w:rPr>
        <w:t>, молекул-1 внутрішньоклітинної адгезії (іСАМ-І) та ох-</w:t>
      </w:r>
      <w:r w:rsidR="008A681C" w:rsidRPr="00F8500B">
        <w:rPr>
          <w:rStyle w:val="20"/>
          <w:b w:val="0"/>
          <w:color w:val="000000"/>
          <w:sz w:val="28"/>
          <w:szCs w:val="28"/>
          <w:lang w:eastAsia="uk-UA"/>
        </w:rPr>
        <w:t>LDL</w:t>
      </w:r>
      <w:r w:rsidR="00BE0663">
        <w:rPr>
          <w:rStyle w:val="20"/>
          <w:b w:val="0"/>
          <w:color w:val="000000"/>
          <w:sz w:val="28"/>
          <w:szCs w:val="28"/>
          <w:lang w:val="uk-UA" w:eastAsia="uk-UA"/>
        </w:rPr>
        <w:t xml:space="preserve"> і</w:t>
      </w:r>
      <w:r w:rsidR="008A681C" w:rsidRPr="006425F9">
        <w:rPr>
          <w:rStyle w:val="20"/>
          <w:b w:val="0"/>
          <w:color w:val="000000"/>
          <w:sz w:val="28"/>
          <w:szCs w:val="28"/>
          <w:lang w:val="uk-UA" w:eastAsia="uk-UA"/>
        </w:rPr>
        <w:t xml:space="preserve"> ФНП</w:t>
      </w:r>
      <w:r w:rsidR="00E87530" w:rsidRPr="006425F9">
        <w:rPr>
          <w:rStyle w:val="20"/>
          <w:b w:val="0"/>
          <w:color w:val="000000"/>
          <w:sz w:val="28"/>
          <w:szCs w:val="28"/>
          <w:lang w:val="uk-UA" w:eastAsia="uk-UA"/>
        </w:rPr>
        <w:t>-</w:t>
      </w:r>
      <w:r w:rsidR="008A681C" w:rsidRPr="00F8500B">
        <w:rPr>
          <w:rStyle w:val="20"/>
          <w:b w:val="0"/>
          <w:color w:val="000000"/>
          <w:sz w:val="28"/>
          <w:szCs w:val="28"/>
          <w:lang w:eastAsia="uk-UA"/>
        </w:rPr>
        <w:t>α</w:t>
      </w:r>
      <w:r w:rsidRPr="006425F9">
        <w:rPr>
          <w:rStyle w:val="20"/>
          <w:b w:val="0"/>
          <w:color w:val="000000"/>
          <w:sz w:val="28"/>
          <w:szCs w:val="28"/>
          <w:lang w:val="uk-UA" w:eastAsia="uk-UA"/>
        </w:rPr>
        <w:t xml:space="preserve">, викликаного Е-селектином. </w:t>
      </w:r>
      <w:r w:rsidR="00BE0663">
        <w:rPr>
          <w:rStyle w:val="20"/>
          <w:b w:val="0"/>
          <w:color w:val="000000"/>
          <w:sz w:val="28"/>
          <w:szCs w:val="28"/>
          <w:lang w:val="uk-UA" w:eastAsia="uk-UA"/>
        </w:rPr>
        <w:t>У</w:t>
      </w:r>
      <w:r w:rsidRPr="00BE0663">
        <w:rPr>
          <w:rStyle w:val="20"/>
          <w:b w:val="0"/>
          <w:color w:val="000000"/>
          <w:sz w:val="28"/>
          <w:szCs w:val="28"/>
          <w:lang w:val="uk-UA" w:eastAsia="uk-UA"/>
        </w:rPr>
        <w:t xml:space="preserve">раховуючи ці результати, припустимо, що іАПФ </w:t>
      </w:r>
      <w:r w:rsidR="00BE0663">
        <w:rPr>
          <w:rStyle w:val="20"/>
          <w:b w:val="0"/>
          <w:color w:val="000000"/>
          <w:sz w:val="28"/>
          <w:szCs w:val="28"/>
          <w:lang w:val="uk-UA" w:eastAsia="uk-UA"/>
        </w:rPr>
        <w:t>і</w:t>
      </w:r>
      <w:r w:rsidRPr="00BE0663">
        <w:rPr>
          <w:rStyle w:val="20"/>
          <w:b w:val="0"/>
          <w:color w:val="000000"/>
          <w:sz w:val="28"/>
          <w:szCs w:val="28"/>
          <w:lang w:val="uk-UA" w:eastAsia="uk-UA"/>
        </w:rPr>
        <w:t xml:space="preserve">з </w:t>
      </w:r>
      <w:r w:rsidRPr="00F8500B">
        <w:rPr>
          <w:rStyle w:val="20"/>
          <w:b w:val="0"/>
          <w:color w:val="000000"/>
          <w:sz w:val="28"/>
          <w:szCs w:val="28"/>
          <w:lang w:eastAsia="uk-UA"/>
        </w:rPr>
        <w:t>S</w:t>
      </w:r>
      <w:r w:rsidR="00BE0663">
        <w:rPr>
          <w:rStyle w:val="20"/>
          <w:b w:val="0"/>
          <w:color w:val="000000"/>
          <w:sz w:val="28"/>
          <w:szCs w:val="28"/>
          <w:lang w:val="uk-UA" w:eastAsia="uk-UA"/>
        </w:rPr>
        <w:t>Н–</w:t>
      </w:r>
      <w:r w:rsidRPr="00BE0663">
        <w:rPr>
          <w:rStyle w:val="20"/>
          <w:b w:val="0"/>
          <w:color w:val="000000"/>
          <w:sz w:val="28"/>
          <w:szCs w:val="28"/>
          <w:lang w:val="uk-UA" w:eastAsia="uk-UA"/>
        </w:rPr>
        <w:t>групи  можуть бути ч</w:t>
      </w:r>
      <w:r w:rsidR="00BE0663">
        <w:rPr>
          <w:rStyle w:val="20"/>
          <w:b w:val="0"/>
          <w:color w:val="000000"/>
          <w:sz w:val="28"/>
          <w:szCs w:val="28"/>
          <w:lang w:val="uk-UA" w:eastAsia="uk-UA"/>
        </w:rPr>
        <w:t>астково корисними</w:t>
      </w:r>
      <w:r w:rsidRPr="00BE0663">
        <w:rPr>
          <w:rStyle w:val="20"/>
          <w:b w:val="0"/>
          <w:color w:val="000000"/>
          <w:sz w:val="28"/>
          <w:szCs w:val="28"/>
          <w:lang w:val="uk-UA" w:eastAsia="uk-UA"/>
        </w:rPr>
        <w:t xml:space="preserve"> в пригніченні утворення жирових клітин, таким чином уповільнюючи розвиток атеросклерозу. Однак</w:t>
      </w:r>
      <w:r w:rsidR="00BE0663" w:rsidRPr="00BE0663">
        <w:rPr>
          <w:rStyle w:val="20"/>
          <w:b w:val="0"/>
          <w:color w:val="000000"/>
          <w:sz w:val="28"/>
          <w:szCs w:val="28"/>
          <w:lang w:val="uk-UA" w:eastAsia="uk-UA"/>
        </w:rPr>
        <w:t xml:space="preserve">, хоча антиоксидантний ефект </w:t>
      </w:r>
      <w:r w:rsidR="00BE0663">
        <w:rPr>
          <w:rStyle w:val="20"/>
          <w:b w:val="0"/>
          <w:color w:val="000000"/>
          <w:sz w:val="28"/>
          <w:szCs w:val="28"/>
          <w:lang w:eastAsia="uk-UA"/>
        </w:rPr>
        <w:t>S</w:t>
      </w:r>
      <w:r w:rsidR="00BE0663" w:rsidRPr="00BE0663">
        <w:rPr>
          <w:rStyle w:val="20"/>
          <w:b w:val="0"/>
          <w:color w:val="000000"/>
          <w:sz w:val="28"/>
          <w:szCs w:val="28"/>
          <w:lang w:val="uk-UA" w:eastAsia="uk-UA"/>
        </w:rPr>
        <w:t>Н</w:t>
      </w:r>
      <w:r w:rsidR="00BE0663">
        <w:rPr>
          <w:rStyle w:val="20"/>
          <w:b w:val="0"/>
          <w:color w:val="000000"/>
          <w:sz w:val="28"/>
          <w:szCs w:val="28"/>
          <w:lang w:val="uk-UA" w:eastAsia="uk-UA"/>
        </w:rPr>
        <w:t>-групи на функціону</w:t>
      </w:r>
      <w:r w:rsidRPr="00BE0663">
        <w:rPr>
          <w:rStyle w:val="20"/>
          <w:b w:val="0"/>
          <w:color w:val="000000"/>
          <w:sz w:val="28"/>
          <w:szCs w:val="28"/>
          <w:lang w:val="uk-UA" w:eastAsia="uk-UA"/>
        </w:rPr>
        <w:t>вання ендотелію добре відомий, існує недостатньо клінічних досліджень, що пов'язують їх дію з ІМ</w:t>
      </w:r>
      <w:r w:rsidR="00263C10" w:rsidRPr="00BE0663">
        <w:rPr>
          <w:rStyle w:val="20"/>
          <w:b w:val="0"/>
          <w:color w:val="000000"/>
          <w:sz w:val="28"/>
          <w:szCs w:val="28"/>
          <w:lang w:val="uk-UA" w:eastAsia="uk-UA"/>
        </w:rPr>
        <w:t>І [</w:t>
      </w:r>
      <w:r w:rsidR="00263C10">
        <w:rPr>
          <w:rStyle w:val="20"/>
          <w:b w:val="0"/>
          <w:color w:val="000000"/>
          <w:sz w:val="28"/>
          <w:szCs w:val="28"/>
          <w:lang w:val="uk-UA" w:eastAsia="uk-UA"/>
        </w:rPr>
        <w:t>44</w:t>
      </w:r>
      <w:r w:rsidR="00263C10" w:rsidRPr="00BE0663">
        <w:rPr>
          <w:rStyle w:val="20"/>
          <w:b w:val="0"/>
          <w:color w:val="000000"/>
          <w:sz w:val="28"/>
          <w:szCs w:val="28"/>
          <w:lang w:val="uk-UA" w:eastAsia="uk-UA"/>
        </w:rPr>
        <w:t>]</w:t>
      </w:r>
      <w:r w:rsidR="00263C10">
        <w:rPr>
          <w:rStyle w:val="20"/>
          <w:b w:val="0"/>
          <w:color w:val="000000"/>
          <w:sz w:val="28"/>
          <w:szCs w:val="28"/>
          <w:lang w:val="uk-UA" w:eastAsia="uk-UA"/>
        </w:rPr>
        <w:t xml:space="preserve">. </w:t>
      </w:r>
      <w:r w:rsidR="00E87530" w:rsidRPr="00BE0663">
        <w:rPr>
          <w:rStyle w:val="a4"/>
          <w:bCs/>
          <w:color w:val="000000"/>
          <w:sz w:val="28"/>
          <w:szCs w:val="28"/>
          <w:lang w:val="uk-UA" w:eastAsia="uk-UA"/>
        </w:rPr>
        <w:t>і</w:t>
      </w:r>
      <w:r w:rsidRPr="00BE0663">
        <w:rPr>
          <w:rStyle w:val="a4"/>
          <w:bCs/>
          <w:color w:val="000000"/>
          <w:sz w:val="28"/>
          <w:szCs w:val="28"/>
          <w:lang w:val="uk-UA" w:eastAsia="uk-UA"/>
        </w:rPr>
        <w:t xml:space="preserve">АПФ також </w:t>
      </w:r>
      <w:r w:rsidR="00B1359E" w:rsidRPr="00BE0663">
        <w:rPr>
          <w:rStyle w:val="a4"/>
          <w:bCs/>
          <w:color w:val="000000"/>
          <w:sz w:val="28"/>
          <w:szCs w:val="28"/>
          <w:lang w:val="uk-UA" w:eastAsia="uk-UA"/>
        </w:rPr>
        <w:t>знижу</w:t>
      </w:r>
      <w:r w:rsidRPr="00BE0663">
        <w:rPr>
          <w:rStyle w:val="a4"/>
          <w:bCs/>
          <w:color w:val="000000"/>
          <w:sz w:val="28"/>
          <w:szCs w:val="28"/>
          <w:lang w:val="uk-UA" w:eastAsia="uk-UA"/>
        </w:rPr>
        <w:t>є патологічну артеріальну жорсткість у хворих на АГ</w:t>
      </w:r>
      <w:r w:rsidR="00BE0663">
        <w:rPr>
          <w:rStyle w:val="a4"/>
          <w:bCs/>
          <w:color w:val="000000"/>
          <w:sz w:val="28"/>
          <w:szCs w:val="28"/>
          <w:lang w:val="uk-UA" w:eastAsia="uk-UA"/>
        </w:rPr>
        <w:t xml:space="preserve"> </w:t>
      </w:r>
      <w:r w:rsidR="00263C10" w:rsidRPr="00BE0663">
        <w:rPr>
          <w:rStyle w:val="a4"/>
          <w:bCs/>
          <w:color w:val="000000"/>
          <w:sz w:val="28"/>
          <w:szCs w:val="28"/>
          <w:lang w:val="uk-UA" w:eastAsia="uk-UA"/>
        </w:rPr>
        <w:t>[</w:t>
      </w:r>
      <w:r w:rsidR="00D43DEA">
        <w:rPr>
          <w:rStyle w:val="a4"/>
          <w:bCs/>
          <w:color w:val="000000"/>
          <w:sz w:val="28"/>
          <w:szCs w:val="28"/>
          <w:lang w:val="uk-UA" w:eastAsia="uk-UA"/>
        </w:rPr>
        <w:t>2</w:t>
      </w:r>
      <w:r w:rsidR="00D43DEA" w:rsidRPr="00D43DEA">
        <w:rPr>
          <w:rStyle w:val="a4"/>
          <w:bCs/>
          <w:color w:val="000000"/>
          <w:sz w:val="28"/>
          <w:szCs w:val="28"/>
          <w:lang w:val="uk-UA" w:eastAsia="uk-UA"/>
        </w:rPr>
        <w:t>5</w:t>
      </w:r>
      <w:r w:rsidR="00263C10">
        <w:rPr>
          <w:rStyle w:val="a4"/>
          <w:bCs/>
          <w:color w:val="000000"/>
          <w:sz w:val="28"/>
          <w:szCs w:val="28"/>
          <w:lang w:val="uk-UA" w:eastAsia="uk-UA"/>
        </w:rPr>
        <w:t>, 43</w:t>
      </w:r>
      <w:r w:rsidR="00263C10" w:rsidRPr="00BE0663">
        <w:rPr>
          <w:rStyle w:val="a4"/>
          <w:bCs/>
          <w:color w:val="000000"/>
          <w:sz w:val="28"/>
          <w:szCs w:val="28"/>
          <w:lang w:val="uk-UA" w:eastAsia="uk-UA"/>
        </w:rPr>
        <w:t>]</w:t>
      </w:r>
      <w:r w:rsidRPr="00BE0663">
        <w:rPr>
          <w:rStyle w:val="a4"/>
          <w:bCs/>
          <w:color w:val="000000"/>
          <w:sz w:val="28"/>
          <w:szCs w:val="28"/>
          <w:lang w:val="uk-UA" w:eastAsia="uk-UA"/>
        </w:rPr>
        <w:t xml:space="preserve">. </w:t>
      </w:r>
      <w:r w:rsidR="00BE0663" w:rsidRPr="00BE0663">
        <w:rPr>
          <w:rStyle w:val="a4"/>
          <w:bCs/>
          <w:color w:val="000000"/>
          <w:sz w:val="28"/>
          <w:szCs w:val="28"/>
          <w:lang w:val="uk-UA" w:eastAsia="uk-UA"/>
        </w:rPr>
        <w:t>Основни</w:t>
      </w:r>
      <w:r w:rsidR="00BE0663">
        <w:rPr>
          <w:rStyle w:val="a4"/>
          <w:bCs/>
          <w:color w:val="000000"/>
          <w:sz w:val="28"/>
          <w:szCs w:val="28"/>
          <w:lang w:val="uk-UA" w:eastAsia="uk-UA"/>
        </w:rPr>
        <w:t>м</w:t>
      </w:r>
      <w:r w:rsidRPr="00BE0663">
        <w:rPr>
          <w:rStyle w:val="a4"/>
          <w:bCs/>
          <w:color w:val="000000"/>
          <w:sz w:val="28"/>
          <w:szCs w:val="28"/>
          <w:lang w:val="uk-UA" w:eastAsia="uk-UA"/>
        </w:rPr>
        <w:t xml:space="preserve"> механізм</w:t>
      </w:r>
      <w:r w:rsidR="00BE0663">
        <w:rPr>
          <w:rStyle w:val="a4"/>
          <w:bCs/>
          <w:color w:val="000000"/>
          <w:sz w:val="28"/>
          <w:szCs w:val="28"/>
          <w:lang w:val="uk-UA" w:eastAsia="uk-UA"/>
        </w:rPr>
        <w:t>ом, покладеним  в основу</w:t>
      </w:r>
      <w:r w:rsidRPr="00BE0663">
        <w:rPr>
          <w:rStyle w:val="a4"/>
          <w:bCs/>
          <w:color w:val="000000"/>
          <w:sz w:val="28"/>
          <w:szCs w:val="28"/>
          <w:lang w:val="uk-UA" w:eastAsia="uk-UA"/>
        </w:rPr>
        <w:t xml:space="preserve"> цієї  антисклеротичної дії, є здатність іАПФ захищати ендотелій від оксидативного стресу шляхом пригнічення  утворення </w:t>
      </w:r>
      <w:r w:rsidR="008A681C" w:rsidRPr="00BE0663">
        <w:rPr>
          <w:rStyle w:val="a4"/>
          <w:bCs/>
          <w:color w:val="000000"/>
          <w:sz w:val="28"/>
          <w:szCs w:val="28"/>
          <w:lang w:val="uk-UA" w:eastAsia="uk-UA"/>
        </w:rPr>
        <w:t xml:space="preserve"> </w:t>
      </w:r>
      <w:r w:rsidRPr="00BE0663">
        <w:rPr>
          <w:rStyle w:val="a4"/>
          <w:bCs/>
          <w:color w:val="000000"/>
          <w:sz w:val="28"/>
          <w:szCs w:val="28"/>
          <w:lang w:val="uk-UA" w:eastAsia="uk-UA"/>
        </w:rPr>
        <w:t>А</w:t>
      </w:r>
      <w:r w:rsidR="00790F33" w:rsidRPr="00BE0663">
        <w:rPr>
          <w:rStyle w:val="a4"/>
          <w:bCs/>
          <w:color w:val="000000"/>
          <w:sz w:val="28"/>
          <w:szCs w:val="28"/>
          <w:lang w:val="uk-UA" w:eastAsia="uk-UA"/>
        </w:rPr>
        <w:t>Т</w:t>
      </w:r>
      <w:r w:rsidRPr="00BE0663">
        <w:rPr>
          <w:rStyle w:val="a4"/>
          <w:bCs/>
          <w:color w:val="000000"/>
          <w:sz w:val="28"/>
          <w:szCs w:val="28"/>
          <w:lang w:val="uk-UA" w:eastAsia="uk-UA"/>
        </w:rPr>
        <w:t>ІІ, атеросклерозу і виникнення серцево</w:t>
      </w:r>
      <w:r w:rsidR="00BE0663">
        <w:rPr>
          <w:rStyle w:val="a4"/>
          <w:bCs/>
          <w:color w:val="000000"/>
          <w:sz w:val="28"/>
          <w:szCs w:val="28"/>
          <w:lang w:val="uk-UA" w:eastAsia="uk-UA"/>
        </w:rPr>
        <w:t>-</w:t>
      </w:r>
      <w:r w:rsidRPr="00BE0663">
        <w:rPr>
          <w:rStyle w:val="a4"/>
          <w:bCs/>
          <w:color w:val="000000"/>
          <w:sz w:val="28"/>
          <w:szCs w:val="28"/>
          <w:lang w:val="uk-UA" w:eastAsia="uk-UA"/>
        </w:rPr>
        <w:t>судинних катастроф</w:t>
      </w:r>
      <w:r w:rsidR="00ED54CD">
        <w:rPr>
          <w:rStyle w:val="a4"/>
          <w:bCs/>
          <w:color w:val="000000"/>
          <w:sz w:val="28"/>
          <w:szCs w:val="28"/>
          <w:lang w:val="uk-UA" w:eastAsia="uk-UA"/>
        </w:rPr>
        <w:t xml:space="preserve"> [86]</w:t>
      </w:r>
      <w:r w:rsidRPr="00BE0663">
        <w:rPr>
          <w:rStyle w:val="a4"/>
          <w:bCs/>
          <w:color w:val="000000"/>
          <w:sz w:val="28"/>
          <w:szCs w:val="28"/>
          <w:lang w:val="uk-UA" w:eastAsia="uk-UA"/>
        </w:rPr>
        <w:t xml:space="preserve">. </w:t>
      </w:r>
    </w:p>
    <w:p w:rsidR="00E965DD" w:rsidRPr="00D15E34" w:rsidRDefault="00CD7046" w:rsidP="00D15E34">
      <w:pPr>
        <w:pStyle w:val="ae"/>
        <w:spacing w:line="360" w:lineRule="auto"/>
        <w:ind w:left="0" w:firstLine="708"/>
        <w:jc w:val="both"/>
        <w:rPr>
          <w:rFonts w:ascii="Times New Roman" w:hAnsi="Times New Roman"/>
          <w:color w:val="000000"/>
          <w:sz w:val="28"/>
          <w:szCs w:val="28"/>
          <w:lang w:val="uk-UA" w:eastAsia="uk-UA"/>
        </w:rPr>
      </w:pPr>
      <w:r w:rsidRPr="00263C10">
        <w:rPr>
          <w:rStyle w:val="a4"/>
          <w:bCs/>
          <w:color w:val="000000"/>
          <w:sz w:val="28"/>
          <w:szCs w:val="28"/>
          <w:lang w:val="uk-UA" w:eastAsia="uk-UA"/>
        </w:rPr>
        <w:t>Цей огляд  звертає увагу на додаткові ефекти антигіпертензивних</w:t>
      </w:r>
      <w:r w:rsidR="00BE0663">
        <w:rPr>
          <w:rStyle w:val="a4"/>
          <w:bCs/>
          <w:color w:val="000000"/>
          <w:sz w:val="28"/>
          <w:szCs w:val="28"/>
          <w:lang w:val="uk-UA" w:eastAsia="uk-UA"/>
        </w:rPr>
        <w:t xml:space="preserve"> ліків і статинів, які здатні, крім зниження кров'яного тиску, зменш</w:t>
      </w:r>
      <w:r w:rsidRPr="00263C10">
        <w:rPr>
          <w:rStyle w:val="a4"/>
          <w:bCs/>
          <w:color w:val="000000"/>
          <w:sz w:val="28"/>
          <w:szCs w:val="28"/>
          <w:lang w:val="uk-UA" w:eastAsia="uk-UA"/>
        </w:rPr>
        <w:t>увати й  рівень холестерину.</w:t>
      </w:r>
    </w:p>
    <w:p w:rsidR="00E965DD" w:rsidRPr="00D404F4" w:rsidRDefault="00BE0663" w:rsidP="00E76120">
      <w:pPr>
        <w:pStyle w:val="170"/>
        <w:shd w:val="clear" w:color="auto" w:fill="auto"/>
        <w:spacing w:line="360" w:lineRule="auto"/>
        <w:ind w:firstLine="283"/>
        <w:jc w:val="center"/>
        <w:rPr>
          <w:b/>
          <w:sz w:val="28"/>
          <w:szCs w:val="28"/>
          <w:lang w:val="uk-UA"/>
        </w:rPr>
      </w:pPr>
      <w:r>
        <w:rPr>
          <w:b/>
          <w:sz w:val="28"/>
          <w:szCs w:val="28"/>
          <w:lang w:val="uk-UA"/>
        </w:rPr>
        <w:t>1.</w:t>
      </w:r>
      <w:r w:rsidR="00E965DD" w:rsidRPr="00E965DD">
        <w:rPr>
          <w:b/>
          <w:sz w:val="28"/>
          <w:szCs w:val="28"/>
          <w:lang w:val="uk-UA"/>
        </w:rPr>
        <w:t>1</w:t>
      </w:r>
      <w:r w:rsidR="00E965DD" w:rsidRPr="00BE0663">
        <w:rPr>
          <w:b/>
          <w:sz w:val="28"/>
          <w:szCs w:val="28"/>
          <w:lang w:val="uk-UA"/>
        </w:rPr>
        <w:t>.</w:t>
      </w:r>
      <w:r w:rsidR="00E965DD" w:rsidRPr="00E965DD">
        <w:rPr>
          <w:b/>
          <w:sz w:val="28"/>
          <w:szCs w:val="28"/>
          <w:lang w:val="uk-UA"/>
        </w:rPr>
        <w:t>5</w:t>
      </w:r>
      <w:r>
        <w:rPr>
          <w:b/>
          <w:sz w:val="28"/>
          <w:szCs w:val="28"/>
          <w:lang w:val="uk-UA"/>
        </w:rPr>
        <w:t>.</w:t>
      </w:r>
      <w:r w:rsidR="00E965DD" w:rsidRPr="00BE0663">
        <w:rPr>
          <w:b/>
          <w:sz w:val="28"/>
          <w:szCs w:val="28"/>
          <w:lang w:val="uk-UA"/>
        </w:rPr>
        <w:t xml:space="preserve"> </w:t>
      </w:r>
      <w:r w:rsidR="00E965DD" w:rsidRPr="00E965DD">
        <w:rPr>
          <w:b/>
          <w:sz w:val="28"/>
          <w:szCs w:val="28"/>
          <w:lang w:val="uk-UA"/>
        </w:rPr>
        <w:t xml:space="preserve"> Вплив ожиріння на розвиток  арте</w:t>
      </w:r>
      <w:r>
        <w:rPr>
          <w:b/>
          <w:sz w:val="28"/>
          <w:szCs w:val="28"/>
          <w:lang w:val="uk-UA"/>
        </w:rPr>
        <w:t>ріальної гіпертензії</w:t>
      </w:r>
    </w:p>
    <w:p w:rsidR="00E965DD" w:rsidRPr="00B74BA8" w:rsidRDefault="00E965DD" w:rsidP="00E76120">
      <w:pPr>
        <w:pStyle w:val="170"/>
        <w:shd w:val="clear" w:color="auto" w:fill="auto"/>
        <w:spacing w:line="360" w:lineRule="auto"/>
        <w:ind w:firstLine="283"/>
        <w:jc w:val="both"/>
        <w:rPr>
          <w:sz w:val="28"/>
          <w:szCs w:val="28"/>
          <w:lang w:val="uk-UA"/>
        </w:rPr>
      </w:pPr>
      <w:r w:rsidRPr="00B74BA8">
        <w:rPr>
          <w:sz w:val="28"/>
          <w:szCs w:val="28"/>
          <w:lang w:val="uk-UA"/>
        </w:rPr>
        <w:t>Смертність в</w:t>
      </w:r>
      <w:r w:rsidR="007B4E16">
        <w:rPr>
          <w:sz w:val="28"/>
          <w:szCs w:val="28"/>
          <w:lang w:val="uk-UA"/>
        </w:rPr>
        <w:t>ід ССЗ</w:t>
      </w:r>
      <w:r w:rsidR="00BE0663">
        <w:rPr>
          <w:sz w:val="28"/>
          <w:szCs w:val="28"/>
          <w:lang w:val="uk-UA"/>
        </w:rPr>
        <w:t xml:space="preserve"> на Україні приблизно втричі</w:t>
      </w:r>
      <w:r w:rsidRPr="00B74BA8">
        <w:rPr>
          <w:sz w:val="28"/>
          <w:szCs w:val="28"/>
          <w:lang w:val="uk-UA"/>
        </w:rPr>
        <w:t xml:space="preserve"> перевищує середні показ</w:t>
      </w:r>
      <w:r w:rsidR="006D4AA3">
        <w:rPr>
          <w:sz w:val="28"/>
          <w:szCs w:val="28"/>
          <w:lang w:val="uk-UA"/>
        </w:rPr>
        <w:t>ники країн ЄС, а для чоловіків  віком 30</w:t>
      </w:r>
      <w:r w:rsidR="00692272">
        <w:rPr>
          <w:sz w:val="28"/>
          <w:szCs w:val="28"/>
          <w:lang w:val="uk-UA"/>
        </w:rPr>
        <w:t xml:space="preserve"> </w:t>
      </w:r>
      <w:r w:rsidR="006D4AA3">
        <w:rPr>
          <w:sz w:val="28"/>
          <w:szCs w:val="28"/>
          <w:lang w:val="uk-UA"/>
        </w:rPr>
        <w:t xml:space="preserve"> ̶ </w:t>
      </w:r>
      <w:r w:rsidR="00692272">
        <w:rPr>
          <w:sz w:val="28"/>
          <w:szCs w:val="28"/>
          <w:lang w:val="uk-UA"/>
        </w:rPr>
        <w:t xml:space="preserve"> </w:t>
      </w:r>
      <w:r w:rsidR="006D4AA3">
        <w:rPr>
          <w:sz w:val="28"/>
          <w:szCs w:val="28"/>
          <w:lang w:val="uk-UA"/>
        </w:rPr>
        <w:t>59 років і жінок 49  ̶  59 років, смертність більш ніж у 5 разів вища, ніж у ци</w:t>
      </w:r>
      <w:r w:rsidRPr="00B74BA8">
        <w:rPr>
          <w:sz w:val="28"/>
          <w:szCs w:val="28"/>
          <w:lang w:val="uk-UA"/>
        </w:rPr>
        <w:t>х країнах. Серед них основне  місце належить трьом ск</w:t>
      </w:r>
      <w:r w:rsidR="007B4E16">
        <w:rPr>
          <w:sz w:val="28"/>
          <w:szCs w:val="28"/>
          <w:lang w:val="uk-UA"/>
        </w:rPr>
        <w:t>ладовим: ІХС</w:t>
      </w:r>
      <w:r w:rsidR="006F70E9">
        <w:rPr>
          <w:sz w:val="28"/>
          <w:szCs w:val="28"/>
          <w:lang w:val="uk-UA"/>
        </w:rPr>
        <w:t>, АГ</w:t>
      </w:r>
      <w:r w:rsidRPr="00B74BA8">
        <w:rPr>
          <w:sz w:val="28"/>
          <w:szCs w:val="28"/>
          <w:lang w:val="uk-UA"/>
        </w:rPr>
        <w:t xml:space="preserve"> і </w:t>
      </w:r>
      <w:r w:rsidR="006F70E9">
        <w:rPr>
          <w:sz w:val="28"/>
          <w:szCs w:val="28"/>
          <w:lang w:val="uk-UA"/>
        </w:rPr>
        <w:t>ХСН</w:t>
      </w:r>
      <w:r w:rsidRPr="00B74BA8">
        <w:rPr>
          <w:sz w:val="28"/>
          <w:szCs w:val="28"/>
          <w:lang w:val="uk-UA"/>
        </w:rPr>
        <w:t>. В У</w:t>
      </w:r>
      <w:r w:rsidR="00E12DCE">
        <w:rPr>
          <w:sz w:val="28"/>
          <w:szCs w:val="28"/>
          <w:lang w:val="uk-UA"/>
        </w:rPr>
        <w:t>країні з 2000 року функціонує «</w:t>
      </w:r>
      <w:r w:rsidRPr="00B74BA8">
        <w:rPr>
          <w:sz w:val="28"/>
          <w:szCs w:val="28"/>
          <w:lang w:val="uk-UA"/>
        </w:rPr>
        <w:t>Програма профілактики та лікування артеріальної гіпертензії в Україні». В нашій країні від АГ страждає майже 13 млн людей</w:t>
      </w:r>
      <w:r w:rsidR="00072338">
        <w:rPr>
          <w:sz w:val="28"/>
          <w:szCs w:val="28"/>
          <w:lang w:val="uk-UA"/>
        </w:rPr>
        <w:t xml:space="preserve"> </w:t>
      </w:r>
      <w:r w:rsidR="00FC5092">
        <w:rPr>
          <w:sz w:val="28"/>
          <w:szCs w:val="28"/>
          <w:lang w:val="uk-UA"/>
        </w:rPr>
        <w:t>[</w:t>
      </w:r>
      <w:r w:rsidR="00D43DEA">
        <w:rPr>
          <w:sz w:val="28"/>
          <w:szCs w:val="28"/>
          <w:lang w:val="uk-UA"/>
        </w:rPr>
        <w:t>3</w:t>
      </w:r>
      <w:r w:rsidR="00D43DEA" w:rsidRPr="006D3912">
        <w:rPr>
          <w:sz w:val="28"/>
          <w:szCs w:val="28"/>
          <w:lang w:val="uk-UA"/>
        </w:rPr>
        <w:t>2</w:t>
      </w:r>
      <w:r w:rsidR="00263C10">
        <w:rPr>
          <w:sz w:val="28"/>
          <w:szCs w:val="28"/>
          <w:lang w:val="uk-UA"/>
        </w:rPr>
        <w:t>, 48</w:t>
      </w:r>
      <w:r w:rsidR="00072338">
        <w:rPr>
          <w:sz w:val="28"/>
          <w:szCs w:val="28"/>
          <w:lang w:val="uk-UA"/>
        </w:rPr>
        <w:t>, 217, 219</w:t>
      </w:r>
      <w:r w:rsidR="00263C10">
        <w:rPr>
          <w:sz w:val="28"/>
          <w:szCs w:val="28"/>
          <w:lang w:val="uk-UA"/>
        </w:rPr>
        <w:t xml:space="preserve">] </w:t>
      </w:r>
      <w:r w:rsidRPr="00B74BA8">
        <w:rPr>
          <w:sz w:val="28"/>
          <w:szCs w:val="28"/>
          <w:lang w:val="uk-UA"/>
        </w:rPr>
        <w:t>.</w:t>
      </w:r>
    </w:p>
    <w:p w:rsidR="00E965DD" w:rsidRPr="00B74BA8" w:rsidRDefault="00E965DD" w:rsidP="00E76120">
      <w:pPr>
        <w:pStyle w:val="170"/>
        <w:shd w:val="clear" w:color="auto" w:fill="auto"/>
        <w:spacing w:line="360" w:lineRule="auto"/>
        <w:ind w:firstLine="283"/>
        <w:jc w:val="both"/>
        <w:rPr>
          <w:sz w:val="28"/>
          <w:szCs w:val="28"/>
          <w:lang w:val="uk-UA"/>
        </w:rPr>
      </w:pPr>
      <w:r w:rsidRPr="00B74BA8">
        <w:rPr>
          <w:sz w:val="28"/>
          <w:szCs w:val="28"/>
          <w:lang w:val="uk-UA"/>
        </w:rPr>
        <w:t>АГ є основною причиною таких ускладне</w:t>
      </w:r>
      <w:r w:rsidR="00E87530">
        <w:rPr>
          <w:sz w:val="28"/>
          <w:szCs w:val="28"/>
          <w:lang w:val="uk-UA"/>
        </w:rPr>
        <w:t>нь, як інсульт, ІМ</w:t>
      </w:r>
      <w:r w:rsidRPr="00B74BA8">
        <w:rPr>
          <w:sz w:val="28"/>
          <w:szCs w:val="28"/>
          <w:lang w:val="uk-UA"/>
        </w:rPr>
        <w:t>, серцева та ниркова недостатність, гіпертензивна ретинопатія.  За статистичними дани</w:t>
      </w:r>
      <w:r w:rsidR="006D4AA3">
        <w:rPr>
          <w:sz w:val="28"/>
          <w:szCs w:val="28"/>
          <w:lang w:val="uk-UA"/>
        </w:rPr>
        <w:t>ми у хворих  з АГ ризик інсульту</w:t>
      </w:r>
      <w:r w:rsidRPr="00B74BA8">
        <w:rPr>
          <w:sz w:val="28"/>
          <w:szCs w:val="28"/>
          <w:lang w:val="uk-UA"/>
        </w:rPr>
        <w:t xml:space="preserve"> збільшуєт</w:t>
      </w:r>
      <w:r w:rsidR="00E87530">
        <w:rPr>
          <w:sz w:val="28"/>
          <w:szCs w:val="28"/>
          <w:lang w:val="uk-UA"/>
        </w:rPr>
        <w:t>ься у 7 разів, ІМ</w:t>
      </w:r>
      <w:r w:rsidR="006D4AA3">
        <w:rPr>
          <w:sz w:val="28"/>
          <w:szCs w:val="28"/>
          <w:lang w:val="uk-UA"/>
        </w:rPr>
        <w:t xml:space="preserve">  ̶</w:t>
      </w:r>
      <w:r w:rsidRPr="00B74BA8">
        <w:rPr>
          <w:sz w:val="28"/>
          <w:szCs w:val="28"/>
          <w:lang w:val="uk-UA"/>
        </w:rPr>
        <w:t xml:space="preserve"> </w:t>
      </w:r>
      <w:r w:rsidR="006D4AA3">
        <w:rPr>
          <w:sz w:val="28"/>
          <w:szCs w:val="28"/>
          <w:lang w:val="uk-UA"/>
        </w:rPr>
        <w:t xml:space="preserve"> у 3</w:t>
      </w:r>
      <w:r w:rsidR="00692272">
        <w:rPr>
          <w:sz w:val="28"/>
          <w:szCs w:val="28"/>
          <w:lang w:val="uk-UA"/>
        </w:rPr>
        <w:t xml:space="preserve"> </w:t>
      </w:r>
      <w:r w:rsidR="006D4AA3">
        <w:rPr>
          <w:sz w:val="28"/>
          <w:szCs w:val="28"/>
          <w:lang w:val="uk-UA"/>
        </w:rPr>
        <w:t xml:space="preserve"> ̶ </w:t>
      </w:r>
      <w:r w:rsidR="00692272">
        <w:rPr>
          <w:sz w:val="28"/>
          <w:szCs w:val="28"/>
          <w:lang w:val="uk-UA"/>
        </w:rPr>
        <w:t xml:space="preserve"> </w:t>
      </w:r>
      <w:r w:rsidR="006D4AA3">
        <w:rPr>
          <w:sz w:val="28"/>
          <w:szCs w:val="28"/>
          <w:lang w:val="uk-UA"/>
        </w:rPr>
        <w:t>4 рази</w:t>
      </w:r>
      <w:r w:rsidRPr="00B74BA8">
        <w:rPr>
          <w:sz w:val="28"/>
          <w:szCs w:val="28"/>
          <w:lang w:val="uk-UA"/>
        </w:rPr>
        <w:t>. Серед факторів ризику</w:t>
      </w:r>
      <w:r w:rsidR="00E67050">
        <w:rPr>
          <w:sz w:val="28"/>
          <w:szCs w:val="28"/>
          <w:lang w:val="uk-UA"/>
        </w:rPr>
        <w:t xml:space="preserve"> виникнення та прогресування АГ</w:t>
      </w:r>
      <w:r w:rsidRPr="00B74BA8">
        <w:rPr>
          <w:sz w:val="28"/>
          <w:szCs w:val="28"/>
          <w:lang w:val="uk-UA"/>
        </w:rPr>
        <w:t xml:space="preserve"> відмічають цукровий діабет, паління, підвищення холестерину, низький рівень ліпопротеїдів </w:t>
      </w:r>
      <w:r w:rsidRPr="00B74BA8">
        <w:rPr>
          <w:sz w:val="28"/>
          <w:szCs w:val="28"/>
          <w:lang w:val="uk-UA"/>
        </w:rPr>
        <w:lastRenderedPageBreak/>
        <w:t>високої щільності, високий рівень ліпопротеїді</w:t>
      </w:r>
      <w:r w:rsidR="00E001EF">
        <w:rPr>
          <w:sz w:val="28"/>
          <w:szCs w:val="28"/>
          <w:lang w:val="uk-UA"/>
        </w:rPr>
        <w:t>в</w:t>
      </w:r>
      <w:r w:rsidRPr="00B74BA8">
        <w:rPr>
          <w:sz w:val="28"/>
          <w:szCs w:val="28"/>
          <w:lang w:val="uk-UA"/>
        </w:rPr>
        <w:t xml:space="preserve"> низької щільності, спадковість, ма</w:t>
      </w:r>
      <w:r w:rsidR="00E001EF">
        <w:rPr>
          <w:sz w:val="28"/>
          <w:szCs w:val="28"/>
          <w:lang w:val="uk-UA"/>
        </w:rPr>
        <w:t>лорухливий спосіб життя, надмір</w:t>
      </w:r>
      <w:r w:rsidRPr="00B74BA8">
        <w:rPr>
          <w:sz w:val="28"/>
          <w:szCs w:val="28"/>
          <w:lang w:val="uk-UA"/>
        </w:rPr>
        <w:t>не вживання кухонної солі та підвищений рівень фібриногену.</w:t>
      </w:r>
    </w:p>
    <w:p w:rsidR="00E965DD" w:rsidRPr="00B74BA8" w:rsidRDefault="00E001EF" w:rsidP="00E76120">
      <w:pPr>
        <w:pStyle w:val="170"/>
        <w:shd w:val="clear" w:color="auto" w:fill="auto"/>
        <w:spacing w:line="360" w:lineRule="auto"/>
        <w:ind w:firstLine="283"/>
        <w:jc w:val="both"/>
        <w:rPr>
          <w:sz w:val="28"/>
          <w:szCs w:val="28"/>
          <w:lang w:val="uk-UA"/>
        </w:rPr>
      </w:pPr>
      <w:r>
        <w:rPr>
          <w:sz w:val="28"/>
          <w:szCs w:val="28"/>
          <w:lang w:val="uk-UA"/>
        </w:rPr>
        <w:t>Ожиріння є поширеним захворюванням у світі, це дало підстави</w:t>
      </w:r>
      <w:r w:rsidR="00E965DD" w:rsidRPr="00B74BA8">
        <w:rPr>
          <w:sz w:val="28"/>
          <w:szCs w:val="28"/>
          <w:lang w:val="uk-UA"/>
        </w:rPr>
        <w:t xml:space="preserve"> ВООЗ оголосити його глобальною епідемією. Відповідно </w:t>
      </w:r>
      <w:r>
        <w:rPr>
          <w:sz w:val="28"/>
          <w:szCs w:val="28"/>
          <w:lang w:val="uk-UA"/>
        </w:rPr>
        <w:t>до даних</w:t>
      </w:r>
      <w:r w:rsidR="00E965DD" w:rsidRPr="00B74BA8">
        <w:rPr>
          <w:sz w:val="28"/>
          <w:szCs w:val="28"/>
          <w:lang w:val="uk-UA"/>
        </w:rPr>
        <w:t xml:space="preserve"> Міжнародної </w:t>
      </w:r>
      <w:r>
        <w:rPr>
          <w:sz w:val="28"/>
          <w:szCs w:val="28"/>
          <w:lang w:val="uk-UA"/>
        </w:rPr>
        <w:t>діабетичної федерації пошир</w:t>
      </w:r>
      <w:r w:rsidR="00E965DD" w:rsidRPr="00B74BA8">
        <w:rPr>
          <w:sz w:val="28"/>
          <w:szCs w:val="28"/>
          <w:lang w:val="uk-UA"/>
        </w:rPr>
        <w:t>еність о</w:t>
      </w:r>
      <w:r>
        <w:rPr>
          <w:sz w:val="28"/>
          <w:szCs w:val="28"/>
          <w:lang w:val="uk-UA"/>
        </w:rPr>
        <w:t>жиріння  знаходиться в межах 10</w:t>
      </w:r>
      <w:r w:rsidR="00C92812">
        <w:rPr>
          <w:sz w:val="28"/>
          <w:szCs w:val="28"/>
          <w:lang w:val="uk-UA"/>
        </w:rPr>
        <w:t xml:space="preserve"> </w:t>
      </w:r>
      <w:r>
        <w:rPr>
          <w:sz w:val="28"/>
          <w:szCs w:val="28"/>
          <w:lang w:val="uk-UA"/>
        </w:rPr>
        <w:t xml:space="preserve"> ̶</w:t>
      </w:r>
      <w:r w:rsidR="00897AA4">
        <w:rPr>
          <w:sz w:val="28"/>
          <w:szCs w:val="28"/>
          <w:lang w:val="uk-UA"/>
        </w:rPr>
        <w:t xml:space="preserve"> </w:t>
      </w:r>
      <w:r w:rsidR="00C92812">
        <w:rPr>
          <w:sz w:val="28"/>
          <w:szCs w:val="28"/>
          <w:lang w:val="uk-UA"/>
        </w:rPr>
        <w:t xml:space="preserve"> </w:t>
      </w:r>
      <w:r w:rsidR="00E965DD" w:rsidRPr="00B74BA8">
        <w:rPr>
          <w:sz w:val="28"/>
          <w:szCs w:val="28"/>
          <w:lang w:val="uk-UA"/>
        </w:rPr>
        <w:t>30</w:t>
      </w:r>
      <w:r>
        <w:rPr>
          <w:sz w:val="28"/>
          <w:szCs w:val="28"/>
          <w:lang w:val="uk-UA"/>
        </w:rPr>
        <w:t xml:space="preserve"> </w:t>
      </w:r>
      <w:r w:rsidR="00E965DD" w:rsidRPr="00B74BA8">
        <w:rPr>
          <w:sz w:val="28"/>
          <w:szCs w:val="28"/>
          <w:lang w:val="uk-UA"/>
        </w:rPr>
        <w:t>% у різних країнах світу. Надлишкова маса тіла виявляється у 64</w:t>
      </w:r>
      <w:r>
        <w:rPr>
          <w:sz w:val="28"/>
          <w:szCs w:val="28"/>
          <w:lang w:val="uk-UA"/>
        </w:rPr>
        <w:t xml:space="preserve"> </w:t>
      </w:r>
      <w:r w:rsidR="00E965DD" w:rsidRPr="00B74BA8">
        <w:rPr>
          <w:sz w:val="28"/>
          <w:szCs w:val="28"/>
          <w:lang w:val="uk-UA"/>
        </w:rPr>
        <w:t>% дорослого населення США, а надзвича</w:t>
      </w:r>
      <w:r>
        <w:rPr>
          <w:sz w:val="28"/>
          <w:szCs w:val="28"/>
          <w:lang w:val="uk-UA"/>
        </w:rPr>
        <w:t>йно високий</w:t>
      </w:r>
      <w:r w:rsidR="00E965DD" w:rsidRPr="00B74BA8">
        <w:rPr>
          <w:sz w:val="28"/>
          <w:szCs w:val="28"/>
          <w:lang w:val="uk-UA"/>
        </w:rPr>
        <w:t xml:space="preserve"> ступінь ожиріння – у 4,7</w:t>
      </w:r>
      <w:r>
        <w:rPr>
          <w:sz w:val="28"/>
          <w:szCs w:val="28"/>
          <w:lang w:val="uk-UA"/>
        </w:rPr>
        <w:t xml:space="preserve"> </w:t>
      </w:r>
      <w:r w:rsidR="00E965DD" w:rsidRPr="00B74BA8">
        <w:rPr>
          <w:sz w:val="28"/>
          <w:szCs w:val="28"/>
          <w:lang w:val="uk-UA"/>
        </w:rPr>
        <w:t>%</w:t>
      </w:r>
      <w:r w:rsidR="00263C10">
        <w:rPr>
          <w:sz w:val="28"/>
          <w:szCs w:val="28"/>
          <w:lang w:val="uk-UA"/>
        </w:rPr>
        <w:t xml:space="preserve"> [124,</w:t>
      </w:r>
      <w:r w:rsidR="003F7CA5">
        <w:rPr>
          <w:sz w:val="28"/>
          <w:szCs w:val="28"/>
          <w:lang w:val="uk-UA"/>
        </w:rPr>
        <w:t xml:space="preserve"> 171</w:t>
      </w:r>
      <w:r w:rsidR="00072338">
        <w:rPr>
          <w:sz w:val="28"/>
          <w:szCs w:val="28"/>
          <w:lang w:val="uk-UA"/>
        </w:rPr>
        <w:t>, 220</w:t>
      </w:r>
      <w:r w:rsidR="00263C10">
        <w:rPr>
          <w:sz w:val="28"/>
          <w:szCs w:val="28"/>
          <w:lang w:val="uk-UA"/>
        </w:rPr>
        <w:t>]</w:t>
      </w:r>
      <w:r w:rsidR="00E965DD" w:rsidRPr="00B74BA8">
        <w:rPr>
          <w:sz w:val="28"/>
          <w:szCs w:val="28"/>
          <w:lang w:val="uk-UA"/>
        </w:rPr>
        <w:t>.</w:t>
      </w:r>
    </w:p>
    <w:p w:rsidR="00E965DD" w:rsidRPr="00B74BA8" w:rsidRDefault="00E001EF" w:rsidP="00897AA4">
      <w:pPr>
        <w:pStyle w:val="170"/>
        <w:shd w:val="clear" w:color="auto" w:fill="auto"/>
        <w:spacing w:line="360" w:lineRule="auto"/>
        <w:ind w:firstLine="283"/>
        <w:jc w:val="both"/>
        <w:rPr>
          <w:sz w:val="28"/>
          <w:szCs w:val="28"/>
          <w:lang w:val="uk-UA"/>
        </w:rPr>
      </w:pPr>
      <w:r>
        <w:rPr>
          <w:sz w:val="28"/>
          <w:szCs w:val="28"/>
          <w:lang w:val="uk-UA"/>
        </w:rPr>
        <w:t>Дослідження,  проведені  1980 ̶</w:t>
      </w:r>
      <w:r w:rsidR="00E965DD" w:rsidRPr="00B74BA8">
        <w:rPr>
          <w:sz w:val="28"/>
          <w:szCs w:val="28"/>
          <w:lang w:val="uk-UA"/>
        </w:rPr>
        <w:t xml:space="preserve"> </w:t>
      </w:r>
      <w:r>
        <w:rPr>
          <w:sz w:val="28"/>
          <w:szCs w:val="28"/>
          <w:lang w:val="uk-UA"/>
        </w:rPr>
        <w:t>2002 рр.</w:t>
      </w:r>
      <w:r w:rsidR="00E965DD" w:rsidRPr="00B74BA8">
        <w:rPr>
          <w:sz w:val="28"/>
          <w:szCs w:val="28"/>
          <w:lang w:val="uk-UA"/>
        </w:rPr>
        <w:t xml:space="preserve"> під егідою ВООЗ у 21 країні Західної Європи,</w:t>
      </w:r>
      <w:r>
        <w:rPr>
          <w:sz w:val="28"/>
          <w:szCs w:val="28"/>
          <w:lang w:val="uk-UA"/>
        </w:rPr>
        <w:t xml:space="preserve"> Австралії, США, Китаї, показали</w:t>
      </w:r>
      <w:r w:rsidR="00E965DD" w:rsidRPr="00B74BA8">
        <w:rPr>
          <w:sz w:val="28"/>
          <w:szCs w:val="28"/>
          <w:lang w:val="uk-UA"/>
        </w:rPr>
        <w:t>, що ожиріння у чоловіків зустрічається у 23</w:t>
      </w:r>
      <w:r>
        <w:rPr>
          <w:sz w:val="28"/>
          <w:szCs w:val="28"/>
          <w:lang w:val="uk-UA"/>
        </w:rPr>
        <w:t xml:space="preserve"> </w:t>
      </w:r>
      <w:r w:rsidR="00E965DD" w:rsidRPr="00B74BA8">
        <w:rPr>
          <w:sz w:val="28"/>
          <w:szCs w:val="28"/>
          <w:lang w:val="uk-UA"/>
        </w:rPr>
        <w:t>%, а у жінок у 25</w:t>
      </w:r>
      <w:r>
        <w:rPr>
          <w:sz w:val="28"/>
          <w:szCs w:val="28"/>
          <w:lang w:val="uk-UA"/>
        </w:rPr>
        <w:t xml:space="preserve"> </w:t>
      </w:r>
      <w:r w:rsidR="00E965DD" w:rsidRPr="00B74BA8">
        <w:rPr>
          <w:sz w:val="28"/>
          <w:szCs w:val="28"/>
          <w:lang w:val="uk-UA"/>
        </w:rPr>
        <w:t xml:space="preserve">% від усієї популяції. Розрахунки показали, що у 2025 </w:t>
      </w:r>
      <w:r>
        <w:rPr>
          <w:sz w:val="28"/>
          <w:szCs w:val="28"/>
          <w:lang w:val="uk-UA"/>
        </w:rPr>
        <w:t>році від ожиріння у світі</w:t>
      </w:r>
      <w:r w:rsidR="00E965DD" w:rsidRPr="00B74BA8">
        <w:rPr>
          <w:sz w:val="28"/>
          <w:szCs w:val="28"/>
          <w:lang w:val="uk-UA"/>
        </w:rPr>
        <w:t xml:space="preserve"> страждати</w:t>
      </w:r>
      <w:r>
        <w:rPr>
          <w:sz w:val="28"/>
          <w:szCs w:val="28"/>
          <w:lang w:val="uk-UA"/>
        </w:rPr>
        <w:t>муть</w:t>
      </w:r>
      <w:r w:rsidR="00E965DD" w:rsidRPr="00B74BA8">
        <w:rPr>
          <w:sz w:val="28"/>
          <w:szCs w:val="28"/>
          <w:lang w:val="uk-UA"/>
        </w:rPr>
        <w:t xml:space="preserve"> 40</w:t>
      </w:r>
      <w:r>
        <w:rPr>
          <w:sz w:val="28"/>
          <w:szCs w:val="28"/>
          <w:lang w:val="uk-UA"/>
        </w:rPr>
        <w:t xml:space="preserve"> </w:t>
      </w:r>
      <w:r w:rsidR="00E965DD" w:rsidRPr="00B74BA8">
        <w:rPr>
          <w:sz w:val="28"/>
          <w:szCs w:val="28"/>
          <w:lang w:val="uk-UA"/>
        </w:rPr>
        <w:t>% чоловіків та 50</w:t>
      </w:r>
      <w:r>
        <w:rPr>
          <w:sz w:val="28"/>
          <w:szCs w:val="28"/>
          <w:lang w:val="uk-UA"/>
        </w:rPr>
        <w:t xml:space="preserve"> % жінок. За даними статистики</w:t>
      </w:r>
      <w:r w:rsidR="00E965DD" w:rsidRPr="00B74BA8">
        <w:rPr>
          <w:sz w:val="28"/>
          <w:szCs w:val="28"/>
          <w:lang w:val="uk-UA"/>
        </w:rPr>
        <w:t xml:space="preserve"> з причин</w:t>
      </w:r>
      <w:r>
        <w:rPr>
          <w:sz w:val="28"/>
          <w:szCs w:val="28"/>
          <w:lang w:val="uk-UA"/>
        </w:rPr>
        <w:t>,</w:t>
      </w:r>
      <w:r w:rsidR="00E965DD" w:rsidRPr="00B74BA8">
        <w:rPr>
          <w:sz w:val="28"/>
          <w:szCs w:val="28"/>
          <w:lang w:val="uk-UA"/>
        </w:rPr>
        <w:t xml:space="preserve"> по</w:t>
      </w:r>
      <w:r>
        <w:rPr>
          <w:sz w:val="28"/>
          <w:szCs w:val="28"/>
          <w:lang w:val="uk-UA"/>
        </w:rPr>
        <w:t xml:space="preserve">вʼязаних з ожирінням, щороку у світі помирає 2,5 млн осіб. Хворі у віком 25 ̶ </w:t>
      </w:r>
      <w:r w:rsidR="00E965DD" w:rsidRPr="00B74BA8">
        <w:rPr>
          <w:sz w:val="28"/>
          <w:szCs w:val="28"/>
          <w:lang w:val="uk-UA"/>
        </w:rPr>
        <w:t>35 років, які страждають на масивне ожиріння, помирають у 12 разів частіше, ніж їх</w:t>
      </w:r>
      <w:r w:rsidR="00897AA4">
        <w:rPr>
          <w:sz w:val="28"/>
          <w:szCs w:val="28"/>
          <w:lang w:val="uk-UA"/>
        </w:rPr>
        <w:t>ні</w:t>
      </w:r>
      <w:r w:rsidR="00E965DD" w:rsidRPr="00B74BA8">
        <w:rPr>
          <w:sz w:val="28"/>
          <w:szCs w:val="28"/>
          <w:lang w:val="uk-UA"/>
        </w:rPr>
        <w:t xml:space="preserve"> однолітки з нормальною масою тіла. Збільшення маси тіла лише на 0,4 кг збільшує ризик смерті на 2</w:t>
      </w:r>
      <w:r w:rsidR="00897AA4">
        <w:rPr>
          <w:sz w:val="28"/>
          <w:szCs w:val="28"/>
          <w:lang w:val="uk-UA"/>
        </w:rPr>
        <w:t xml:space="preserve"> % в осіб   віцком 50</w:t>
      </w:r>
      <w:r w:rsidR="00C92812">
        <w:rPr>
          <w:sz w:val="28"/>
          <w:szCs w:val="28"/>
          <w:lang w:val="uk-UA"/>
        </w:rPr>
        <w:t xml:space="preserve"> </w:t>
      </w:r>
      <w:r w:rsidR="00897AA4">
        <w:rPr>
          <w:sz w:val="28"/>
          <w:szCs w:val="28"/>
          <w:lang w:val="uk-UA"/>
        </w:rPr>
        <w:t xml:space="preserve"> ̶ </w:t>
      </w:r>
      <w:r w:rsidR="00C92812">
        <w:rPr>
          <w:sz w:val="28"/>
          <w:szCs w:val="28"/>
          <w:lang w:val="uk-UA"/>
        </w:rPr>
        <w:t xml:space="preserve"> </w:t>
      </w:r>
      <w:r w:rsidR="00897AA4">
        <w:rPr>
          <w:sz w:val="28"/>
          <w:szCs w:val="28"/>
          <w:lang w:val="uk-UA"/>
        </w:rPr>
        <w:t>62 роки</w:t>
      </w:r>
      <w:r w:rsidR="00E965DD" w:rsidRPr="00B74BA8">
        <w:rPr>
          <w:sz w:val="28"/>
          <w:szCs w:val="28"/>
          <w:lang w:val="uk-UA"/>
        </w:rPr>
        <w:t>. Середня триваліст</w:t>
      </w:r>
      <w:r w:rsidR="00975B17">
        <w:rPr>
          <w:sz w:val="28"/>
          <w:szCs w:val="28"/>
          <w:lang w:val="uk-UA"/>
        </w:rPr>
        <w:t xml:space="preserve">ь життя хворих на ожиріння на 8 ̶ </w:t>
      </w:r>
      <w:r w:rsidR="00E965DD" w:rsidRPr="00B74BA8">
        <w:rPr>
          <w:sz w:val="28"/>
          <w:szCs w:val="28"/>
          <w:lang w:val="uk-UA"/>
        </w:rPr>
        <w:t xml:space="preserve">10 років коротша, ніж у людей </w:t>
      </w:r>
      <w:r w:rsidR="00897AA4">
        <w:rPr>
          <w:sz w:val="28"/>
          <w:szCs w:val="28"/>
          <w:lang w:val="uk-UA"/>
        </w:rPr>
        <w:t>і</w:t>
      </w:r>
      <w:r w:rsidR="00E965DD" w:rsidRPr="00B74BA8">
        <w:rPr>
          <w:sz w:val="28"/>
          <w:szCs w:val="28"/>
          <w:lang w:val="uk-UA"/>
        </w:rPr>
        <w:t>з нормальною масою тіла</w:t>
      </w:r>
      <w:r w:rsidR="00E51E22">
        <w:rPr>
          <w:sz w:val="28"/>
          <w:szCs w:val="28"/>
          <w:lang w:val="uk-UA"/>
        </w:rPr>
        <w:t xml:space="preserve"> [192, 195]</w:t>
      </w:r>
      <w:r w:rsidR="00E965DD" w:rsidRPr="00B74BA8">
        <w:rPr>
          <w:sz w:val="28"/>
          <w:szCs w:val="28"/>
          <w:lang w:val="uk-UA"/>
        </w:rPr>
        <w:t>.</w:t>
      </w:r>
    </w:p>
    <w:p w:rsidR="00E965DD" w:rsidRPr="00B74BA8" w:rsidRDefault="00897AA4" w:rsidP="00E76120">
      <w:pPr>
        <w:pStyle w:val="170"/>
        <w:shd w:val="clear" w:color="auto" w:fill="auto"/>
        <w:spacing w:line="360" w:lineRule="auto"/>
        <w:ind w:firstLine="283"/>
        <w:jc w:val="both"/>
        <w:rPr>
          <w:sz w:val="28"/>
          <w:szCs w:val="28"/>
          <w:lang w:val="uk-UA"/>
        </w:rPr>
      </w:pPr>
      <w:r>
        <w:rPr>
          <w:sz w:val="28"/>
          <w:szCs w:val="28"/>
          <w:lang w:val="uk-UA"/>
        </w:rPr>
        <w:t>В осіб з ожирінням імовір</w:t>
      </w:r>
      <w:r w:rsidR="00E965DD" w:rsidRPr="00B74BA8">
        <w:rPr>
          <w:sz w:val="28"/>
          <w:szCs w:val="28"/>
          <w:lang w:val="uk-UA"/>
        </w:rPr>
        <w:t>ність розвитку АГ на 50</w:t>
      </w:r>
      <w:r>
        <w:rPr>
          <w:sz w:val="28"/>
          <w:szCs w:val="28"/>
          <w:lang w:val="uk-UA"/>
        </w:rPr>
        <w:t xml:space="preserve"> % вища, ніж в</w:t>
      </w:r>
      <w:r w:rsidR="00E965DD" w:rsidRPr="00B74BA8">
        <w:rPr>
          <w:sz w:val="28"/>
          <w:szCs w:val="28"/>
          <w:lang w:val="uk-UA"/>
        </w:rPr>
        <w:t xml:space="preserve"> осіб з нормальною масою тіла. Ожиріння провокує прискорення </w:t>
      </w:r>
      <w:r>
        <w:rPr>
          <w:sz w:val="28"/>
          <w:szCs w:val="28"/>
          <w:lang w:val="uk-UA"/>
        </w:rPr>
        <w:t>розвитку факторів, що становлять серцево-</w:t>
      </w:r>
      <w:r w:rsidR="00E965DD" w:rsidRPr="00B74BA8">
        <w:rPr>
          <w:sz w:val="28"/>
          <w:szCs w:val="28"/>
          <w:lang w:val="uk-UA"/>
        </w:rPr>
        <w:t>судинний ризик</w:t>
      </w:r>
      <w:r w:rsidR="003F7CA5">
        <w:rPr>
          <w:sz w:val="28"/>
          <w:szCs w:val="28"/>
          <w:lang w:val="uk-UA"/>
        </w:rPr>
        <w:t xml:space="preserve"> [</w:t>
      </w:r>
      <w:r w:rsidR="00975B17">
        <w:rPr>
          <w:sz w:val="28"/>
          <w:szCs w:val="28"/>
          <w:lang w:val="uk-UA"/>
        </w:rPr>
        <w:t xml:space="preserve">138, </w:t>
      </w:r>
      <w:r w:rsidR="003F7CA5">
        <w:rPr>
          <w:sz w:val="28"/>
          <w:szCs w:val="28"/>
          <w:lang w:val="uk-UA"/>
        </w:rPr>
        <w:t>184</w:t>
      </w:r>
      <w:r w:rsidR="00072338">
        <w:rPr>
          <w:sz w:val="28"/>
          <w:szCs w:val="28"/>
          <w:lang w:val="uk-UA"/>
        </w:rPr>
        <w:t>, 187, 188</w:t>
      </w:r>
      <w:r w:rsidR="003F7CA5">
        <w:rPr>
          <w:sz w:val="28"/>
          <w:szCs w:val="28"/>
          <w:lang w:val="uk-UA"/>
        </w:rPr>
        <w:t>]</w:t>
      </w:r>
      <w:r w:rsidR="00E965DD" w:rsidRPr="00B74BA8">
        <w:rPr>
          <w:sz w:val="28"/>
          <w:szCs w:val="28"/>
          <w:lang w:val="uk-UA"/>
        </w:rPr>
        <w:t>.</w:t>
      </w:r>
    </w:p>
    <w:p w:rsidR="00E965DD" w:rsidRPr="00B74BA8" w:rsidRDefault="00E965DD" w:rsidP="00E76120">
      <w:pPr>
        <w:pStyle w:val="170"/>
        <w:shd w:val="clear" w:color="auto" w:fill="auto"/>
        <w:spacing w:line="360" w:lineRule="auto"/>
        <w:ind w:firstLine="283"/>
        <w:jc w:val="both"/>
        <w:rPr>
          <w:sz w:val="28"/>
          <w:szCs w:val="28"/>
          <w:lang w:val="uk-UA"/>
        </w:rPr>
      </w:pPr>
      <w:r w:rsidRPr="00B74BA8">
        <w:rPr>
          <w:sz w:val="28"/>
          <w:szCs w:val="28"/>
          <w:lang w:val="uk-UA"/>
        </w:rPr>
        <w:t xml:space="preserve"> Ожиріння при</w:t>
      </w:r>
      <w:r w:rsidR="00897AA4">
        <w:rPr>
          <w:sz w:val="28"/>
          <w:szCs w:val="28"/>
          <w:lang w:val="uk-UA"/>
        </w:rPr>
        <w:t>з</w:t>
      </w:r>
      <w:r w:rsidRPr="00B74BA8">
        <w:rPr>
          <w:sz w:val="28"/>
          <w:szCs w:val="28"/>
          <w:lang w:val="uk-UA"/>
        </w:rPr>
        <w:t>водить до порушення вуглеводного та жирового обміну, механізмів регуляції артеріального тиску та функції ендотелію, є фактором ризику захворювань, обумовлених атеросклерозом. Поєднання АГ з ожирінням</w:t>
      </w:r>
      <w:r w:rsidR="00FC5092">
        <w:rPr>
          <w:sz w:val="28"/>
          <w:szCs w:val="28"/>
          <w:lang w:val="uk-UA"/>
        </w:rPr>
        <w:t xml:space="preserve"> або гіперліпідемією мають 8 ̶</w:t>
      </w:r>
      <w:r w:rsidR="00C92812">
        <w:rPr>
          <w:sz w:val="28"/>
          <w:szCs w:val="28"/>
          <w:lang w:val="uk-UA"/>
        </w:rPr>
        <w:t xml:space="preserve"> </w:t>
      </w:r>
      <w:r w:rsidR="004A4E50">
        <w:rPr>
          <w:sz w:val="28"/>
          <w:szCs w:val="28"/>
          <w:lang w:val="uk-UA"/>
        </w:rPr>
        <w:t>15</w:t>
      </w:r>
      <w:r w:rsidR="00897AA4">
        <w:rPr>
          <w:sz w:val="28"/>
          <w:szCs w:val="28"/>
          <w:lang w:val="uk-UA"/>
        </w:rPr>
        <w:t xml:space="preserve"> </w:t>
      </w:r>
      <w:r w:rsidRPr="00B74BA8">
        <w:rPr>
          <w:sz w:val="28"/>
          <w:szCs w:val="28"/>
          <w:lang w:val="uk-UA"/>
        </w:rPr>
        <w:t>% обстежених хворих, а поєднання цих т</w:t>
      </w:r>
      <w:r w:rsidR="00897AA4">
        <w:rPr>
          <w:sz w:val="28"/>
          <w:szCs w:val="28"/>
          <w:lang w:val="uk-UA"/>
        </w:rPr>
        <w:t>рьох компонентів разом трапляє</w:t>
      </w:r>
      <w:r w:rsidRPr="00B74BA8">
        <w:rPr>
          <w:sz w:val="28"/>
          <w:szCs w:val="28"/>
          <w:lang w:val="uk-UA"/>
        </w:rPr>
        <w:t>тьс</w:t>
      </w:r>
      <w:r w:rsidR="003F7CA5">
        <w:rPr>
          <w:sz w:val="28"/>
          <w:szCs w:val="28"/>
          <w:lang w:val="uk-UA"/>
        </w:rPr>
        <w:t>я бі</w:t>
      </w:r>
      <w:r w:rsidR="00897AA4">
        <w:rPr>
          <w:sz w:val="28"/>
          <w:szCs w:val="28"/>
          <w:lang w:val="uk-UA"/>
        </w:rPr>
        <w:t>ль</w:t>
      </w:r>
      <w:r w:rsidR="003F7CA5">
        <w:rPr>
          <w:sz w:val="28"/>
          <w:szCs w:val="28"/>
          <w:lang w:val="uk-UA"/>
        </w:rPr>
        <w:t xml:space="preserve">ше ніж у половини пацієнтів </w:t>
      </w:r>
      <w:r w:rsidR="00897AA4">
        <w:rPr>
          <w:sz w:val="28"/>
          <w:szCs w:val="28"/>
          <w:lang w:val="uk-UA"/>
        </w:rPr>
        <w:t>і</w:t>
      </w:r>
      <w:r w:rsidRPr="00B74BA8">
        <w:rPr>
          <w:sz w:val="28"/>
          <w:szCs w:val="28"/>
          <w:lang w:val="uk-UA"/>
        </w:rPr>
        <w:t>з метаболічним синдромом. За даними Фремінгемського</w:t>
      </w:r>
      <w:r w:rsidR="003353E8">
        <w:rPr>
          <w:sz w:val="28"/>
          <w:szCs w:val="28"/>
          <w:lang w:val="uk-UA"/>
        </w:rPr>
        <w:t xml:space="preserve"> дослідження, ймовірність розвитку АГ в</w:t>
      </w:r>
      <w:r w:rsidRPr="00B74BA8">
        <w:rPr>
          <w:sz w:val="28"/>
          <w:szCs w:val="28"/>
          <w:lang w:val="uk-UA"/>
        </w:rPr>
        <w:t xml:space="preserve"> осіб з надлишковою масою тіла на </w:t>
      </w:r>
      <w:r w:rsidRPr="00B74BA8">
        <w:rPr>
          <w:sz w:val="28"/>
          <w:szCs w:val="28"/>
          <w:lang w:val="uk-UA"/>
        </w:rPr>
        <w:lastRenderedPageBreak/>
        <w:t>50</w:t>
      </w:r>
      <w:r w:rsidR="003353E8">
        <w:rPr>
          <w:sz w:val="28"/>
          <w:szCs w:val="28"/>
          <w:lang w:val="uk-UA"/>
        </w:rPr>
        <w:t xml:space="preserve"> % вища, ніж в</w:t>
      </w:r>
      <w:r w:rsidRPr="00B74BA8">
        <w:rPr>
          <w:sz w:val="28"/>
          <w:szCs w:val="28"/>
          <w:lang w:val="uk-UA"/>
        </w:rPr>
        <w:t xml:space="preserve"> осіб з нормальною масою тіла. АГ у поєднанні з метаболічними пор</w:t>
      </w:r>
      <w:r w:rsidR="003353E8">
        <w:rPr>
          <w:sz w:val="28"/>
          <w:szCs w:val="28"/>
          <w:lang w:val="uk-UA"/>
        </w:rPr>
        <w:t>ушеннями прискорює атеросклероз</w:t>
      </w:r>
      <w:r w:rsidRPr="00B74BA8">
        <w:rPr>
          <w:sz w:val="28"/>
          <w:szCs w:val="28"/>
          <w:lang w:val="uk-UA"/>
        </w:rPr>
        <w:t xml:space="preserve"> коронарних судин, створюючи тим самим підвищений</w:t>
      </w:r>
      <w:r w:rsidR="00B12F6E">
        <w:rPr>
          <w:sz w:val="32"/>
          <w:szCs w:val="32"/>
          <w:lang w:val="uk-UA"/>
        </w:rPr>
        <w:t xml:space="preserve"> </w:t>
      </w:r>
      <w:r w:rsidR="00B24CD2" w:rsidRPr="00B24CD2">
        <w:rPr>
          <w:sz w:val="28"/>
          <w:szCs w:val="28"/>
          <w:lang w:val="uk-UA"/>
        </w:rPr>
        <w:t>рівень розвитку</w:t>
      </w:r>
      <w:r>
        <w:rPr>
          <w:sz w:val="32"/>
          <w:szCs w:val="32"/>
          <w:lang w:val="uk-UA"/>
        </w:rPr>
        <w:t xml:space="preserve"> </w:t>
      </w:r>
      <w:r w:rsidRPr="00B74BA8">
        <w:rPr>
          <w:sz w:val="28"/>
          <w:szCs w:val="28"/>
          <w:lang w:val="uk-UA"/>
        </w:rPr>
        <w:t>ускладнень. Вивчення питання про механізми формування АГ при поєднанні з ожирінням та гіперліпідемією є актуальним</w:t>
      </w:r>
      <w:r w:rsidR="003353E8">
        <w:rPr>
          <w:sz w:val="28"/>
          <w:szCs w:val="28"/>
          <w:lang w:val="uk-UA"/>
        </w:rPr>
        <w:t>, тож важливо</w:t>
      </w:r>
      <w:r w:rsidRPr="00B74BA8">
        <w:rPr>
          <w:sz w:val="28"/>
          <w:szCs w:val="28"/>
          <w:lang w:val="uk-UA"/>
        </w:rPr>
        <w:t xml:space="preserve"> попередньо визначаю</w:t>
      </w:r>
      <w:r w:rsidR="003353E8">
        <w:rPr>
          <w:sz w:val="28"/>
          <w:szCs w:val="28"/>
          <w:lang w:val="uk-UA"/>
        </w:rPr>
        <w:t>ти</w:t>
      </w:r>
      <w:r w:rsidRPr="00B74BA8">
        <w:rPr>
          <w:sz w:val="28"/>
          <w:szCs w:val="28"/>
          <w:lang w:val="uk-UA"/>
        </w:rPr>
        <w:t xml:space="preserve"> особливості  її клінічного перебігу та принципів підбору медикаментозної корекції.</w:t>
      </w:r>
      <w:r w:rsidR="0032765D">
        <w:rPr>
          <w:sz w:val="28"/>
          <w:szCs w:val="28"/>
          <w:lang w:val="uk-UA"/>
        </w:rPr>
        <w:t xml:space="preserve"> </w:t>
      </w:r>
      <w:r>
        <w:rPr>
          <w:sz w:val="28"/>
          <w:szCs w:val="28"/>
          <w:lang w:val="uk-UA"/>
        </w:rPr>
        <w:t xml:space="preserve"> При ожирінні однією із головних причин  підвищення летальності можна вважати</w:t>
      </w:r>
      <w:r w:rsidR="00A37AB7">
        <w:rPr>
          <w:sz w:val="28"/>
          <w:szCs w:val="28"/>
          <w:lang w:val="uk-UA"/>
        </w:rPr>
        <w:t xml:space="preserve"> ХСН</w:t>
      </w:r>
      <w:r w:rsidR="003F7CA5">
        <w:rPr>
          <w:sz w:val="28"/>
          <w:szCs w:val="28"/>
          <w:lang w:val="uk-UA"/>
        </w:rPr>
        <w:t xml:space="preserve"> [</w:t>
      </w:r>
      <w:r w:rsidR="00D91B44">
        <w:rPr>
          <w:sz w:val="28"/>
          <w:szCs w:val="28"/>
          <w:lang w:val="uk-UA"/>
        </w:rPr>
        <w:t xml:space="preserve">71, </w:t>
      </w:r>
      <w:r w:rsidR="003F7CA5">
        <w:rPr>
          <w:sz w:val="28"/>
          <w:szCs w:val="28"/>
          <w:lang w:val="uk-UA"/>
        </w:rPr>
        <w:t>185, 216]</w:t>
      </w:r>
      <w:r>
        <w:rPr>
          <w:sz w:val="28"/>
          <w:szCs w:val="28"/>
          <w:lang w:val="uk-UA"/>
        </w:rPr>
        <w:t>.</w:t>
      </w:r>
    </w:p>
    <w:p w:rsidR="00E965DD" w:rsidRPr="00B74BA8" w:rsidRDefault="006F70E9" w:rsidP="00E76120">
      <w:pPr>
        <w:pStyle w:val="170"/>
        <w:shd w:val="clear" w:color="auto" w:fill="auto"/>
        <w:spacing w:line="360" w:lineRule="auto"/>
        <w:ind w:firstLine="283"/>
        <w:jc w:val="both"/>
        <w:rPr>
          <w:sz w:val="28"/>
          <w:szCs w:val="28"/>
          <w:lang w:val="uk-UA"/>
        </w:rPr>
      </w:pPr>
      <w:r>
        <w:rPr>
          <w:sz w:val="28"/>
          <w:szCs w:val="28"/>
          <w:lang w:val="uk-UA"/>
        </w:rPr>
        <w:t>ХСН</w:t>
      </w:r>
      <w:r w:rsidR="003353E8">
        <w:rPr>
          <w:sz w:val="28"/>
          <w:szCs w:val="28"/>
          <w:lang w:val="uk-UA"/>
        </w:rPr>
        <w:t>, що</w:t>
      </w:r>
      <w:r w:rsidR="00E965DD" w:rsidRPr="00B74BA8">
        <w:rPr>
          <w:sz w:val="28"/>
          <w:szCs w:val="28"/>
          <w:lang w:val="uk-UA"/>
        </w:rPr>
        <w:t xml:space="preserve"> є супутньою </w:t>
      </w:r>
      <w:r w:rsidR="003353E8">
        <w:rPr>
          <w:sz w:val="28"/>
          <w:szCs w:val="28"/>
          <w:lang w:val="uk-UA"/>
        </w:rPr>
        <w:t xml:space="preserve">хворобою </w:t>
      </w:r>
      <w:r w:rsidR="00E965DD" w:rsidRPr="00B74BA8">
        <w:rPr>
          <w:sz w:val="28"/>
          <w:szCs w:val="28"/>
          <w:lang w:val="uk-UA"/>
        </w:rPr>
        <w:t>розвитку АГ, часто викликана зниженням скоротливої здат</w:t>
      </w:r>
      <w:r>
        <w:rPr>
          <w:sz w:val="28"/>
          <w:szCs w:val="28"/>
          <w:lang w:val="uk-UA"/>
        </w:rPr>
        <w:t>ності міокарда ЛШ</w:t>
      </w:r>
      <w:r w:rsidR="00FD263F">
        <w:rPr>
          <w:sz w:val="28"/>
          <w:szCs w:val="28"/>
          <w:lang w:val="uk-UA"/>
        </w:rPr>
        <w:t xml:space="preserve"> [119]</w:t>
      </w:r>
      <w:r w:rsidR="00E965DD" w:rsidRPr="00B74BA8">
        <w:rPr>
          <w:sz w:val="28"/>
          <w:szCs w:val="28"/>
          <w:lang w:val="uk-UA"/>
        </w:rPr>
        <w:t xml:space="preserve">. Визначення порушень функції ЛШ з урахуванням клінічних проявів ХСН є важливим моментом </w:t>
      </w:r>
      <w:r w:rsidR="003353E8">
        <w:rPr>
          <w:sz w:val="28"/>
          <w:szCs w:val="28"/>
          <w:lang w:val="uk-UA"/>
        </w:rPr>
        <w:t xml:space="preserve">під час установлення </w:t>
      </w:r>
      <w:r w:rsidR="00E965DD" w:rsidRPr="00B74BA8">
        <w:rPr>
          <w:sz w:val="28"/>
          <w:szCs w:val="28"/>
          <w:lang w:val="uk-UA"/>
        </w:rPr>
        <w:t xml:space="preserve">діагнозу та </w:t>
      </w:r>
      <w:r w:rsidR="003353E8">
        <w:rPr>
          <w:sz w:val="28"/>
          <w:szCs w:val="28"/>
          <w:lang w:val="uk-UA"/>
        </w:rPr>
        <w:t xml:space="preserve">при </w:t>
      </w:r>
      <w:r w:rsidR="00E965DD" w:rsidRPr="00B74BA8">
        <w:rPr>
          <w:sz w:val="28"/>
          <w:szCs w:val="28"/>
          <w:lang w:val="uk-UA"/>
        </w:rPr>
        <w:t>виборі лікування.</w:t>
      </w:r>
      <w:r>
        <w:rPr>
          <w:sz w:val="28"/>
          <w:szCs w:val="28"/>
          <w:lang w:val="uk-UA"/>
        </w:rPr>
        <w:t xml:space="preserve"> Останні дослідження показують</w:t>
      </w:r>
      <w:r w:rsidR="00E965DD" w:rsidRPr="00B74BA8">
        <w:rPr>
          <w:sz w:val="28"/>
          <w:szCs w:val="28"/>
          <w:lang w:val="uk-UA"/>
        </w:rPr>
        <w:t xml:space="preserve">, </w:t>
      </w:r>
      <w:r w:rsidR="00E12DCE">
        <w:rPr>
          <w:sz w:val="28"/>
          <w:szCs w:val="28"/>
          <w:lang w:val="uk-UA"/>
        </w:rPr>
        <w:t xml:space="preserve"> </w:t>
      </w:r>
      <w:r w:rsidR="00E965DD" w:rsidRPr="00B74BA8">
        <w:rPr>
          <w:sz w:val="28"/>
          <w:szCs w:val="28"/>
          <w:lang w:val="uk-UA"/>
        </w:rPr>
        <w:t>що у хворих на ожиріння особливістю гіпертензивного серця є значно виражена гіпертрофія ЛШ, яка є не</w:t>
      </w:r>
      <w:r w:rsidR="003353E8">
        <w:rPr>
          <w:sz w:val="28"/>
          <w:szCs w:val="28"/>
          <w:lang w:val="uk-UA"/>
        </w:rPr>
        <w:t xml:space="preserve"> </w:t>
      </w:r>
      <w:r w:rsidR="00E965DD" w:rsidRPr="00B74BA8">
        <w:rPr>
          <w:sz w:val="28"/>
          <w:szCs w:val="28"/>
          <w:lang w:val="uk-UA"/>
        </w:rPr>
        <w:t>адекватною рівню підвищення АТ. Гіпертрофія ЛШ розглядається як незалежний фактор високого ризи</w:t>
      </w:r>
      <w:r w:rsidR="003353E8">
        <w:rPr>
          <w:sz w:val="28"/>
          <w:szCs w:val="28"/>
          <w:lang w:val="uk-UA"/>
        </w:rPr>
        <w:t>ку раптової смерті при серцево-</w:t>
      </w:r>
      <w:r w:rsidR="00E965DD" w:rsidRPr="00B74BA8">
        <w:rPr>
          <w:sz w:val="28"/>
          <w:szCs w:val="28"/>
          <w:lang w:val="uk-UA"/>
        </w:rPr>
        <w:t xml:space="preserve">судинних захворюваннях, </w:t>
      </w:r>
      <w:r w:rsidR="003353E8">
        <w:rPr>
          <w:sz w:val="28"/>
          <w:szCs w:val="28"/>
          <w:lang w:val="uk-UA"/>
        </w:rPr>
        <w:t>відіграє важливу роль під час формування</w:t>
      </w:r>
      <w:r w:rsidR="00E965DD" w:rsidRPr="00B74BA8">
        <w:rPr>
          <w:sz w:val="28"/>
          <w:szCs w:val="28"/>
          <w:lang w:val="uk-UA"/>
        </w:rPr>
        <w:t xml:space="preserve"> дисфункції лівого шлуночка.</w:t>
      </w:r>
      <w:r w:rsidR="00E965DD">
        <w:rPr>
          <w:sz w:val="28"/>
          <w:szCs w:val="28"/>
          <w:lang w:val="uk-UA"/>
        </w:rPr>
        <w:t xml:space="preserve"> Активація</w:t>
      </w:r>
      <w:r w:rsidR="003353E8">
        <w:rPr>
          <w:sz w:val="28"/>
          <w:szCs w:val="28"/>
          <w:lang w:val="uk-UA"/>
        </w:rPr>
        <w:t xml:space="preserve"> системи  РААС у</w:t>
      </w:r>
      <w:r w:rsidR="00E965DD">
        <w:rPr>
          <w:sz w:val="28"/>
          <w:szCs w:val="28"/>
          <w:lang w:val="uk-UA"/>
        </w:rPr>
        <w:t xml:space="preserve"> цілому та п</w:t>
      </w:r>
      <w:r w:rsidR="00E965DD" w:rsidRPr="00B74BA8">
        <w:rPr>
          <w:sz w:val="28"/>
          <w:szCs w:val="28"/>
          <w:lang w:val="uk-UA"/>
        </w:rPr>
        <w:t>ідвищення а</w:t>
      </w:r>
      <w:r w:rsidR="003353E8">
        <w:rPr>
          <w:sz w:val="28"/>
          <w:szCs w:val="28"/>
          <w:lang w:val="uk-UA"/>
        </w:rPr>
        <w:t>ктивності ангіотензинперетворювального ферменту (АПФ) відіграють важливу роль у розвитку АГ та ураженні органів-</w:t>
      </w:r>
      <w:r w:rsidR="00E965DD" w:rsidRPr="00B74BA8">
        <w:rPr>
          <w:sz w:val="28"/>
          <w:szCs w:val="28"/>
          <w:lang w:val="uk-UA"/>
        </w:rPr>
        <w:t>мішеней. Відповідно даним бага</w:t>
      </w:r>
      <w:r w:rsidR="00E965DD">
        <w:rPr>
          <w:sz w:val="28"/>
          <w:szCs w:val="28"/>
          <w:lang w:val="uk-UA"/>
        </w:rPr>
        <w:t xml:space="preserve">тоцентрових досліджень </w:t>
      </w:r>
      <w:r w:rsidR="00E965DD" w:rsidRPr="00B74BA8">
        <w:rPr>
          <w:sz w:val="28"/>
          <w:szCs w:val="28"/>
          <w:lang w:val="en-US"/>
        </w:rPr>
        <w:t>UKPDS</w:t>
      </w:r>
      <w:r w:rsidR="00E965DD" w:rsidRPr="00B74BA8">
        <w:rPr>
          <w:sz w:val="28"/>
          <w:szCs w:val="28"/>
          <w:lang w:val="uk-UA"/>
        </w:rPr>
        <w:t xml:space="preserve">, </w:t>
      </w:r>
      <w:r w:rsidR="00E965DD" w:rsidRPr="00B74BA8">
        <w:rPr>
          <w:sz w:val="28"/>
          <w:szCs w:val="28"/>
          <w:lang w:val="en-US"/>
        </w:rPr>
        <w:t>ABCD</w:t>
      </w:r>
      <w:r w:rsidR="00E965DD" w:rsidRPr="00B74BA8">
        <w:rPr>
          <w:sz w:val="28"/>
          <w:szCs w:val="28"/>
          <w:lang w:val="uk-UA"/>
        </w:rPr>
        <w:t xml:space="preserve">, </w:t>
      </w:r>
      <w:r w:rsidR="00E965DD" w:rsidRPr="00B74BA8">
        <w:rPr>
          <w:sz w:val="28"/>
          <w:szCs w:val="28"/>
          <w:lang w:val="en-US"/>
        </w:rPr>
        <w:t>CAPPP</w:t>
      </w:r>
      <w:r w:rsidR="00E965DD">
        <w:rPr>
          <w:sz w:val="28"/>
          <w:szCs w:val="28"/>
          <w:lang w:val="uk-UA"/>
        </w:rPr>
        <w:t>,</w:t>
      </w:r>
      <w:r w:rsidR="00E965DD" w:rsidRPr="00B74BA8">
        <w:rPr>
          <w:sz w:val="28"/>
          <w:szCs w:val="28"/>
          <w:lang w:val="uk-UA"/>
        </w:rPr>
        <w:t xml:space="preserve"> </w:t>
      </w:r>
      <w:r>
        <w:rPr>
          <w:sz w:val="28"/>
          <w:szCs w:val="28"/>
          <w:lang w:val="uk-UA"/>
        </w:rPr>
        <w:t>іАПФ</w:t>
      </w:r>
      <w:r w:rsidR="00E965DD" w:rsidRPr="00B74BA8">
        <w:rPr>
          <w:sz w:val="28"/>
          <w:szCs w:val="28"/>
          <w:lang w:val="uk-UA"/>
        </w:rPr>
        <w:t xml:space="preserve"> достовірно знижують частоту розвитку ускладнень АГ.</w:t>
      </w:r>
    </w:p>
    <w:p w:rsidR="00E965DD" w:rsidRPr="008E2B71" w:rsidRDefault="003353E8" w:rsidP="00E76120">
      <w:pPr>
        <w:pStyle w:val="170"/>
        <w:shd w:val="clear" w:color="auto" w:fill="auto"/>
        <w:spacing w:line="360" w:lineRule="auto"/>
        <w:ind w:firstLine="283"/>
        <w:jc w:val="both"/>
        <w:rPr>
          <w:sz w:val="28"/>
          <w:szCs w:val="28"/>
          <w:lang w:val="uk-UA"/>
        </w:rPr>
      </w:pPr>
      <w:r>
        <w:rPr>
          <w:sz w:val="28"/>
          <w:szCs w:val="28"/>
          <w:lang w:val="uk-UA"/>
        </w:rPr>
        <w:t>Перевагою і</w:t>
      </w:r>
      <w:r w:rsidR="00E965DD" w:rsidRPr="008E2B71">
        <w:rPr>
          <w:sz w:val="28"/>
          <w:szCs w:val="28"/>
          <w:lang w:val="uk-UA"/>
        </w:rPr>
        <w:t xml:space="preserve">АПФ перед іншими класами антигіпертензивних препаратів є відсутність впливу на </w:t>
      </w:r>
      <w:r>
        <w:rPr>
          <w:sz w:val="28"/>
          <w:szCs w:val="28"/>
          <w:lang w:val="uk-UA"/>
        </w:rPr>
        <w:t>вуглеводний та ліпідний обмін і</w:t>
      </w:r>
      <w:r w:rsidR="00E965DD" w:rsidRPr="008E2B71">
        <w:rPr>
          <w:sz w:val="28"/>
          <w:szCs w:val="28"/>
          <w:lang w:val="uk-UA"/>
        </w:rPr>
        <w:t xml:space="preserve"> їх органопротекторний (ангіопротекторний) та нефропротекторний ефекти</w:t>
      </w:r>
      <w:r w:rsidR="00D91B44">
        <w:rPr>
          <w:sz w:val="28"/>
          <w:szCs w:val="28"/>
          <w:lang w:val="uk-UA"/>
        </w:rPr>
        <w:t xml:space="preserve"> [</w:t>
      </w:r>
      <w:r w:rsidR="00072338">
        <w:rPr>
          <w:sz w:val="28"/>
          <w:szCs w:val="28"/>
          <w:lang w:val="uk-UA"/>
        </w:rPr>
        <w:t xml:space="preserve">64, </w:t>
      </w:r>
      <w:r w:rsidR="00D91B44">
        <w:rPr>
          <w:sz w:val="28"/>
          <w:szCs w:val="28"/>
          <w:lang w:val="uk-UA"/>
        </w:rPr>
        <w:t>170]</w:t>
      </w:r>
      <w:r w:rsidR="00E965DD" w:rsidRPr="008E2B71">
        <w:rPr>
          <w:sz w:val="28"/>
          <w:szCs w:val="28"/>
          <w:lang w:val="uk-UA"/>
        </w:rPr>
        <w:t>.</w:t>
      </w:r>
    </w:p>
    <w:p w:rsidR="00E965DD" w:rsidRDefault="003353E8" w:rsidP="007F5618">
      <w:pPr>
        <w:pStyle w:val="170"/>
        <w:shd w:val="clear" w:color="auto" w:fill="auto"/>
        <w:spacing w:line="360" w:lineRule="auto"/>
        <w:ind w:firstLine="283"/>
        <w:jc w:val="both"/>
        <w:rPr>
          <w:rStyle w:val="aa"/>
          <w:sz w:val="28"/>
          <w:szCs w:val="28"/>
        </w:rPr>
      </w:pPr>
      <w:r>
        <w:rPr>
          <w:sz w:val="28"/>
          <w:szCs w:val="28"/>
          <w:lang w:val="uk-UA"/>
        </w:rPr>
        <w:t>Крім того, на сьогодні</w:t>
      </w:r>
      <w:r w:rsidR="00E965DD" w:rsidRPr="001A4404">
        <w:rPr>
          <w:sz w:val="28"/>
          <w:szCs w:val="28"/>
          <w:lang w:val="uk-UA"/>
        </w:rPr>
        <w:t xml:space="preserve"> загальноприйнятим постулатом, що стосує</w:t>
      </w:r>
      <w:r>
        <w:rPr>
          <w:sz w:val="28"/>
          <w:szCs w:val="28"/>
          <w:lang w:val="uk-UA"/>
        </w:rPr>
        <w:t>ться ожиріння, є те, що воно</w:t>
      </w:r>
      <w:r w:rsidR="00E965DD" w:rsidRPr="001A4404">
        <w:rPr>
          <w:sz w:val="28"/>
          <w:szCs w:val="28"/>
          <w:lang w:val="uk-UA"/>
        </w:rPr>
        <w:t xml:space="preserve"> є одним </w:t>
      </w:r>
      <w:r>
        <w:rPr>
          <w:sz w:val="28"/>
          <w:szCs w:val="28"/>
          <w:lang w:val="uk-UA"/>
        </w:rPr>
        <w:t>і</w:t>
      </w:r>
      <w:r w:rsidR="00E965DD" w:rsidRPr="001A4404">
        <w:rPr>
          <w:sz w:val="28"/>
          <w:szCs w:val="28"/>
          <w:lang w:val="uk-UA"/>
        </w:rPr>
        <w:t>з головних факторів розвитку ризику цукрового діабету 2</w:t>
      </w:r>
      <w:r>
        <w:rPr>
          <w:sz w:val="28"/>
          <w:szCs w:val="28"/>
          <w:lang w:val="uk-UA"/>
        </w:rPr>
        <w:t>-го</w:t>
      </w:r>
      <w:r w:rsidR="00E965DD" w:rsidRPr="001A4404">
        <w:rPr>
          <w:sz w:val="28"/>
          <w:szCs w:val="28"/>
          <w:lang w:val="uk-UA"/>
        </w:rPr>
        <w:t xml:space="preserve"> типу та</w:t>
      </w:r>
      <w:r w:rsidR="006F70E9">
        <w:rPr>
          <w:sz w:val="28"/>
          <w:szCs w:val="28"/>
          <w:lang w:val="uk-UA"/>
        </w:rPr>
        <w:t xml:space="preserve"> АГ</w:t>
      </w:r>
      <w:r w:rsidR="00E965DD" w:rsidRPr="001A4404">
        <w:rPr>
          <w:sz w:val="28"/>
          <w:szCs w:val="28"/>
          <w:lang w:val="uk-UA"/>
        </w:rPr>
        <w:t xml:space="preserve">. </w:t>
      </w:r>
      <w:r>
        <w:rPr>
          <w:sz w:val="28"/>
          <w:szCs w:val="28"/>
          <w:lang w:val="uk-UA"/>
        </w:rPr>
        <w:t>Крім ролі жирової тканини</w:t>
      </w:r>
      <w:r w:rsidR="00E965DD" w:rsidRPr="00E965DD">
        <w:rPr>
          <w:sz w:val="28"/>
          <w:szCs w:val="28"/>
          <w:lang w:val="uk-UA"/>
        </w:rPr>
        <w:t xml:space="preserve"> </w:t>
      </w:r>
      <w:r>
        <w:rPr>
          <w:sz w:val="28"/>
          <w:szCs w:val="28"/>
          <w:lang w:val="uk-UA"/>
        </w:rPr>
        <w:t>як резерву енергетичних запасів</w:t>
      </w:r>
      <w:r w:rsidR="00E965DD" w:rsidRPr="00E965DD">
        <w:rPr>
          <w:sz w:val="28"/>
          <w:szCs w:val="28"/>
          <w:lang w:val="uk-UA"/>
        </w:rPr>
        <w:t xml:space="preserve"> та впливу на енергетичний метаболі</w:t>
      </w:r>
      <w:r>
        <w:rPr>
          <w:sz w:val="28"/>
          <w:szCs w:val="28"/>
          <w:lang w:val="uk-UA"/>
        </w:rPr>
        <w:t>зм, зміни рівня циркулюючих у</w:t>
      </w:r>
      <w:r w:rsidR="00E965DD" w:rsidRPr="00E965DD">
        <w:rPr>
          <w:sz w:val="28"/>
          <w:szCs w:val="28"/>
          <w:lang w:val="uk-UA"/>
        </w:rPr>
        <w:t xml:space="preserve"> кров</w:t>
      </w:r>
      <w:r>
        <w:rPr>
          <w:sz w:val="28"/>
          <w:szCs w:val="28"/>
          <w:lang w:val="uk-UA"/>
        </w:rPr>
        <w:t xml:space="preserve">і адипоцитокінів, вона також </w:t>
      </w:r>
      <w:r w:rsidR="00E965DD" w:rsidRPr="00E965DD">
        <w:rPr>
          <w:sz w:val="28"/>
          <w:szCs w:val="28"/>
          <w:lang w:val="uk-UA"/>
        </w:rPr>
        <w:t xml:space="preserve"> впливає безпосередньо або опосередкова</w:t>
      </w:r>
      <w:r w:rsidR="0032765D">
        <w:rPr>
          <w:sz w:val="28"/>
          <w:szCs w:val="28"/>
          <w:lang w:val="uk-UA"/>
        </w:rPr>
        <w:t>но на рівень АТ</w:t>
      </w:r>
      <w:r>
        <w:rPr>
          <w:sz w:val="28"/>
          <w:szCs w:val="28"/>
          <w:lang w:val="uk-UA"/>
        </w:rPr>
        <w:t>. З адипоцитокінів, які індифікованих</w:t>
      </w:r>
      <w:r w:rsidR="00E965DD" w:rsidRPr="00E965DD">
        <w:rPr>
          <w:sz w:val="28"/>
          <w:szCs w:val="28"/>
          <w:lang w:val="uk-UA"/>
        </w:rPr>
        <w:t xml:space="preserve"> </w:t>
      </w:r>
      <w:r w:rsidR="00E965DD" w:rsidRPr="00E965DD">
        <w:rPr>
          <w:sz w:val="28"/>
          <w:szCs w:val="28"/>
          <w:lang w:val="uk-UA"/>
        </w:rPr>
        <w:lastRenderedPageBreak/>
        <w:t>недавно, резистин, грелін і вісфатин впливають н</w:t>
      </w:r>
      <w:r w:rsidR="0032765D">
        <w:rPr>
          <w:sz w:val="28"/>
          <w:szCs w:val="28"/>
          <w:lang w:val="uk-UA"/>
        </w:rPr>
        <w:t>а функціювання ССС</w:t>
      </w:r>
      <w:r>
        <w:rPr>
          <w:sz w:val="28"/>
          <w:szCs w:val="28"/>
          <w:lang w:val="uk-UA"/>
        </w:rPr>
        <w:t>, вступаючи у взаємодію</w:t>
      </w:r>
      <w:r w:rsidR="00E965DD" w:rsidRPr="00E965DD">
        <w:rPr>
          <w:sz w:val="28"/>
          <w:szCs w:val="28"/>
          <w:lang w:val="uk-UA"/>
        </w:rPr>
        <w:t xml:space="preserve"> з активн</w:t>
      </w:r>
      <w:r>
        <w:rPr>
          <w:sz w:val="28"/>
          <w:szCs w:val="28"/>
          <w:lang w:val="uk-UA"/>
        </w:rPr>
        <w:t>ими запальними цитокінами</w:t>
      </w:r>
      <w:r w:rsidR="00E965DD" w:rsidRPr="00E965DD">
        <w:rPr>
          <w:sz w:val="28"/>
          <w:szCs w:val="28"/>
          <w:lang w:val="uk-UA"/>
        </w:rPr>
        <w:t>, зокрема ФНП-</w:t>
      </w:r>
      <w:r w:rsidR="00E965DD">
        <w:rPr>
          <w:sz w:val="28"/>
          <w:szCs w:val="28"/>
        </w:rPr>
        <w:t>α</w:t>
      </w:r>
      <w:r w:rsidR="00D91B44">
        <w:rPr>
          <w:sz w:val="28"/>
          <w:szCs w:val="28"/>
          <w:lang w:val="uk-UA"/>
        </w:rPr>
        <w:t xml:space="preserve"> [</w:t>
      </w:r>
      <w:r w:rsidR="00E51E22">
        <w:rPr>
          <w:sz w:val="28"/>
          <w:szCs w:val="28"/>
          <w:lang w:val="uk-UA"/>
        </w:rPr>
        <w:t xml:space="preserve">52,  </w:t>
      </w:r>
      <w:r w:rsidR="00D91B44">
        <w:rPr>
          <w:sz w:val="28"/>
          <w:szCs w:val="28"/>
          <w:lang w:val="uk-UA"/>
        </w:rPr>
        <w:t>167]</w:t>
      </w:r>
      <w:r w:rsidR="00E965DD" w:rsidRPr="00E965DD">
        <w:rPr>
          <w:sz w:val="28"/>
          <w:szCs w:val="28"/>
          <w:lang w:val="uk-UA"/>
        </w:rPr>
        <w:t>.</w:t>
      </w:r>
      <w:r w:rsidR="00E965DD" w:rsidRPr="00206448">
        <w:rPr>
          <w:rStyle w:val="aa"/>
          <w:sz w:val="28"/>
          <w:szCs w:val="28"/>
          <w:highlight w:val="yellow"/>
        </w:rPr>
        <w:t xml:space="preserve"> </w:t>
      </w:r>
    </w:p>
    <w:p w:rsidR="00E965DD" w:rsidRDefault="00E965DD" w:rsidP="007F5618">
      <w:pPr>
        <w:pStyle w:val="170"/>
        <w:shd w:val="clear" w:color="auto" w:fill="auto"/>
        <w:spacing w:line="360" w:lineRule="auto"/>
        <w:ind w:firstLine="283"/>
        <w:jc w:val="both"/>
        <w:rPr>
          <w:rStyle w:val="aa"/>
          <w:sz w:val="28"/>
          <w:szCs w:val="28"/>
        </w:rPr>
      </w:pPr>
      <w:r w:rsidRPr="00206448">
        <w:rPr>
          <w:rStyle w:val="aa"/>
          <w:sz w:val="28"/>
          <w:szCs w:val="28"/>
        </w:rPr>
        <w:t>Адипоци</w:t>
      </w:r>
      <w:r w:rsidR="00F802B7">
        <w:rPr>
          <w:rStyle w:val="aa"/>
          <w:sz w:val="28"/>
          <w:szCs w:val="28"/>
        </w:rPr>
        <w:t>токіни відіграють важливу роль у</w:t>
      </w:r>
      <w:r w:rsidRPr="00206448">
        <w:rPr>
          <w:rStyle w:val="aa"/>
          <w:sz w:val="28"/>
          <w:szCs w:val="28"/>
        </w:rPr>
        <w:t xml:space="preserve"> розвитку ожиріння, метаболічного синдрому, </w:t>
      </w:r>
      <w:r w:rsidR="00E87530">
        <w:rPr>
          <w:rStyle w:val="aa"/>
          <w:sz w:val="28"/>
          <w:szCs w:val="28"/>
        </w:rPr>
        <w:t xml:space="preserve">ЦД </w:t>
      </w:r>
      <w:r w:rsidRPr="00206448">
        <w:rPr>
          <w:rStyle w:val="aa"/>
          <w:sz w:val="28"/>
          <w:szCs w:val="28"/>
        </w:rPr>
        <w:t>2 типу та атеросклерозу і сер</w:t>
      </w:r>
      <w:r w:rsidR="00692272">
        <w:rPr>
          <w:rStyle w:val="aa"/>
          <w:sz w:val="28"/>
          <w:szCs w:val="28"/>
        </w:rPr>
        <w:t>цево-</w:t>
      </w:r>
      <w:r w:rsidR="00D91B44">
        <w:rPr>
          <w:rStyle w:val="aa"/>
          <w:sz w:val="28"/>
          <w:szCs w:val="28"/>
        </w:rPr>
        <w:t>судинних катастроф [82</w:t>
      </w:r>
      <w:r w:rsidR="00A86A06">
        <w:rPr>
          <w:rStyle w:val="aa"/>
          <w:sz w:val="28"/>
          <w:szCs w:val="28"/>
        </w:rPr>
        <w:t xml:space="preserve">, </w:t>
      </w:r>
      <w:r w:rsidR="00ED54CD">
        <w:rPr>
          <w:rStyle w:val="aa"/>
          <w:sz w:val="28"/>
          <w:szCs w:val="28"/>
        </w:rPr>
        <w:t xml:space="preserve">111, </w:t>
      </w:r>
      <w:r w:rsidR="00A86A06">
        <w:rPr>
          <w:rStyle w:val="aa"/>
          <w:sz w:val="28"/>
          <w:szCs w:val="28"/>
        </w:rPr>
        <w:t>183</w:t>
      </w:r>
      <w:r w:rsidR="00D91B44">
        <w:rPr>
          <w:rStyle w:val="aa"/>
          <w:sz w:val="28"/>
          <w:szCs w:val="28"/>
        </w:rPr>
        <w:t>]</w:t>
      </w:r>
      <w:r w:rsidRPr="00206448">
        <w:rPr>
          <w:rStyle w:val="aa"/>
          <w:sz w:val="28"/>
          <w:szCs w:val="28"/>
        </w:rPr>
        <w:t xml:space="preserve">. Значення адипоцитокінів в патогенезі </w:t>
      </w:r>
      <w:r w:rsidR="006F70E9">
        <w:rPr>
          <w:rStyle w:val="aa"/>
          <w:sz w:val="28"/>
          <w:szCs w:val="28"/>
        </w:rPr>
        <w:t xml:space="preserve">АГ </w:t>
      </w:r>
      <w:r w:rsidRPr="00206448">
        <w:rPr>
          <w:rStyle w:val="aa"/>
          <w:sz w:val="28"/>
          <w:szCs w:val="28"/>
        </w:rPr>
        <w:t>залишається невідомим. У недавніх дослідженнях було показано, що адип</w:t>
      </w:r>
      <w:r w:rsidR="00F802B7">
        <w:rPr>
          <w:rStyle w:val="aa"/>
          <w:sz w:val="28"/>
          <w:szCs w:val="28"/>
        </w:rPr>
        <w:t>окін, зокрема, є незалежним</w:t>
      </w:r>
      <w:r w:rsidRPr="00206448">
        <w:rPr>
          <w:rStyle w:val="aa"/>
          <w:sz w:val="28"/>
          <w:szCs w:val="28"/>
        </w:rPr>
        <w:t xml:space="preserve"> фактор</w:t>
      </w:r>
      <w:r w:rsidR="00F802B7">
        <w:rPr>
          <w:rStyle w:val="aa"/>
          <w:sz w:val="28"/>
          <w:szCs w:val="28"/>
        </w:rPr>
        <w:t>ом</w:t>
      </w:r>
      <w:r w:rsidRPr="00206448">
        <w:rPr>
          <w:rStyle w:val="aa"/>
          <w:sz w:val="28"/>
          <w:szCs w:val="28"/>
        </w:rPr>
        <w:t xml:space="preserve"> розвитку</w:t>
      </w:r>
      <w:r w:rsidR="006F70E9">
        <w:rPr>
          <w:rStyle w:val="aa"/>
          <w:sz w:val="28"/>
          <w:szCs w:val="28"/>
        </w:rPr>
        <w:t xml:space="preserve"> АГ</w:t>
      </w:r>
      <w:r w:rsidR="00692272">
        <w:rPr>
          <w:rStyle w:val="aa"/>
          <w:sz w:val="28"/>
          <w:szCs w:val="28"/>
        </w:rPr>
        <w:t xml:space="preserve"> </w:t>
      </w:r>
      <w:r w:rsidR="00D91B44">
        <w:rPr>
          <w:rStyle w:val="aa"/>
          <w:sz w:val="28"/>
          <w:szCs w:val="28"/>
        </w:rPr>
        <w:t>[100</w:t>
      </w:r>
      <w:r w:rsidR="00E51E22">
        <w:rPr>
          <w:rStyle w:val="aa"/>
          <w:sz w:val="28"/>
          <w:szCs w:val="28"/>
        </w:rPr>
        <w:t>, 173</w:t>
      </w:r>
      <w:r w:rsidR="00D91B44">
        <w:rPr>
          <w:rStyle w:val="aa"/>
          <w:sz w:val="28"/>
          <w:szCs w:val="28"/>
        </w:rPr>
        <w:t>]</w:t>
      </w:r>
      <w:r w:rsidRPr="00206448">
        <w:rPr>
          <w:rStyle w:val="aa"/>
          <w:sz w:val="28"/>
          <w:szCs w:val="28"/>
        </w:rPr>
        <w:t xml:space="preserve"> .</w:t>
      </w:r>
    </w:p>
    <w:p w:rsidR="00D15E34" w:rsidRDefault="00F802B7" w:rsidP="00D15E34">
      <w:pPr>
        <w:pStyle w:val="170"/>
        <w:shd w:val="clear" w:color="auto" w:fill="auto"/>
        <w:spacing w:line="360" w:lineRule="auto"/>
        <w:ind w:firstLine="283"/>
        <w:jc w:val="both"/>
        <w:rPr>
          <w:rStyle w:val="aa"/>
          <w:sz w:val="28"/>
          <w:szCs w:val="28"/>
        </w:rPr>
      </w:pPr>
      <w:r>
        <w:rPr>
          <w:rStyle w:val="aa"/>
          <w:sz w:val="28"/>
          <w:szCs w:val="28"/>
        </w:rPr>
        <w:t>Ожиріння не лише</w:t>
      </w:r>
      <w:r w:rsidR="00E965DD" w:rsidRPr="00206448">
        <w:rPr>
          <w:rStyle w:val="aa"/>
          <w:sz w:val="28"/>
          <w:szCs w:val="28"/>
        </w:rPr>
        <w:t xml:space="preserve"> поєднується з розвитком діабету і гіпертонією, але є досить визначним фактором ризику для розвитку інших станів і захворювань: інсулінорезистентності, атеросклерозу і навіть хронічної хвороби нирок. Абдоміна</w:t>
      </w:r>
      <w:r>
        <w:rPr>
          <w:rStyle w:val="aa"/>
          <w:sz w:val="28"/>
          <w:szCs w:val="28"/>
        </w:rPr>
        <w:t>льне ожиріння особливо пов'язане</w:t>
      </w:r>
      <w:r w:rsidR="00E965DD" w:rsidRPr="00206448">
        <w:rPr>
          <w:rStyle w:val="aa"/>
          <w:sz w:val="28"/>
          <w:szCs w:val="28"/>
        </w:rPr>
        <w:t xml:space="preserve"> зі збіл</w:t>
      </w:r>
      <w:r>
        <w:rPr>
          <w:rStyle w:val="aa"/>
          <w:sz w:val="28"/>
          <w:szCs w:val="28"/>
        </w:rPr>
        <w:t>ьшенням смертності від серцево-</w:t>
      </w:r>
      <w:r w:rsidR="00E965DD" w:rsidRPr="00206448">
        <w:rPr>
          <w:rStyle w:val="aa"/>
          <w:sz w:val="28"/>
          <w:szCs w:val="28"/>
        </w:rPr>
        <w:t>судинної патології</w:t>
      </w:r>
      <w:r w:rsidR="00FC5092">
        <w:rPr>
          <w:rStyle w:val="aa"/>
          <w:sz w:val="28"/>
          <w:szCs w:val="28"/>
        </w:rPr>
        <w:t xml:space="preserve"> </w:t>
      </w:r>
      <w:r w:rsidR="00FC5092" w:rsidRPr="00D43DEA">
        <w:rPr>
          <w:rStyle w:val="aa"/>
          <w:sz w:val="28"/>
          <w:szCs w:val="28"/>
        </w:rPr>
        <w:t>[</w:t>
      </w:r>
      <w:r w:rsidR="00D43DEA">
        <w:rPr>
          <w:rStyle w:val="aa"/>
          <w:sz w:val="28"/>
          <w:szCs w:val="28"/>
        </w:rPr>
        <w:t>2</w:t>
      </w:r>
      <w:r w:rsidR="00D43DEA" w:rsidRPr="00D43DEA">
        <w:rPr>
          <w:rStyle w:val="aa"/>
          <w:sz w:val="28"/>
          <w:szCs w:val="28"/>
        </w:rPr>
        <w:t>0</w:t>
      </w:r>
      <w:r w:rsidR="00231692" w:rsidRPr="00D43DEA">
        <w:rPr>
          <w:rStyle w:val="aa"/>
          <w:sz w:val="28"/>
          <w:szCs w:val="28"/>
        </w:rPr>
        <w:t>]</w:t>
      </w:r>
      <w:r w:rsidR="00E965DD" w:rsidRPr="00D43DEA">
        <w:rPr>
          <w:rStyle w:val="aa"/>
          <w:sz w:val="28"/>
          <w:szCs w:val="28"/>
        </w:rPr>
        <w:t>.</w:t>
      </w:r>
      <w:r w:rsidR="00D15E34">
        <w:rPr>
          <w:rStyle w:val="aa"/>
          <w:sz w:val="28"/>
          <w:szCs w:val="28"/>
        </w:rPr>
        <w:t xml:space="preserve"> </w:t>
      </w:r>
    </w:p>
    <w:p w:rsidR="00E965DD" w:rsidRDefault="00E965DD" w:rsidP="00D15E34">
      <w:pPr>
        <w:pStyle w:val="170"/>
        <w:shd w:val="clear" w:color="auto" w:fill="auto"/>
        <w:spacing w:line="360" w:lineRule="auto"/>
        <w:ind w:firstLine="283"/>
        <w:jc w:val="both"/>
        <w:rPr>
          <w:rStyle w:val="aa"/>
          <w:sz w:val="28"/>
          <w:szCs w:val="28"/>
        </w:rPr>
      </w:pPr>
      <w:r w:rsidRPr="00206448">
        <w:rPr>
          <w:rStyle w:val="aa"/>
          <w:sz w:val="28"/>
          <w:szCs w:val="28"/>
        </w:rPr>
        <w:t>Механізми участі жирової тканин</w:t>
      </w:r>
      <w:r w:rsidR="00F802B7">
        <w:rPr>
          <w:rStyle w:val="aa"/>
          <w:sz w:val="28"/>
          <w:szCs w:val="28"/>
        </w:rPr>
        <w:t>и в розвитку серцево</w:t>
      </w:r>
      <w:r w:rsidRPr="00206448">
        <w:rPr>
          <w:rStyle w:val="aa"/>
          <w:sz w:val="28"/>
          <w:szCs w:val="28"/>
        </w:rPr>
        <w:t>-судинних ускладн</w:t>
      </w:r>
      <w:r w:rsidR="00F802B7">
        <w:rPr>
          <w:rStyle w:val="aa"/>
          <w:sz w:val="28"/>
          <w:szCs w:val="28"/>
        </w:rPr>
        <w:t>ень реалізуються здебільшого</w:t>
      </w:r>
      <w:r w:rsidRPr="00206448">
        <w:rPr>
          <w:rStyle w:val="aa"/>
          <w:sz w:val="28"/>
          <w:szCs w:val="28"/>
        </w:rPr>
        <w:t xml:space="preserve"> за рахунок інкреції гормонів жиров</w:t>
      </w:r>
      <w:r w:rsidR="00B24CD2">
        <w:rPr>
          <w:rStyle w:val="aa"/>
          <w:sz w:val="28"/>
          <w:szCs w:val="28"/>
        </w:rPr>
        <w:t>ої тканини, так званих адипокінів</w:t>
      </w:r>
      <w:r w:rsidRPr="00206448">
        <w:rPr>
          <w:rStyle w:val="aa"/>
          <w:sz w:val="28"/>
          <w:szCs w:val="28"/>
        </w:rPr>
        <w:t>.</w:t>
      </w:r>
    </w:p>
    <w:p w:rsidR="00E965DD" w:rsidRDefault="00F802B7" w:rsidP="007F5618">
      <w:pPr>
        <w:pStyle w:val="170"/>
        <w:shd w:val="clear" w:color="auto" w:fill="auto"/>
        <w:spacing w:line="360" w:lineRule="auto"/>
        <w:ind w:firstLine="283"/>
        <w:jc w:val="both"/>
        <w:rPr>
          <w:rStyle w:val="aa"/>
          <w:sz w:val="28"/>
          <w:szCs w:val="28"/>
        </w:rPr>
      </w:pPr>
      <w:r>
        <w:rPr>
          <w:rStyle w:val="aa"/>
          <w:sz w:val="28"/>
          <w:szCs w:val="28"/>
        </w:rPr>
        <w:t>Існують три типи жирової тканини та</w:t>
      </w:r>
      <w:r w:rsidR="00E965DD" w:rsidRPr="00206448">
        <w:rPr>
          <w:rStyle w:val="aa"/>
          <w:sz w:val="28"/>
          <w:szCs w:val="28"/>
        </w:rPr>
        <w:t xml:space="preserve"> жирових клітин і різні жирові депо: вісцеральна жирова тканина, абдомінальна і підшкірна. Підшкірна р</w:t>
      </w:r>
      <w:r>
        <w:rPr>
          <w:rStyle w:val="aa"/>
          <w:sz w:val="28"/>
          <w:szCs w:val="28"/>
        </w:rPr>
        <w:t>озподілена по всьому тілу. Жир у</w:t>
      </w:r>
      <w:r w:rsidR="00E965DD" w:rsidRPr="00206448">
        <w:rPr>
          <w:rStyle w:val="aa"/>
          <w:sz w:val="28"/>
          <w:szCs w:val="28"/>
        </w:rPr>
        <w:t xml:space="preserve"> жирових депо в організмі не еквівалентний з функціональної точки зору. Серед цих депо особливе місце займає вісцеральна жирова тканина, яка розглядається  як </w:t>
      </w:r>
      <w:r>
        <w:rPr>
          <w:rStyle w:val="aa"/>
          <w:sz w:val="28"/>
          <w:szCs w:val="28"/>
        </w:rPr>
        <w:t>важливе джерело адипоцитокінів та</w:t>
      </w:r>
      <w:r w:rsidR="00E965DD" w:rsidRPr="00206448">
        <w:rPr>
          <w:rStyle w:val="aa"/>
          <w:sz w:val="28"/>
          <w:szCs w:val="28"/>
        </w:rPr>
        <w:t xml:space="preserve"> гормонів і є незалежним фактором виникнення серцево-</w:t>
      </w:r>
      <w:r>
        <w:rPr>
          <w:rStyle w:val="aa"/>
          <w:sz w:val="28"/>
          <w:szCs w:val="28"/>
        </w:rPr>
        <w:t>судинних ускладнень, інсулінемії</w:t>
      </w:r>
      <w:r w:rsidR="00E965DD" w:rsidRPr="00206448">
        <w:rPr>
          <w:rStyle w:val="aa"/>
          <w:sz w:val="28"/>
          <w:szCs w:val="28"/>
        </w:rPr>
        <w:t xml:space="preserve">, інсулінорезистентності, </w:t>
      </w:r>
      <w:r w:rsidR="006F70E9">
        <w:rPr>
          <w:rStyle w:val="aa"/>
          <w:sz w:val="28"/>
          <w:szCs w:val="28"/>
        </w:rPr>
        <w:t>АГ</w:t>
      </w:r>
      <w:r w:rsidR="00E965DD" w:rsidRPr="00206448">
        <w:rPr>
          <w:rStyle w:val="aa"/>
          <w:sz w:val="28"/>
          <w:szCs w:val="28"/>
        </w:rPr>
        <w:t>, діа</w:t>
      </w:r>
      <w:r w:rsidR="00D91B44">
        <w:rPr>
          <w:rStyle w:val="aa"/>
          <w:sz w:val="28"/>
          <w:szCs w:val="28"/>
        </w:rPr>
        <w:t>бету і дисліпідемії  [187]</w:t>
      </w:r>
      <w:r w:rsidR="00E965DD" w:rsidRPr="00206448">
        <w:rPr>
          <w:rStyle w:val="aa"/>
          <w:sz w:val="28"/>
          <w:szCs w:val="28"/>
        </w:rPr>
        <w:t>.</w:t>
      </w:r>
    </w:p>
    <w:p w:rsidR="00E965DD" w:rsidRDefault="00E965DD" w:rsidP="007F5618">
      <w:pPr>
        <w:pStyle w:val="170"/>
        <w:shd w:val="clear" w:color="auto" w:fill="auto"/>
        <w:spacing w:line="360" w:lineRule="auto"/>
        <w:ind w:firstLine="283"/>
        <w:jc w:val="both"/>
        <w:rPr>
          <w:rStyle w:val="aa"/>
          <w:sz w:val="28"/>
          <w:szCs w:val="28"/>
        </w:rPr>
      </w:pPr>
      <w:r w:rsidRPr="00206448">
        <w:rPr>
          <w:rStyle w:val="aa"/>
          <w:sz w:val="28"/>
          <w:szCs w:val="28"/>
        </w:rPr>
        <w:t xml:space="preserve">Вісцелярна жирова тканина прямо корелює </w:t>
      </w:r>
      <w:r w:rsidR="00F802B7">
        <w:rPr>
          <w:rStyle w:val="aa"/>
          <w:sz w:val="28"/>
          <w:szCs w:val="28"/>
        </w:rPr>
        <w:t>і</w:t>
      </w:r>
      <w:r w:rsidRPr="00206448">
        <w:rPr>
          <w:rStyle w:val="aa"/>
          <w:sz w:val="28"/>
          <w:szCs w:val="28"/>
        </w:rPr>
        <w:t>з внутрішньонирковим вмістом тригліцеридів, найбільш чітким маркером метаболічних порушень</w:t>
      </w:r>
      <w:r w:rsidR="00F802B7">
        <w:rPr>
          <w:rStyle w:val="aa"/>
          <w:sz w:val="28"/>
          <w:szCs w:val="28"/>
        </w:rPr>
        <w:t>,</w:t>
      </w:r>
      <w:r w:rsidRPr="00206448">
        <w:rPr>
          <w:rStyle w:val="aa"/>
          <w:sz w:val="28"/>
          <w:szCs w:val="28"/>
        </w:rPr>
        <w:t xml:space="preserve"> пов</w:t>
      </w:r>
      <w:r w:rsidR="00D91B44">
        <w:rPr>
          <w:rStyle w:val="aa"/>
          <w:sz w:val="28"/>
          <w:szCs w:val="28"/>
        </w:rPr>
        <w:t>'язаних з ожирінням [188]</w:t>
      </w:r>
      <w:r w:rsidRPr="00206448">
        <w:rPr>
          <w:rStyle w:val="aa"/>
          <w:sz w:val="28"/>
          <w:szCs w:val="28"/>
        </w:rPr>
        <w:t>.</w:t>
      </w:r>
    </w:p>
    <w:p w:rsidR="00E965DD" w:rsidRDefault="00D02745" w:rsidP="007F5618">
      <w:pPr>
        <w:pStyle w:val="170"/>
        <w:shd w:val="clear" w:color="auto" w:fill="auto"/>
        <w:spacing w:line="360" w:lineRule="auto"/>
        <w:ind w:firstLine="283"/>
        <w:jc w:val="both"/>
        <w:rPr>
          <w:rStyle w:val="aa"/>
          <w:sz w:val="28"/>
          <w:szCs w:val="28"/>
        </w:rPr>
      </w:pPr>
      <w:r>
        <w:rPr>
          <w:rStyle w:val="aa"/>
          <w:sz w:val="28"/>
          <w:szCs w:val="28"/>
        </w:rPr>
        <w:t>П</w:t>
      </w:r>
      <w:r w:rsidR="00995D74">
        <w:rPr>
          <w:rStyle w:val="aa"/>
          <w:sz w:val="28"/>
          <w:szCs w:val="28"/>
        </w:rPr>
        <w:t>ри збільшенні вмісту адипокінів</w:t>
      </w:r>
      <w:r>
        <w:rPr>
          <w:rStyle w:val="aa"/>
          <w:sz w:val="28"/>
          <w:szCs w:val="28"/>
        </w:rPr>
        <w:t xml:space="preserve"> </w:t>
      </w:r>
      <w:r w:rsidR="00E965DD" w:rsidRPr="00206448">
        <w:rPr>
          <w:rStyle w:val="aa"/>
          <w:sz w:val="28"/>
          <w:szCs w:val="28"/>
        </w:rPr>
        <w:t xml:space="preserve"> або їх активації,</w:t>
      </w:r>
      <w:r w:rsidR="00995D74">
        <w:rPr>
          <w:rStyle w:val="aa"/>
          <w:sz w:val="28"/>
          <w:szCs w:val="28"/>
        </w:rPr>
        <w:t xml:space="preserve"> причини якої не завжди відомі й,</w:t>
      </w:r>
      <w:r w:rsidR="00E965DD" w:rsidRPr="00206448">
        <w:rPr>
          <w:rStyle w:val="aa"/>
          <w:sz w:val="28"/>
          <w:szCs w:val="28"/>
        </w:rPr>
        <w:t xml:space="preserve"> можливо</w:t>
      </w:r>
      <w:r w:rsidR="00995D74">
        <w:rPr>
          <w:rStyle w:val="aa"/>
          <w:sz w:val="28"/>
          <w:szCs w:val="28"/>
        </w:rPr>
        <w:t>,</w:t>
      </w:r>
      <w:r w:rsidR="00E965DD" w:rsidRPr="00206448">
        <w:rPr>
          <w:rStyle w:val="aa"/>
          <w:sz w:val="28"/>
          <w:szCs w:val="28"/>
        </w:rPr>
        <w:t xml:space="preserve"> пов'язані з надмірним надходженням їжі з подальшим збільшенням синтезу ліпідів, адипоцити секретують адипокіни, що </w:t>
      </w:r>
      <w:r w:rsidR="00E965DD" w:rsidRPr="00206448">
        <w:rPr>
          <w:rStyle w:val="aa"/>
          <w:sz w:val="28"/>
          <w:szCs w:val="28"/>
        </w:rPr>
        <w:lastRenderedPageBreak/>
        <w:t>активують запальні клітини</w:t>
      </w:r>
      <w:r w:rsidR="00995D74">
        <w:rPr>
          <w:rStyle w:val="aa"/>
          <w:sz w:val="28"/>
          <w:szCs w:val="28"/>
        </w:rPr>
        <w:t>, такі</w:t>
      </w:r>
      <w:r w:rsidR="00E965DD" w:rsidRPr="00206448">
        <w:rPr>
          <w:rStyle w:val="aa"/>
          <w:sz w:val="28"/>
          <w:szCs w:val="28"/>
        </w:rPr>
        <w:t xml:space="preserve"> як макрофаги</w:t>
      </w:r>
      <w:r w:rsidR="00995D74">
        <w:rPr>
          <w:rStyle w:val="aa"/>
          <w:sz w:val="28"/>
          <w:szCs w:val="28"/>
        </w:rPr>
        <w:t>, що</w:t>
      </w:r>
      <w:r w:rsidR="00E965DD" w:rsidRPr="00206448">
        <w:rPr>
          <w:rStyle w:val="aa"/>
          <w:sz w:val="28"/>
          <w:szCs w:val="28"/>
        </w:rPr>
        <w:t xml:space="preserve"> вивільняють</w:t>
      </w:r>
      <w:r w:rsidR="00995D74">
        <w:rPr>
          <w:rStyle w:val="aa"/>
          <w:sz w:val="28"/>
          <w:szCs w:val="28"/>
        </w:rPr>
        <w:t>, у</w:t>
      </w:r>
      <w:r w:rsidR="00E965DD" w:rsidRPr="00206448">
        <w:rPr>
          <w:rStyle w:val="aa"/>
          <w:sz w:val="28"/>
          <w:szCs w:val="28"/>
        </w:rPr>
        <w:t xml:space="preserve"> свою чергу</w:t>
      </w:r>
      <w:r w:rsidR="00995D74">
        <w:rPr>
          <w:rStyle w:val="aa"/>
          <w:sz w:val="28"/>
          <w:szCs w:val="28"/>
        </w:rPr>
        <w:t>,</w:t>
      </w:r>
      <w:r w:rsidR="00E965DD" w:rsidRPr="00206448">
        <w:rPr>
          <w:rStyle w:val="aa"/>
          <w:sz w:val="28"/>
          <w:szCs w:val="28"/>
        </w:rPr>
        <w:t xml:space="preserve"> токсичні фактори, такі як інтерлейкіни, відповідальні за індукцію клітинного ураження печінки, інших</w:t>
      </w:r>
      <w:r w:rsidR="00995D74">
        <w:rPr>
          <w:rStyle w:val="aa"/>
          <w:sz w:val="28"/>
          <w:szCs w:val="28"/>
        </w:rPr>
        <w:t xml:space="preserve"> органів та</w:t>
      </w:r>
      <w:r>
        <w:rPr>
          <w:rStyle w:val="aa"/>
          <w:sz w:val="28"/>
          <w:szCs w:val="28"/>
        </w:rPr>
        <w:t xml:space="preserve"> артерій, і промотуюч</w:t>
      </w:r>
      <w:r w:rsidR="00E64441">
        <w:rPr>
          <w:rStyle w:val="aa"/>
          <w:sz w:val="28"/>
          <w:szCs w:val="28"/>
        </w:rPr>
        <w:t>у</w:t>
      </w:r>
      <w:r w:rsidR="00E965DD" w:rsidRPr="00206448">
        <w:rPr>
          <w:rStyle w:val="aa"/>
          <w:sz w:val="28"/>
          <w:szCs w:val="28"/>
        </w:rPr>
        <w:t xml:space="preserve"> інсулінорезистентніст</w:t>
      </w:r>
      <w:r w:rsidR="00D26186">
        <w:rPr>
          <w:rStyle w:val="aa"/>
          <w:sz w:val="28"/>
          <w:szCs w:val="28"/>
        </w:rPr>
        <w:t>ь</w:t>
      </w:r>
      <w:r w:rsidR="00E965DD" w:rsidRPr="00206448">
        <w:rPr>
          <w:rStyle w:val="aa"/>
          <w:sz w:val="28"/>
          <w:szCs w:val="28"/>
        </w:rPr>
        <w:t>, сприяючи розвитк</w:t>
      </w:r>
      <w:r w:rsidR="00D26186">
        <w:rPr>
          <w:rStyle w:val="aa"/>
          <w:sz w:val="28"/>
          <w:szCs w:val="28"/>
        </w:rPr>
        <w:t>у діабету 2</w:t>
      </w:r>
      <w:r w:rsidR="00995D74">
        <w:rPr>
          <w:rStyle w:val="aa"/>
          <w:sz w:val="28"/>
          <w:szCs w:val="28"/>
        </w:rPr>
        <w:t>-го</w:t>
      </w:r>
      <w:r w:rsidR="00D26186">
        <w:rPr>
          <w:rStyle w:val="aa"/>
          <w:sz w:val="28"/>
          <w:szCs w:val="28"/>
        </w:rPr>
        <w:t xml:space="preserve"> типу [56,  63]</w:t>
      </w:r>
      <w:r w:rsidR="00E965DD" w:rsidRPr="00206448">
        <w:rPr>
          <w:rStyle w:val="aa"/>
          <w:sz w:val="28"/>
          <w:szCs w:val="28"/>
        </w:rPr>
        <w:t>.</w:t>
      </w:r>
    </w:p>
    <w:p w:rsidR="00E965DD" w:rsidRDefault="00995D74" w:rsidP="007F5618">
      <w:pPr>
        <w:pStyle w:val="170"/>
        <w:shd w:val="clear" w:color="auto" w:fill="auto"/>
        <w:spacing w:line="360" w:lineRule="auto"/>
        <w:ind w:firstLine="283"/>
        <w:jc w:val="both"/>
        <w:rPr>
          <w:rStyle w:val="aa"/>
          <w:sz w:val="28"/>
          <w:szCs w:val="28"/>
        </w:rPr>
      </w:pPr>
      <w:r>
        <w:rPr>
          <w:rStyle w:val="aa"/>
          <w:sz w:val="28"/>
          <w:szCs w:val="28"/>
        </w:rPr>
        <w:t>До таких ліпокінів належать</w:t>
      </w:r>
      <w:r w:rsidR="00E965DD" w:rsidRPr="00206448">
        <w:rPr>
          <w:rStyle w:val="aa"/>
          <w:sz w:val="28"/>
          <w:szCs w:val="28"/>
        </w:rPr>
        <w:t xml:space="preserve"> ФНП</w:t>
      </w:r>
      <w:r w:rsidR="006F70E9">
        <w:rPr>
          <w:rStyle w:val="aa"/>
          <w:sz w:val="28"/>
          <w:szCs w:val="28"/>
        </w:rPr>
        <w:t>-</w:t>
      </w:r>
      <w:r>
        <w:rPr>
          <w:rStyle w:val="aa"/>
          <w:sz w:val="28"/>
          <w:szCs w:val="28"/>
        </w:rPr>
        <w:t>α, інтерлейкін-6 і вісфатин. Вісфати</w:t>
      </w:r>
      <w:r w:rsidR="00E965DD" w:rsidRPr="00206448">
        <w:rPr>
          <w:rStyle w:val="aa"/>
          <w:sz w:val="28"/>
          <w:szCs w:val="28"/>
        </w:rPr>
        <w:t>н</w:t>
      </w:r>
      <w:r w:rsidR="00C92812">
        <w:rPr>
          <w:rStyle w:val="aa"/>
          <w:sz w:val="28"/>
          <w:szCs w:val="28"/>
        </w:rPr>
        <w:t xml:space="preserve"> </w:t>
      </w:r>
      <w:r>
        <w:rPr>
          <w:rStyle w:val="aa"/>
          <w:sz w:val="28"/>
          <w:szCs w:val="28"/>
        </w:rPr>
        <w:t xml:space="preserve"> ̶  це</w:t>
      </w:r>
      <w:r w:rsidR="00E965DD" w:rsidRPr="00206448">
        <w:rPr>
          <w:rStyle w:val="aa"/>
          <w:sz w:val="28"/>
          <w:szCs w:val="28"/>
        </w:rPr>
        <w:t xml:space="preserve"> </w:t>
      </w:r>
      <w:r w:rsidR="008E2B71">
        <w:rPr>
          <w:rStyle w:val="aa"/>
          <w:sz w:val="28"/>
          <w:szCs w:val="28"/>
        </w:rPr>
        <w:t>адипокін</w:t>
      </w:r>
      <w:r w:rsidR="00E965DD" w:rsidRPr="00206448">
        <w:rPr>
          <w:rStyle w:val="aa"/>
          <w:sz w:val="28"/>
          <w:szCs w:val="28"/>
        </w:rPr>
        <w:t>, джерелом якого є вісцеральна жирова тканина</w:t>
      </w:r>
      <w:r w:rsidR="00231692">
        <w:rPr>
          <w:rStyle w:val="aa"/>
          <w:sz w:val="28"/>
          <w:szCs w:val="28"/>
        </w:rPr>
        <w:t xml:space="preserve"> [12, 19, 73]</w:t>
      </w:r>
      <w:r w:rsidR="00E965DD" w:rsidRPr="00206448">
        <w:rPr>
          <w:rStyle w:val="aa"/>
          <w:sz w:val="28"/>
          <w:szCs w:val="28"/>
        </w:rPr>
        <w:t>. Крім адипоцитів</w:t>
      </w:r>
      <w:r>
        <w:rPr>
          <w:rStyle w:val="aa"/>
          <w:sz w:val="28"/>
          <w:szCs w:val="28"/>
        </w:rPr>
        <w:t>,</w:t>
      </w:r>
      <w:r w:rsidR="00E965DD" w:rsidRPr="00206448">
        <w:rPr>
          <w:rStyle w:val="aa"/>
          <w:sz w:val="28"/>
          <w:szCs w:val="28"/>
        </w:rPr>
        <w:t xml:space="preserve"> додатковим джерелом вісфатину можуть бути</w:t>
      </w:r>
      <w:r>
        <w:rPr>
          <w:rStyle w:val="aa"/>
          <w:sz w:val="28"/>
          <w:szCs w:val="28"/>
        </w:rPr>
        <w:t xml:space="preserve"> макрофаги, денурентні клітини та</w:t>
      </w:r>
      <w:r w:rsidR="00E965DD" w:rsidRPr="00206448">
        <w:rPr>
          <w:rStyle w:val="aa"/>
          <w:sz w:val="28"/>
          <w:szCs w:val="28"/>
        </w:rPr>
        <w:t xml:space="preserve"> колонії епітеліальних клітин</w:t>
      </w:r>
      <w:r w:rsidR="00D26186">
        <w:rPr>
          <w:rStyle w:val="aa"/>
          <w:sz w:val="28"/>
          <w:szCs w:val="28"/>
        </w:rPr>
        <w:t xml:space="preserve"> [</w:t>
      </w:r>
      <w:r w:rsidR="00ED54CD">
        <w:rPr>
          <w:rStyle w:val="aa"/>
          <w:sz w:val="28"/>
          <w:szCs w:val="28"/>
        </w:rPr>
        <w:t xml:space="preserve">135, </w:t>
      </w:r>
      <w:r w:rsidR="00D26186">
        <w:rPr>
          <w:rStyle w:val="aa"/>
          <w:sz w:val="28"/>
          <w:szCs w:val="28"/>
        </w:rPr>
        <w:t>175</w:t>
      </w:r>
      <w:r w:rsidR="00A86A06">
        <w:rPr>
          <w:rStyle w:val="aa"/>
          <w:sz w:val="28"/>
          <w:szCs w:val="28"/>
        </w:rPr>
        <w:t>, 213</w:t>
      </w:r>
      <w:r w:rsidR="00D26186">
        <w:rPr>
          <w:rStyle w:val="aa"/>
          <w:sz w:val="28"/>
          <w:szCs w:val="28"/>
        </w:rPr>
        <w:t>]</w:t>
      </w:r>
      <w:r w:rsidR="00E965DD" w:rsidRPr="00206448">
        <w:rPr>
          <w:rStyle w:val="aa"/>
          <w:sz w:val="28"/>
          <w:szCs w:val="28"/>
        </w:rPr>
        <w:t>.</w:t>
      </w:r>
    </w:p>
    <w:p w:rsidR="00E965DD" w:rsidRDefault="00E965DD" w:rsidP="007F5618">
      <w:pPr>
        <w:pStyle w:val="170"/>
        <w:shd w:val="clear" w:color="auto" w:fill="auto"/>
        <w:spacing w:line="360" w:lineRule="auto"/>
        <w:ind w:firstLine="283"/>
        <w:jc w:val="both"/>
        <w:rPr>
          <w:rStyle w:val="aa"/>
          <w:sz w:val="28"/>
          <w:szCs w:val="28"/>
        </w:rPr>
      </w:pPr>
      <w:r>
        <w:rPr>
          <w:rStyle w:val="aa"/>
          <w:sz w:val="28"/>
          <w:szCs w:val="28"/>
        </w:rPr>
        <w:t>На розвиток ожиріння та його негативний вплив на метаболізм вуглеводі</w:t>
      </w:r>
      <w:r w:rsidR="00995D74">
        <w:rPr>
          <w:rStyle w:val="aa"/>
          <w:sz w:val="28"/>
          <w:szCs w:val="28"/>
        </w:rPr>
        <w:t>в, ліпідів  та енергопостачання</w:t>
      </w:r>
      <w:r>
        <w:rPr>
          <w:rStyle w:val="aa"/>
          <w:sz w:val="28"/>
          <w:szCs w:val="28"/>
        </w:rPr>
        <w:t xml:space="preserve"> важливу роль відігра</w:t>
      </w:r>
      <w:r w:rsidR="00995D74">
        <w:rPr>
          <w:rStyle w:val="aa"/>
          <w:sz w:val="28"/>
          <w:szCs w:val="28"/>
        </w:rPr>
        <w:t>є  поєднана дія іншого гормону  ̶  греліну, що бере участь у</w:t>
      </w:r>
      <w:r>
        <w:rPr>
          <w:rStyle w:val="aa"/>
          <w:sz w:val="28"/>
          <w:szCs w:val="28"/>
        </w:rPr>
        <w:t xml:space="preserve"> багатьох метаболічних ефектах.</w:t>
      </w:r>
    </w:p>
    <w:p w:rsidR="00E965DD" w:rsidRDefault="00E965DD" w:rsidP="007F5618">
      <w:pPr>
        <w:pStyle w:val="170"/>
        <w:shd w:val="clear" w:color="auto" w:fill="auto"/>
        <w:spacing w:line="360" w:lineRule="auto"/>
        <w:ind w:firstLine="283"/>
        <w:jc w:val="both"/>
        <w:rPr>
          <w:rStyle w:val="aa"/>
          <w:sz w:val="28"/>
          <w:szCs w:val="28"/>
          <w:lang w:eastAsia="en-US"/>
        </w:rPr>
      </w:pPr>
      <w:r>
        <w:rPr>
          <w:rStyle w:val="aa"/>
          <w:sz w:val="28"/>
          <w:szCs w:val="28"/>
          <w:lang w:eastAsia="en-US"/>
        </w:rPr>
        <w:t>Грелін, як відомо</w:t>
      </w:r>
      <w:r w:rsidR="00995D74">
        <w:rPr>
          <w:rStyle w:val="aa"/>
          <w:sz w:val="28"/>
          <w:szCs w:val="28"/>
          <w:lang w:eastAsia="en-US"/>
        </w:rPr>
        <w:t>, ̶</w:t>
      </w:r>
      <w:r w:rsidRPr="00B360BB">
        <w:rPr>
          <w:rStyle w:val="aa"/>
          <w:sz w:val="28"/>
          <w:szCs w:val="28"/>
          <w:lang w:eastAsia="en-US"/>
        </w:rPr>
        <w:t xml:space="preserve"> </w:t>
      </w:r>
      <w:r w:rsidR="00995D74">
        <w:rPr>
          <w:rStyle w:val="aa"/>
          <w:sz w:val="28"/>
          <w:szCs w:val="28"/>
          <w:lang w:eastAsia="en-US"/>
        </w:rPr>
        <w:t xml:space="preserve">це </w:t>
      </w:r>
      <w:r w:rsidRPr="00B360BB">
        <w:rPr>
          <w:rStyle w:val="aa"/>
          <w:sz w:val="28"/>
          <w:szCs w:val="28"/>
          <w:lang w:eastAsia="en-US"/>
        </w:rPr>
        <w:t>28</w:t>
      </w:r>
      <w:r w:rsidR="00995D74">
        <w:rPr>
          <w:rStyle w:val="aa"/>
          <w:sz w:val="28"/>
          <w:szCs w:val="28"/>
          <w:lang w:eastAsia="en-US"/>
        </w:rPr>
        <w:t>-</w:t>
      </w:r>
      <w:r w:rsidRPr="00B360BB">
        <w:rPr>
          <w:rStyle w:val="aa"/>
          <w:sz w:val="28"/>
          <w:szCs w:val="28"/>
          <w:lang w:eastAsia="en-US"/>
        </w:rPr>
        <w:t>амінокислотний пептид</w:t>
      </w:r>
      <w:r w:rsidR="00995D74">
        <w:rPr>
          <w:rStyle w:val="aa"/>
          <w:sz w:val="28"/>
          <w:szCs w:val="28"/>
          <w:lang w:eastAsia="en-US"/>
        </w:rPr>
        <w:t>, що</w:t>
      </w:r>
      <w:r>
        <w:rPr>
          <w:rStyle w:val="aa"/>
          <w:sz w:val="28"/>
          <w:szCs w:val="28"/>
          <w:lang w:eastAsia="en-US"/>
        </w:rPr>
        <w:t xml:space="preserve"> секретується переважно Х/</w:t>
      </w:r>
      <w:r w:rsidRPr="00B360BB">
        <w:rPr>
          <w:rStyle w:val="aa"/>
          <w:sz w:val="28"/>
          <w:szCs w:val="28"/>
          <w:lang w:eastAsia="en-US"/>
        </w:rPr>
        <w:t>А</w:t>
      </w:r>
      <w:r w:rsidR="00995D74">
        <w:rPr>
          <w:rStyle w:val="aa"/>
          <w:sz w:val="28"/>
          <w:szCs w:val="28"/>
          <w:lang w:eastAsia="en-US"/>
        </w:rPr>
        <w:t>-подібними клітинами шлунка. В</w:t>
      </w:r>
      <w:r w:rsidRPr="00B360BB">
        <w:rPr>
          <w:rStyle w:val="aa"/>
          <w:sz w:val="28"/>
          <w:szCs w:val="28"/>
          <w:lang w:eastAsia="en-US"/>
        </w:rPr>
        <w:t>ін експресується багатьма іншими периферійними тканинами і центрально</w:t>
      </w:r>
      <w:r w:rsidR="00D26186">
        <w:rPr>
          <w:rStyle w:val="aa"/>
          <w:sz w:val="28"/>
          <w:szCs w:val="28"/>
          <w:lang w:eastAsia="en-US"/>
        </w:rPr>
        <w:t>ю нервовою системою [192]</w:t>
      </w:r>
      <w:r w:rsidR="00692272">
        <w:rPr>
          <w:rStyle w:val="aa"/>
          <w:sz w:val="28"/>
          <w:szCs w:val="28"/>
          <w:lang w:eastAsia="en-US"/>
        </w:rPr>
        <w:t>, т</w:t>
      </w:r>
      <w:r w:rsidR="00995D74">
        <w:rPr>
          <w:rStyle w:val="aa"/>
          <w:sz w:val="28"/>
          <w:szCs w:val="28"/>
          <w:lang w:eastAsia="en-US"/>
        </w:rPr>
        <w:t>ому грелін має значну</w:t>
      </w:r>
      <w:r>
        <w:rPr>
          <w:rStyle w:val="aa"/>
          <w:sz w:val="28"/>
          <w:szCs w:val="28"/>
          <w:lang w:eastAsia="en-US"/>
        </w:rPr>
        <w:t xml:space="preserve"> біологіч</w:t>
      </w:r>
      <w:r w:rsidR="008B3DA0">
        <w:rPr>
          <w:rStyle w:val="aa"/>
          <w:sz w:val="28"/>
          <w:szCs w:val="28"/>
          <w:lang w:eastAsia="en-US"/>
        </w:rPr>
        <w:t>ну дію, таку як стимуліція приймання</w:t>
      </w:r>
      <w:r w:rsidRPr="00B360BB">
        <w:rPr>
          <w:rStyle w:val="aa"/>
          <w:sz w:val="28"/>
          <w:szCs w:val="28"/>
          <w:lang w:eastAsia="en-US"/>
        </w:rPr>
        <w:t xml:space="preserve"> їжі, регуляція секреції соляної кисло</w:t>
      </w:r>
      <w:r w:rsidR="00D26186">
        <w:rPr>
          <w:rStyle w:val="aa"/>
          <w:sz w:val="28"/>
          <w:szCs w:val="28"/>
          <w:lang w:eastAsia="en-US"/>
        </w:rPr>
        <w:t>ти, шлункової моторики</w:t>
      </w:r>
      <w:r w:rsidR="008B3DA0">
        <w:rPr>
          <w:rStyle w:val="aa"/>
          <w:sz w:val="28"/>
          <w:szCs w:val="28"/>
          <w:lang w:eastAsia="en-US"/>
        </w:rPr>
        <w:t>. Грелін</w:t>
      </w:r>
      <w:r w:rsidRPr="00297503">
        <w:rPr>
          <w:rStyle w:val="aa"/>
          <w:sz w:val="28"/>
          <w:szCs w:val="28"/>
          <w:lang w:eastAsia="en-US"/>
        </w:rPr>
        <w:t xml:space="preserve"> </w:t>
      </w:r>
      <w:r>
        <w:rPr>
          <w:rStyle w:val="aa"/>
          <w:sz w:val="28"/>
          <w:szCs w:val="28"/>
        </w:rPr>
        <w:t>стимулює секрецію інсулі</w:t>
      </w:r>
      <w:r w:rsidR="008B3DA0">
        <w:rPr>
          <w:rStyle w:val="aa"/>
          <w:sz w:val="28"/>
          <w:szCs w:val="28"/>
        </w:rPr>
        <w:t>ну</w:t>
      </w:r>
      <w:r w:rsidRPr="00297503">
        <w:rPr>
          <w:rStyle w:val="aa"/>
          <w:sz w:val="28"/>
          <w:szCs w:val="28"/>
          <w:lang w:eastAsia="en-US"/>
        </w:rPr>
        <w:t xml:space="preserve">, </w:t>
      </w:r>
      <w:r w:rsidR="008B3DA0">
        <w:rPr>
          <w:rStyle w:val="aa"/>
          <w:sz w:val="28"/>
          <w:szCs w:val="28"/>
          <w:lang w:eastAsia="en-US"/>
        </w:rPr>
        <w:t>має модулюючий</w:t>
      </w:r>
      <w:r w:rsidRPr="00A7485F">
        <w:rPr>
          <w:rStyle w:val="aa"/>
          <w:sz w:val="28"/>
          <w:szCs w:val="28"/>
          <w:lang w:eastAsia="en-US"/>
        </w:rPr>
        <w:t xml:space="preserve"> ефек</w:t>
      </w:r>
      <w:r w:rsidR="008B3DA0">
        <w:rPr>
          <w:rStyle w:val="aa"/>
          <w:sz w:val="28"/>
          <w:szCs w:val="28"/>
          <w:lang w:eastAsia="en-US"/>
        </w:rPr>
        <w:t>т</w:t>
      </w:r>
      <w:r w:rsidR="00D26186">
        <w:rPr>
          <w:rStyle w:val="aa"/>
          <w:sz w:val="28"/>
          <w:szCs w:val="28"/>
          <w:lang w:eastAsia="en-US"/>
        </w:rPr>
        <w:t xml:space="preserve"> клітинної проліферації</w:t>
      </w:r>
      <w:r w:rsidR="008B3DA0">
        <w:rPr>
          <w:rStyle w:val="aa"/>
          <w:sz w:val="28"/>
          <w:szCs w:val="28"/>
          <w:lang w:eastAsia="en-US"/>
        </w:rPr>
        <w:t>, імунологічну регуляці</w:t>
      </w:r>
      <w:r w:rsidRPr="00A7485F">
        <w:rPr>
          <w:rStyle w:val="aa"/>
          <w:sz w:val="28"/>
          <w:szCs w:val="28"/>
          <w:lang w:eastAsia="en-US"/>
        </w:rPr>
        <w:t>ю і проти</w:t>
      </w:r>
      <w:r w:rsidR="008B3DA0">
        <w:rPr>
          <w:rStyle w:val="aa"/>
          <w:sz w:val="28"/>
          <w:szCs w:val="28"/>
          <w:lang w:eastAsia="en-US"/>
        </w:rPr>
        <w:t>запальний</w:t>
      </w:r>
      <w:r w:rsidR="00D26186">
        <w:rPr>
          <w:rStyle w:val="aa"/>
          <w:sz w:val="28"/>
          <w:szCs w:val="28"/>
          <w:lang w:eastAsia="en-US"/>
        </w:rPr>
        <w:t xml:space="preserve"> ефектом</w:t>
      </w:r>
      <w:r>
        <w:rPr>
          <w:rStyle w:val="aa"/>
          <w:sz w:val="28"/>
          <w:szCs w:val="28"/>
          <w:lang w:eastAsia="en-US"/>
        </w:rPr>
        <w:t>, а також   поліпшує навчання і пам'ять</w:t>
      </w:r>
      <w:r w:rsidRPr="00A7485F">
        <w:rPr>
          <w:rStyle w:val="aa"/>
          <w:sz w:val="28"/>
          <w:szCs w:val="28"/>
          <w:lang w:eastAsia="en-US"/>
        </w:rPr>
        <w:t>.</w:t>
      </w:r>
      <w:r>
        <w:rPr>
          <w:rStyle w:val="aa"/>
          <w:sz w:val="28"/>
          <w:szCs w:val="28"/>
          <w:lang w:eastAsia="en-US"/>
        </w:rPr>
        <w:t xml:space="preserve"> Грелін</w:t>
      </w:r>
      <w:r w:rsidR="008B3DA0">
        <w:rPr>
          <w:rStyle w:val="aa"/>
          <w:sz w:val="28"/>
          <w:szCs w:val="28"/>
          <w:lang w:eastAsia="en-US"/>
        </w:rPr>
        <w:t xml:space="preserve"> ма</w:t>
      </w:r>
      <w:r w:rsidRPr="00A7485F">
        <w:rPr>
          <w:rStyle w:val="aa"/>
          <w:sz w:val="28"/>
          <w:szCs w:val="28"/>
          <w:lang w:eastAsia="en-US"/>
        </w:rPr>
        <w:t>є зах</w:t>
      </w:r>
      <w:r w:rsidR="008B3DA0">
        <w:rPr>
          <w:rStyle w:val="aa"/>
          <w:sz w:val="28"/>
          <w:szCs w:val="28"/>
          <w:lang w:eastAsia="en-US"/>
        </w:rPr>
        <w:t>исний вплив</w:t>
      </w:r>
      <w:r w:rsidR="00D26186">
        <w:rPr>
          <w:rStyle w:val="aa"/>
          <w:sz w:val="28"/>
          <w:szCs w:val="28"/>
          <w:lang w:eastAsia="en-US"/>
        </w:rPr>
        <w:t xml:space="preserve"> на клітини</w:t>
      </w:r>
      <w:r>
        <w:rPr>
          <w:rStyle w:val="aa"/>
          <w:sz w:val="28"/>
          <w:szCs w:val="28"/>
          <w:lang w:eastAsia="en-US"/>
        </w:rPr>
        <w:t>,</w:t>
      </w:r>
      <w:r w:rsidRPr="00A7485F">
        <w:rPr>
          <w:rStyle w:val="aa"/>
          <w:sz w:val="28"/>
          <w:szCs w:val="28"/>
          <w:lang w:eastAsia="en-US"/>
        </w:rPr>
        <w:t xml:space="preserve"> </w:t>
      </w:r>
      <w:r w:rsidR="008B3DA0">
        <w:rPr>
          <w:rStyle w:val="aa"/>
          <w:sz w:val="28"/>
          <w:szCs w:val="28"/>
          <w:lang w:eastAsia="en-US"/>
        </w:rPr>
        <w:t>а також</w:t>
      </w:r>
      <w:r>
        <w:rPr>
          <w:rStyle w:val="aa"/>
          <w:sz w:val="28"/>
          <w:szCs w:val="28"/>
          <w:lang w:eastAsia="en-US"/>
        </w:rPr>
        <w:t xml:space="preserve"> антизапальний ефект</w:t>
      </w:r>
      <w:r w:rsidRPr="00A7485F">
        <w:rPr>
          <w:rStyle w:val="aa"/>
          <w:sz w:val="28"/>
          <w:szCs w:val="28"/>
          <w:lang w:eastAsia="en-US"/>
        </w:rPr>
        <w:t>, що підвищує чутливість</w:t>
      </w:r>
      <w:r w:rsidR="00D26186">
        <w:rPr>
          <w:rStyle w:val="aa"/>
          <w:sz w:val="28"/>
          <w:szCs w:val="28"/>
          <w:lang w:eastAsia="en-US"/>
        </w:rPr>
        <w:t xml:space="preserve"> до інсуліну</w:t>
      </w:r>
      <w:r w:rsidRPr="00A7485F">
        <w:rPr>
          <w:rStyle w:val="aa"/>
          <w:sz w:val="28"/>
          <w:szCs w:val="28"/>
          <w:lang w:eastAsia="en-US"/>
        </w:rPr>
        <w:t>. Нед</w:t>
      </w:r>
      <w:r w:rsidR="008B3DA0">
        <w:rPr>
          <w:rStyle w:val="aa"/>
          <w:sz w:val="28"/>
          <w:szCs w:val="28"/>
          <w:lang w:eastAsia="en-US"/>
        </w:rPr>
        <w:t>авніми дослідженнями було встановле</w:t>
      </w:r>
      <w:r w:rsidRPr="00A7485F">
        <w:rPr>
          <w:rStyle w:val="aa"/>
          <w:sz w:val="28"/>
          <w:szCs w:val="28"/>
          <w:lang w:eastAsia="en-US"/>
        </w:rPr>
        <w:t>но, що він тісно п</w:t>
      </w:r>
      <w:r w:rsidR="008B3DA0">
        <w:rPr>
          <w:rStyle w:val="aa"/>
          <w:sz w:val="28"/>
          <w:szCs w:val="28"/>
          <w:lang w:eastAsia="en-US"/>
        </w:rPr>
        <w:t>ов'язаний з мозковими функціями</w:t>
      </w:r>
      <w:r w:rsidRPr="00A7485F">
        <w:rPr>
          <w:rStyle w:val="aa"/>
          <w:sz w:val="28"/>
          <w:szCs w:val="28"/>
          <w:lang w:eastAsia="en-US"/>
        </w:rPr>
        <w:t xml:space="preserve"> </w:t>
      </w:r>
      <w:r w:rsidR="008B3DA0">
        <w:rPr>
          <w:rStyle w:val="aa"/>
          <w:sz w:val="28"/>
          <w:szCs w:val="28"/>
          <w:lang w:eastAsia="en-US"/>
        </w:rPr>
        <w:t>(навчання,</w:t>
      </w:r>
      <w:r w:rsidR="00D26186">
        <w:rPr>
          <w:rStyle w:val="aa"/>
          <w:sz w:val="28"/>
          <w:szCs w:val="28"/>
          <w:lang w:eastAsia="en-US"/>
        </w:rPr>
        <w:t xml:space="preserve"> пам'ять</w:t>
      </w:r>
      <w:r>
        <w:rPr>
          <w:rStyle w:val="aa"/>
          <w:sz w:val="28"/>
          <w:szCs w:val="28"/>
          <w:lang w:eastAsia="en-US"/>
        </w:rPr>
        <w:t>,</w:t>
      </w:r>
      <w:r w:rsidR="008B3DA0">
        <w:rPr>
          <w:rStyle w:val="aa"/>
          <w:sz w:val="28"/>
          <w:szCs w:val="28"/>
          <w:lang w:eastAsia="en-US"/>
        </w:rPr>
        <w:t xml:space="preserve"> збудження,</w:t>
      </w:r>
      <w:r w:rsidR="00D26186">
        <w:rPr>
          <w:rStyle w:val="aa"/>
          <w:sz w:val="28"/>
          <w:szCs w:val="28"/>
          <w:lang w:eastAsia="en-US"/>
        </w:rPr>
        <w:t xml:space="preserve"> стрес</w:t>
      </w:r>
      <w:r w:rsidR="008B3DA0">
        <w:rPr>
          <w:rStyle w:val="aa"/>
          <w:sz w:val="28"/>
          <w:szCs w:val="28"/>
          <w:lang w:eastAsia="en-US"/>
        </w:rPr>
        <w:t>)</w:t>
      </w:r>
      <w:r w:rsidRPr="00A7485F">
        <w:rPr>
          <w:rStyle w:val="aa"/>
          <w:sz w:val="28"/>
          <w:szCs w:val="28"/>
          <w:lang w:eastAsia="en-US"/>
        </w:rPr>
        <w:t>.</w:t>
      </w:r>
    </w:p>
    <w:p w:rsidR="00E965DD" w:rsidRDefault="008B3DA0" w:rsidP="007F5618">
      <w:pPr>
        <w:pStyle w:val="170"/>
        <w:shd w:val="clear" w:color="auto" w:fill="auto"/>
        <w:spacing w:line="360" w:lineRule="auto"/>
        <w:ind w:firstLine="283"/>
        <w:jc w:val="both"/>
        <w:rPr>
          <w:rStyle w:val="aa"/>
          <w:sz w:val="28"/>
          <w:szCs w:val="28"/>
        </w:rPr>
      </w:pPr>
      <w:r>
        <w:rPr>
          <w:rStyle w:val="aa"/>
          <w:sz w:val="28"/>
          <w:szCs w:val="28"/>
        </w:rPr>
        <w:t>Грелін має також захисний ефект</w:t>
      </w:r>
      <w:r w:rsidR="00E965DD" w:rsidRPr="00A7485F">
        <w:rPr>
          <w:rStyle w:val="aa"/>
          <w:sz w:val="28"/>
          <w:szCs w:val="28"/>
        </w:rPr>
        <w:t xml:space="preserve"> проти кисне</w:t>
      </w:r>
      <w:r w:rsidR="00D26186">
        <w:rPr>
          <w:rStyle w:val="aa"/>
          <w:sz w:val="28"/>
          <w:szCs w:val="28"/>
        </w:rPr>
        <w:t>во-глюкозного обмеження</w:t>
      </w:r>
      <w:r w:rsidR="00E965DD">
        <w:rPr>
          <w:rStyle w:val="aa"/>
          <w:sz w:val="28"/>
          <w:szCs w:val="28"/>
        </w:rPr>
        <w:t>,</w:t>
      </w:r>
      <w:r w:rsidR="00E965DD" w:rsidRPr="00A7485F">
        <w:rPr>
          <w:rStyle w:val="aa"/>
          <w:sz w:val="28"/>
          <w:szCs w:val="28"/>
        </w:rPr>
        <w:t xml:space="preserve"> ішемії та</w:t>
      </w:r>
      <w:r w:rsidR="00D26186">
        <w:rPr>
          <w:rStyle w:val="aa"/>
          <w:sz w:val="28"/>
          <w:szCs w:val="28"/>
        </w:rPr>
        <w:t xml:space="preserve"> реперфузії [</w:t>
      </w:r>
      <w:r w:rsidR="00A86A06">
        <w:rPr>
          <w:rStyle w:val="aa"/>
          <w:sz w:val="28"/>
          <w:szCs w:val="28"/>
        </w:rPr>
        <w:t xml:space="preserve">125, 126, </w:t>
      </w:r>
      <w:r w:rsidR="00D26186">
        <w:rPr>
          <w:rStyle w:val="aa"/>
          <w:sz w:val="28"/>
          <w:szCs w:val="28"/>
        </w:rPr>
        <w:t>216]</w:t>
      </w:r>
      <w:r w:rsidR="00E965DD" w:rsidRPr="00A7485F">
        <w:rPr>
          <w:rStyle w:val="aa"/>
          <w:sz w:val="28"/>
          <w:szCs w:val="28"/>
        </w:rPr>
        <w:t>.</w:t>
      </w:r>
    </w:p>
    <w:p w:rsidR="00E965DD" w:rsidRDefault="00E965DD" w:rsidP="007F5618">
      <w:pPr>
        <w:pStyle w:val="170"/>
        <w:shd w:val="clear" w:color="auto" w:fill="auto"/>
        <w:spacing w:line="360" w:lineRule="auto"/>
        <w:ind w:firstLine="283"/>
        <w:jc w:val="both"/>
        <w:rPr>
          <w:rStyle w:val="aa"/>
          <w:sz w:val="28"/>
          <w:szCs w:val="28"/>
        </w:rPr>
      </w:pPr>
      <w:r w:rsidRPr="00A7485F">
        <w:rPr>
          <w:rStyle w:val="aa"/>
          <w:sz w:val="28"/>
          <w:szCs w:val="28"/>
        </w:rPr>
        <w:t>Грелін негативно пов'язани</w:t>
      </w:r>
      <w:r w:rsidR="00D26186">
        <w:rPr>
          <w:rStyle w:val="aa"/>
          <w:sz w:val="28"/>
          <w:szCs w:val="28"/>
        </w:rPr>
        <w:t>й з інсулінорезистентністю</w:t>
      </w:r>
      <w:r w:rsidRPr="00A7485F">
        <w:rPr>
          <w:rStyle w:val="aa"/>
          <w:sz w:val="28"/>
          <w:szCs w:val="28"/>
        </w:rPr>
        <w:t>, а також модулю</w:t>
      </w:r>
      <w:r w:rsidR="008568CA">
        <w:rPr>
          <w:rStyle w:val="aa"/>
          <w:sz w:val="28"/>
          <w:szCs w:val="28"/>
        </w:rPr>
        <w:t>є симпатичну активність і має вазодилататорний ефект</w:t>
      </w:r>
      <w:r w:rsidRPr="00A7485F">
        <w:rPr>
          <w:rStyle w:val="aa"/>
          <w:sz w:val="28"/>
          <w:szCs w:val="28"/>
        </w:rPr>
        <w:t>, виступаючи антагоністом лептину з точки</w:t>
      </w:r>
      <w:r w:rsidR="008568CA">
        <w:rPr>
          <w:rStyle w:val="aa"/>
          <w:sz w:val="28"/>
          <w:szCs w:val="28"/>
        </w:rPr>
        <w:t xml:space="preserve"> зору впливу на споживання їжі та</w:t>
      </w:r>
      <w:r w:rsidRPr="00A7485F">
        <w:rPr>
          <w:rStyle w:val="aa"/>
          <w:sz w:val="28"/>
          <w:szCs w:val="28"/>
        </w:rPr>
        <w:t xml:space="preserve"> кров'яни</w:t>
      </w:r>
      <w:r w:rsidR="00D26186">
        <w:rPr>
          <w:rStyle w:val="aa"/>
          <w:sz w:val="28"/>
          <w:szCs w:val="28"/>
        </w:rPr>
        <w:t>й тиск</w:t>
      </w:r>
      <w:r w:rsidR="00FC5092">
        <w:rPr>
          <w:rStyle w:val="aa"/>
          <w:sz w:val="28"/>
          <w:szCs w:val="28"/>
        </w:rPr>
        <w:t xml:space="preserve"> </w:t>
      </w:r>
      <w:r w:rsidR="00FC5092" w:rsidRPr="00D43DEA">
        <w:rPr>
          <w:rStyle w:val="aa"/>
          <w:sz w:val="28"/>
          <w:szCs w:val="28"/>
        </w:rPr>
        <w:t>[</w:t>
      </w:r>
      <w:r w:rsidR="00D43DEA" w:rsidRPr="00D43DEA">
        <w:rPr>
          <w:rStyle w:val="aa"/>
          <w:sz w:val="28"/>
          <w:szCs w:val="28"/>
        </w:rPr>
        <w:t>38</w:t>
      </w:r>
      <w:r w:rsidR="00D20AC7" w:rsidRPr="00D43DEA">
        <w:rPr>
          <w:rStyle w:val="aa"/>
          <w:sz w:val="28"/>
          <w:szCs w:val="28"/>
        </w:rPr>
        <w:t>]</w:t>
      </w:r>
      <w:r w:rsidRPr="00D43DEA">
        <w:rPr>
          <w:rStyle w:val="aa"/>
          <w:sz w:val="28"/>
          <w:szCs w:val="28"/>
        </w:rPr>
        <w:t>.</w:t>
      </w:r>
    </w:p>
    <w:p w:rsidR="00E965DD" w:rsidRDefault="008568CA" w:rsidP="007F5618">
      <w:pPr>
        <w:pStyle w:val="170"/>
        <w:shd w:val="clear" w:color="auto" w:fill="auto"/>
        <w:spacing w:line="360" w:lineRule="auto"/>
        <w:ind w:firstLine="283"/>
        <w:jc w:val="both"/>
        <w:rPr>
          <w:rStyle w:val="aa"/>
          <w:sz w:val="28"/>
          <w:szCs w:val="28"/>
        </w:rPr>
      </w:pPr>
      <w:r>
        <w:rPr>
          <w:rStyle w:val="aa"/>
          <w:sz w:val="28"/>
          <w:szCs w:val="28"/>
        </w:rPr>
        <w:t>Резистин ̶ поліпептид, що</w:t>
      </w:r>
      <w:r w:rsidR="00E965DD">
        <w:rPr>
          <w:rStyle w:val="aa"/>
          <w:sz w:val="28"/>
          <w:szCs w:val="28"/>
        </w:rPr>
        <w:t xml:space="preserve"> постачається майже виключно  жировою тканиною</w:t>
      </w:r>
      <w:r>
        <w:rPr>
          <w:rStyle w:val="aa"/>
          <w:sz w:val="28"/>
          <w:szCs w:val="28"/>
        </w:rPr>
        <w:t>, ̶</w:t>
      </w:r>
      <w:r w:rsidR="00E965DD" w:rsidRPr="00A7485F">
        <w:rPr>
          <w:rStyle w:val="aa"/>
          <w:sz w:val="28"/>
          <w:szCs w:val="28"/>
        </w:rPr>
        <w:t xml:space="preserve"> був описаний як </w:t>
      </w:r>
      <w:r w:rsidR="00E965DD">
        <w:rPr>
          <w:rStyle w:val="aa"/>
          <w:sz w:val="28"/>
          <w:szCs w:val="28"/>
        </w:rPr>
        <w:t>чинник</w:t>
      </w:r>
      <w:r>
        <w:rPr>
          <w:rStyle w:val="aa"/>
          <w:sz w:val="28"/>
          <w:szCs w:val="28"/>
        </w:rPr>
        <w:t>,</w:t>
      </w:r>
      <w:r w:rsidR="00E965DD">
        <w:rPr>
          <w:rStyle w:val="aa"/>
          <w:sz w:val="28"/>
          <w:szCs w:val="28"/>
        </w:rPr>
        <w:t xml:space="preserve"> пов'язаний з ожирінням і/</w:t>
      </w:r>
      <w:r w:rsidR="00D20AC7">
        <w:rPr>
          <w:rStyle w:val="aa"/>
          <w:sz w:val="28"/>
          <w:szCs w:val="28"/>
        </w:rPr>
        <w:t xml:space="preserve">або </w:t>
      </w:r>
      <w:r w:rsidR="00D20AC7">
        <w:rPr>
          <w:rStyle w:val="aa"/>
          <w:sz w:val="28"/>
          <w:szCs w:val="28"/>
        </w:rPr>
        <w:lastRenderedPageBreak/>
        <w:t>інсулінорезистентністю</w:t>
      </w:r>
      <w:r w:rsidR="00E965DD" w:rsidRPr="00A7485F">
        <w:rPr>
          <w:rStyle w:val="aa"/>
          <w:sz w:val="28"/>
          <w:szCs w:val="28"/>
        </w:rPr>
        <w:t>, хоча такий зв'яз</w:t>
      </w:r>
      <w:r w:rsidR="00E965DD">
        <w:rPr>
          <w:rStyle w:val="aa"/>
          <w:sz w:val="28"/>
          <w:szCs w:val="28"/>
        </w:rPr>
        <w:t>ок у людей залишається сумнівним</w:t>
      </w:r>
      <w:r w:rsidR="00FC5092">
        <w:rPr>
          <w:rStyle w:val="aa"/>
          <w:sz w:val="28"/>
          <w:szCs w:val="28"/>
        </w:rPr>
        <w:t xml:space="preserve"> [</w:t>
      </w:r>
      <w:r w:rsidR="00D43DEA">
        <w:rPr>
          <w:rStyle w:val="aa"/>
          <w:sz w:val="28"/>
          <w:szCs w:val="28"/>
        </w:rPr>
        <w:t>1</w:t>
      </w:r>
      <w:r w:rsidR="00D43DEA" w:rsidRPr="00D43DEA">
        <w:rPr>
          <w:rStyle w:val="aa"/>
          <w:sz w:val="28"/>
          <w:szCs w:val="28"/>
        </w:rPr>
        <w:t>2</w:t>
      </w:r>
      <w:r w:rsidR="00D43DEA">
        <w:rPr>
          <w:rStyle w:val="aa"/>
          <w:sz w:val="28"/>
          <w:szCs w:val="28"/>
        </w:rPr>
        <w:t xml:space="preserve">, </w:t>
      </w:r>
      <w:r w:rsidR="00D43DEA" w:rsidRPr="00D43DEA">
        <w:rPr>
          <w:rStyle w:val="aa"/>
          <w:sz w:val="28"/>
          <w:szCs w:val="28"/>
        </w:rPr>
        <w:t>38</w:t>
      </w:r>
      <w:r w:rsidR="00D20AC7">
        <w:rPr>
          <w:rStyle w:val="aa"/>
          <w:sz w:val="28"/>
          <w:szCs w:val="28"/>
        </w:rPr>
        <w:t>]</w:t>
      </w:r>
      <w:r w:rsidR="00E965DD" w:rsidRPr="00A7485F">
        <w:rPr>
          <w:rStyle w:val="aa"/>
          <w:sz w:val="28"/>
          <w:szCs w:val="28"/>
        </w:rPr>
        <w:t>. На відміну від гризунів резистин у людей експресується переважно</w:t>
      </w:r>
      <w:r w:rsidR="00D20AC7">
        <w:rPr>
          <w:rStyle w:val="aa"/>
          <w:sz w:val="28"/>
          <w:szCs w:val="28"/>
        </w:rPr>
        <w:t xml:space="preserve"> запальними клітинами</w:t>
      </w:r>
      <w:r>
        <w:rPr>
          <w:rStyle w:val="aa"/>
          <w:sz w:val="28"/>
          <w:szCs w:val="28"/>
        </w:rPr>
        <w:t xml:space="preserve"> й</w:t>
      </w:r>
      <w:r w:rsidR="00E965DD" w:rsidRPr="00A7485F">
        <w:rPr>
          <w:rStyle w:val="aa"/>
          <w:sz w:val="28"/>
          <w:szCs w:val="28"/>
        </w:rPr>
        <w:t xml:space="preserve"> існу</w:t>
      </w:r>
      <w:r w:rsidR="00E965DD">
        <w:rPr>
          <w:rStyle w:val="aa"/>
          <w:sz w:val="28"/>
          <w:szCs w:val="28"/>
        </w:rPr>
        <w:t>ючі докази свідчать про участь резистину</w:t>
      </w:r>
      <w:r>
        <w:rPr>
          <w:rStyle w:val="aa"/>
          <w:sz w:val="28"/>
          <w:szCs w:val="28"/>
        </w:rPr>
        <w:t xml:space="preserve"> в реакціях під час запалення</w:t>
      </w:r>
      <w:r w:rsidR="00E965DD" w:rsidRPr="00A7485F">
        <w:rPr>
          <w:rStyle w:val="aa"/>
          <w:sz w:val="28"/>
          <w:szCs w:val="28"/>
        </w:rPr>
        <w:t>. Так</w:t>
      </w:r>
      <w:r>
        <w:rPr>
          <w:rStyle w:val="aa"/>
          <w:sz w:val="28"/>
          <w:szCs w:val="28"/>
        </w:rPr>
        <w:t>,</w:t>
      </w:r>
      <w:r w:rsidR="00E965DD" w:rsidRPr="00A7485F">
        <w:rPr>
          <w:rStyle w:val="aa"/>
          <w:sz w:val="28"/>
          <w:szCs w:val="28"/>
        </w:rPr>
        <w:t xml:space="preserve"> в експериментах in vitro було показано, що утворення прозапальних цитокінів мононуклеарними клітинами перифер</w:t>
      </w:r>
      <w:r w:rsidR="00E965DD">
        <w:rPr>
          <w:rStyle w:val="aa"/>
          <w:sz w:val="28"/>
          <w:szCs w:val="28"/>
        </w:rPr>
        <w:t>ичної крові людини регулюється р</w:t>
      </w:r>
      <w:r w:rsidR="00E965DD" w:rsidRPr="00A7485F">
        <w:rPr>
          <w:rStyle w:val="aa"/>
          <w:sz w:val="28"/>
          <w:szCs w:val="28"/>
        </w:rPr>
        <w:t>езистин</w:t>
      </w:r>
      <w:r w:rsidR="00E965DD">
        <w:rPr>
          <w:rStyle w:val="aa"/>
          <w:sz w:val="28"/>
          <w:szCs w:val="28"/>
        </w:rPr>
        <w:t>ом</w:t>
      </w:r>
      <w:r w:rsidR="00E965DD" w:rsidRPr="00A7485F">
        <w:rPr>
          <w:rStyle w:val="aa"/>
          <w:sz w:val="28"/>
          <w:szCs w:val="28"/>
        </w:rPr>
        <w:t>. До того ж рекомбінантний р</w:t>
      </w:r>
      <w:r w:rsidR="00FA3B6A">
        <w:rPr>
          <w:rStyle w:val="aa"/>
          <w:sz w:val="28"/>
          <w:szCs w:val="28"/>
        </w:rPr>
        <w:t>езистин регулює вироблення ЕТ</w:t>
      </w:r>
      <w:r>
        <w:rPr>
          <w:rStyle w:val="aa"/>
          <w:sz w:val="28"/>
          <w:szCs w:val="28"/>
        </w:rPr>
        <w:t>-1 й</w:t>
      </w:r>
      <w:r w:rsidR="00E965DD">
        <w:rPr>
          <w:rStyle w:val="aa"/>
          <w:sz w:val="28"/>
          <w:szCs w:val="28"/>
        </w:rPr>
        <w:t xml:space="preserve"> експресує судинні адгезивні</w:t>
      </w:r>
      <w:r w:rsidR="00E965DD" w:rsidRPr="00A7485F">
        <w:rPr>
          <w:rStyle w:val="aa"/>
          <w:sz w:val="28"/>
          <w:szCs w:val="28"/>
        </w:rPr>
        <w:t xml:space="preserve"> молекул</w:t>
      </w:r>
      <w:r w:rsidR="00E965DD">
        <w:rPr>
          <w:rStyle w:val="aa"/>
          <w:sz w:val="28"/>
          <w:szCs w:val="28"/>
        </w:rPr>
        <w:t>и</w:t>
      </w:r>
      <w:r w:rsidR="00E965DD" w:rsidRPr="00A7485F">
        <w:rPr>
          <w:rStyle w:val="aa"/>
          <w:sz w:val="28"/>
          <w:szCs w:val="28"/>
        </w:rPr>
        <w:t xml:space="preserve"> у клітина</w:t>
      </w:r>
      <w:r w:rsidR="00D20AC7">
        <w:rPr>
          <w:rStyle w:val="aa"/>
          <w:sz w:val="28"/>
          <w:szCs w:val="28"/>
        </w:rPr>
        <w:t>х ендотелію людини</w:t>
      </w:r>
      <w:r w:rsidR="00E965DD">
        <w:rPr>
          <w:rStyle w:val="aa"/>
          <w:sz w:val="28"/>
          <w:szCs w:val="28"/>
        </w:rPr>
        <w:t>,</w:t>
      </w:r>
      <w:r w:rsidR="00D20AC7">
        <w:rPr>
          <w:rStyle w:val="aa"/>
          <w:sz w:val="28"/>
          <w:szCs w:val="28"/>
        </w:rPr>
        <w:t xml:space="preserve"> </w:t>
      </w:r>
      <w:r w:rsidR="00E965DD">
        <w:rPr>
          <w:rStyle w:val="aa"/>
          <w:sz w:val="28"/>
          <w:szCs w:val="28"/>
        </w:rPr>
        <w:t>а</w:t>
      </w:r>
      <w:r>
        <w:rPr>
          <w:rStyle w:val="aa"/>
          <w:sz w:val="28"/>
          <w:szCs w:val="28"/>
        </w:rPr>
        <w:t xml:space="preserve"> також </w:t>
      </w:r>
      <w:r w:rsidR="00E965DD" w:rsidRPr="00A7485F">
        <w:rPr>
          <w:rStyle w:val="aa"/>
          <w:sz w:val="28"/>
          <w:szCs w:val="28"/>
        </w:rPr>
        <w:t xml:space="preserve"> про</w:t>
      </w:r>
      <w:r>
        <w:rPr>
          <w:rStyle w:val="aa"/>
          <w:sz w:val="28"/>
          <w:szCs w:val="28"/>
        </w:rPr>
        <w:t>ліферацію аортальних гладком'язо</w:t>
      </w:r>
      <w:r w:rsidR="00E965DD" w:rsidRPr="00A7485F">
        <w:rPr>
          <w:rStyle w:val="aa"/>
          <w:sz w:val="28"/>
          <w:szCs w:val="28"/>
        </w:rPr>
        <w:t>вих</w:t>
      </w:r>
      <w:r w:rsidR="00D20AC7">
        <w:rPr>
          <w:rStyle w:val="aa"/>
          <w:sz w:val="28"/>
          <w:szCs w:val="28"/>
        </w:rPr>
        <w:t xml:space="preserve"> клітин [146]</w:t>
      </w:r>
      <w:r w:rsidR="00E965DD">
        <w:rPr>
          <w:rStyle w:val="aa"/>
          <w:sz w:val="28"/>
          <w:szCs w:val="28"/>
        </w:rPr>
        <w:t>, підтверджуючи ідею про наявність</w:t>
      </w:r>
      <w:r w:rsidR="00E965DD" w:rsidRPr="00A7485F">
        <w:rPr>
          <w:rStyle w:val="aa"/>
          <w:sz w:val="28"/>
          <w:szCs w:val="28"/>
        </w:rPr>
        <w:t xml:space="preserve"> існування позитивної ролі для розвитку судинної дисфункції .</w:t>
      </w:r>
    </w:p>
    <w:p w:rsidR="00E965DD" w:rsidRDefault="008568CA" w:rsidP="007F5618">
      <w:pPr>
        <w:pStyle w:val="170"/>
        <w:shd w:val="clear" w:color="auto" w:fill="auto"/>
        <w:spacing w:line="360" w:lineRule="auto"/>
        <w:ind w:firstLine="283"/>
        <w:jc w:val="both"/>
        <w:rPr>
          <w:rStyle w:val="aa"/>
          <w:sz w:val="28"/>
          <w:szCs w:val="28"/>
        </w:rPr>
      </w:pPr>
      <w:r>
        <w:rPr>
          <w:rStyle w:val="aa"/>
          <w:sz w:val="28"/>
          <w:szCs w:val="28"/>
        </w:rPr>
        <w:t>Оскільки</w:t>
      </w:r>
      <w:r w:rsidR="00E965DD" w:rsidRPr="009E7ECC">
        <w:rPr>
          <w:rStyle w:val="aa"/>
          <w:sz w:val="28"/>
          <w:szCs w:val="28"/>
        </w:rPr>
        <w:t xml:space="preserve"> в основі пат</w:t>
      </w:r>
      <w:r w:rsidR="00633168">
        <w:rPr>
          <w:rStyle w:val="aa"/>
          <w:sz w:val="28"/>
          <w:szCs w:val="28"/>
        </w:rPr>
        <w:t>огенезу АГ</w:t>
      </w:r>
      <w:r w:rsidR="00E965DD" w:rsidRPr="009E7ECC">
        <w:rPr>
          <w:rStyle w:val="aa"/>
          <w:sz w:val="28"/>
          <w:szCs w:val="28"/>
        </w:rPr>
        <w:t xml:space="preserve"> лежить</w:t>
      </w:r>
      <w:r w:rsidR="00E965DD">
        <w:rPr>
          <w:rStyle w:val="aa"/>
          <w:sz w:val="28"/>
          <w:szCs w:val="28"/>
        </w:rPr>
        <w:t>,</w:t>
      </w:r>
      <w:r w:rsidR="00E965DD" w:rsidRPr="009E7ECC">
        <w:rPr>
          <w:rStyle w:val="aa"/>
          <w:sz w:val="28"/>
          <w:szCs w:val="28"/>
        </w:rPr>
        <w:t xml:space="preserve"> хоча б частково</w:t>
      </w:r>
      <w:r w:rsidR="00E965DD">
        <w:rPr>
          <w:rStyle w:val="aa"/>
          <w:sz w:val="28"/>
          <w:szCs w:val="28"/>
        </w:rPr>
        <w:t>,</w:t>
      </w:r>
      <w:r w:rsidR="00E965DD" w:rsidRPr="009E7ECC">
        <w:rPr>
          <w:rStyle w:val="aa"/>
          <w:sz w:val="28"/>
          <w:szCs w:val="28"/>
        </w:rPr>
        <w:t xml:space="preserve"> виникн</w:t>
      </w:r>
      <w:r>
        <w:rPr>
          <w:rStyle w:val="aa"/>
          <w:sz w:val="28"/>
          <w:szCs w:val="28"/>
        </w:rPr>
        <w:t>ення запалення судинної стінки та</w:t>
      </w:r>
      <w:r w:rsidR="00E965DD" w:rsidRPr="009E7ECC">
        <w:rPr>
          <w:rStyle w:val="aa"/>
          <w:sz w:val="28"/>
          <w:szCs w:val="28"/>
        </w:rPr>
        <w:t xml:space="preserve"> </w:t>
      </w:r>
      <w:r w:rsidR="00A37AB7">
        <w:rPr>
          <w:rStyle w:val="aa"/>
          <w:sz w:val="28"/>
          <w:szCs w:val="28"/>
        </w:rPr>
        <w:t xml:space="preserve">ЕД </w:t>
      </w:r>
      <w:r w:rsidR="00D20AC7">
        <w:rPr>
          <w:rStyle w:val="aa"/>
          <w:sz w:val="28"/>
          <w:szCs w:val="28"/>
        </w:rPr>
        <w:t>[</w:t>
      </w:r>
      <w:r w:rsidR="00A86A06">
        <w:rPr>
          <w:rStyle w:val="aa"/>
          <w:sz w:val="28"/>
          <w:szCs w:val="28"/>
        </w:rPr>
        <w:t xml:space="preserve">94, </w:t>
      </w:r>
      <w:r w:rsidR="00D20AC7">
        <w:rPr>
          <w:rStyle w:val="aa"/>
          <w:sz w:val="28"/>
          <w:szCs w:val="28"/>
        </w:rPr>
        <w:t>128]</w:t>
      </w:r>
      <w:r w:rsidR="00E965DD" w:rsidRPr="009E7ECC">
        <w:rPr>
          <w:rStyle w:val="aa"/>
          <w:sz w:val="28"/>
          <w:szCs w:val="28"/>
        </w:rPr>
        <w:t>, можна вважати, що резистин є незалежним предиктором підвищення як систолічного</w:t>
      </w:r>
      <w:r>
        <w:rPr>
          <w:rStyle w:val="aa"/>
          <w:sz w:val="28"/>
          <w:szCs w:val="28"/>
        </w:rPr>
        <w:t>,</w:t>
      </w:r>
      <w:r w:rsidR="00E965DD">
        <w:rPr>
          <w:rStyle w:val="aa"/>
          <w:sz w:val="28"/>
          <w:szCs w:val="28"/>
        </w:rPr>
        <w:t xml:space="preserve"> так</w:t>
      </w:r>
      <w:r w:rsidR="00E965DD" w:rsidRPr="009E7ECC">
        <w:rPr>
          <w:rStyle w:val="aa"/>
          <w:sz w:val="28"/>
          <w:szCs w:val="28"/>
        </w:rPr>
        <w:t xml:space="preserve"> і діастолічного кров'яного ти</w:t>
      </w:r>
      <w:r w:rsidR="00FA3B6A">
        <w:rPr>
          <w:rStyle w:val="aa"/>
          <w:sz w:val="28"/>
          <w:szCs w:val="28"/>
        </w:rPr>
        <w:t xml:space="preserve">ску у хворих </w:t>
      </w:r>
      <w:r>
        <w:rPr>
          <w:rStyle w:val="aa"/>
          <w:sz w:val="28"/>
          <w:szCs w:val="28"/>
        </w:rPr>
        <w:t>і</w:t>
      </w:r>
      <w:r w:rsidR="00FA3B6A">
        <w:rPr>
          <w:rStyle w:val="aa"/>
          <w:sz w:val="28"/>
          <w:szCs w:val="28"/>
        </w:rPr>
        <w:t>з ЦД</w:t>
      </w:r>
      <w:r w:rsidR="00D20AC7">
        <w:rPr>
          <w:rStyle w:val="aa"/>
          <w:sz w:val="28"/>
          <w:szCs w:val="28"/>
        </w:rPr>
        <w:t xml:space="preserve"> </w:t>
      </w:r>
      <w:r w:rsidR="00E965DD" w:rsidRPr="009E7ECC">
        <w:rPr>
          <w:rStyle w:val="aa"/>
          <w:sz w:val="28"/>
          <w:szCs w:val="28"/>
        </w:rPr>
        <w:t>. Це підтверджується даними досліджень осіб ум</w:t>
      </w:r>
      <w:r w:rsidR="00E965DD">
        <w:rPr>
          <w:rStyle w:val="aa"/>
          <w:sz w:val="28"/>
          <w:szCs w:val="28"/>
        </w:rPr>
        <w:t>овно здорових і з п</w:t>
      </w:r>
      <w:r>
        <w:rPr>
          <w:rStyle w:val="aa"/>
          <w:sz w:val="28"/>
          <w:szCs w:val="28"/>
        </w:rPr>
        <w:t>е</w:t>
      </w:r>
      <w:r w:rsidR="00E965DD">
        <w:rPr>
          <w:rStyle w:val="aa"/>
          <w:sz w:val="28"/>
          <w:szCs w:val="28"/>
        </w:rPr>
        <w:t>редгіпертонією</w:t>
      </w:r>
      <w:r w:rsidR="00E965DD" w:rsidRPr="009E7ECC">
        <w:rPr>
          <w:rStyle w:val="aa"/>
          <w:sz w:val="28"/>
          <w:szCs w:val="28"/>
        </w:rPr>
        <w:t>, у як</w:t>
      </w:r>
      <w:r w:rsidR="00D96111">
        <w:rPr>
          <w:rStyle w:val="aa"/>
          <w:sz w:val="28"/>
          <w:szCs w:val="28"/>
        </w:rPr>
        <w:t>их рівень резистину істотно вищий  порівнянно</w:t>
      </w:r>
      <w:r w:rsidR="00E965DD" w:rsidRPr="009E7ECC">
        <w:rPr>
          <w:rStyle w:val="aa"/>
          <w:sz w:val="28"/>
          <w:szCs w:val="28"/>
        </w:rPr>
        <w:t xml:space="preserve"> зі здоровими та </w:t>
      </w:r>
      <w:r w:rsidR="006425F9">
        <w:rPr>
          <w:rStyle w:val="aa"/>
          <w:sz w:val="28"/>
          <w:szCs w:val="28"/>
        </w:rPr>
        <w:t>особами з нормотензією [</w:t>
      </w:r>
      <w:r w:rsidR="006425F9" w:rsidRPr="006425F9">
        <w:rPr>
          <w:rStyle w:val="aa"/>
          <w:sz w:val="28"/>
          <w:szCs w:val="28"/>
        </w:rPr>
        <w:t>82</w:t>
      </w:r>
      <w:r w:rsidR="006425F9">
        <w:rPr>
          <w:rStyle w:val="aa"/>
          <w:sz w:val="28"/>
          <w:szCs w:val="28"/>
        </w:rPr>
        <w:t>,</w:t>
      </w:r>
      <w:r w:rsidR="006425F9" w:rsidRPr="006425F9">
        <w:rPr>
          <w:rStyle w:val="aa"/>
          <w:sz w:val="28"/>
          <w:szCs w:val="28"/>
        </w:rPr>
        <w:t xml:space="preserve"> 122</w:t>
      </w:r>
      <w:r w:rsidR="006425F9">
        <w:rPr>
          <w:rStyle w:val="aa"/>
          <w:sz w:val="28"/>
          <w:szCs w:val="28"/>
        </w:rPr>
        <w:t>]</w:t>
      </w:r>
      <w:r w:rsidR="00E965DD" w:rsidRPr="009E7ECC">
        <w:rPr>
          <w:rStyle w:val="aa"/>
          <w:sz w:val="28"/>
          <w:szCs w:val="28"/>
        </w:rPr>
        <w:t>. У проспе</w:t>
      </w:r>
      <w:r w:rsidR="006425F9">
        <w:rPr>
          <w:rStyle w:val="aa"/>
          <w:sz w:val="28"/>
          <w:szCs w:val="28"/>
        </w:rPr>
        <w:t>ктивному дослідженні L.</w:t>
      </w:r>
      <w:r w:rsidR="00D96111">
        <w:rPr>
          <w:rStyle w:val="aa"/>
          <w:sz w:val="28"/>
          <w:szCs w:val="28"/>
        </w:rPr>
        <w:t xml:space="preserve"> </w:t>
      </w:r>
      <w:r w:rsidR="006425F9">
        <w:rPr>
          <w:rStyle w:val="aa"/>
          <w:sz w:val="28"/>
          <w:szCs w:val="28"/>
        </w:rPr>
        <w:t>Zhang, G.</w:t>
      </w:r>
      <w:r w:rsidR="00D96111">
        <w:rPr>
          <w:rStyle w:val="aa"/>
          <w:sz w:val="28"/>
          <w:szCs w:val="28"/>
        </w:rPr>
        <w:t xml:space="preserve"> </w:t>
      </w:r>
      <w:r w:rsidR="00E965DD" w:rsidRPr="009E7ECC">
        <w:rPr>
          <w:rStyle w:val="aa"/>
          <w:sz w:val="28"/>
          <w:szCs w:val="28"/>
        </w:rPr>
        <w:t>Cyrehan, J</w:t>
      </w:r>
      <w:r w:rsidR="006425F9">
        <w:rPr>
          <w:rStyle w:val="aa"/>
          <w:sz w:val="28"/>
          <w:szCs w:val="28"/>
        </w:rPr>
        <w:t xml:space="preserve">. </w:t>
      </w:r>
      <w:r w:rsidR="00E965DD" w:rsidRPr="009E7ECC">
        <w:rPr>
          <w:rStyle w:val="aa"/>
          <w:sz w:val="28"/>
          <w:szCs w:val="28"/>
        </w:rPr>
        <w:t>P</w:t>
      </w:r>
      <w:r w:rsidR="006425F9">
        <w:rPr>
          <w:rStyle w:val="aa"/>
          <w:sz w:val="28"/>
          <w:szCs w:val="28"/>
        </w:rPr>
        <w:t xml:space="preserve">. </w:t>
      </w:r>
      <w:r w:rsidR="00E965DD" w:rsidRPr="009E7ECC">
        <w:rPr>
          <w:rStyle w:val="aa"/>
          <w:sz w:val="28"/>
          <w:szCs w:val="28"/>
        </w:rPr>
        <w:t>Forman (2010) встановлено наявність зв'яз</w:t>
      </w:r>
      <w:r w:rsidR="00D96111">
        <w:rPr>
          <w:rStyle w:val="aa"/>
          <w:sz w:val="28"/>
          <w:szCs w:val="28"/>
        </w:rPr>
        <w:t>ку між рівнем вмісту резистину в плазмі та</w:t>
      </w:r>
      <w:r w:rsidR="00E965DD" w:rsidRPr="009E7ECC">
        <w:rPr>
          <w:rStyle w:val="aa"/>
          <w:sz w:val="28"/>
          <w:szCs w:val="28"/>
        </w:rPr>
        <w:t xml:space="preserve"> ризиком розвитку</w:t>
      </w:r>
      <w:r w:rsidR="00A37AB7">
        <w:rPr>
          <w:rStyle w:val="aa"/>
          <w:sz w:val="28"/>
          <w:szCs w:val="28"/>
        </w:rPr>
        <w:t xml:space="preserve"> АГ</w:t>
      </w:r>
      <w:r w:rsidR="00E965DD" w:rsidRPr="009E7ECC">
        <w:rPr>
          <w:rStyle w:val="aa"/>
          <w:sz w:val="28"/>
          <w:szCs w:val="28"/>
        </w:rPr>
        <w:t xml:space="preserve">. Високий рівень резистину в плазмі був незалежним фактором ризику для виникнення гіпертонії, особливо </w:t>
      </w:r>
      <w:r w:rsidR="00E965DD">
        <w:rPr>
          <w:rStyle w:val="aa"/>
          <w:sz w:val="28"/>
          <w:szCs w:val="28"/>
        </w:rPr>
        <w:t>у жінок</w:t>
      </w:r>
      <w:r w:rsidR="00D96111">
        <w:rPr>
          <w:rStyle w:val="aa"/>
          <w:sz w:val="28"/>
          <w:szCs w:val="28"/>
        </w:rPr>
        <w:t xml:space="preserve"> </w:t>
      </w:r>
      <w:r w:rsidR="00E965DD">
        <w:rPr>
          <w:rStyle w:val="aa"/>
          <w:sz w:val="28"/>
          <w:szCs w:val="28"/>
        </w:rPr>
        <w:t xml:space="preserve"> &gt; 55 років. Зв'язок між р</w:t>
      </w:r>
      <w:r w:rsidR="00E965DD" w:rsidRPr="009E7ECC">
        <w:rPr>
          <w:rStyle w:val="aa"/>
          <w:sz w:val="28"/>
          <w:szCs w:val="28"/>
        </w:rPr>
        <w:t>езистин</w:t>
      </w:r>
      <w:r w:rsidR="00E965DD">
        <w:rPr>
          <w:rStyle w:val="aa"/>
          <w:sz w:val="28"/>
          <w:szCs w:val="28"/>
        </w:rPr>
        <w:t>ом і гіпертензією був явним</w:t>
      </w:r>
      <w:r w:rsidR="00D96111">
        <w:rPr>
          <w:rStyle w:val="aa"/>
          <w:sz w:val="28"/>
          <w:szCs w:val="28"/>
        </w:rPr>
        <w:t xml:space="preserve"> навіть при контролі запалення й</w:t>
      </w:r>
      <w:r w:rsidR="00E965DD" w:rsidRPr="009E7ECC">
        <w:rPr>
          <w:rStyle w:val="aa"/>
          <w:sz w:val="28"/>
          <w:szCs w:val="28"/>
        </w:rPr>
        <w:t xml:space="preserve"> ендотеліальних біомаркерів.</w:t>
      </w:r>
    </w:p>
    <w:p w:rsidR="00E965DD" w:rsidRDefault="00E965DD" w:rsidP="007F5618">
      <w:pPr>
        <w:pStyle w:val="170"/>
        <w:shd w:val="clear" w:color="auto" w:fill="auto"/>
        <w:spacing w:line="360" w:lineRule="auto"/>
        <w:ind w:firstLine="283"/>
        <w:jc w:val="both"/>
        <w:rPr>
          <w:rStyle w:val="aa"/>
          <w:sz w:val="28"/>
          <w:szCs w:val="28"/>
        </w:rPr>
      </w:pPr>
      <w:r w:rsidRPr="009E7ECC">
        <w:rPr>
          <w:rStyle w:val="aa"/>
          <w:sz w:val="28"/>
          <w:szCs w:val="28"/>
        </w:rPr>
        <w:t> Експериментальні дані свідчать про можливу роль ре</w:t>
      </w:r>
      <w:r>
        <w:rPr>
          <w:rStyle w:val="aa"/>
          <w:sz w:val="28"/>
          <w:szCs w:val="28"/>
        </w:rPr>
        <w:t>зистину в патогенезі гіпертонії</w:t>
      </w:r>
      <w:r w:rsidRPr="009E7ECC">
        <w:rPr>
          <w:rStyle w:val="aa"/>
          <w:sz w:val="28"/>
          <w:szCs w:val="28"/>
        </w:rPr>
        <w:t>. Резистин спочатку втягується в запальний пр</w:t>
      </w:r>
      <w:r>
        <w:rPr>
          <w:rStyle w:val="aa"/>
          <w:sz w:val="28"/>
          <w:szCs w:val="28"/>
        </w:rPr>
        <w:t>оцес шляхом апрегуляці</w:t>
      </w:r>
      <w:r w:rsidR="00D96111">
        <w:rPr>
          <w:rStyle w:val="aa"/>
          <w:sz w:val="28"/>
          <w:szCs w:val="28"/>
        </w:rPr>
        <w:t>ї</w:t>
      </w:r>
      <w:r>
        <w:rPr>
          <w:rStyle w:val="aa"/>
          <w:sz w:val="28"/>
          <w:szCs w:val="28"/>
        </w:rPr>
        <w:t xml:space="preserve"> ІЛ-6 і ФНП</w:t>
      </w:r>
      <w:r w:rsidR="00E12DCE">
        <w:rPr>
          <w:rStyle w:val="aa"/>
          <w:sz w:val="28"/>
          <w:szCs w:val="28"/>
        </w:rPr>
        <w:t>-</w:t>
      </w:r>
      <w:r>
        <w:rPr>
          <w:rStyle w:val="aa"/>
          <w:sz w:val="28"/>
          <w:szCs w:val="28"/>
        </w:rPr>
        <w:t>α</w:t>
      </w:r>
      <w:r w:rsidR="006425F9">
        <w:rPr>
          <w:rStyle w:val="aa"/>
          <w:sz w:val="28"/>
          <w:szCs w:val="28"/>
        </w:rPr>
        <w:t>, можливо</w:t>
      </w:r>
      <w:r w:rsidR="00D96111">
        <w:rPr>
          <w:rStyle w:val="aa"/>
          <w:sz w:val="28"/>
          <w:szCs w:val="28"/>
        </w:rPr>
        <w:t xml:space="preserve">, </w:t>
      </w:r>
      <w:r w:rsidR="006425F9">
        <w:rPr>
          <w:rStyle w:val="aa"/>
          <w:sz w:val="28"/>
          <w:szCs w:val="28"/>
        </w:rPr>
        <w:t>через NF-кВ</w:t>
      </w:r>
      <w:r w:rsidR="00D96111">
        <w:rPr>
          <w:rStyle w:val="aa"/>
          <w:sz w:val="28"/>
          <w:szCs w:val="28"/>
        </w:rPr>
        <w:t>-</w:t>
      </w:r>
      <w:r w:rsidR="006425F9">
        <w:rPr>
          <w:rStyle w:val="aa"/>
          <w:sz w:val="28"/>
          <w:szCs w:val="28"/>
        </w:rPr>
        <w:t>шлях [116]</w:t>
      </w:r>
      <w:r w:rsidRPr="009E7ECC">
        <w:rPr>
          <w:rStyle w:val="aa"/>
          <w:sz w:val="28"/>
          <w:szCs w:val="28"/>
        </w:rPr>
        <w:t>.</w:t>
      </w:r>
    </w:p>
    <w:p w:rsidR="00E965DD" w:rsidRDefault="00D96111" w:rsidP="007F5618">
      <w:pPr>
        <w:pStyle w:val="170"/>
        <w:shd w:val="clear" w:color="auto" w:fill="auto"/>
        <w:spacing w:line="360" w:lineRule="auto"/>
        <w:ind w:firstLine="283"/>
        <w:jc w:val="both"/>
        <w:rPr>
          <w:sz w:val="28"/>
          <w:szCs w:val="28"/>
          <w:lang w:val="uk-UA"/>
        </w:rPr>
      </w:pPr>
      <w:r>
        <w:rPr>
          <w:rStyle w:val="aa"/>
          <w:sz w:val="28"/>
          <w:szCs w:val="28"/>
        </w:rPr>
        <w:t>Резистин  прямо</w:t>
      </w:r>
      <w:r w:rsidR="00E965DD" w:rsidRPr="009E7ECC">
        <w:rPr>
          <w:rStyle w:val="aa"/>
          <w:sz w:val="28"/>
          <w:szCs w:val="28"/>
        </w:rPr>
        <w:t xml:space="preserve"> вплив</w:t>
      </w:r>
      <w:r>
        <w:rPr>
          <w:rStyle w:val="aa"/>
          <w:sz w:val="28"/>
          <w:szCs w:val="28"/>
        </w:rPr>
        <w:t>ає</w:t>
      </w:r>
      <w:r w:rsidR="00E965DD" w:rsidRPr="009E7ECC">
        <w:rPr>
          <w:rStyle w:val="aa"/>
          <w:sz w:val="28"/>
          <w:szCs w:val="28"/>
        </w:rPr>
        <w:t xml:space="preserve"> на активацію ендотеліальних клітин, </w:t>
      </w:r>
      <w:r w:rsidR="00FA3B6A">
        <w:rPr>
          <w:rStyle w:val="aa"/>
          <w:sz w:val="28"/>
          <w:szCs w:val="28"/>
        </w:rPr>
        <w:t>індукуючи вивільнення ЕТ</w:t>
      </w:r>
      <w:r>
        <w:rPr>
          <w:rStyle w:val="aa"/>
          <w:sz w:val="28"/>
          <w:szCs w:val="28"/>
        </w:rPr>
        <w:t>-1 та</w:t>
      </w:r>
      <w:r w:rsidR="00E965DD" w:rsidRPr="009E7ECC">
        <w:rPr>
          <w:rStyle w:val="aa"/>
          <w:sz w:val="28"/>
          <w:szCs w:val="28"/>
        </w:rPr>
        <w:t xml:space="preserve"> експресію адгезивних молекул</w:t>
      </w:r>
      <w:r>
        <w:rPr>
          <w:rStyle w:val="aa"/>
          <w:sz w:val="28"/>
          <w:szCs w:val="28"/>
        </w:rPr>
        <w:t>,</w:t>
      </w:r>
      <w:r w:rsidR="00E965DD" w:rsidRPr="009E7ECC">
        <w:rPr>
          <w:rStyle w:val="aa"/>
          <w:sz w:val="28"/>
          <w:szCs w:val="28"/>
        </w:rPr>
        <w:t xml:space="preserve"> таких як</w:t>
      </w:r>
      <w:r w:rsidR="00FA3B6A">
        <w:rPr>
          <w:rStyle w:val="aa"/>
          <w:sz w:val="28"/>
          <w:szCs w:val="28"/>
        </w:rPr>
        <w:t xml:space="preserve"> </w:t>
      </w:r>
      <w:r w:rsidR="006425F9">
        <w:rPr>
          <w:rStyle w:val="aa"/>
          <w:sz w:val="28"/>
          <w:szCs w:val="28"/>
        </w:rPr>
        <w:t xml:space="preserve"> ICAM-1 і VCAM-1</w:t>
      </w:r>
      <w:r w:rsidR="00E965DD" w:rsidRPr="009E7ECC">
        <w:rPr>
          <w:rStyle w:val="aa"/>
          <w:sz w:val="28"/>
          <w:szCs w:val="28"/>
        </w:rPr>
        <w:t>. До того ж дія резистину призводить до п</w:t>
      </w:r>
      <w:r w:rsidR="00E965DD">
        <w:rPr>
          <w:rStyle w:val="aa"/>
          <w:sz w:val="28"/>
          <w:szCs w:val="28"/>
        </w:rPr>
        <w:t>роліферації людських глад</w:t>
      </w:r>
      <w:r>
        <w:rPr>
          <w:rStyle w:val="aa"/>
          <w:sz w:val="28"/>
          <w:szCs w:val="28"/>
        </w:rPr>
        <w:t>ком'язо</w:t>
      </w:r>
      <w:r w:rsidR="006425F9">
        <w:rPr>
          <w:rStyle w:val="aa"/>
          <w:sz w:val="28"/>
          <w:szCs w:val="28"/>
        </w:rPr>
        <w:t>вих клітин [125]</w:t>
      </w:r>
      <w:r>
        <w:rPr>
          <w:rStyle w:val="aa"/>
          <w:sz w:val="28"/>
          <w:szCs w:val="28"/>
        </w:rPr>
        <w:t>. У</w:t>
      </w:r>
      <w:r w:rsidR="00E965DD" w:rsidRPr="009E7ECC">
        <w:rPr>
          <w:rStyle w:val="aa"/>
          <w:sz w:val="28"/>
          <w:szCs w:val="28"/>
        </w:rPr>
        <w:t xml:space="preserve">сі ці процеси можуть надавати </w:t>
      </w:r>
      <w:r w:rsidR="00E965DD">
        <w:rPr>
          <w:rStyle w:val="aa"/>
          <w:sz w:val="28"/>
          <w:szCs w:val="28"/>
        </w:rPr>
        <w:t xml:space="preserve">можливість </w:t>
      </w:r>
      <w:r w:rsidR="00E965DD" w:rsidRPr="009E7ECC">
        <w:rPr>
          <w:rStyle w:val="aa"/>
          <w:sz w:val="28"/>
          <w:szCs w:val="28"/>
        </w:rPr>
        <w:t>впливати на стан судинної стінки, що призвод</w:t>
      </w:r>
      <w:r>
        <w:rPr>
          <w:rStyle w:val="aa"/>
          <w:sz w:val="28"/>
          <w:szCs w:val="28"/>
        </w:rPr>
        <w:t xml:space="preserve">ить до судинного </w:t>
      </w:r>
      <w:r>
        <w:rPr>
          <w:rStyle w:val="aa"/>
          <w:sz w:val="28"/>
          <w:szCs w:val="28"/>
        </w:rPr>
        <w:lastRenderedPageBreak/>
        <w:t>ремоделю</w:t>
      </w:r>
      <w:r w:rsidR="00E965DD">
        <w:rPr>
          <w:rStyle w:val="aa"/>
          <w:sz w:val="28"/>
          <w:szCs w:val="28"/>
        </w:rPr>
        <w:t>вання</w:t>
      </w:r>
      <w:r>
        <w:rPr>
          <w:rStyle w:val="aa"/>
          <w:sz w:val="28"/>
          <w:szCs w:val="28"/>
        </w:rPr>
        <w:t xml:space="preserve"> й у</w:t>
      </w:r>
      <w:r w:rsidR="00E965DD" w:rsidRPr="009E7ECC">
        <w:rPr>
          <w:rStyle w:val="aa"/>
          <w:sz w:val="28"/>
          <w:szCs w:val="28"/>
        </w:rPr>
        <w:t>шкодження. На функціональному рівні, як було показано, зменшує ендот</w:t>
      </w:r>
      <w:r>
        <w:rPr>
          <w:rStyle w:val="aa"/>
          <w:sz w:val="28"/>
          <w:szCs w:val="28"/>
        </w:rPr>
        <w:t>елійзалежну та</w:t>
      </w:r>
      <w:r w:rsidR="00E965DD">
        <w:rPr>
          <w:rStyle w:val="aa"/>
          <w:sz w:val="28"/>
          <w:szCs w:val="28"/>
        </w:rPr>
        <w:t xml:space="preserve"> ендотелійнезалежну</w:t>
      </w:r>
      <w:r w:rsidR="00E965DD" w:rsidRPr="009E7ECC">
        <w:rPr>
          <w:rStyle w:val="aa"/>
          <w:sz w:val="28"/>
          <w:szCs w:val="28"/>
        </w:rPr>
        <w:t xml:space="preserve"> вазодилатацію, можливо</w:t>
      </w:r>
      <w:r>
        <w:rPr>
          <w:rStyle w:val="aa"/>
          <w:sz w:val="28"/>
          <w:szCs w:val="28"/>
        </w:rPr>
        <w:t>,</w:t>
      </w:r>
      <w:r w:rsidR="00E965DD" w:rsidRPr="009E7ECC">
        <w:rPr>
          <w:rStyle w:val="aa"/>
          <w:sz w:val="28"/>
          <w:szCs w:val="28"/>
        </w:rPr>
        <w:t xml:space="preserve"> внаслідок збі</w:t>
      </w:r>
      <w:r w:rsidR="00E965DD">
        <w:rPr>
          <w:rStyle w:val="aa"/>
          <w:sz w:val="28"/>
          <w:szCs w:val="28"/>
        </w:rPr>
        <w:t>льшеного утворення</w:t>
      </w:r>
      <w:r w:rsidR="00E965DD" w:rsidRPr="009E7ECC">
        <w:rPr>
          <w:rStyle w:val="aa"/>
          <w:sz w:val="28"/>
          <w:szCs w:val="28"/>
        </w:rPr>
        <w:t xml:space="preserve"> оксидних радикалів, і знижує експре</w:t>
      </w:r>
      <w:r w:rsidR="00E965DD">
        <w:rPr>
          <w:rStyle w:val="aa"/>
          <w:sz w:val="28"/>
          <w:szCs w:val="28"/>
        </w:rPr>
        <w:t>сію ендотеліальної нітрооксидної</w:t>
      </w:r>
      <w:r w:rsidR="00E965DD" w:rsidRPr="009E7ECC">
        <w:rPr>
          <w:rStyle w:val="aa"/>
          <w:sz w:val="28"/>
          <w:szCs w:val="28"/>
        </w:rPr>
        <w:t xml:space="preserve"> синтази в ен</w:t>
      </w:r>
      <w:r w:rsidR="006425F9">
        <w:rPr>
          <w:rStyle w:val="aa"/>
          <w:sz w:val="28"/>
          <w:szCs w:val="28"/>
        </w:rPr>
        <w:t>дотеліальних клітинах</w:t>
      </w:r>
      <w:r w:rsidR="00E965DD" w:rsidRPr="009E7ECC">
        <w:rPr>
          <w:rStyle w:val="aa"/>
          <w:sz w:val="28"/>
          <w:szCs w:val="28"/>
        </w:rPr>
        <w:t>.</w:t>
      </w:r>
      <w:r w:rsidR="00E965DD" w:rsidRPr="00E965DD">
        <w:rPr>
          <w:sz w:val="28"/>
          <w:szCs w:val="28"/>
          <w:lang w:val="uk-UA"/>
        </w:rPr>
        <w:t xml:space="preserve"> </w:t>
      </w:r>
    </w:p>
    <w:p w:rsidR="00E965DD" w:rsidRDefault="00E965DD" w:rsidP="007F5618">
      <w:pPr>
        <w:pStyle w:val="170"/>
        <w:shd w:val="clear" w:color="auto" w:fill="auto"/>
        <w:spacing w:line="360" w:lineRule="auto"/>
        <w:ind w:firstLine="283"/>
        <w:jc w:val="both"/>
        <w:rPr>
          <w:rStyle w:val="aa"/>
          <w:sz w:val="28"/>
          <w:szCs w:val="28"/>
        </w:rPr>
      </w:pPr>
      <w:r w:rsidRPr="009E7ECC">
        <w:rPr>
          <w:rStyle w:val="aa"/>
          <w:sz w:val="28"/>
          <w:szCs w:val="28"/>
        </w:rPr>
        <w:t>Ріве</w:t>
      </w:r>
      <w:r>
        <w:rPr>
          <w:rStyle w:val="aa"/>
          <w:sz w:val="28"/>
          <w:szCs w:val="28"/>
        </w:rPr>
        <w:t>нь плазмового резистину значно та</w:t>
      </w:r>
      <w:r w:rsidRPr="009E7ECC">
        <w:rPr>
          <w:rStyle w:val="aa"/>
          <w:sz w:val="28"/>
          <w:szCs w:val="28"/>
        </w:rPr>
        <w:t xml:space="preserve"> </w:t>
      </w:r>
      <w:r>
        <w:rPr>
          <w:rStyle w:val="aa"/>
          <w:sz w:val="28"/>
          <w:szCs w:val="28"/>
        </w:rPr>
        <w:t>незалежно корелює з ІЛ-6</w:t>
      </w:r>
      <w:r w:rsidR="00ED54CD">
        <w:rPr>
          <w:rStyle w:val="aa"/>
          <w:sz w:val="28"/>
          <w:szCs w:val="28"/>
        </w:rPr>
        <w:t xml:space="preserve"> [92]</w:t>
      </w:r>
      <w:r>
        <w:rPr>
          <w:rStyle w:val="aa"/>
          <w:sz w:val="28"/>
          <w:szCs w:val="28"/>
        </w:rPr>
        <w:t xml:space="preserve"> і TNF-α</w:t>
      </w:r>
      <w:r w:rsidRPr="009E7ECC">
        <w:rPr>
          <w:rStyle w:val="aa"/>
          <w:sz w:val="28"/>
          <w:szCs w:val="28"/>
        </w:rPr>
        <w:t xml:space="preserve">, а також </w:t>
      </w:r>
      <w:r w:rsidR="00D96111">
        <w:rPr>
          <w:rStyle w:val="aa"/>
          <w:sz w:val="28"/>
          <w:szCs w:val="28"/>
        </w:rPr>
        <w:t>і</w:t>
      </w:r>
      <w:r w:rsidRPr="009E7ECC">
        <w:rPr>
          <w:rStyle w:val="aa"/>
          <w:sz w:val="28"/>
          <w:szCs w:val="28"/>
        </w:rPr>
        <w:t>з біомар</w:t>
      </w:r>
      <w:r w:rsidR="00633168">
        <w:rPr>
          <w:rStyle w:val="aa"/>
          <w:sz w:val="28"/>
          <w:szCs w:val="28"/>
        </w:rPr>
        <w:t>керами  ЕД</w:t>
      </w:r>
      <w:r w:rsidRPr="009E7ECC">
        <w:rPr>
          <w:rStyle w:val="aa"/>
          <w:sz w:val="28"/>
          <w:szCs w:val="28"/>
        </w:rPr>
        <w:t xml:space="preserve">. </w:t>
      </w:r>
      <w:r w:rsidR="00633168">
        <w:rPr>
          <w:rStyle w:val="aa"/>
          <w:sz w:val="28"/>
          <w:szCs w:val="28"/>
        </w:rPr>
        <w:t xml:space="preserve"> </w:t>
      </w:r>
      <w:r w:rsidRPr="009E7ECC">
        <w:rPr>
          <w:rStyle w:val="aa"/>
          <w:sz w:val="28"/>
          <w:szCs w:val="28"/>
        </w:rPr>
        <w:t>Разом з тим рівень плазмового СРБ не коре</w:t>
      </w:r>
      <w:r w:rsidR="00D96111">
        <w:rPr>
          <w:rStyle w:val="aa"/>
          <w:sz w:val="28"/>
          <w:szCs w:val="28"/>
        </w:rPr>
        <w:t>лює із</w:t>
      </w:r>
      <w:r w:rsidR="006425F9">
        <w:rPr>
          <w:rStyle w:val="aa"/>
          <w:sz w:val="28"/>
          <w:szCs w:val="28"/>
        </w:rPr>
        <w:t xml:space="preserve"> вмістом резистину [93]</w:t>
      </w:r>
      <w:r>
        <w:rPr>
          <w:rStyle w:val="aa"/>
          <w:sz w:val="28"/>
          <w:szCs w:val="28"/>
        </w:rPr>
        <w:t>. Це не виключає зв'язку між в</w:t>
      </w:r>
      <w:r w:rsidR="00D96111">
        <w:rPr>
          <w:rStyle w:val="aa"/>
          <w:sz w:val="28"/>
          <w:szCs w:val="28"/>
        </w:rPr>
        <w:t>містом резистину в плазмі та</w:t>
      </w:r>
      <w:r w:rsidRPr="009E7ECC">
        <w:rPr>
          <w:rStyle w:val="aa"/>
          <w:sz w:val="28"/>
          <w:szCs w:val="28"/>
        </w:rPr>
        <w:t xml:space="preserve"> ризиком гіпертонії і свідчить про існуванн</w:t>
      </w:r>
      <w:r>
        <w:rPr>
          <w:rStyle w:val="aa"/>
          <w:sz w:val="28"/>
          <w:szCs w:val="28"/>
        </w:rPr>
        <w:t>я інших механізмів зв'язку між р</w:t>
      </w:r>
      <w:r w:rsidRPr="009E7ECC">
        <w:rPr>
          <w:rStyle w:val="aa"/>
          <w:sz w:val="28"/>
          <w:szCs w:val="28"/>
        </w:rPr>
        <w:t>езистин</w:t>
      </w:r>
      <w:r>
        <w:rPr>
          <w:rStyle w:val="aa"/>
          <w:sz w:val="28"/>
          <w:szCs w:val="28"/>
        </w:rPr>
        <w:t>ом</w:t>
      </w:r>
      <w:r w:rsidRPr="009E7ECC">
        <w:rPr>
          <w:rStyle w:val="aa"/>
          <w:sz w:val="28"/>
          <w:szCs w:val="28"/>
        </w:rPr>
        <w:t xml:space="preserve"> і гіпертонією.</w:t>
      </w:r>
      <w:r>
        <w:rPr>
          <w:rStyle w:val="aa"/>
          <w:sz w:val="28"/>
          <w:szCs w:val="28"/>
        </w:rPr>
        <w:t xml:space="preserve">   Фізіологічна роль і патофізі</w:t>
      </w:r>
      <w:r w:rsidRPr="009E7ECC">
        <w:rPr>
          <w:rStyle w:val="aa"/>
          <w:sz w:val="28"/>
          <w:szCs w:val="28"/>
        </w:rPr>
        <w:t>ол</w:t>
      </w:r>
      <w:r>
        <w:rPr>
          <w:rStyle w:val="aa"/>
          <w:sz w:val="28"/>
          <w:szCs w:val="28"/>
        </w:rPr>
        <w:t>огічне</w:t>
      </w:r>
      <w:r w:rsidR="00D96111">
        <w:rPr>
          <w:rStyle w:val="aa"/>
          <w:sz w:val="28"/>
          <w:szCs w:val="28"/>
        </w:rPr>
        <w:t xml:space="preserve"> значення резистину в</w:t>
      </w:r>
      <w:r w:rsidRPr="009E7ECC">
        <w:rPr>
          <w:rStyle w:val="aa"/>
          <w:sz w:val="28"/>
          <w:szCs w:val="28"/>
        </w:rPr>
        <w:t xml:space="preserve"> людей не обмежується участю у форм</w:t>
      </w:r>
      <w:r w:rsidR="00FA3B6A">
        <w:rPr>
          <w:rStyle w:val="aa"/>
          <w:sz w:val="28"/>
          <w:szCs w:val="28"/>
        </w:rPr>
        <w:t>уванні ЕД</w:t>
      </w:r>
      <w:r w:rsidR="00D96111">
        <w:rPr>
          <w:rStyle w:val="aa"/>
          <w:sz w:val="28"/>
          <w:szCs w:val="28"/>
        </w:rPr>
        <w:t xml:space="preserve"> і АГ. Резистин </w:t>
      </w:r>
      <w:r w:rsidRPr="009E7ECC">
        <w:rPr>
          <w:rStyle w:val="aa"/>
          <w:sz w:val="28"/>
          <w:szCs w:val="28"/>
        </w:rPr>
        <w:t>є антагоністом дій інсул</w:t>
      </w:r>
      <w:r w:rsidR="00D96111">
        <w:rPr>
          <w:rStyle w:val="aa"/>
          <w:sz w:val="28"/>
          <w:szCs w:val="28"/>
        </w:rPr>
        <w:t>іну на обмін глюкози в печінці та скелетних м'язах, взаємодіє й</w:t>
      </w:r>
      <w:r w:rsidRPr="009E7ECC">
        <w:rPr>
          <w:rStyle w:val="aa"/>
          <w:sz w:val="28"/>
          <w:szCs w:val="28"/>
        </w:rPr>
        <w:t xml:space="preserve"> підсилює запальні механізми і промотуючу активацію </w:t>
      </w:r>
      <w:r w:rsidR="006425F9">
        <w:rPr>
          <w:rStyle w:val="aa"/>
          <w:sz w:val="28"/>
          <w:szCs w:val="28"/>
        </w:rPr>
        <w:t>ендотеліальних кліти</w:t>
      </w:r>
      <w:r w:rsidR="00D96111">
        <w:rPr>
          <w:rStyle w:val="aa"/>
          <w:sz w:val="28"/>
          <w:szCs w:val="28"/>
        </w:rPr>
        <w:t>н</w:t>
      </w:r>
      <w:r w:rsidRPr="009E7ECC">
        <w:rPr>
          <w:rStyle w:val="aa"/>
          <w:sz w:val="28"/>
          <w:szCs w:val="28"/>
        </w:rPr>
        <w:t>.</w:t>
      </w:r>
    </w:p>
    <w:p w:rsidR="00E965DD" w:rsidRPr="008A1DB0" w:rsidRDefault="00E965DD" w:rsidP="007F5618">
      <w:pPr>
        <w:pStyle w:val="170"/>
        <w:shd w:val="clear" w:color="auto" w:fill="auto"/>
        <w:spacing w:line="360" w:lineRule="auto"/>
        <w:ind w:firstLine="283"/>
        <w:jc w:val="both"/>
        <w:rPr>
          <w:rStyle w:val="aa"/>
          <w:sz w:val="28"/>
          <w:szCs w:val="28"/>
        </w:rPr>
      </w:pPr>
      <w:r w:rsidRPr="009E7ECC">
        <w:rPr>
          <w:rStyle w:val="aa"/>
          <w:sz w:val="28"/>
          <w:szCs w:val="28"/>
        </w:rPr>
        <w:t>Збільшений рівень резистину поєдн</w:t>
      </w:r>
      <w:r w:rsidR="006425F9">
        <w:rPr>
          <w:rStyle w:val="aa"/>
          <w:sz w:val="28"/>
          <w:szCs w:val="28"/>
        </w:rPr>
        <w:t>ується з ожирінням</w:t>
      </w:r>
      <w:r w:rsidRPr="009E7ECC">
        <w:rPr>
          <w:rStyle w:val="aa"/>
          <w:sz w:val="28"/>
          <w:szCs w:val="28"/>
        </w:rPr>
        <w:t>, і</w:t>
      </w:r>
      <w:r w:rsidR="006425F9">
        <w:rPr>
          <w:rStyle w:val="aa"/>
          <w:sz w:val="28"/>
          <w:szCs w:val="28"/>
        </w:rPr>
        <w:t>нсулінорезистентністю</w:t>
      </w:r>
      <w:r w:rsidRPr="009E7ECC">
        <w:rPr>
          <w:rStyle w:val="aa"/>
          <w:sz w:val="28"/>
          <w:szCs w:val="28"/>
        </w:rPr>
        <w:t xml:space="preserve">, </w:t>
      </w:r>
      <w:r w:rsidR="006425F9">
        <w:rPr>
          <w:rStyle w:val="aa"/>
          <w:sz w:val="28"/>
          <w:szCs w:val="28"/>
        </w:rPr>
        <w:t>метаболічним синдромом</w:t>
      </w:r>
      <w:r w:rsidRPr="009E7ECC">
        <w:rPr>
          <w:rStyle w:val="aa"/>
          <w:sz w:val="28"/>
          <w:szCs w:val="28"/>
        </w:rPr>
        <w:t xml:space="preserve">, </w:t>
      </w:r>
      <w:r w:rsidR="00FA3B6A">
        <w:rPr>
          <w:rStyle w:val="aa"/>
          <w:sz w:val="28"/>
          <w:szCs w:val="28"/>
        </w:rPr>
        <w:t xml:space="preserve"> </w:t>
      </w:r>
      <w:r w:rsidRPr="009E7ECC">
        <w:rPr>
          <w:rStyle w:val="aa"/>
          <w:sz w:val="28"/>
          <w:szCs w:val="28"/>
        </w:rPr>
        <w:t>2</w:t>
      </w:r>
      <w:r w:rsidR="00D96111">
        <w:rPr>
          <w:rStyle w:val="aa"/>
          <w:sz w:val="28"/>
          <w:szCs w:val="28"/>
        </w:rPr>
        <w:t>-м</w:t>
      </w:r>
      <w:r w:rsidRPr="009E7ECC">
        <w:rPr>
          <w:rStyle w:val="aa"/>
          <w:sz w:val="28"/>
          <w:szCs w:val="28"/>
        </w:rPr>
        <w:t xml:space="preserve"> типом </w:t>
      </w:r>
      <w:r w:rsidR="006425F9">
        <w:rPr>
          <w:rStyle w:val="aa"/>
          <w:sz w:val="28"/>
          <w:szCs w:val="28"/>
        </w:rPr>
        <w:t xml:space="preserve">ЦД </w:t>
      </w:r>
      <w:r w:rsidRPr="009E7ECC">
        <w:rPr>
          <w:rStyle w:val="aa"/>
          <w:sz w:val="28"/>
          <w:szCs w:val="28"/>
        </w:rPr>
        <w:t xml:space="preserve"> і збільшеним серце</w:t>
      </w:r>
      <w:r w:rsidR="006425F9">
        <w:rPr>
          <w:rStyle w:val="aa"/>
          <w:sz w:val="28"/>
          <w:szCs w:val="28"/>
        </w:rPr>
        <w:t>во-судинним ризиком [192]</w:t>
      </w:r>
      <w:r w:rsidRPr="008A1DB0">
        <w:rPr>
          <w:rStyle w:val="aa"/>
          <w:sz w:val="28"/>
          <w:szCs w:val="28"/>
        </w:rPr>
        <w:t xml:space="preserve">. </w:t>
      </w:r>
      <w:r w:rsidR="006425F9">
        <w:rPr>
          <w:rStyle w:val="aa"/>
          <w:sz w:val="28"/>
          <w:szCs w:val="28"/>
        </w:rPr>
        <w:t xml:space="preserve"> </w:t>
      </w:r>
      <w:r w:rsidRPr="008A1DB0">
        <w:rPr>
          <w:rStyle w:val="aa"/>
          <w:sz w:val="28"/>
          <w:szCs w:val="28"/>
        </w:rPr>
        <w:t xml:space="preserve">Нещодавно підвищений рівень резистину в плазмі був виявлений </w:t>
      </w:r>
      <w:r w:rsidR="006425F9">
        <w:rPr>
          <w:rStyle w:val="aa"/>
          <w:sz w:val="28"/>
          <w:szCs w:val="28"/>
        </w:rPr>
        <w:t>у хворих з наявністю ХХН [195]</w:t>
      </w:r>
      <w:r w:rsidRPr="008A1DB0">
        <w:rPr>
          <w:rStyle w:val="aa"/>
          <w:sz w:val="28"/>
          <w:szCs w:val="28"/>
        </w:rPr>
        <w:t xml:space="preserve">. Це стало підставою для розуміння </w:t>
      </w:r>
      <w:r w:rsidR="00D96111">
        <w:rPr>
          <w:rStyle w:val="aa"/>
          <w:sz w:val="28"/>
          <w:szCs w:val="28"/>
        </w:rPr>
        <w:t>того, що запальні, метаболічні й</w:t>
      </w:r>
      <w:r w:rsidRPr="008A1DB0">
        <w:rPr>
          <w:rStyle w:val="aa"/>
          <w:sz w:val="28"/>
          <w:szCs w:val="28"/>
        </w:rPr>
        <w:t xml:space="preserve"> судинні аномалії, пов'язані з</w:t>
      </w:r>
      <w:r w:rsidR="00D96111">
        <w:rPr>
          <w:rStyle w:val="aa"/>
          <w:sz w:val="28"/>
          <w:szCs w:val="28"/>
        </w:rPr>
        <w:t>і</w:t>
      </w:r>
      <w:r w:rsidRPr="008A1DB0">
        <w:rPr>
          <w:rStyle w:val="aa"/>
          <w:sz w:val="28"/>
          <w:szCs w:val="28"/>
        </w:rPr>
        <w:t xml:space="preserve"> збільшеним рівнем резистину</w:t>
      </w:r>
      <w:r w:rsidR="00D96111">
        <w:rPr>
          <w:rStyle w:val="aa"/>
          <w:sz w:val="28"/>
          <w:szCs w:val="28"/>
        </w:rPr>
        <w:t>,</w:t>
      </w:r>
      <w:r w:rsidRPr="008A1DB0">
        <w:rPr>
          <w:rStyle w:val="aa"/>
          <w:sz w:val="28"/>
          <w:szCs w:val="28"/>
        </w:rPr>
        <w:t xml:space="preserve"> </w:t>
      </w:r>
      <w:r w:rsidRPr="0081084B">
        <w:rPr>
          <w:rStyle w:val="aa"/>
          <w:sz w:val="28"/>
          <w:szCs w:val="28"/>
        </w:rPr>
        <w:t>можуть мати</w:t>
      </w:r>
      <w:r w:rsidRPr="008A1DB0">
        <w:rPr>
          <w:rStyle w:val="aa"/>
          <w:sz w:val="28"/>
          <w:szCs w:val="28"/>
        </w:rPr>
        <w:t xml:space="preserve"> патогенетичне значення при ХХН. З цих міркувань</w:t>
      </w:r>
      <w:r w:rsidR="00EF49B7">
        <w:rPr>
          <w:rStyle w:val="aa"/>
          <w:sz w:val="28"/>
          <w:szCs w:val="28"/>
        </w:rPr>
        <w:t xml:space="preserve"> АГ</w:t>
      </w:r>
      <w:r w:rsidRPr="008A1DB0">
        <w:rPr>
          <w:rStyle w:val="aa"/>
          <w:sz w:val="28"/>
          <w:szCs w:val="28"/>
        </w:rPr>
        <w:t>, будучи головним чинником ризику ІХС, інсульту і ХХН, може супроводжуватися збільшенням вмісту резистину в крові, а зменшена швидкість гломерул</w:t>
      </w:r>
      <w:r w:rsidR="006425F9">
        <w:rPr>
          <w:rStyle w:val="aa"/>
          <w:sz w:val="28"/>
          <w:szCs w:val="28"/>
        </w:rPr>
        <w:t>ярної фільтрації (ШГФ)</w:t>
      </w:r>
      <w:r w:rsidRPr="008A1DB0">
        <w:rPr>
          <w:rStyle w:val="aa"/>
          <w:sz w:val="28"/>
          <w:szCs w:val="28"/>
        </w:rPr>
        <w:t xml:space="preserve"> і збільшен</w:t>
      </w:r>
      <w:r w:rsidR="006425F9">
        <w:rPr>
          <w:rStyle w:val="aa"/>
          <w:sz w:val="28"/>
          <w:szCs w:val="28"/>
        </w:rPr>
        <w:t>а екскреція альбуміну [127, 195]</w:t>
      </w:r>
      <w:r w:rsidRPr="008A1DB0">
        <w:rPr>
          <w:rStyle w:val="aa"/>
          <w:sz w:val="28"/>
          <w:szCs w:val="28"/>
        </w:rPr>
        <w:t xml:space="preserve"> можуть бути проявом ураження  органів-мішеней при АГ.</w:t>
      </w:r>
    </w:p>
    <w:p w:rsidR="00E965DD" w:rsidRDefault="00E965DD" w:rsidP="007F5618">
      <w:pPr>
        <w:pStyle w:val="170"/>
        <w:shd w:val="clear" w:color="auto" w:fill="auto"/>
        <w:spacing w:line="360" w:lineRule="auto"/>
        <w:ind w:firstLine="283"/>
        <w:jc w:val="both"/>
        <w:rPr>
          <w:rStyle w:val="aa"/>
          <w:sz w:val="28"/>
          <w:szCs w:val="28"/>
        </w:rPr>
      </w:pPr>
      <w:r w:rsidRPr="008A1DB0">
        <w:rPr>
          <w:rStyle w:val="aa"/>
          <w:sz w:val="28"/>
          <w:szCs w:val="28"/>
        </w:rPr>
        <w:t>Як було показано, рівень резистину  збільшується з помірною нирковою недостатні</w:t>
      </w:r>
      <w:r w:rsidR="00FE2733">
        <w:rPr>
          <w:rStyle w:val="aa"/>
          <w:sz w:val="28"/>
          <w:szCs w:val="28"/>
        </w:rPr>
        <w:t>стю і це збільшення зворотн</w:t>
      </w:r>
      <w:r w:rsidRPr="008A1DB0">
        <w:rPr>
          <w:rStyle w:val="aa"/>
          <w:sz w:val="28"/>
          <w:szCs w:val="28"/>
        </w:rPr>
        <w:t>о пов'язане зі швидкістю гломерулярної фільтрації. Повідомлялося також про взаємозв'язок між резистином і серцевими хворобам</w:t>
      </w:r>
      <w:r w:rsidR="006425F9">
        <w:rPr>
          <w:rStyle w:val="aa"/>
          <w:sz w:val="28"/>
          <w:szCs w:val="28"/>
        </w:rPr>
        <w:t>и у діалізних хворих (195</w:t>
      </w:r>
      <w:r w:rsidRPr="008A1DB0">
        <w:rPr>
          <w:rStyle w:val="aa"/>
          <w:sz w:val="28"/>
          <w:szCs w:val="28"/>
        </w:rPr>
        <w:t>).</w:t>
      </w:r>
    </w:p>
    <w:p w:rsidR="00E965DD" w:rsidRDefault="00E965DD" w:rsidP="007F5618">
      <w:pPr>
        <w:pStyle w:val="170"/>
        <w:shd w:val="clear" w:color="auto" w:fill="auto"/>
        <w:spacing w:line="360" w:lineRule="auto"/>
        <w:ind w:firstLine="283"/>
        <w:jc w:val="both"/>
        <w:rPr>
          <w:rStyle w:val="aa"/>
          <w:sz w:val="28"/>
          <w:szCs w:val="28"/>
        </w:rPr>
      </w:pPr>
      <w:r w:rsidRPr="009E5C8D">
        <w:rPr>
          <w:rStyle w:val="aa"/>
          <w:sz w:val="28"/>
          <w:szCs w:val="28"/>
        </w:rPr>
        <w:t>Що стосується вісфат</w:t>
      </w:r>
      <w:r>
        <w:rPr>
          <w:rStyle w:val="aa"/>
          <w:sz w:val="28"/>
          <w:szCs w:val="28"/>
        </w:rPr>
        <w:t>ину, то він є адипоцитокіном</w:t>
      </w:r>
      <w:r w:rsidR="00FE2733">
        <w:rPr>
          <w:rStyle w:val="aa"/>
          <w:sz w:val="28"/>
          <w:szCs w:val="28"/>
        </w:rPr>
        <w:t>, не</w:t>
      </w:r>
      <w:r>
        <w:rPr>
          <w:rStyle w:val="aa"/>
          <w:sz w:val="28"/>
          <w:szCs w:val="28"/>
        </w:rPr>
        <w:t>значно</w:t>
      </w:r>
      <w:r w:rsidRPr="009E5C8D">
        <w:rPr>
          <w:rStyle w:val="aa"/>
          <w:sz w:val="28"/>
          <w:szCs w:val="28"/>
        </w:rPr>
        <w:t xml:space="preserve"> представленим у вісцеральному жирі, як</w:t>
      </w:r>
      <w:r w:rsidR="00FE2733">
        <w:rPr>
          <w:rStyle w:val="aa"/>
          <w:sz w:val="28"/>
          <w:szCs w:val="28"/>
        </w:rPr>
        <w:t xml:space="preserve"> людей, так і мишей, експресія та</w:t>
      </w:r>
      <w:r w:rsidRPr="009E5C8D">
        <w:rPr>
          <w:rStyle w:val="aa"/>
          <w:sz w:val="28"/>
          <w:szCs w:val="28"/>
        </w:rPr>
        <w:t xml:space="preserve"> </w:t>
      </w:r>
      <w:r w:rsidRPr="009E5C8D">
        <w:rPr>
          <w:rStyle w:val="aa"/>
          <w:sz w:val="28"/>
          <w:szCs w:val="28"/>
        </w:rPr>
        <w:lastRenderedPageBreak/>
        <w:t>рівні якого в плазмі збільшуються під час розвитку ожиріння</w:t>
      </w:r>
      <w:r w:rsidR="008A1DB0">
        <w:rPr>
          <w:rStyle w:val="aa"/>
          <w:sz w:val="28"/>
          <w:szCs w:val="28"/>
        </w:rPr>
        <w:t xml:space="preserve">. </w:t>
      </w:r>
      <w:r>
        <w:rPr>
          <w:rStyle w:val="aa"/>
          <w:sz w:val="28"/>
          <w:szCs w:val="28"/>
        </w:rPr>
        <w:t xml:space="preserve"> Вісфати</w:t>
      </w:r>
      <w:r w:rsidRPr="009E5C8D">
        <w:rPr>
          <w:rStyle w:val="aa"/>
          <w:sz w:val="28"/>
          <w:szCs w:val="28"/>
        </w:rPr>
        <w:t>н ідентифікований попередн</w:t>
      </w:r>
      <w:r>
        <w:rPr>
          <w:rStyle w:val="aa"/>
          <w:sz w:val="28"/>
          <w:szCs w:val="28"/>
        </w:rPr>
        <w:t xml:space="preserve">ьо </w:t>
      </w:r>
      <w:r w:rsidR="00FE2733">
        <w:rPr>
          <w:rStyle w:val="aa"/>
          <w:sz w:val="28"/>
          <w:szCs w:val="28"/>
        </w:rPr>
        <w:t>як пре-В-колонієзбільшувальн</w:t>
      </w:r>
      <w:r w:rsidRPr="00900CE1">
        <w:rPr>
          <w:rStyle w:val="aa"/>
          <w:sz w:val="28"/>
          <w:szCs w:val="28"/>
        </w:rPr>
        <w:t>ий  фактор (РВЕF),</w:t>
      </w:r>
      <w:r>
        <w:rPr>
          <w:rStyle w:val="aa"/>
          <w:sz w:val="28"/>
          <w:szCs w:val="28"/>
        </w:rPr>
        <w:t xml:space="preserve"> 52-кДа</w:t>
      </w:r>
      <w:r w:rsidR="00FE2733">
        <w:rPr>
          <w:rStyle w:val="aa"/>
          <w:sz w:val="28"/>
          <w:szCs w:val="28"/>
        </w:rPr>
        <w:t>-</w:t>
      </w:r>
      <w:r>
        <w:rPr>
          <w:rStyle w:val="aa"/>
          <w:sz w:val="28"/>
          <w:szCs w:val="28"/>
        </w:rPr>
        <w:t>цитокі</w:t>
      </w:r>
      <w:r w:rsidRPr="009E5C8D">
        <w:rPr>
          <w:rStyle w:val="aa"/>
          <w:sz w:val="28"/>
          <w:szCs w:val="28"/>
        </w:rPr>
        <w:t>н</w:t>
      </w:r>
      <w:r w:rsidR="00FE2733">
        <w:rPr>
          <w:rStyle w:val="aa"/>
          <w:sz w:val="28"/>
          <w:szCs w:val="28"/>
        </w:rPr>
        <w:t>, що</w:t>
      </w:r>
      <w:r>
        <w:rPr>
          <w:rStyle w:val="aa"/>
          <w:sz w:val="28"/>
          <w:szCs w:val="28"/>
        </w:rPr>
        <w:t xml:space="preserve"> експресуєть</w:t>
      </w:r>
      <w:r w:rsidRPr="009E5C8D">
        <w:rPr>
          <w:rStyle w:val="aa"/>
          <w:sz w:val="28"/>
          <w:szCs w:val="28"/>
        </w:rPr>
        <w:t>ся у лімфо</w:t>
      </w:r>
      <w:r w:rsidR="00FC5092">
        <w:rPr>
          <w:rStyle w:val="aa"/>
          <w:sz w:val="28"/>
          <w:szCs w:val="28"/>
        </w:rPr>
        <w:t xml:space="preserve">цитах </w:t>
      </w:r>
      <w:r w:rsidR="00FC5092" w:rsidRPr="00D43DEA">
        <w:rPr>
          <w:rStyle w:val="aa"/>
          <w:sz w:val="28"/>
          <w:szCs w:val="28"/>
        </w:rPr>
        <w:t>[</w:t>
      </w:r>
      <w:r w:rsidR="00D43DEA" w:rsidRPr="00D43DEA">
        <w:rPr>
          <w:rStyle w:val="aa"/>
          <w:sz w:val="28"/>
          <w:szCs w:val="28"/>
          <w:lang w:val="ru-RU"/>
        </w:rPr>
        <w:t>38</w:t>
      </w:r>
      <w:r w:rsidR="006425F9">
        <w:rPr>
          <w:rStyle w:val="aa"/>
          <w:sz w:val="28"/>
          <w:szCs w:val="28"/>
        </w:rPr>
        <w:t>]</w:t>
      </w:r>
      <w:r>
        <w:rPr>
          <w:rStyle w:val="aa"/>
          <w:sz w:val="28"/>
          <w:szCs w:val="28"/>
        </w:rPr>
        <w:t>. Крім лімфоцитів, макрофагів, ден</w:t>
      </w:r>
      <w:r w:rsidR="00FE2733">
        <w:rPr>
          <w:rStyle w:val="aa"/>
          <w:sz w:val="28"/>
          <w:szCs w:val="28"/>
        </w:rPr>
        <w:t>дритних клітин, колонієутворювальні</w:t>
      </w:r>
      <w:r>
        <w:rPr>
          <w:rStyle w:val="aa"/>
          <w:sz w:val="28"/>
          <w:szCs w:val="28"/>
        </w:rPr>
        <w:t xml:space="preserve"> </w:t>
      </w:r>
      <w:r w:rsidRPr="009E5C8D">
        <w:rPr>
          <w:rStyle w:val="aa"/>
          <w:sz w:val="28"/>
          <w:szCs w:val="28"/>
        </w:rPr>
        <w:t>епідермальні клітини можуть бути додатковим джерелом</w:t>
      </w:r>
      <w:r w:rsidR="00FE2733">
        <w:rPr>
          <w:rStyle w:val="aa"/>
          <w:sz w:val="28"/>
          <w:szCs w:val="28"/>
        </w:rPr>
        <w:t xml:space="preserve"> вісфати</w:t>
      </w:r>
      <w:r>
        <w:rPr>
          <w:rStyle w:val="aa"/>
          <w:sz w:val="28"/>
          <w:szCs w:val="28"/>
        </w:rPr>
        <w:t>ну</w:t>
      </w:r>
      <w:r w:rsidRPr="009E5C8D">
        <w:rPr>
          <w:rStyle w:val="aa"/>
          <w:sz w:val="28"/>
          <w:szCs w:val="28"/>
        </w:rPr>
        <w:t>.</w:t>
      </w:r>
    </w:p>
    <w:p w:rsidR="00E965DD" w:rsidRDefault="00E965DD" w:rsidP="007F5618">
      <w:pPr>
        <w:pStyle w:val="170"/>
        <w:shd w:val="clear" w:color="auto" w:fill="auto"/>
        <w:spacing w:line="360" w:lineRule="auto"/>
        <w:ind w:firstLine="283"/>
        <w:jc w:val="both"/>
        <w:rPr>
          <w:rStyle w:val="aa"/>
          <w:sz w:val="28"/>
          <w:szCs w:val="28"/>
        </w:rPr>
      </w:pPr>
      <w:r>
        <w:rPr>
          <w:rStyle w:val="aa"/>
          <w:sz w:val="28"/>
          <w:szCs w:val="28"/>
        </w:rPr>
        <w:t>Виявлено, що вісфати</w:t>
      </w:r>
      <w:r w:rsidRPr="009E5C8D">
        <w:rPr>
          <w:rStyle w:val="aa"/>
          <w:sz w:val="28"/>
          <w:szCs w:val="28"/>
        </w:rPr>
        <w:t>н здійснює інсулін</w:t>
      </w:r>
      <w:r w:rsidR="00FE2733">
        <w:rPr>
          <w:rStyle w:val="aa"/>
          <w:sz w:val="28"/>
          <w:szCs w:val="28"/>
        </w:rPr>
        <w:t>міметичну дію у</w:t>
      </w:r>
      <w:r>
        <w:rPr>
          <w:rStyle w:val="aa"/>
          <w:sz w:val="28"/>
          <w:szCs w:val="28"/>
        </w:rPr>
        <w:t xml:space="preserve"> </w:t>
      </w:r>
      <w:r w:rsidRPr="009E5C8D">
        <w:rPr>
          <w:rStyle w:val="aa"/>
          <w:sz w:val="28"/>
          <w:szCs w:val="28"/>
        </w:rPr>
        <w:t>клітинах</w:t>
      </w:r>
      <w:r w:rsidR="00FE2733">
        <w:rPr>
          <w:rStyle w:val="aa"/>
          <w:sz w:val="28"/>
          <w:szCs w:val="28"/>
        </w:rPr>
        <w:t>, що</w:t>
      </w:r>
      <w:r w:rsidR="00EF49B7">
        <w:rPr>
          <w:rStyle w:val="aa"/>
          <w:sz w:val="28"/>
          <w:szCs w:val="28"/>
        </w:rPr>
        <w:t xml:space="preserve"> культуруються</w:t>
      </w:r>
      <w:r w:rsidR="00FE2733">
        <w:rPr>
          <w:rStyle w:val="aa"/>
          <w:sz w:val="28"/>
          <w:szCs w:val="28"/>
        </w:rPr>
        <w:t>,</w:t>
      </w:r>
      <w:r w:rsidR="00EF49B7">
        <w:rPr>
          <w:rStyle w:val="aa"/>
          <w:sz w:val="28"/>
          <w:szCs w:val="28"/>
        </w:rPr>
        <w:t xml:space="preserve"> </w:t>
      </w:r>
      <w:r w:rsidRPr="009E5C8D">
        <w:rPr>
          <w:rStyle w:val="aa"/>
          <w:sz w:val="28"/>
          <w:szCs w:val="28"/>
        </w:rPr>
        <w:t xml:space="preserve"> і </w:t>
      </w:r>
      <w:r w:rsidR="00FE2733">
        <w:rPr>
          <w:rStyle w:val="aa"/>
          <w:sz w:val="28"/>
          <w:szCs w:val="28"/>
        </w:rPr>
        <w:t xml:space="preserve">знижує рівень глюкози в плазмі </w:t>
      </w:r>
      <w:r w:rsidRPr="009E5C8D">
        <w:rPr>
          <w:rStyle w:val="aa"/>
          <w:sz w:val="28"/>
          <w:szCs w:val="28"/>
        </w:rPr>
        <w:t xml:space="preserve"> мишей</w:t>
      </w:r>
      <w:r w:rsidRPr="00400F4F">
        <w:rPr>
          <w:rStyle w:val="aa"/>
          <w:sz w:val="28"/>
          <w:szCs w:val="28"/>
        </w:rPr>
        <w:t>.</w:t>
      </w:r>
      <w:r>
        <w:rPr>
          <w:rStyle w:val="aa"/>
          <w:sz w:val="28"/>
          <w:szCs w:val="28"/>
        </w:rPr>
        <w:t xml:space="preserve"> </w:t>
      </w:r>
      <w:r w:rsidR="00FA3B6A">
        <w:rPr>
          <w:rStyle w:val="aa"/>
          <w:sz w:val="28"/>
          <w:szCs w:val="28"/>
        </w:rPr>
        <w:t xml:space="preserve"> </w:t>
      </w:r>
      <w:r>
        <w:rPr>
          <w:rStyle w:val="aa"/>
          <w:sz w:val="28"/>
          <w:szCs w:val="28"/>
        </w:rPr>
        <w:t>Вісфат</w:t>
      </w:r>
      <w:r w:rsidRPr="00400F4F">
        <w:rPr>
          <w:rStyle w:val="aa"/>
          <w:sz w:val="28"/>
          <w:szCs w:val="28"/>
        </w:rPr>
        <w:t>и</w:t>
      </w:r>
      <w:r w:rsidRPr="009E5C8D">
        <w:rPr>
          <w:rStyle w:val="aa"/>
          <w:sz w:val="28"/>
          <w:szCs w:val="28"/>
        </w:rPr>
        <w:t>н</w:t>
      </w:r>
      <w:r>
        <w:rPr>
          <w:rStyle w:val="aa"/>
          <w:sz w:val="28"/>
          <w:szCs w:val="28"/>
        </w:rPr>
        <w:t xml:space="preserve"> </w:t>
      </w:r>
      <w:r w:rsidR="00FE2733">
        <w:rPr>
          <w:rStyle w:val="aa"/>
          <w:sz w:val="28"/>
          <w:szCs w:val="28"/>
        </w:rPr>
        <w:t xml:space="preserve"> на сьогодні</w:t>
      </w:r>
      <w:r w:rsidRPr="009E5C8D">
        <w:rPr>
          <w:rStyle w:val="aa"/>
          <w:sz w:val="28"/>
          <w:szCs w:val="28"/>
        </w:rPr>
        <w:t xml:space="preserve"> розгляда</w:t>
      </w:r>
      <w:r w:rsidR="00FE2733">
        <w:rPr>
          <w:rStyle w:val="aa"/>
          <w:sz w:val="28"/>
          <w:szCs w:val="28"/>
        </w:rPr>
        <w:t>ється як новий, провоза</w:t>
      </w:r>
      <w:r>
        <w:rPr>
          <w:rStyle w:val="aa"/>
          <w:sz w:val="28"/>
          <w:szCs w:val="28"/>
        </w:rPr>
        <w:t>пал</w:t>
      </w:r>
      <w:r w:rsidRPr="00400F4F">
        <w:rPr>
          <w:rStyle w:val="aa"/>
          <w:sz w:val="28"/>
          <w:szCs w:val="28"/>
        </w:rPr>
        <w:t>ь</w:t>
      </w:r>
      <w:r>
        <w:rPr>
          <w:rStyle w:val="aa"/>
          <w:sz w:val="28"/>
          <w:szCs w:val="28"/>
        </w:rPr>
        <w:t>ний циток</w:t>
      </w:r>
      <w:r w:rsidRPr="00400F4F">
        <w:rPr>
          <w:rStyle w:val="aa"/>
          <w:sz w:val="28"/>
          <w:szCs w:val="28"/>
        </w:rPr>
        <w:t>і</w:t>
      </w:r>
      <w:r w:rsidRPr="009E5C8D">
        <w:rPr>
          <w:rStyle w:val="aa"/>
          <w:sz w:val="28"/>
          <w:szCs w:val="28"/>
        </w:rPr>
        <w:t xml:space="preserve">н, </w:t>
      </w:r>
      <w:r w:rsidR="00FE2733">
        <w:rPr>
          <w:rStyle w:val="aa"/>
          <w:sz w:val="28"/>
          <w:szCs w:val="28"/>
        </w:rPr>
        <w:t>і</w:t>
      </w:r>
      <w:r w:rsidRPr="009E5C8D">
        <w:rPr>
          <w:rStyle w:val="aa"/>
          <w:sz w:val="28"/>
          <w:szCs w:val="28"/>
        </w:rPr>
        <w:t>з функціями, пов'язаними з енергетичним метаболізм</w:t>
      </w:r>
      <w:r>
        <w:rPr>
          <w:rStyle w:val="aa"/>
          <w:sz w:val="28"/>
          <w:szCs w:val="28"/>
        </w:rPr>
        <w:t>ом імунітету</w:t>
      </w:r>
      <w:r w:rsidRPr="009E5C8D">
        <w:rPr>
          <w:rStyle w:val="aa"/>
          <w:sz w:val="28"/>
          <w:szCs w:val="28"/>
        </w:rPr>
        <w:t xml:space="preserve"> і дією інсуліну.</w:t>
      </w:r>
    </w:p>
    <w:p w:rsidR="00E965DD" w:rsidRPr="008A1DB0" w:rsidRDefault="00E965DD" w:rsidP="007F5618">
      <w:pPr>
        <w:pStyle w:val="170"/>
        <w:shd w:val="clear" w:color="auto" w:fill="auto"/>
        <w:spacing w:line="360" w:lineRule="auto"/>
        <w:ind w:firstLine="283"/>
        <w:jc w:val="both"/>
        <w:rPr>
          <w:rStyle w:val="aa"/>
          <w:sz w:val="28"/>
          <w:szCs w:val="28"/>
        </w:rPr>
      </w:pPr>
      <w:r w:rsidRPr="009E5C8D">
        <w:rPr>
          <w:rStyle w:val="aa"/>
          <w:sz w:val="28"/>
          <w:szCs w:val="28"/>
        </w:rPr>
        <w:t>У</w:t>
      </w:r>
      <w:r>
        <w:rPr>
          <w:rStyle w:val="aa"/>
          <w:sz w:val="28"/>
          <w:szCs w:val="28"/>
        </w:rPr>
        <w:t>середині клітин вісфатин діє як нікотин;</w:t>
      </w:r>
      <w:r w:rsidRPr="009E5C8D">
        <w:rPr>
          <w:rStyle w:val="aa"/>
          <w:sz w:val="28"/>
          <w:szCs w:val="28"/>
        </w:rPr>
        <w:t xml:space="preserve"> фосфор</w:t>
      </w:r>
      <w:r w:rsidR="00FE2733">
        <w:rPr>
          <w:rStyle w:val="aa"/>
          <w:sz w:val="28"/>
          <w:szCs w:val="28"/>
        </w:rPr>
        <w:t>ибози</w:t>
      </w:r>
      <w:r w:rsidRPr="009E5C8D">
        <w:rPr>
          <w:rStyle w:val="aa"/>
          <w:sz w:val="28"/>
          <w:szCs w:val="28"/>
        </w:rPr>
        <w:t>лтрансф</w:t>
      </w:r>
      <w:r w:rsidR="00540811">
        <w:rPr>
          <w:rStyle w:val="aa"/>
          <w:sz w:val="28"/>
          <w:szCs w:val="28"/>
        </w:rPr>
        <w:t>ераза, залучена в біосинтез NАD</w:t>
      </w:r>
      <w:r w:rsidR="00FE2733">
        <w:rPr>
          <w:rStyle w:val="aa"/>
          <w:sz w:val="28"/>
          <w:szCs w:val="28"/>
        </w:rPr>
        <w:t xml:space="preserve">+, </w:t>
      </w:r>
      <w:r w:rsidRPr="009E5C8D">
        <w:rPr>
          <w:rStyle w:val="aa"/>
          <w:sz w:val="28"/>
          <w:szCs w:val="28"/>
        </w:rPr>
        <w:t>вплив</w:t>
      </w:r>
      <w:r w:rsidR="00FE2733">
        <w:rPr>
          <w:rStyle w:val="aa"/>
          <w:sz w:val="28"/>
          <w:szCs w:val="28"/>
        </w:rPr>
        <w:t>аючи</w:t>
      </w:r>
      <w:r w:rsidRPr="009E5C8D">
        <w:rPr>
          <w:rStyle w:val="aa"/>
          <w:sz w:val="28"/>
          <w:szCs w:val="28"/>
        </w:rPr>
        <w:t xml:space="preserve"> </w:t>
      </w:r>
      <w:r w:rsidR="00FE2733">
        <w:rPr>
          <w:rStyle w:val="aa"/>
          <w:sz w:val="28"/>
          <w:szCs w:val="28"/>
        </w:rPr>
        <w:t>таким чином</w:t>
      </w:r>
      <w:r w:rsidR="00FE2733" w:rsidRPr="009E5C8D">
        <w:rPr>
          <w:rStyle w:val="aa"/>
          <w:sz w:val="28"/>
          <w:szCs w:val="28"/>
        </w:rPr>
        <w:t xml:space="preserve"> </w:t>
      </w:r>
      <w:r w:rsidRPr="009E5C8D">
        <w:rPr>
          <w:rStyle w:val="aa"/>
          <w:sz w:val="28"/>
          <w:szCs w:val="28"/>
        </w:rPr>
        <w:t>на клітини енергетичного обміну та активність NAD</w:t>
      </w:r>
      <w:r w:rsidR="00FE2733">
        <w:rPr>
          <w:rStyle w:val="aa"/>
          <w:sz w:val="28"/>
          <w:szCs w:val="28"/>
        </w:rPr>
        <w:t>-</w:t>
      </w:r>
      <w:r w:rsidRPr="009E5C8D">
        <w:rPr>
          <w:rStyle w:val="aa"/>
          <w:sz w:val="28"/>
          <w:szCs w:val="28"/>
        </w:rPr>
        <w:t xml:space="preserve"> </w:t>
      </w:r>
      <w:r w:rsidR="006425F9">
        <w:rPr>
          <w:rStyle w:val="aa"/>
          <w:sz w:val="28"/>
          <w:szCs w:val="28"/>
        </w:rPr>
        <w:t>і NАDН</w:t>
      </w:r>
      <w:r w:rsidR="00FE2733">
        <w:rPr>
          <w:rStyle w:val="aa"/>
          <w:sz w:val="28"/>
          <w:szCs w:val="28"/>
        </w:rPr>
        <w:t>-</w:t>
      </w:r>
      <w:r w:rsidR="006425F9">
        <w:rPr>
          <w:rStyle w:val="aa"/>
          <w:sz w:val="28"/>
          <w:szCs w:val="28"/>
        </w:rPr>
        <w:t xml:space="preserve"> залежних ензимів</w:t>
      </w:r>
      <w:r>
        <w:rPr>
          <w:rStyle w:val="aa"/>
          <w:sz w:val="28"/>
          <w:szCs w:val="28"/>
        </w:rPr>
        <w:t>. Поза клітин</w:t>
      </w:r>
      <w:r w:rsidR="00FE2733">
        <w:rPr>
          <w:rStyle w:val="aa"/>
          <w:sz w:val="28"/>
          <w:szCs w:val="28"/>
        </w:rPr>
        <w:t xml:space="preserve">ами, вісфатин діє як індуктор </w:t>
      </w:r>
      <w:r>
        <w:rPr>
          <w:rStyle w:val="aa"/>
          <w:sz w:val="28"/>
          <w:szCs w:val="28"/>
        </w:rPr>
        <w:t xml:space="preserve"> про-</w:t>
      </w:r>
      <w:r w:rsidR="00FE2733">
        <w:rPr>
          <w:rStyle w:val="aa"/>
          <w:sz w:val="28"/>
          <w:szCs w:val="28"/>
        </w:rPr>
        <w:t xml:space="preserve"> і антизапальної цитокі</w:t>
      </w:r>
      <w:r>
        <w:rPr>
          <w:rStyle w:val="aa"/>
          <w:sz w:val="28"/>
          <w:szCs w:val="28"/>
        </w:rPr>
        <w:t>нової</w:t>
      </w:r>
      <w:r w:rsidR="006425F9">
        <w:rPr>
          <w:rStyle w:val="aa"/>
          <w:sz w:val="28"/>
          <w:szCs w:val="28"/>
        </w:rPr>
        <w:t xml:space="preserve"> експресії</w:t>
      </w:r>
      <w:r>
        <w:rPr>
          <w:rStyle w:val="aa"/>
          <w:sz w:val="28"/>
          <w:szCs w:val="28"/>
        </w:rPr>
        <w:t>. Вісфати</w:t>
      </w:r>
      <w:r w:rsidR="00FE2733">
        <w:rPr>
          <w:rStyle w:val="aa"/>
          <w:sz w:val="28"/>
          <w:szCs w:val="28"/>
        </w:rPr>
        <w:t>н активу</w:t>
      </w:r>
      <w:r w:rsidRPr="009E5C8D">
        <w:rPr>
          <w:rStyle w:val="aa"/>
          <w:sz w:val="28"/>
          <w:szCs w:val="28"/>
        </w:rPr>
        <w:t xml:space="preserve">є </w:t>
      </w:r>
      <w:r>
        <w:rPr>
          <w:rStyle w:val="aa"/>
          <w:sz w:val="28"/>
          <w:szCs w:val="28"/>
        </w:rPr>
        <w:t>вироблення IL-1, ТNF</w:t>
      </w:r>
      <w:r w:rsidR="00540811" w:rsidRPr="00540811">
        <w:rPr>
          <w:rStyle w:val="aa"/>
          <w:sz w:val="28"/>
          <w:szCs w:val="28"/>
        </w:rPr>
        <w:t>-</w:t>
      </w:r>
      <w:r w:rsidR="00FE2733">
        <w:rPr>
          <w:rStyle w:val="aa"/>
          <w:sz w:val="28"/>
          <w:szCs w:val="28"/>
        </w:rPr>
        <w:t>α й</w:t>
      </w:r>
      <w:r>
        <w:rPr>
          <w:rStyle w:val="aa"/>
          <w:sz w:val="28"/>
          <w:szCs w:val="28"/>
        </w:rPr>
        <w:t xml:space="preserve"> особливо</w:t>
      </w:r>
      <w:r w:rsidR="00FE2733">
        <w:rPr>
          <w:rStyle w:val="aa"/>
          <w:sz w:val="28"/>
          <w:szCs w:val="28"/>
        </w:rPr>
        <w:t xml:space="preserve"> IL-6. До того ж</w:t>
      </w:r>
      <w:r w:rsidRPr="009E5C8D">
        <w:rPr>
          <w:rStyle w:val="aa"/>
          <w:sz w:val="28"/>
          <w:szCs w:val="28"/>
        </w:rPr>
        <w:t xml:space="preserve"> він збільшує повер</w:t>
      </w:r>
      <w:r w:rsidR="00FE2733">
        <w:rPr>
          <w:rStyle w:val="aa"/>
          <w:sz w:val="28"/>
          <w:szCs w:val="28"/>
        </w:rPr>
        <w:t>хневу експресію КО-стимулювальн</w:t>
      </w:r>
      <w:r>
        <w:rPr>
          <w:rStyle w:val="aa"/>
          <w:sz w:val="28"/>
          <w:szCs w:val="28"/>
        </w:rPr>
        <w:t>их</w:t>
      </w:r>
      <w:r w:rsidRPr="009E5C8D">
        <w:rPr>
          <w:rStyle w:val="aa"/>
          <w:sz w:val="28"/>
          <w:szCs w:val="28"/>
        </w:rPr>
        <w:t xml:space="preserve"> молекул SD54, SD4</w:t>
      </w:r>
      <w:r>
        <w:rPr>
          <w:rStyle w:val="aa"/>
          <w:sz w:val="28"/>
          <w:szCs w:val="28"/>
        </w:rPr>
        <w:t xml:space="preserve">0 і SD80. </w:t>
      </w:r>
      <w:r w:rsidR="00FE2733">
        <w:rPr>
          <w:rStyle w:val="aa"/>
          <w:sz w:val="28"/>
          <w:szCs w:val="28"/>
        </w:rPr>
        <w:t>Вісфатин</w:t>
      </w:r>
      <w:r w:rsidRPr="008A1DB0">
        <w:rPr>
          <w:rStyle w:val="aa"/>
          <w:sz w:val="28"/>
          <w:szCs w:val="28"/>
        </w:rPr>
        <w:t xml:space="preserve">зумовлені ефекти беруть участь </w:t>
      </w:r>
      <w:r w:rsidRPr="00EB20A6">
        <w:rPr>
          <w:rStyle w:val="aa"/>
          <w:sz w:val="28"/>
          <w:szCs w:val="28"/>
        </w:rPr>
        <w:t>у р38</w:t>
      </w:r>
      <w:r w:rsidRPr="0081084B">
        <w:rPr>
          <w:rStyle w:val="aa"/>
          <w:sz w:val="28"/>
          <w:szCs w:val="28"/>
        </w:rPr>
        <w:t>1</w:t>
      </w:r>
      <w:r w:rsidRPr="00EB20A6">
        <w:rPr>
          <w:rStyle w:val="aa"/>
          <w:sz w:val="28"/>
          <w:szCs w:val="28"/>
        </w:rPr>
        <w:t xml:space="preserve"> МЕК 1</w:t>
      </w:r>
      <w:r w:rsidR="00FE2733">
        <w:rPr>
          <w:rStyle w:val="aa"/>
          <w:sz w:val="28"/>
          <w:szCs w:val="28"/>
        </w:rPr>
        <w:t>-шляхах. Рівень вісфатину більший</w:t>
      </w:r>
      <w:r w:rsidRPr="008A1DB0">
        <w:rPr>
          <w:rStyle w:val="aa"/>
          <w:sz w:val="28"/>
          <w:szCs w:val="28"/>
        </w:rPr>
        <w:t xml:space="preserve"> у хворих </w:t>
      </w:r>
      <w:r w:rsidR="00FE2733">
        <w:rPr>
          <w:rStyle w:val="aa"/>
          <w:sz w:val="28"/>
          <w:szCs w:val="28"/>
        </w:rPr>
        <w:t>і</w:t>
      </w:r>
      <w:r w:rsidRPr="008A1DB0">
        <w:rPr>
          <w:rStyle w:val="aa"/>
          <w:sz w:val="28"/>
          <w:szCs w:val="28"/>
        </w:rPr>
        <w:t>з 5</w:t>
      </w:r>
      <w:r w:rsidR="00FE2733">
        <w:rPr>
          <w:rStyle w:val="aa"/>
          <w:sz w:val="28"/>
          <w:szCs w:val="28"/>
        </w:rPr>
        <w:t xml:space="preserve">-ю стадією ХХН </w:t>
      </w:r>
      <w:r w:rsidR="007240A4">
        <w:rPr>
          <w:rStyle w:val="aa"/>
          <w:sz w:val="28"/>
          <w:szCs w:val="28"/>
        </w:rPr>
        <w:t xml:space="preserve"> порівняно з 3</w:t>
      </w:r>
      <w:r w:rsidR="00F046C0" w:rsidRPr="00F046C0">
        <w:rPr>
          <w:rStyle w:val="aa"/>
          <w:sz w:val="28"/>
          <w:szCs w:val="28"/>
        </w:rPr>
        <w:t xml:space="preserve"> </w:t>
      </w:r>
      <w:r w:rsidR="007240A4">
        <w:rPr>
          <w:rStyle w:val="aa"/>
          <w:sz w:val="28"/>
          <w:szCs w:val="28"/>
        </w:rPr>
        <w:t xml:space="preserve"> ̶ </w:t>
      </w:r>
      <w:r w:rsidRPr="008A1DB0">
        <w:rPr>
          <w:rStyle w:val="aa"/>
          <w:sz w:val="28"/>
          <w:szCs w:val="28"/>
        </w:rPr>
        <w:t xml:space="preserve">4 стадіями ХХН або здоровими особами. </w:t>
      </w:r>
    </w:p>
    <w:p w:rsidR="00E965DD" w:rsidRDefault="00E965DD" w:rsidP="007F5618">
      <w:pPr>
        <w:pStyle w:val="170"/>
        <w:shd w:val="clear" w:color="auto" w:fill="auto"/>
        <w:spacing w:line="360" w:lineRule="auto"/>
        <w:ind w:firstLine="283"/>
        <w:jc w:val="both"/>
        <w:rPr>
          <w:rStyle w:val="aa"/>
          <w:sz w:val="28"/>
          <w:szCs w:val="28"/>
        </w:rPr>
      </w:pPr>
      <w:r w:rsidRPr="008A1DB0">
        <w:rPr>
          <w:rStyle w:val="aa"/>
          <w:sz w:val="28"/>
          <w:szCs w:val="28"/>
        </w:rPr>
        <w:t xml:space="preserve">Підвищений циркулюючий рівень вісфатину поєднувався </w:t>
      </w:r>
      <w:r w:rsidR="007240A4">
        <w:rPr>
          <w:rStyle w:val="aa"/>
          <w:sz w:val="28"/>
          <w:szCs w:val="28"/>
        </w:rPr>
        <w:t>і</w:t>
      </w:r>
      <w:r w:rsidRPr="008A1DB0">
        <w:rPr>
          <w:rStyle w:val="aa"/>
          <w:sz w:val="28"/>
          <w:szCs w:val="28"/>
        </w:rPr>
        <w:t xml:space="preserve">з втратою </w:t>
      </w:r>
      <w:r w:rsidR="007240A4">
        <w:rPr>
          <w:rStyle w:val="aa"/>
          <w:sz w:val="28"/>
          <w:szCs w:val="28"/>
        </w:rPr>
        <w:t>апетиту й</w:t>
      </w:r>
      <w:r w:rsidRPr="008A1DB0">
        <w:rPr>
          <w:rStyle w:val="aa"/>
          <w:sz w:val="28"/>
          <w:szCs w:val="28"/>
        </w:rPr>
        <w:t xml:space="preserve"> зниженим рівнем циркулюючих амін</w:t>
      </w:r>
      <w:r w:rsidR="007240A4">
        <w:rPr>
          <w:rStyle w:val="aa"/>
          <w:sz w:val="28"/>
          <w:szCs w:val="28"/>
        </w:rPr>
        <w:t>окислот і тригліцеридів у хворі з розвинен</w:t>
      </w:r>
      <w:r w:rsidRPr="008A1DB0">
        <w:rPr>
          <w:rStyle w:val="aa"/>
          <w:sz w:val="28"/>
          <w:szCs w:val="28"/>
        </w:rPr>
        <w:t>ою</w:t>
      </w:r>
      <w:r w:rsidR="006425F9">
        <w:rPr>
          <w:rStyle w:val="aa"/>
          <w:sz w:val="28"/>
          <w:szCs w:val="28"/>
        </w:rPr>
        <w:t xml:space="preserve">  ХХН</w:t>
      </w:r>
      <w:r w:rsidR="00797452">
        <w:rPr>
          <w:rStyle w:val="aa"/>
          <w:sz w:val="28"/>
          <w:szCs w:val="28"/>
        </w:rPr>
        <w:t xml:space="preserve"> [</w:t>
      </w:r>
      <w:r w:rsidR="008907DC">
        <w:rPr>
          <w:rStyle w:val="aa"/>
          <w:sz w:val="28"/>
          <w:szCs w:val="28"/>
        </w:rPr>
        <w:t xml:space="preserve">55, </w:t>
      </w:r>
      <w:r w:rsidR="00797452">
        <w:rPr>
          <w:rStyle w:val="aa"/>
          <w:sz w:val="28"/>
          <w:szCs w:val="28"/>
        </w:rPr>
        <w:t>195]</w:t>
      </w:r>
      <w:r w:rsidR="006425F9">
        <w:rPr>
          <w:rStyle w:val="aa"/>
          <w:sz w:val="28"/>
          <w:szCs w:val="28"/>
        </w:rPr>
        <w:t xml:space="preserve"> </w:t>
      </w:r>
      <w:r w:rsidRPr="008A1DB0">
        <w:rPr>
          <w:rStyle w:val="aa"/>
          <w:sz w:val="28"/>
          <w:szCs w:val="28"/>
        </w:rPr>
        <w:t>.</w:t>
      </w:r>
    </w:p>
    <w:p w:rsidR="00E965DD" w:rsidRDefault="007240A4" w:rsidP="007F5618">
      <w:pPr>
        <w:pStyle w:val="170"/>
        <w:shd w:val="clear" w:color="auto" w:fill="auto"/>
        <w:spacing w:line="360" w:lineRule="auto"/>
        <w:ind w:firstLine="283"/>
        <w:jc w:val="both"/>
        <w:rPr>
          <w:rStyle w:val="aa"/>
          <w:sz w:val="28"/>
          <w:szCs w:val="28"/>
        </w:rPr>
      </w:pPr>
      <w:r>
        <w:rPr>
          <w:rStyle w:val="aa"/>
          <w:sz w:val="28"/>
          <w:szCs w:val="28"/>
        </w:rPr>
        <w:t>У цілому</w:t>
      </w:r>
      <w:r w:rsidR="00E965DD">
        <w:rPr>
          <w:rStyle w:val="aa"/>
          <w:sz w:val="28"/>
          <w:szCs w:val="28"/>
        </w:rPr>
        <w:t xml:space="preserve"> вісфати</w:t>
      </w:r>
      <w:r w:rsidR="00E965DD" w:rsidRPr="008C669B">
        <w:rPr>
          <w:rStyle w:val="aa"/>
          <w:sz w:val="28"/>
          <w:szCs w:val="28"/>
        </w:rPr>
        <w:t>н здатний, з одного боку</w:t>
      </w:r>
      <w:r>
        <w:rPr>
          <w:rStyle w:val="aa"/>
          <w:sz w:val="28"/>
          <w:szCs w:val="28"/>
        </w:rPr>
        <w:t>,</w:t>
      </w:r>
      <w:r w:rsidR="00E965DD" w:rsidRPr="008C669B">
        <w:rPr>
          <w:rStyle w:val="aa"/>
          <w:sz w:val="28"/>
          <w:szCs w:val="28"/>
        </w:rPr>
        <w:t xml:space="preserve"> зв'язуватися з інсуліновим рецеп</w:t>
      </w:r>
      <w:r>
        <w:rPr>
          <w:rStyle w:val="aa"/>
          <w:sz w:val="28"/>
          <w:szCs w:val="28"/>
        </w:rPr>
        <w:t>тором й</w:t>
      </w:r>
      <w:r w:rsidR="00E965DD">
        <w:rPr>
          <w:rStyle w:val="aa"/>
          <w:sz w:val="28"/>
          <w:szCs w:val="28"/>
        </w:rPr>
        <w:t xml:space="preserve"> імітувати дію інсуліну</w:t>
      </w:r>
      <w:r>
        <w:rPr>
          <w:rStyle w:val="aa"/>
          <w:sz w:val="28"/>
          <w:szCs w:val="28"/>
        </w:rPr>
        <w:t>,</w:t>
      </w:r>
      <w:r w:rsidR="00E965DD">
        <w:rPr>
          <w:rStyle w:val="aa"/>
          <w:sz w:val="28"/>
          <w:szCs w:val="28"/>
        </w:rPr>
        <w:t xml:space="preserve"> а</w:t>
      </w:r>
      <w:r w:rsidR="00E965DD" w:rsidRPr="008C669B">
        <w:rPr>
          <w:rStyle w:val="aa"/>
          <w:sz w:val="28"/>
          <w:szCs w:val="28"/>
        </w:rPr>
        <w:t xml:space="preserve"> з іншого боку</w:t>
      </w:r>
      <w:r>
        <w:rPr>
          <w:rStyle w:val="aa"/>
          <w:sz w:val="28"/>
          <w:szCs w:val="28"/>
        </w:rPr>
        <w:t>,</w:t>
      </w:r>
      <w:r w:rsidR="00E965DD" w:rsidRPr="008C669B">
        <w:rPr>
          <w:rStyle w:val="aa"/>
          <w:sz w:val="28"/>
          <w:szCs w:val="28"/>
        </w:rPr>
        <w:t xml:space="preserve"> може індукувати експресію IL-6 та інших прозапальних цитокінів, що впливають на підвищення інсулінорези</w:t>
      </w:r>
      <w:r w:rsidR="00E965DD">
        <w:rPr>
          <w:rStyle w:val="aa"/>
          <w:sz w:val="28"/>
          <w:szCs w:val="28"/>
        </w:rPr>
        <w:t>стентності та судинне ураження.</w:t>
      </w:r>
    </w:p>
    <w:p w:rsidR="00E965DD" w:rsidRDefault="00E965DD" w:rsidP="007F5618">
      <w:pPr>
        <w:pStyle w:val="170"/>
        <w:shd w:val="clear" w:color="auto" w:fill="auto"/>
        <w:spacing w:line="360" w:lineRule="auto"/>
        <w:ind w:firstLine="283"/>
        <w:jc w:val="both"/>
        <w:rPr>
          <w:rStyle w:val="aa"/>
          <w:sz w:val="28"/>
          <w:szCs w:val="28"/>
        </w:rPr>
      </w:pPr>
      <w:r w:rsidRPr="008C669B">
        <w:rPr>
          <w:rStyle w:val="aa"/>
          <w:sz w:val="28"/>
          <w:szCs w:val="28"/>
        </w:rPr>
        <w:t>TNF</w:t>
      </w:r>
      <w:r w:rsidR="00ED2734">
        <w:rPr>
          <w:rStyle w:val="aa"/>
          <w:sz w:val="28"/>
          <w:szCs w:val="28"/>
        </w:rPr>
        <w:t>-</w:t>
      </w:r>
      <w:r>
        <w:rPr>
          <w:rStyle w:val="aa"/>
          <w:sz w:val="28"/>
          <w:szCs w:val="28"/>
        </w:rPr>
        <w:t>α</w:t>
      </w:r>
      <w:r w:rsidRPr="008C669B">
        <w:rPr>
          <w:rStyle w:val="aa"/>
          <w:sz w:val="28"/>
          <w:szCs w:val="28"/>
        </w:rPr>
        <w:t xml:space="preserve"> є широко ві</w:t>
      </w:r>
      <w:r w:rsidR="00797452">
        <w:rPr>
          <w:rStyle w:val="aa"/>
          <w:sz w:val="28"/>
          <w:szCs w:val="28"/>
        </w:rPr>
        <w:t>домим протизапальним цитокіном [175]</w:t>
      </w:r>
      <w:r w:rsidRPr="008C669B">
        <w:rPr>
          <w:rStyle w:val="aa"/>
          <w:sz w:val="28"/>
          <w:szCs w:val="28"/>
        </w:rPr>
        <w:t>.</w:t>
      </w:r>
      <w:r>
        <w:rPr>
          <w:rStyle w:val="aa"/>
          <w:sz w:val="28"/>
          <w:szCs w:val="28"/>
        </w:rPr>
        <w:t xml:space="preserve"> </w:t>
      </w:r>
      <w:r w:rsidRPr="008C669B">
        <w:rPr>
          <w:rStyle w:val="aa"/>
          <w:sz w:val="28"/>
          <w:szCs w:val="28"/>
        </w:rPr>
        <w:t xml:space="preserve">Він визначається як </w:t>
      </w:r>
      <w:r w:rsidRPr="00900CE1">
        <w:rPr>
          <w:rStyle w:val="aa"/>
          <w:sz w:val="28"/>
          <w:szCs w:val="28"/>
        </w:rPr>
        <w:t>26-kDa</w:t>
      </w:r>
      <w:r w:rsidRPr="008C669B">
        <w:rPr>
          <w:rStyle w:val="aa"/>
          <w:sz w:val="28"/>
          <w:szCs w:val="28"/>
        </w:rPr>
        <w:t xml:space="preserve"> клітинний поверхневий трансмембранни</w:t>
      </w:r>
      <w:r>
        <w:rPr>
          <w:rStyle w:val="aa"/>
          <w:sz w:val="28"/>
          <w:szCs w:val="28"/>
        </w:rPr>
        <w:t xml:space="preserve">й </w:t>
      </w:r>
      <w:r w:rsidRPr="008C669B">
        <w:rPr>
          <w:rStyle w:val="aa"/>
          <w:sz w:val="28"/>
          <w:szCs w:val="28"/>
        </w:rPr>
        <w:t xml:space="preserve"> бі</w:t>
      </w:r>
      <w:r w:rsidR="007240A4">
        <w:rPr>
          <w:rStyle w:val="aa"/>
          <w:sz w:val="28"/>
          <w:szCs w:val="28"/>
        </w:rPr>
        <w:t>лок, що</w:t>
      </w:r>
      <w:r w:rsidRPr="008C669B">
        <w:rPr>
          <w:rStyle w:val="aa"/>
          <w:sz w:val="28"/>
          <w:szCs w:val="28"/>
        </w:rPr>
        <w:t xml:space="preserve"> піддається розпаду</w:t>
      </w:r>
      <w:r w:rsidR="007240A4">
        <w:rPr>
          <w:rStyle w:val="aa"/>
          <w:sz w:val="28"/>
          <w:szCs w:val="28"/>
        </w:rPr>
        <w:t>,</w:t>
      </w:r>
      <w:r w:rsidRPr="008C669B">
        <w:rPr>
          <w:rStyle w:val="aa"/>
          <w:sz w:val="28"/>
          <w:szCs w:val="28"/>
        </w:rPr>
        <w:t xml:space="preserve"> </w:t>
      </w:r>
      <w:r w:rsidRPr="00900CE1">
        <w:rPr>
          <w:rStyle w:val="aa"/>
          <w:sz w:val="28"/>
          <w:szCs w:val="28"/>
        </w:rPr>
        <w:t>утворюючи 17-kDa</w:t>
      </w:r>
      <w:r w:rsidR="007240A4">
        <w:rPr>
          <w:rStyle w:val="aa"/>
          <w:sz w:val="28"/>
          <w:szCs w:val="28"/>
        </w:rPr>
        <w:t>-</w:t>
      </w:r>
      <w:r w:rsidRPr="008C669B">
        <w:rPr>
          <w:rStyle w:val="aa"/>
          <w:sz w:val="28"/>
          <w:szCs w:val="28"/>
        </w:rPr>
        <w:t>розчинну біолог</w:t>
      </w:r>
      <w:r w:rsidR="007240A4">
        <w:rPr>
          <w:rStyle w:val="aa"/>
          <w:sz w:val="28"/>
          <w:szCs w:val="28"/>
        </w:rPr>
        <w:t>ічно активну форму. В</w:t>
      </w:r>
      <w:r>
        <w:rPr>
          <w:rStyle w:val="aa"/>
          <w:sz w:val="28"/>
          <w:szCs w:val="28"/>
        </w:rPr>
        <w:t xml:space="preserve"> людей TNF</w:t>
      </w:r>
      <w:r w:rsidR="00EF49B7" w:rsidRPr="00EF49B7">
        <w:rPr>
          <w:rStyle w:val="aa"/>
          <w:sz w:val="28"/>
          <w:szCs w:val="28"/>
          <w:lang w:val="ru-RU"/>
        </w:rPr>
        <w:t>-</w:t>
      </w:r>
      <w:r>
        <w:rPr>
          <w:rStyle w:val="aa"/>
          <w:sz w:val="28"/>
          <w:szCs w:val="28"/>
        </w:rPr>
        <w:t>α</w:t>
      </w:r>
      <w:r w:rsidRPr="008C669B">
        <w:rPr>
          <w:rStyle w:val="aa"/>
          <w:sz w:val="28"/>
          <w:szCs w:val="28"/>
        </w:rPr>
        <w:t xml:space="preserve"> експресується і секретується адип</w:t>
      </w:r>
      <w:r>
        <w:rPr>
          <w:rStyle w:val="aa"/>
          <w:sz w:val="28"/>
          <w:szCs w:val="28"/>
        </w:rPr>
        <w:t>оцитам</w:t>
      </w:r>
      <w:r w:rsidR="007240A4">
        <w:rPr>
          <w:rStyle w:val="aa"/>
          <w:sz w:val="28"/>
          <w:szCs w:val="28"/>
        </w:rPr>
        <w:t xml:space="preserve">  ̶  </w:t>
      </w:r>
      <w:r>
        <w:rPr>
          <w:rStyle w:val="aa"/>
          <w:sz w:val="28"/>
          <w:szCs w:val="28"/>
        </w:rPr>
        <w:t>макрофагами в стромальні</w:t>
      </w:r>
      <w:r w:rsidRPr="008C669B">
        <w:rPr>
          <w:rStyle w:val="aa"/>
          <w:sz w:val="28"/>
          <w:szCs w:val="28"/>
        </w:rPr>
        <w:t>й судинн</w:t>
      </w:r>
      <w:r>
        <w:rPr>
          <w:rStyle w:val="aa"/>
          <w:sz w:val="28"/>
          <w:szCs w:val="28"/>
        </w:rPr>
        <w:t>ій</w:t>
      </w:r>
      <w:r w:rsidRPr="008C669B">
        <w:rPr>
          <w:rStyle w:val="aa"/>
          <w:sz w:val="28"/>
          <w:szCs w:val="28"/>
        </w:rPr>
        <w:t xml:space="preserve"> фракції жирової тканини.</w:t>
      </w:r>
    </w:p>
    <w:p w:rsidR="00CA322B" w:rsidRPr="00255231" w:rsidRDefault="007240A4" w:rsidP="007F5618">
      <w:pPr>
        <w:pStyle w:val="170"/>
        <w:shd w:val="clear" w:color="auto" w:fill="auto"/>
        <w:spacing w:line="360" w:lineRule="auto"/>
        <w:ind w:firstLine="283"/>
        <w:jc w:val="both"/>
        <w:rPr>
          <w:rStyle w:val="aa"/>
          <w:sz w:val="28"/>
          <w:szCs w:val="28"/>
        </w:rPr>
      </w:pPr>
      <w:r>
        <w:rPr>
          <w:rStyle w:val="aa"/>
          <w:sz w:val="28"/>
          <w:szCs w:val="28"/>
        </w:rPr>
        <w:lastRenderedPageBreak/>
        <w:t>Жирово-тканин</w:t>
      </w:r>
      <w:r w:rsidR="00E965DD">
        <w:rPr>
          <w:rStyle w:val="aa"/>
          <w:sz w:val="28"/>
          <w:szCs w:val="28"/>
        </w:rPr>
        <w:t xml:space="preserve">ий </w:t>
      </w:r>
      <w:r w:rsidR="00680D5D">
        <w:rPr>
          <w:rStyle w:val="aa"/>
          <w:sz w:val="28"/>
          <w:szCs w:val="28"/>
        </w:rPr>
        <w:t xml:space="preserve"> </w:t>
      </w:r>
      <w:r w:rsidR="00E965DD">
        <w:rPr>
          <w:rStyle w:val="aa"/>
          <w:sz w:val="28"/>
          <w:szCs w:val="28"/>
        </w:rPr>
        <w:t>TNF</w:t>
      </w:r>
      <w:r w:rsidR="00EF49B7" w:rsidRPr="00EF49B7">
        <w:rPr>
          <w:rStyle w:val="aa"/>
          <w:sz w:val="28"/>
          <w:szCs w:val="28"/>
        </w:rPr>
        <w:t>-</w:t>
      </w:r>
      <w:r w:rsidR="00E965DD">
        <w:rPr>
          <w:rStyle w:val="aa"/>
          <w:sz w:val="28"/>
          <w:szCs w:val="28"/>
        </w:rPr>
        <w:t>α</w:t>
      </w:r>
      <w:r w:rsidR="00E965DD" w:rsidRPr="008C669B">
        <w:rPr>
          <w:rStyle w:val="aa"/>
          <w:sz w:val="28"/>
          <w:szCs w:val="28"/>
        </w:rPr>
        <w:t xml:space="preserve"> </w:t>
      </w:r>
      <w:r w:rsidR="00680D5D">
        <w:rPr>
          <w:rStyle w:val="aa"/>
          <w:sz w:val="28"/>
          <w:szCs w:val="28"/>
        </w:rPr>
        <w:t xml:space="preserve"> </w:t>
      </w:r>
      <w:r w:rsidR="00E965DD" w:rsidRPr="008C669B">
        <w:rPr>
          <w:rStyle w:val="aa"/>
          <w:sz w:val="28"/>
          <w:szCs w:val="28"/>
        </w:rPr>
        <w:t xml:space="preserve">також </w:t>
      </w:r>
      <w:r w:rsidR="00680D5D">
        <w:rPr>
          <w:rStyle w:val="aa"/>
          <w:sz w:val="28"/>
          <w:szCs w:val="28"/>
        </w:rPr>
        <w:t xml:space="preserve"> </w:t>
      </w:r>
      <w:r w:rsidR="00E965DD" w:rsidRPr="008C669B">
        <w:rPr>
          <w:rStyle w:val="aa"/>
          <w:sz w:val="28"/>
          <w:szCs w:val="28"/>
        </w:rPr>
        <w:t>діє</w:t>
      </w:r>
      <w:r>
        <w:rPr>
          <w:rStyle w:val="aa"/>
          <w:sz w:val="28"/>
          <w:szCs w:val="28"/>
        </w:rPr>
        <w:t xml:space="preserve"> автокринним і паракри</w:t>
      </w:r>
      <w:r w:rsidR="00E965DD">
        <w:rPr>
          <w:rStyle w:val="aa"/>
          <w:sz w:val="28"/>
          <w:szCs w:val="28"/>
        </w:rPr>
        <w:t>нним шляхами</w:t>
      </w:r>
      <w:r>
        <w:rPr>
          <w:rStyle w:val="aa"/>
          <w:sz w:val="28"/>
          <w:szCs w:val="28"/>
        </w:rPr>
        <w:t>, хоча спочатку вважали</w:t>
      </w:r>
      <w:r w:rsidR="00E965DD" w:rsidRPr="008C669B">
        <w:rPr>
          <w:rStyle w:val="aa"/>
          <w:sz w:val="28"/>
          <w:szCs w:val="28"/>
        </w:rPr>
        <w:t xml:space="preserve">, що він </w:t>
      </w:r>
      <w:r>
        <w:rPr>
          <w:rStyle w:val="aa"/>
          <w:sz w:val="28"/>
          <w:szCs w:val="28"/>
        </w:rPr>
        <w:t>віді</w:t>
      </w:r>
      <w:r w:rsidR="00E965DD" w:rsidRPr="008C669B">
        <w:rPr>
          <w:rStyle w:val="aa"/>
          <w:sz w:val="28"/>
          <w:szCs w:val="28"/>
        </w:rPr>
        <w:t>гр</w:t>
      </w:r>
      <w:r>
        <w:rPr>
          <w:rStyle w:val="aa"/>
          <w:sz w:val="28"/>
          <w:szCs w:val="28"/>
        </w:rPr>
        <w:t xml:space="preserve">ає роль у розвитку кахексії, </w:t>
      </w:r>
      <w:r w:rsidR="00E965DD" w:rsidRPr="008C669B">
        <w:rPr>
          <w:rStyle w:val="aa"/>
          <w:sz w:val="28"/>
          <w:szCs w:val="28"/>
        </w:rPr>
        <w:t xml:space="preserve"> бер</w:t>
      </w:r>
      <w:r>
        <w:rPr>
          <w:rStyle w:val="aa"/>
          <w:sz w:val="28"/>
          <w:szCs w:val="28"/>
        </w:rPr>
        <w:t>е участь у патогенезі ожиріння та</w:t>
      </w:r>
      <w:r w:rsidR="00E965DD" w:rsidRPr="008C669B">
        <w:rPr>
          <w:rStyle w:val="aa"/>
          <w:sz w:val="28"/>
          <w:szCs w:val="28"/>
        </w:rPr>
        <w:t xml:space="preserve"> інсуліно</w:t>
      </w:r>
      <w:r>
        <w:rPr>
          <w:rStyle w:val="aa"/>
          <w:sz w:val="28"/>
          <w:szCs w:val="28"/>
        </w:rPr>
        <w:t>резистентності. Жирово-тканин</w:t>
      </w:r>
      <w:r w:rsidR="00E965DD">
        <w:rPr>
          <w:rStyle w:val="aa"/>
          <w:sz w:val="28"/>
          <w:szCs w:val="28"/>
        </w:rPr>
        <w:t>ий</w:t>
      </w:r>
      <w:r w:rsidR="00EF49B7">
        <w:rPr>
          <w:rStyle w:val="aa"/>
          <w:sz w:val="28"/>
          <w:szCs w:val="28"/>
        </w:rPr>
        <w:t xml:space="preserve"> TNF</w:t>
      </w:r>
      <w:r w:rsidR="00EF49B7" w:rsidRPr="00EF49B7">
        <w:rPr>
          <w:rStyle w:val="aa"/>
          <w:sz w:val="28"/>
          <w:szCs w:val="28"/>
        </w:rPr>
        <w:t>-</w:t>
      </w:r>
      <w:r w:rsidR="00EF49B7">
        <w:rPr>
          <w:rStyle w:val="aa"/>
          <w:sz w:val="28"/>
          <w:szCs w:val="28"/>
        </w:rPr>
        <w:t>α</w:t>
      </w:r>
      <w:r w:rsidR="00680D5D">
        <w:rPr>
          <w:rStyle w:val="aa"/>
          <w:sz w:val="28"/>
          <w:szCs w:val="28"/>
        </w:rPr>
        <w:t xml:space="preserve"> </w:t>
      </w:r>
      <w:r w:rsidR="00FA3B6A">
        <w:rPr>
          <w:rStyle w:val="aa"/>
          <w:sz w:val="28"/>
          <w:szCs w:val="28"/>
        </w:rPr>
        <w:t>корелює з ІМТ</w:t>
      </w:r>
      <w:r>
        <w:rPr>
          <w:rStyle w:val="aa"/>
          <w:sz w:val="28"/>
          <w:szCs w:val="28"/>
        </w:rPr>
        <w:t>, кількістю жиру в тілі й гиперінсулінемією</w:t>
      </w:r>
      <w:r w:rsidR="00E965DD" w:rsidRPr="008C669B">
        <w:rPr>
          <w:rStyle w:val="aa"/>
          <w:sz w:val="28"/>
          <w:szCs w:val="28"/>
        </w:rPr>
        <w:t>. Зниже</w:t>
      </w:r>
      <w:r w:rsidR="008A1DB0">
        <w:rPr>
          <w:rStyle w:val="aa"/>
          <w:sz w:val="28"/>
          <w:szCs w:val="28"/>
        </w:rPr>
        <w:t>ння маси тіла знижує рівень TNF</w:t>
      </w:r>
      <w:r w:rsidR="00EF49B7" w:rsidRPr="00255231">
        <w:rPr>
          <w:rStyle w:val="aa"/>
          <w:sz w:val="28"/>
          <w:szCs w:val="28"/>
        </w:rPr>
        <w:t>-</w:t>
      </w:r>
      <w:r w:rsidR="008A1DB0">
        <w:rPr>
          <w:rStyle w:val="aa"/>
          <w:sz w:val="28"/>
          <w:szCs w:val="28"/>
        </w:rPr>
        <w:t>α</w:t>
      </w:r>
      <w:r w:rsidR="00797452">
        <w:rPr>
          <w:rStyle w:val="aa"/>
          <w:sz w:val="28"/>
          <w:szCs w:val="28"/>
        </w:rPr>
        <w:t xml:space="preserve"> [167]</w:t>
      </w:r>
      <w:r w:rsidR="00E965DD" w:rsidRPr="008C669B">
        <w:rPr>
          <w:rStyle w:val="aa"/>
          <w:sz w:val="28"/>
          <w:szCs w:val="28"/>
        </w:rPr>
        <w:t>.</w:t>
      </w:r>
    </w:p>
    <w:p w:rsidR="00692272" w:rsidRDefault="00E965DD" w:rsidP="00001CD7">
      <w:pPr>
        <w:pStyle w:val="170"/>
        <w:shd w:val="clear" w:color="auto" w:fill="auto"/>
        <w:spacing w:line="360" w:lineRule="auto"/>
        <w:ind w:firstLine="283"/>
        <w:jc w:val="both"/>
        <w:rPr>
          <w:rStyle w:val="aa"/>
          <w:sz w:val="28"/>
          <w:szCs w:val="28"/>
        </w:rPr>
      </w:pPr>
      <w:r w:rsidRPr="00E965DD">
        <w:rPr>
          <w:lang w:val="uk-UA"/>
        </w:rPr>
        <w:t xml:space="preserve"> </w:t>
      </w:r>
      <w:r w:rsidR="007240A4">
        <w:rPr>
          <w:rStyle w:val="aa"/>
          <w:sz w:val="28"/>
          <w:szCs w:val="28"/>
        </w:rPr>
        <w:t>К</w:t>
      </w:r>
      <w:r>
        <w:rPr>
          <w:rStyle w:val="aa"/>
          <w:sz w:val="28"/>
          <w:szCs w:val="28"/>
        </w:rPr>
        <w:t>рім цих адипокінів, важливим інтерл</w:t>
      </w:r>
      <w:r w:rsidR="008F55A5">
        <w:rPr>
          <w:rStyle w:val="aa"/>
          <w:sz w:val="28"/>
          <w:szCs w:val="28"/>
        </w:rPr>
        <w:t xml:space="preserve">ейкіном жирової тканини є ІЛ-6. </w:t>
      </w:r>
    </w:p>
    <w:p w:rsidR="00E965DD" w:rsidRPr="00EB20A6" w:rsidRDefault="00E965DD" w:rsidP="00692272">
      <w:pPr>
        <w:pStyle w:val="170"/>
        <w:shd w:val="clear" w:color="auto" w:fill="auto"/>
        <w:spacing w:line="360" w:lineRule="auto"/>
        <w:jc w:val="both"/>
        <w:rPr>
          <w:sz w:val="28"/>
          <w:szCs w:val="28"/>
          <w:shd w:val="clear" w:color="auto" w:fill="FFFFFF"/>
          <w:lang w:val="uk-UA"/>
        </w:rPr>
      </w:pPr>
      <w:r w:rsidRPr="00EB20A6">
        <w:rPr>
          <w:rStyle w:val="aa"/>
          <w:sz w:val="28"/>
          <w:szCs w:val="28"/>
        </w:rPr>
        <w:t>ІЛ-6 є протизапальним цитокіном</w:t>
      </w:r>
      <w:r w:rsidR="007240A4">
        <w:rPr>
          <w:rStyle w:val="aa"/>
          <w:sz w:val="28"/>
          <w:szCs w:val="28"/>
        </w:rPr>
        <w:t>,</w:t>
      </w:r>
      <w:r w:rsidRPr="00EB20A6">
        <w:rPr>
          <w:rStyle w:val="aa"/>
          <w:sz w:val="28"/>
          <w:szCs w:val="28"/>
        </w:rPr>
        <w:t xml:space="preserve"> подібним до TNF</w:t>
      </w:r>
      <w:r w:rsidR="00957DEC" w:rsidRPr="00EB20A6">
        <w:rPr>
          <w:rStyle w:val="aa"/>
          <w:sz w:val="28"/>
          <w:szCs w:val="28"/>
        </w:rPr>
        <w:t>-</w:t>
      </w:r>
      <w:r w:rsidR="008F55A5">
        <w:rPr>
          <w:rStyle w:val="aa"/>
          <w:sz w:val="28"/>
          <w:szCs w:val="28"/>
        </w:rPr>
        <w:t>α і не є повністю експресованим</w:t>
      </w:r>
      <w:r w:rsidR="007240A4">
        <w:rPr>
          <w:rStyle w:val="aa"/>
          <w:sz w:val="28"/>
          <w:szCs w:val="28"/>
        </w:rPr>
        <w:t xml:space="preserve">  у жировій тканині. Визначен</w:t>
      </w:r>
      <w:r w:rsidRPr="00EB20A6">
        <w:rPr>
          <w:rStyle w:val="aa"/>
          <w:sz w:val="28"/>
          <w:szCs w:val="28"/>
        </w:rPr>
        <w:t>ий  у  кровотоці</w:t>
      </w:r>
      <w:r w:rsidR="007240A4">
        <w:rPr>
          <w:rStyle w:val="aa"/>
          <w:sz w:val="28"/>
          <w:szCs w:val="28"/>
        </w:rPr>
        <w:t xml:space="preserve"> </w:t>
      </w:r>
      <w:r w:rsidRPr="00EB20A6">
        <w:rPr>
          <w:rStyle w:val="aa"/>
          <w:sz w:val="28"/>
          <w:szCs w:val="28"/>
        </w:rPr>
        <w:t xml:space="preserve"> ІЛ-6 приблизно в 25</w:t>
      </w:r>
      <w:r w:rsidR="007240A4">
        <w:rPr>
          <w:rStyle w:val="aa"/>
          <w:sz w:val="28"/>
          <w:szCs w:val="28"/>
        </w:rPr>
        <w:t xml:space="preserve"> </w:t>
      </w:r>
      <w:r w:rsidRPr="00EB20A6">
        <w:rPr>
          <w:rStyle w:val="aa"/>
          <w:sz w:val="28"/>
          <w:szCs w:val="28"/>
        </w:rPr>
        <w:t>% секретується підшкірними жировими клі</w:t>
      </w:r>
      <w:r w:rsidR="00797452">
        <w:rPr>
          <w:rStyle w:val="aa"/>
          <w:sz w:val="28"/>
          <w:szCs w:val="28"/>
        </w:rPr>
        <w:t xml:space="preserve">тинами </w:t>
      </w:r>
      <w:r w:rsidR="00797452">
        <w:rPr>
          <w:sz w:val="28"/>
          <w:szCs w:val="28"/>
          <w:shd w:val="clear" w:color="auto" w:fill="FFFFFF"/>
          <w:lang w:val="uk-UA"/>
        </w:rPr>
        <w:t xml:space="preserve"> [211]</w:t>
      </w:r>
      <w:r w:rsidRPr="00EB20A6">
        <w:rPr>
          <w:sz w:val="28"/>
          <w:szCs w:val="28"/>
          <w:shd w:val="clear" w:color="auto" w:fill="FFFFFF"/>
          <w:lang w:val="uk-UA"/>
        </w:rPr>
        <w:t>.</w:t>
      </w:r>
    </w:p>
    <w:p w:rsidR="00E965DD" w:rsidRPr="00EB20A6" w:rsidRDefault="00E965DD" w:rsidP="007F5618">
      <w:pPr>
        <w:pStyle w:val="170"/>
        <w:shd w:val="clear" w:color="auto" w:fill="auto"/>
        <w:spacing w:line="360" w:lineRule="auto"/>
        <w:ind w:firstLine="283"/>
        <w:jc w:val="both"/>
        <w:rPr>
          <w:sz w:val="28"/>
          <w:szCs w:val="28"/>
          <w:shd w:val="clear" w:color="auto" w:fill="FFFFFF"/>
          <w:lang w:val="uk-UA"/>
        </w:rPr>
      </w:pPr>
      <w:r w:rsidRPr="00EB20A6">
        <w:rPr>
          <w:sz w:val="28"/>
          <w:szCs w:val="28"/>
          <w:shd w:val="clear" w:color="auto" w:fill="FFFFFF"/>
          <w:lang w:val="uk-UA"/>
        </w:rPr>
        <w:t>Концентрація ІЛ-6 є важливим предиктором смертності у хворих в кінцеві</w:t>
      </w:r>
      <w:r w:rsidR="00797452">
        <w:rPr>
          <w:sz w:val="28"/>
          <w:szCs w:val="28"/>
          <w:shd w:val="clear" w:color="auto" w:fill="FFFFFF"/>
          <w:lang w:val="uk-UA"/>
        </w:rPr>
        <w:t>й стадії хвороби нирок</w:t>
      </w:r>
      <w:r w:rsidRPr="00EB20A6">
        <w:rPr>
          <w:sz w:val="28"/>
          <w:szCs w:val="28"/>
          <w:shd w:val="clear" w:color="auto" w:fill="FFFFFF"/>
          <w:lang w:val="uk-UA"/>
        </w:rPr>
        <w:t xml:space="preserve">. </w:t>
      </w:r>
      <w:r w:rsidRPr="00797452">
        <w:rPr>
          <w:sz w:val="28"/>
          <w:szCs w:val="28"/>
          <w:shd w:val="clear" w:color="auto" w:fill="FFFFFF"/>
          <w:lang w:val="uk-UA"/>
        </w:rPr>
        <w:t>Т</w:t>
      </w:r>
      <w:r w:rsidR="008F55A5">
        <w:rPr>
          <w:sz w:val="28"/>
          <w:szCs w:val="28"/>
          <w:shd w:val="clear" w:color="auto" w:fill="FFFFFF"/>
          <w:lang w:val="uk-UA"/>
        </w:rPr>
        <w:t>ак</w:t>
      </w:r>
      <w:r w:rsidR="007240A4">
        <w:rPr>
          <w:sz w:val="28"/>
          <w:szCs w:val="28"/>
          <w:shd w:val="clear" w:color="auto" w:fill="FFFFFF"/>
          <w:lang w:val="uk-UA"/>
        </w:rPr>
        <w:t>,</w:t>
      </w:r>
      <w:r w:rsidR="008F55A5">
        <w:rPr>
          <w:sz w:val="28"/>
          <w:szCs w:val="28"/>
          <w:shd w:val="clear" w:color="auto" w:fill="FFFFFF"/>
          <w:lang w:val="uk-UA"/>
        </w:rPr>
        <w:t xml:space="preserve"> смертність</w:t>
      </w:r>
      <w:r w:rsidR="007240A4">
        <w:rPr>
          <w:sz w:val="28"/>
          <w:szCs w:val="28"/>
          <w:shd w:val="clear" w:color="auto" w:fill="FFFFFF"/>
          <w:lang w:val="uk-UA"/>
        </w:rPr>
        <w:t xml:space="preserve"> була істотно вищою</w:t>
      </w:r>
      <w:r w:rsidRPr="00797452">
        <w:rPr>
          <w:sz w:val="28"/>
          <w:szCs w:val="28"/>
          <w:shd w:val="clear" w:color="auto" w:fill="FFFFFF"/>
          <w:lang w:val="uk-UA"/>
        </w:rPr>
        <w:t xml:space="preserve"> у хворих на ЦД 2</w:t>
      </w:r>
      <w:r w:rsidR="007240A4">
        <w:rPr>
          <w:sz w:val="28"/>
          <w:szCs w:val="28"/>
          <w:shd w:val="clear" w:color="auto" w:fill="FFFFFF"/>
          <w:lang w:val="uk-UA"/>
        </w:rPr>
        <w:t>-го</w:t>
      </w:r>
      <w:r w:rsidR="00797452">
        <w:rPr>
          <w:sz w:val="28"/>
          <w:szCs w:val="28"/>
          <w:shd w:val="clear" w:color="auto" w:fill="FFFFFF"/>
          <w:lang w:val="uk-UA"/>
        </w:rPr>
        <w:t xml:space="preserve"> типу при високому вмісті ІЛ-6 [213]</w:t>
      </w:r>
      <w:r w:rsidR="00E6170D" w:rsidRPr="00797452">
        <w:rPr>
          <w:sz w:val="28"/>
          <w:szCs w:val="28"/>
          <w:shd w:val="clear" w:color="auto" w:fill="FFFFFF"/>
          <w:lang w:val="uk-UA"/>
        </w:rPr>
        <w:t xml:space="preserve">, </w:t>
      </w:r>
      <w:r w:rsidR="008F55A5">
        <w:rPr>
          <w:sz w:val="28"/>
          <w:szCs w:val="28"/>
          <w:shd w:val="clear" w:color="auto" w:fill="FFFFFF"/>
          <w:lang w:val="uk-UA"/>
        </w:rPr>
        <w:t>і це</w:t>
      </w:r>
      <w:r w:rsidR="00E6170D" w:rsidRPr="00797452">
        <w:rPr>
          <w:sz w:val="28"/>
          <w:szCs w:val="28"/>
          <w:shd w:val="clear" w:color="auto" w:fill="FFFFFF"/>
          <w:lang w:val="uk-UA"/>
        </w:rPr>
        <w:t xml:space="preserve"> с</w:t>
      </w:r>
      <w:r w:rsidRPr="00797452">
        <w:rPr>
          <w:sz w:val="28"/>
          <w:szCs w:val="28"/>
          <w:shd w:val="clear" w:color="auto" w:fill="FFFFFF"/>
          <w:lang w:val="uk-UA"/>
        </w:rPr>
        <w:t>відчить</w:t>
      </w:r>
      <w:r w:rsidR="008F55A5">
        <w:rPr>
          <w:sz w:val="28"/>
          <w:szCs w:val="28"/>
          <w:shd w:val="clear" w:color="auto" w:fill="FFFFFF"/>
          <w:lang w:val="uk-UA"/>
        </w:rPr>
        <w:t xml:space="preserve"> про те</w:t>
      </w:r>
      <w:r w:rsidRPr="00797452">
        <w:rPr>
          <w:sz w:val="28"/>
          <w:szCs w:val="28"/>
          <w:shd w:val="clear" w:color="auto" w:fill="FFFFFF"/>
          <w:lang w:val="uk-UA"/>
        </w:rPr>
        <w:t>, що ІЛ-6 є більш точним предиктором смертності.</w:t>
      </w:r>
    </w:p>
    <w:p w:rsidR="00E965DD" w:rsidRPr="008A1DB0" w:rsidRDefault="00E965DD" w:rsidP="007F5618">
      <w:pPr>
        <w:pStyle w:val="170"/>
        <w:shd w:val="clear" w:color="auto" w:fill="auto"/>
        <w:spacing w:line="360" w:lineRule="auto"/>
        <w:ind w:firstLine="283"/>
        <w:jc w:val="both"/>
        <w:rPr>
          <w:sz w:val="28"/>
          <w:szCs w:val="28"/>
          <w:shd w:val="clear" w:color="auto" w:fill="FFFFFF"/>
          <w:lang w:val="uk-UA"/>
        </w:rPr>
      </w:pPr>
      <w:r w:rsidRPr="008A1DB0">
        <w:rPr>
          <w:sz w:val="28"/>
          <w:szCs w:val="28"/>
          <w:shd w:val="clear" w:color="auto" w:fill="FFFFFF"/>
          <w:lang w:val="uk-UA"/>
        </w:rPr>
        <w:t xml:space="preserve">У цілому зміна багатьох аспектів патофізіології жирової тканини у хворих </w:t>
      </w:r>
      <w:r w:rsidR="008A1DB0" w:rsidRPr="008A1DB0">
        <w:rPr>
          <w:sz w:val="28"/>
          <w:szCs w:val="28"/>
          <w:shd w:val="clear" w:color="auto" w:fill="FFFFFF"/>
          <w:lang w:val="uk-UA"/>
        </w:rPr>
        <w:t xml:space="preserve">АГ </w:t>
      </w:r>
      <w:r w:rsidR="007240A4">
        <w:rPr>
          <w:sz w:val="28"/>
          <w:szCs w:val="28"/>
          <w:shd w:val="clear" w:color="auto" w:fill="FFFFFF"/>
          <w:lang w:val="uk-UA"/>
        </w:rPr>
        <w:t>не зовсім зрозуміла сьогодні</w:t>
      </w:r>
      <w:r w:rsidRPr="008A1DB0">
        <w:rPr>
          <w:sz w:val="28"/>
          <w:szCs w:val="28"/>
          <w:shd w:val="clear" w:color="auto" w:fill="FFFFFF"/>
          <w:lang w:val="uk-UA"/>
        </w:rPr>
        <w:t xml:space="preserve">. </w:t>
      </w:r>
      <w:r w:rsidR="007240A4">
        <w:rPr>
          <w:sz w:val="28"/>
          <w:szCs w:val="28"/>
          <w:shd w:val="clear" w:color="auto" w:fill="FFFFFF"/>
          <w:lang w:val="uk-UA"/>
        </w:rPr>
        <w:t>Ці обмеження стосуються й</w:t>
      </w:r>
      <w:r w:rsidRPr="00E12DCE">
        <w:rPr>
          <w:sz w:val="28"/>
          <w:szCs w:val="28"/>
          <w:shd w:val="clear" w:color="auto" w:fill="FFFFFF"/>
          <w:lang w:val="uk-UA"/>
        </w:rPr>
        <w:t xml:space="preserve"> вимірюван</w:t>
      </w:r>
      <w:r w:rsidR="007240A4">
        <w:rPr>
          <w:sz w:val="28"/>
          <w:szCs w:val="28"/>
          <w:shd w:val="clear" w:color="auto" w:fill="FFFFFF"/>
          <w:lang w:val="uk-UA"/>
        </w:rPr>
        <w:t>ня маси жиру в організмі, оскільки</w:t>
      </w:r>
      <w:r w:rsidRPr="00E12DCE">
        <w:rPr>
          <w:sz w:val="28"/>
          <w:szCs w:val="28"/>
          <w:shd w:val="clear" w:color="auto" w:fill="FFFFFF"/>
          <w:lang w:val="uk-UA"/>
        </w:rPr>
        <w:t xml:space="preserve"> існує необхідність використання в клініці точних і простих мет</w:t>
      </w:r>
      <w:r w:rsidR="007240A4">
        <w:rPr>
          <w:sz w:val="28"/>
          <w:szCs w:val="28"/>
          <w:shd w:val="clear" w:color="auto" w:fill="FFFFFF"/>
          <w:lang w:val="uk-UA"/>
        </w:rPr>
        <w:t>одів. Спостерігається</w:t>
      </w:r>
      <w:r w:rsidRPr="00E12DCE">
        <w:rPr>
          <w:sz w:val="28"/>
          <w:szCs w:val="28"/>
          <w:shd w:val="clear" w:color="auto" w:fill="FFFFFF"/>
          <w:lang w:val="uk-UA"/>
        </w:rPr>
        <w:t xml:space="preserve"> також невідповідність епідеміологічних</w:t>
      </w:r>
      <w:r w:rsidR="007240A4">
        <w:rPr>
          <w:sz w:val="28"/>
          <w:szCs w:val="28"/>
          <w:shd w:val="clear" w:color="auto" w:fill="FFFFFF"/>
          <w:lang w:val="uk-UA"/>
        </w:rPr>
        <w:t xml:space="preserve"> методів між оцінкою маси жиру та</w:t>
      </w:r>
      <w:r w:rsidRPr="00E12DCE">
        <w:rPr>
          <w:sz w:val="28"/>
          <w:szCs w:val="28"/>
          <w:shd w:val="clear" w:color="auto" w:fill="FFFFFF"/>
          <w:lang w:val="uk-UA"/>
        </w:rPr>
        <w:t xml:space="preserve"> ризиком кардіоваскулярної смертності.</w:t>
      </w:r>
    </w:p>
    <w:p w:rsidR="00956119" w:rsidRPr="00956119" w:rsidRDefault="00E965DD" w:rsidP="00956119">
      <w:pPr>
        <w:pStyle w:val="170"/>
        <w:shd w:val="clear" w:color="auto" w:fill="auto"/>
        <w:spacing w:line="360" w:lineRule="auto"/>
        <w:ind w:firstLine="283"/>
        <w:jc w:val="both"/>
        <w:rPr>
          <w:sz w:val="28"/>
          <w:szCs w:val="28"/>
          <w:lang w:val="uk-UA"/>
        </w:rPr>
      </w:pPr>
      <w:r w:rsidRPr="008A1DB0">
        <w:rPr>
          <w:sz w:val="28"/>
          <w:szCs w:val="28"/>
          <w:shd w:val="clear" w:color="auto" w:fill="FFFFFF"/>
          <w:lang w:val="uk-UA"/>
        </w:rPr>
        <w:t>Заслуговує уваги також фе</w:t>
      </w:r>
      <w:r w:rsidR="007240A4">
        <w:rPr>
          <w:sz w:val="28"/>
          <w:szCs w:val="28"/>
          <w:shd w:val="clear" w:color="auto" w:fill="FFFFFF"/>
          <w:lang w:val="uk-UA"/>
        </w:rPr>
        <w:t>номен «парадоксу ожиріння», що</w:t>
      </w:r>
      <w:r w:rsidRPr="008A1DB0">
        <w:rPr>
          <w:sz w:val="28"/>
          <w:szCs w:val="28"/>
          <w:shd w:val="clear" w:color="auto" w:fill="FFFFFF"/>
          <w:lang w:val="uk-UA"/>
        </w:rPr>
        <w:t xml:space="preserve"> проявляється невідповідністю між наявністю надлишку жиру і смертністю в з</w:t>
      </w:r>
      <w:r w:rsidR="008A1DB0" w:rsidRPr="008A1DB0">
        <w:rPr>
          <w:sz w:val="28"/>
          <w:szCs w:val="28"/>
          <w:shd w:val="clear" w:color="auto" w:fill="FFFFFF"/>
          <w:lang w:val="uk-UA"/>
        </w:rPr>
        <w:t>агальній популяції хворих із АГ</w:t>
      </w:r>
      <w:r w:rsidR="007240A4">
        <w:rPr>
          <w:sz w:val="28"/>
          <w:szCs w:val="28"/>
          <w:shd w:val="clear" w:color="auto" w:fill="FFFFFF"/>
          <w:lang w:val="uk-UA"/>
        </w:rPr>
        <w:t xml:space="preserve"> </w:t>
      </w:r>
      <w:r w:rsidR="008907DC">
        <w:rPr>
          <w:sz w:val="28"/>
          <w:szCs w:val="28"/>
          <w:shd w:val="clear" w:color="auto" w:fill="FFFFFF"/>
          <w:lang w:val="uk-UA"/>
        </w:rPr>
        <w:t>[95, 123, 212]</w:t>
      </w:r>
      <w:r w:rsidR="00797452">
        <w:rPr>
          <w:sz w:val="28"/>
          <w:szCs w:val="28"/>
          <w:shd w:val="clear" w:color="auto" w:fill="FFFFFF"/>
          <w:lang w:val="uk-UA"/>
        </w:rPr>
        <w:t>.</w:t>
      </w:r>
    </w:p>
    <w:p w:rsidR="00FA3B6A" w:rsidRDefault="00FA3B6A" w:rsidP="007A39FF">
      <w:pPr>
        <w:pStyle w:val="af3"/>
        <w:spacing w:line="360" w:lineRule="auto"/>
        <w:rPr>
          <w:b/>
          <w:bCs/>
          <w:sz w:val="28"/>
          <w:szCs w:val="28"/>
          <w:lang w:val="uk-UA"/>
        </w:rPr>
      </w:pPr>
    </w:p>
    <w:p w:rsidR="00FA3B6A" w:rsidRDefault="00FA3B6A" w:rsidP="0011018E">
      <w:pPr>
        <w:pStyle w:val="af3"/>
        <w:spacing w:line="360" w:lineRule="auto"/>
        <w:jc w:val="center"/>
        <w:rPr>
          <w:b/>
          <w:bCs/>
          <w:sz w:val="28"/>
          <w:szCs w:val="28"/>
          <w:lang w:val="uk-UA"/>
        </w:rPr>
      </w:pPr>
    </w:p>
    <w:p w:rsidR="00956119" w:rsidRDefault="00956119" w:rsidP="00001CD7">
      <w:pPr>
        <w:pStyle w:val="af3"/>
        <w:spacing w:line="360" w:lineRule="auto"/>
        <w:rPr>
          <w:b/>
          <w:bCs/>
          <w:sz w:val="28"/>
          <w:szCs w:val="28"/>
          <w:lang w:val="uk-UA"/>
        </w:rPr>
      </w:pPr>
    </w:p>
    <w:p w:rsidR="007240A4" w:rsidRDefault="007240A4" w:rsidP="00001CD7">
      <w:pPr>
        <w:pStyle w:val="af3"/>
        <w:spacing w:line="360" w:lineRule="auto"/>
        <w:rPr>
          <w:b/>
          <w:bCs/>
          <w:sz w:val="28"/>
          <w:szCs w:val="28"/>
          <w:lang w:val="uk-UA"/>
        </w:rPr>
      </w:pPr>
    </w:p>
    <w:p w:rsidR="00B01851" w:rsidRPr="00AC5921" w:rsidRDefault="00B01851" w:rsidP="007240A4">
      <w:pPr>
        <w:pStyle w:val="af3"/>
        <w:spacing w:line="360" w:lineRule="auto"/>
        <w:jc w:val="center"/>
        <w:rPr>
          <w:b/>
          <w:bCs/>
          <w:sz w:val="28"/>
          <w:szCs w:val="28"/>
          <w:lang w:val="uk-UA"/>
        </w:rPr>
      </w:pPr>
    </w:p>
    <w:p w:rsidR="00B01851" w:rsidRPr="00AC5921" w:rsidRDefault="00B01851" w:rsidP="007240A4">
      <w:pPr>
        <w:pStyle w:val="af3"/>
        <w:spacing w:line="360" w:lineRule="auto"/>
        <w:jc w:val="center"/>
        <w:rPr>
          <w:b/>
          <w:bCs/>
          <w:sz w:val="28"/>
          <w:szCs w:val="28"/>
          <w:lang w:val="uk-UA"/>
        </w:rPr>
      </w:pPr>
    </w:p>
    <w:p w:rsidR="00B01851" w:rsidRPr="00AC5921" w:rsidRDefault="00B01851" w:rsidP="007240A4">
      <w:pPr>
        <w:pStyle w:val="af3"/>
        <w:spacing w:line="360" w:lineRule="auto"/>
        <w:jc w:val="center"/>
        <w:rPr>
          <w:b/>
          <w:bCs/>
          <w:sz w:val="28"/>
          <w:szCs w:val="28"/>
          <w:lang w:val="uk-UA"/>
        </w:rPr>
      </w:pPr>
    </w:p>
    <w:p w:rsidR="00B01851" w:rsidRPr="00AC5921" w:rsidRDefault="00B01851" w:rsidP="007240A4">
      <w:pPr>
        <w:pStyle w:val="af3"/>
        <w:spacing w:line="360" w:lineRule="auto"/>
        <w:jc w:val="center"/>
        <w:rPr>
          <w:b/>
          <w:bCs/>
          <w:sz w:val="28"/>
          <w:szCs w:val="28"/>
          <w:lang w:val="uk-UA"/>
        </w:rPr>
      </w:pPr>
    </w:p>
    <w:p w:rsidR="007240A4" w:rsidRPr="00E67050" w:rsidRDefault="007240A4" w:rsidP="007240A4">
      <w:pPr>
        <w:pStyle w:val="af3"/>
        <w:spacing w:line="360" w:lineRule="auto"/>
        <w:jc w:val="center"/>
        <w:rPr>
          <w:b/>
          <w:bCs/>
          <w:sz w:val="28"/>
          <w:szCs w:val="28"/>
          <w:lang w:val="uk-UA"/>
        </w:rPr>
      </w:pPr>
      <w:r>
        <w:rPr>
          <w:b/>
          <w:bCs/>
          <w:sz w:val="28"/>
          <w:szCs w:val="28"/>
          <w:lang w:val="uk-UA"/>
        </w:rPr>
        <w:lastRenderedPageBreak/>
        <w:t>Розділ 2.</w:t>
      </w:r>
    </w:p>
    <w:p w:rsidR="00BA7E4A" w:rsidRPr="00FF7C27" w:rsidRDefault="007240A4" w:rsidP="0011018E">
      <w:pPr>
        <w:pStyle w:val="af3"/>
        <w:spacing w:line="360" w:lineRule="auto"/>
        <w:jc w:val="center"/>
        <w:rPr>
          <w:b/>
          <w:bCs/>
          <w:sz w:val="28"/>
          <w:szCs w:val="28"/>
          <w:lang w:val="uk-UA"/>
        </w:rPr>
      </w:pPr>
      <w:r>
        <w:rPr>
          <w:b/>
          <w:bCs/>
          <w:sz w:val="28"/>
          <w:szCs w:val="28"/>
          <w:lang w:val="uk-UA"/>
        </w:rPr>
        <w:t>Результати власних досліджень</w:t>
      </w:r>
    </w:p>
    <w:p w:rsidR="00BA7E4A" w:rsidRPr="007F6942" w:rsidRDefault="00BA7E4A" w:rsidP="007F6942">
      <w:pPr>
        <w:pStyle w:val="af3"/>
        <w:spacing w:line="360" w:lineRule="auto"/>
        <w:jc w:val="center"/>
        <w:rPr>
          <w:b/>
          <w:sz w:val="28"/>
          <w:szCs w:val="28"/>
          <w:lang w:val="uk-UA"/>
        </w:rPr>
      </w:pPr>
      <w:r w:rsidRPr="00FF7C27">
        <w:rPr>
          <w:b/>
          <w:bCs/>
          <w:sz w:val="28"/>
          <w:szCs w:val="28"/>
          <w:lang w:val="uk-UA"/>
        </w:rPr>
        <w:t>2.</w:t>
      </w:r>
      <w:r w:rsidR="007F6942">
        <w:rPr>
          <w:b/>
          <w:bCs/>
          <w:sz w:val="28"/>
          <w:szCs w:val="28"/>
          <w:lang w:val="uk-UA"/>
        </w:rPr>
        <w:t>1.</w:t>
      </w:r>
      <w:r w:rsidRPr="00FF7C27">
        <w:rPr>
          <w:b/>
          <w:bCs/>
          <w:sz w:val="28"/>
          <w:szCs w:val="28"/>
          <w:lang w:val="uk-UA"/>
        </w:rPr>
        <w:t xml:space="preserve"> Клінічна характеристика обстежених осіб, методи дослідження та</w:t>
      </w:r>
      <w:r w:rsidRPr="00FF7C27">
        <w:rPr>
          <w:b/>
          <w:sz w:val="28"/>
          <w:szCs w:val="28"/>
          <w:lang w:val="uk-UA"/>
        </w:rPr>
        <w:t xml:space="preserve"> </w:t>
      </w:r>
      <w:r w:rsidR="007F6942">
        <w:rPr>
          <w:b/>
          <w:bCs/>
          <w:sz w:val="28"/>
          <w:szCs w:val="28"/>
          <w:lang w:val="uk-UA"/>
        </w:rPr>
        <w:t>медикаментозної корекції</w:t>
      </w:r>
    </w:p>
    <w:p w:rsidR="007F6942" w:rsidRDefault="00BA7E4A" w:rsidP="007F6942">
      <w:pPr>
        <w:pStyle w:val="af3"/>
        <w:spacing w:line="360" w:lineRule="auto"/>
        <w:jc w:val="center"/>
        <w:rPr>
          <w:b/>
          <w:bCs/>
          <w:spacing w:val="-1"/>
          <w:sz w:val="28"/>
          <w:szCs w:val="28"/>
          <w:lang w:val="uk-UA"/>
        </w:rPr>
      </w:pPr>
      <w:r w:rsidRPr="00FF7C27">
        <w:rPr>
          <w:b/>
          <w:bCs/>
          <w:spacing w:val="-1"/>
          <w:sz w:val="28"/>
          <w:szCs w:val="28"/>
          <w:lang w:val="uk-UA"/>
        </w:rPr>
        <w:t>2.1.</w:t>
      </w:r>
      <w:r w:rsidR="007F6942">
        <w:rPr>
          <w:b/>
          <w:bCs/>
          <w:spacing w:val="-1"/>
          <w:sz w:val="28"/>
          <w:szCs w:val="28"/>
          <w:lang w:val="uk-UA"/>
        </w:rPr>
        <w:t>1. Клінічна характеристика хворих</w:t>
      </w:r>
    </w:p>
    <w:p w:rsidR="00BA7E4A" w:rsidRPr="000E263E" w:rsidRDefault="00BA7E4A" w:rsidP="00277B1D">
      <w:pPr>
        <w:pStyle w:val="af3"/>
        <w:spacing w:line="360" w:lineRule="auto"/>
        <w:ind w:firstLine="708"/>
        <w:jc w:val="both"/>
        <w:rPr>
          <w:b/>
          <w:bCs/>
          <w:spacing w:val="-1"/>
          <w:sz w:val="28"/>
          <w:szCs w:val="28"/>
          <w:lang w:val="uk-UA"/>
        </w:rPr>
      </w:pPr>
      <w:r w:rsidRPr="005B17DD">
        <w:rPr>
          <w:sz w:val="28"/>
          <w:szCs w:val="28"/>
          <w:lang w:val="uk-UA"/>
        </w:rPr>
        <w:t>Дисертаційну роботу виконано на базі терапевтичног</w:t>
      </w:r>
      <w:r w:rsidR="007F6942">
        <w:rPr>
          <w:sz w:val="28"/>
          <w:szCs w:val="28"/>
          <w:lang w:val="uk-UA"/>
        </w:rPr>
        <w:t>о та кардіологічного відділень о</w:t>
      </w:r>
      <w:r w:rsidRPr="005B17DD">
        <w:rPr>
          <w:sz w:val="28"/>
          <w:szCs w:val="28"/>
          <w:lang w:val="uk-UA"/>
        </w:rPr>
        <w:t>бласного клінічного госпі</w:t>
      </w:r>
      <w:r w:rsidR="00435267">
        <w:rPr>
          <w:sz w:val="28"/>
          <w:szCs w:val="28"/>
          <w:lang w:val="uk-UA"/>
        </w:rPr>
        <w:t>талю для ветеранів та інвалідів</w:t>
      </w:r>
      <w:r w:rsidRPr="005B17DD">
        <w:rPr>
          <w:bCs/>
          <w:iCs/>
          <w:spacing w:val="-9"/>
          <w:sz w:val="28"/>
          <w:szCs w:val="28"/>
          <w:lang w:val="uk-UA"/>
        </w:rPr>
        <w:t xml:space="preserve"> </w:t>
      </w:r>
      <w:r w:rsidR="007F6942">
        <w:rPr>
          <w:bCs/>
          <w:iCs/>
          <w:spacing w:val="-9"/>
          <w:sz w:val="28"/>
          <w:szCs w:val="28"/>
          <w:lang w:val="uk-UA"/>
        </w:rPr>
        <w:t xml:space="preserve">Великої </w:t>
      </w:r>
      <w:r w:rsidRPr="005B17DD">
        <w:rPr>
          <w:bCs/>
          <w:iCs/>
          <w:spacing w:val="-9"/>
          <w:sz w:val="28"/>
          <w:szCs w:val="28"/>
          <w:lang w:val="uk-UA"/>
        </w:rPr>
        <w:t>Вітчизняної</w:t>
      </w:r>
      <w:r w:rsidRPr="005B17DD">
        <w:rPr>
          <w:spacing w:val="-2"/>
          <w:sz w:val="28"/>
          <w:szCs w:val="28"/>
          <w:lang w:val="uk-UA"/>
        </w:rPr>
        <w:t xml:space="preserve"> війни, що є клінічною базою курсу пропедевти</w:t>
      </w:r>
      <w:r w:rsidR="007F6942">
        <w:rPr>
          <w:spacing w:val="-2"/>
          <w:sz w:val="28"/>
          <w:szCs w:val="28"/>
          <w:lang w:val="uk-UA"/>
        </w:rPr>
        <w:t>ки, кафедри сімейної медицини, Медичного інституту СумДУ.</w:t>
      </w:r>
    </w:p>
    <w:p w:rsidR="00BA7E4A" w:rsidRPr="005B17DD" w:rsidRDefault="007F6942" w:rsidP="00156F32">
      <w:pPr>
        <w:pStyle w:val="af3"/>
        <w:spacing w:line="360" w:lineRule="auto"/>
        <w:ind w:firstLine="708"/>
        <w:jc w:val="both"/>
        <w:rPr>
          <w:sz w:val="28"/>
          <w:szCs w:val="28"/>
          <w:lang w:val="uk-UA"/>
        </w:rPr>
      </w:pPr>
      <w:r>
        <w:rPr>
          <w:sz w:val="28"/>
          <w:szCs w:val="28"/>
          <w:lang w:val="uk-UA"/>
        </w:rPr>
        <w:t xml:space="preserve">Для виконання роботи </w:t>
      </w:r>
      <w:r w:rsidR="00BA7E4A" w:rsidRPr="00322DBC">
        <w:rPr>
          <w:sz w:val="28"/>
          <w:szCs w:val="28"/>
          <w:lang w:val="uk-UA"/>
        </w:rPr>
        <w:t xml:space="preserve"> було отримано дозвіл на проведення досліджень комісії з біоетики  </w:t>
      </w:r>
      <w:r w:rsidR="00A97911" w:rsidRPr="00322DBC">
        <w:rPr>
          <w:sz w:val="28"/>
          <w:szCs w:val="28"/>
          <w:lang w:val="uk-UA"/>
        </w:rPr>
        <w:t xml:space="preserve">Харківської  медичної академії післядипломної освіти </w:t>
      </w:r>
      <w:r w:rsidR="00BA7E4A" w:rsidRPr="00797452">
        <w:rPr>
          <w:sz w:val="28"/>
          <w:szCs w:val="28"/>
          <w:lang w:val="uk-UA"/>
        </w:rPr>
        <w:t>(п</w:t>
      </w:r>
      <w:r w:rsidR="00797452" w:rsidRPr="00797452">
        <w:rPr>
          <w:sz w:val="28"/>
          <w:szCs w:val="28"/>
          <w:lang w:val="uk-UA"/>
        </w:rPr>
        <w:t>ротокол №</w:t>
      </w:r>
      <w:r>
        <w:rPr>
          <w:sz w:val="28"/>
          <w:szCs w:val="28"/>
          <w:lang w:val="uk-UA"/>
        </w:rPr>
        <w:t xml:space="preserve"> </w:t>
      </w:r>
      <w:r w:rsidR="004626B3">
        <w:rPr>
          <w:sz w:val="28"/>
          <w:szCs w:val="28"/>
          <w:lang w:val="uk-UA"/>
        </w:rPr>
        <w:t>7</w:t>
      </w:r>
      <w:r w:rsidR="00E17A97">
        <w:rPr>
          <w:sz w:val="28"/>
          <w:szCs w:val="28"/>
          <w:lang w:val="uk-UA"/>
        </w:rPr>
        <w:t>, 8.10.</w:t>
      </w:r>
      <w:r w:rsidR="00797452" w:rsidRPr="00797452">
        <w:rPr>
          <w:sz w:val="28"/>
          <w:szCs w:val="28"/>
          <w:lang w:val="uk-UA"/>
        </w:rPr>
        <w:t>2014 р.)</w:t>
      </w:r>
      <w:r w:rsidR="00BA7E4A" w:rsidRPr="00797452">
        <w:rPr>
          <w:sz w:val="28"/>
          <w:szCs w:val="28"/>
          <w:lang w:val="uk-UA"/>
        </w:rPr>
        <w:t>,</w:t>
      </w:r>
      <w:r w:rsidR="00BA7E4A" w:rsidRPr="00322DBC">
        <w:rPr>
          <w:sz w:val="28"/>
          <w:szCs w:val="28"/>
          <w:lang w:val="uk-UA"/>
        </w:rPr>
        <w:t xml:space="preserve"> </w:t>
      </w:r>
      <w:r w:rsidR="00797452">
        <w:rPr>
          <w:sz w:val="28"/>
          <w:szCs w:val="28"/>
          <w:lang w:val="uk-UA"/>
        </w:rPr>
        <w:t xml:space="preserve"> </w:t>
      </w:r>
      <w:r w:rsidR="00BA7E4A" w:rsidRPr="00322DBC">
        <w:rPr>
          <w:sz w:val="28"/>
          <w:szCs w:val="28"/>
          <w:lang w:val="uk-UA"/>
        </w:rPr>
        <w:t>який засвідчив, що робота здійснена відповідно до</w:t>
      </w:r>
      <w:r>
        <w:rPr>
          <w:sz w:val="28"/>
          <w:szCs w:val="28"/>
          <w:lang w:val="uk-UA"/>
        </w:rPr>
        <w:t xml:space="preserve"> вимог Європейської конвенції із</w:t>
      </w:r>
      <w:r w:rsidR="00BA7E4A" w:rsidRPr="00322DBC">
        <w:rPr>
          <w:sz w:val="28"/>
          <w:szCs w:val="28"/>
          <w:lang w:val="uk-UA"/>
        </w:rPr>
        <w:t xml:space="preserve"> захисту хребетних тварин (Страсбург, 18.03.1986</w:t>
      </w:r>
      <w:r>
        <w:rPr>
          <w:sz w:val="28"/>
          <w:szCs w:val="28"/>
          <w:lang w:val="uk-UA"/>
        </w:rPr>
        <w:t xml:space="preserve"> </w:t>
      </w:r>
      <w:r w:rsidR="00BA7E4A" w:rsidRPr="00322DBC">
        <w:rPr>
          <w:sz w:val="28"/>
          <w:szCs w:val="28"/>
          <w:lang w:val="en-US"/>
        </w:rPr>
        <w:t>p</w:t>
      </w:r>
      <w:r w:rsidR="00BA7E4A" w:rsidRPr="00322DBC">
        <w:rPr>
          <w:sz w:val="28"/>
          <w:szCs w:val="28"/>
          <w:lang w:val="uk-UA"/>
        </w:rPr>
        <w:t>.), директиви Ради Європейського економічного товарист</w:t>
      </w:r>
      <w:r>
        <w:rPr>
          <w:sz w:val="28"/>
          <w:szCs w:val="28"/>
          <w:lang w:val="uk-UA"/>
        </w:rPr>
        <w:t>ва із</w:t>
      </w:r>
      <w:r w:rsidR="0060339F" w:rsidRPr="00322DBC">
        <w:rPr>
          <w:sz w:val="28"/>
          <w:szCs w:val="28"/>
          <w:lang w:val="uk-UA"/>
        </w:rPr>
        <w:t xml:space="preserve"> захисту хребетних тварин </w:t>
      </w:r>
      <w:r w:rsidR="00BA7E4A" w:rsidRPr="00322DBC">
        <w:rPr>
          <w:sz w:val="28"/>
          <w:szCs w:val="28"/>
          <w:lang w:val="uk-UA"/>
        </w:rPr>
        <w:t>(Страсбург,  24.11.1</w:t>
      </w:r>
      <w:r w:rsidR="0060339F" w:rsidRPr="00322DBC">
        <w:rPr>
          <w:sz w:val="28"/>
          <w:szCs w:val="28"/>
          <w:lang w:val="uk-UA"/>
        </w:rPr>
        <w:t xml:space="preserve">986), Статусу Української асоціації з біоетики </w:t>
      </w:r>
      <w:r w:rsidR="00BA7E4A" w:rsidRPr="00322DBC">
        <w:rPr>
          <w:sz w:val="28"/>
          <w:szCs w:val="28"/>
          <w:lang w:val="uk-UA"/>
        </w:rPr>
        <w:t xml:space="preserve">та норм </w:t>
      </w:r>
      <w:r w:rsidR="00BA7E4A" w:rsidRPr="00322DBC">
        <w:rPr>
          <w:sz w:val="28"/>
          <w:szCs w:val="28"/>
          <w:lang w:val="en-US"/>
        </w:rPr>
        <w:t>GCP</w:t>
      </w:r>
      <w:r w:rsidR="00BA7E4A" w:rsidRPr="00322DBC">
        <w:rPr>
          <w:sz w:val="28"/>
          <w:szCs w:val="28"/>
          <w:lang w:val="uk-UA"/>
        </w:rPr>
        <w:t xml:space="preserve"> (1992 </w:t>
      </w:r>
      <w:r w:rsidR="00BA7E4A" w:rsidRPr="00322DBC">
        <w:rPr>
          <w:sz w:val="28"/>
          <w:szCs w:val="28"/>
          <w:lang w:val="en-US"/>
        </w:rPr>
        <w:t>p</w:t>
      </w:r>
      <w:r w:rsidR="00BA7E4A" w:rsidRPr="00322DBC">
        <w:rPr>
          <w:sz w:val="28"/>
          <w:szCs w:val="28"/>
          <w:lang w:val="uk-UA"/>
        </w:rPr>
        <w:t xml:space="preserve">.), відповідно до вимог та норм ІЄН </w:t>
      </w:r>
      <w:r w:rsidR="00BA7E4A" w:rsidRPr="00322DBC">
        <w:rPr>
          <w:sz w:val="28"/>
          <w:szCs w:val="28"/>
          <w:lang w:val="en-US"/>
        </w:rPr>
        <w:t>GCP</w:t>
      </w:r>
      <w:r w:rsidR="00BA7E4A" w:rsidRPr="00322DBC">
        <w:rPr>
          <w:sz w:val="28"/>
          <w:szCs w:val="28"/>
          <w:lang w:val="uk-UA"/>
        </w:rPr>
        <w:t xml:space="preserve"> (2002 </w:t>
      </w:r>
      <w:r w:rsidR="00BA7E4A" w:rsidRPr="00322DBC">
        <w:rPr>
          <w:sz w:val="28"/>
          <w:szCs w:val="28"/>
          <w:lang w:val="en-US"/>
        </w:rPr>
        <w:t>p</w:t>
      </w:r>
      <w:r>
        <w:rPr>
          <w:sz w:val="28"/>
          <w:szCs w:val="28"/>
          <w:lang w:val="uk-UA"/>
        </w:rPr>
        <w:t>.), типових</w:t>
      </w:r>
      <w:r w:rsidR="0060339F" w:rsidRPr="00322DBC">
        <w:rPr>
          <w:sz w:val="28"/>
          <w:szCs w:val="28"/>
          <w:lang w:val="uk-UA"/>
        </w:rPr>
        <w:t xml:space="preserve"> </w:t>
      </w:r>
      <w:r>
        <w:rPr>
          <w:sz w:val="28"/>
          <w:szCs w:val="28"/>
          <w:lang w:val="uk-UA"/>
        </w:rPr>
        <w:t>положень</w:t>
      </w:r>
      <w:r w:rsidR="00BA7E4A" w:rsidRPr="00322DBC">
        <w:rPr>
          <w:sz w:val="28"/>
          <w:szCs w:val="28"/>
          <w:lang w:val="uk-UA"/>
        </w:rPr>
        <w:t xml:space="preserve"> з </w:t>
      </w:r>
      <w:r w:rsidR="0060339F" w:rsidRPr="00322DBC">
        <w:rPr>
          <w:sz w:val="28"/>
          <w:szCs w:val="28"/>
          <w:lang w:val="uk-UA"/>
        </w:rPr>
        <w:t xml:space="preserve">питань етики МОЗ України № 66 від </w:t>
      </w:r>
      <w:r w:rsidR="00BA7E4A" w:rsidRPr="00322DBC">
        <w:rPr>
          <w:sz w:val="28"/>
          <w:szCs w:val="28"/>
          <w:lang w:val="uk-UA"/>
        </w:rPr>
        <w:t>13.02.2006 р.</w:t>
      </w:r>
    </w:p>
    <w:p w:rsidR="00BA7E4A" w:rsidRPr="005B17DD" w:rsidRDefault="00BA7E4A" w:rsidP="00BA7E4A">
      <w:pPr>
        <w:pStyle w:val="af3"/>
        <w:spacing w:line="360" w:lineRule="auto"/>
        <w:ind w:firstLine="708"/>
        <w:jc w:val="both"/>
        <w:rPr>
          <w:sz w:val="28"/>
          <w:szCs w:val="28"/>
          <w:lang w:val="uk-UA"/>
        </w:rPr>
      </w:pPr>
      <w:r w:rsidRPr="005B17DD">
        <w:rPr>
          <w:sz w:val="28"/>
          <w:szCs w:val="28"/>
          <w:lang w:val="uk-UA"/>
        </w:rPr>
        <w:t>Дослідження виконане з мінімальними психологічними втратами</w:t>
      </w:r>
      <w:r w:rsidR="0060339F">
        <w:rPr>
          <w:sz w:val="28"/>
          <w:szCs w:val="28"/>
          <w:lang w:val="uk-UA"/>
        </w:rPr>
        <w:t xml:space="preserve"> з боку пацієнтів, також вони повністю були </w:t>
      </w:r>
      <w:r w:rsidR="007F6942">
        <w:rPr>
          <w:sz w:val="28"/>
          <w:szCs w:val="28"/>
          <w:lang w:val="uk-UA"/>
        </w:rPr>
        <w:t>поінформовані про методи та обсяг</w:t>
      </w:r>
      <w:r w:rsidR="0060339F">
        <w:rPr>
          <w:sz w:val="28"/>
          <w:szCs w:val="28"/>
          <w:lang w:val="uk-UA"/>
        </w:rPr>
        <w:t xml:space="preserve"> досліджень.</w:t>
      </w:r>
      <w:r w:rsidR="007F6942">
        <w:rPr>
          <w:sz w:val="28"/>
          <w:szCs w:val="28"/>
          <w:lang w:val="uk-UA"/>
        </w:rPr>
        <w:t xml:space="preserve"> Перед початком дослідження в</w:t>
      </w:r>
      <w:r w:rsidRPr="005B17DD">
        <w:rPr>
          <w:sz w:val="28"/>
          <w:szCs w:val="28"/>
          <w:lang w:val="uk-UA"/>
        </w:rPr>
        <w:t xml:space="preserve">сі хворі отримали письмову інформацію щодо мети та суті дослідження. Пацієнти були попереджені про можливість у будь-який момент </w:t>
      </w:r>
      <w:r w:rsidR="0060339F">
        <w:rPr>
          <w:sz w:val="28"/>
          <w:szCs w:val="28"/>
          <w:lang w:val="uk-UA"/>
        </w:rPr>
        <w:t>припинити участь у дослідженні без пояснень причин, а також</w:t>
      </w:r>
      <w:r w:rsidRPr="005B17DD">
        <w:rPr>
          <w:sz w:val="28"/>
          <w:szCs w:val="28"/>
          <w:lang w:val="uk-UA"/>
        </w:rPr>
        <w:t xml:space="preserve"> додатково проконсуль</w:t>
      </w:r>
      <w:r w:rsidR="007F6942">
        <w:rPr>
          <w:sz w:val="28"/>
          <w:szCs w:val="28"/>
          <w:lang w:val="uk-UA"/>
        </w:rPr>
        <w:t>туватися з приводу дослідження в</w:t>
      </w:r>
      <w:r w:rsidRPr="005B17DD">
        <w:rPr>
          <w:sz w:val="28"/>
          <w:szCs w:val="28"/>
          <w:lang w:val="uk-UA"/>
        </w:rPr>
        <w:t xml:space="preserve"> іншого лікар</w:t>
      </w:r>
      <w:r w:rsidR="0060339F">
        <w:rPr>
          <w:sz w:val="28"/>
          <w:szCs w:val="28"/>
          <w:lang w:val="uk-UA"/>
        </w:rPr>
        <w:t xml:space="preserve">я. Згоду пацієнтів на участь у дослідженні було задокументовано двостороннім </w:t>
      </w:r>
      <w:r w:rsidRPr="005B17DD">
        <w:rPr>
          <w:sz w:val="28"/>
          <w:szCs w:val="28"/>
          <w:lang w:val="uk-UA"/>
        </w:rPr>
        <w:t>підписанням інформованої згоди.</w:t>
      </w:r>
    </w:p>
    <w:p w:rsidR="00156F32" w:rsidRDefault="00BA7E4A" w:rsidP="0060339F">
      <w:pPr>
        <w:pStyle w:val="af3"/>
        <w:spacing w:line="360" w:lineRule="auto"/>
        <w:ind w:firstLine="708"/>
        <w:jc w:val="both"/>
        <w:rPr>
          <w:sz w:val="28"/>
          <w:szCs w:val="28"/>
          <w:lang w:val="uk-UA"/>
        </w:rPr>
      </w:pPr>
      <w:r w:rsidRPr="005B17DD">
        <w:rPr>
          <w:sz w:val="28"/>
          <w:szCs w:val="28"/>
          <w:lang w:val="uk-UA"/>
        </w:rPr>
        <w:t>Для дося</w:t>
      </w:r>
      <w:r w:rsidR="007F6942">
        <w:rPr>
          <w:sz w:val="28"/>
          <w:szCs w:val="28"/>
          <w:lang w:val="uk-UA"/>
        </w:rPr>
        <w:t>гнення поставленої мети та завдань дослідження ми  відібрали та обстежили</w:t>
      </w:r>
      <w:r w:rsidRPr="005B17DD">
        <w:rPr>
          <w:sz w:val="28"/>
          <w:szCs w:val="28"/>
          <w:lang w:val="uk-UA"/>
        </w:rPr>
        <w:t xml:space="preserve"> </w:t>
      </w:r>
      <w:r w:rsidRPr="005B17DD">
        <w:rPr>
          <w:iCs/>
          <w:sz w:val="28"/>
          <w:szCs w:val="28"/>
          <w:lang w:val="uk-UA"/>
        </w:rPr>
        <w:t>13</w:t>
      </w:r>
      <w:r>
        <w:rPr>
          <w:iCs/>
          <w:sz w:val="28"/>
          <w:szCs w:val="28"/>
          <w:lang w:val="uk-UA"/>
        </w:rPr>
        <w:t>6</w:t>
      </w:r>
      <w:r w:rsidRPr="005B17DD">
        <w:rPr>
          <w:i/>
          <w:iCs/>
          <w:sz w:val="28"/>
          <w:szCs w:val="28"/>
          <w:lang w:val="uk-UA"/>
        </w:rPr>
        <w:t xml:space="preserve"> </w:t>
      </w:r>
      <w:r w:rsidR="00A97911">
        <w:rPr>
          <w:sz w:val="28"/>
          <w:szCs w:val="28"/>
          <w:lang w:val="uk-UA"/>
        </w:rPr>
        <w:t>хворих на АГ</w:t>
      </w:r>
      <w:r w:rsidR="007F6942">
        <w:rPr>
          <w:sz w:val="28"/>
          <w:szCs w:val="28"/>
          <w:lang w:val="uk-UA"/>
        </w:rPr>
        <w:t xml:space="preserve"> віком</w:t>
      </w:r>
      <w:r w:rsidR="005717F5">
        <w:rPr>
          <w:sz w:val="28"/>
          <w:szCs w:val="28"/>
          <w:lang w:val="uk-UA"/>
        </w:rPr>
        <w:t xml:space="preserve"> від 62 до 88 років (середній вік (73,54</w:t>
      </w:r>
      <w:r w:rsidR="007F6942">
        <w:rPr>
          <w:sz w:val="28"/>
          <w:szCs w:val="28"/>
          <w:lang w:val="uk-UA"/>
        </w:rPr>
        <w:t xml:space="preserve"> </w:t>
      </w:r>
      <w:r w:rsidR="005717F5">
        <w:rPr>
          <w:sz w:val="28"/>
          <w:szCs w:val="28"/>
          <w:lang w:val="uk-UA"/>
        </w:rPr>
        <w:t>±</w:t>
      </w:r>
      <w:r w:rsidR="007F6942">
        <w:rPr>
          <w:sz w:val="28"/>
          <w:szCs w:val="28"/>
          <w:lang w:val="uk-UA"/>
        </w:rPr>
        <w:t xml:space="preserve"> </w:t>
      </w:r>
      <w:r w:rsidR="005717F5">
        <w:rPr>
          <w:sz w:val="28"/>
          <w:szCs w:val="28"/>
          <w:lang w:val="uk-UA"/>
        </w:rPr>
        <w:t xml:space="preserve">0,56 років)),  </w:t>
      </w:r>
      <w:r w:rsidR="00D81347">
        <w:rPr>
          <w:sz w:val="28"/>
          <w:szCs w:val="28"/>
          <w:lang w:val="uk-UA"/>
        </w:rPr>
        <w:t xml:space="preserve"> серед них 81 чоловік (59,56</w:t>
      </w:r>
      <w:r w:rsidR="007F6942">
        <w:rPr>
          <w:sz w:val="28"/>
          <w:szCs w:val="28"/>
          <w:lang w:val="uk-UA"/>
        </w:rPr>
        <w:t xml:space="preserve"> </w:t>
      </w:r>
      <w:r w:rsidR="00D81347">
        <w:rPr>
          <w:sz w:val="28"/>
          <w:szCs w:val="28"/>
          <w:lang w:val="uk-UA"/>
        </w:rPr>
        <w:t>%) і 55 жінок (40,44</w:t>
      </w:r>
      <w:r w:rsidR="007F6942">
        <w:rPr>
          <w:sz w:val="28"/>
          <w:szCs w:val="28"/>
          <w:lang w:val="uk-UA"/>
        </w:rPr>
        <w:t xml:space="preserve"> </w:t>
      </w:r>
      <w:r w:rsidR="00D81347">
        <w:rPr>
          <w:sz w:val="28"/>
          <w:szCs w:val="28"/>
          <w:lang w:val="uk-UA"/>
        </w:rPr>
        <w:t>%)</w:t>
      </w:r>
      <w:r w:rsidRPr="005B17DD">
        <w:rPr>
          <w:sz w:val="28"/>
          <w:szCs w:val="28"/>
          <w:lang w:val="uk-UA"/>
        </w:rPr>
        <w:t>.</w:t>
      </w:r>
      <w:r w:rsidR="00032BE9">
        <w:rPr>
          <w:sz w:val="28"/>
          <w:szCs w:val="28"/>
          <w:lang w:val="uk-UA"/>
        </w:rPr>
        <w:t xml:space="preserve"> З них </w:t>
      </w:r>
      <w:r w:rsidR="00032BE9">
        <w:rPr>
          <w:sz w:val="28"/>
          <w:szCs w:val="28"/>
          <w:lang w:val="uk-UA"/>
        </w:rPr>
        <w:lastRenderedPageBreak/>
        <w:t>основну груп</w:t>
      </w:r>
      <w:r w:rsidR="007F6942">
        <w:rPr>
          <w:sz w:val="28"/>
          <w:szCs w:val="28"/>
          <w:lang w:val="uk-UA"/>
        </w:rPr>
        <w:t>у становлять 104 хворі</w:t>
      </w:r>
      <w:r w:rsidR="00666FE2">
        <w:rPr>
          <w:sz w:val="28"/>
          <w:szCs w:val="28"/>
          <w:lang w:val="uk-UA"/>
        </w:rPr>
        <w:t xml:space="preserve"> з </w:t>
      </w:r>
      <w:r w:rsidR="004E2BE1">
        <w:rPr>
          <w:sz w:val="28"/>
          <w:szCs w:val="28"/>
          <w:lang w:val="uk-UA"/>
        </w:rPr>
        <w:t xml:space="preserve">надлишковою масою тіла та </w:t>
      </w:r>
      <w:r w:rsidR="00666FE2">
        <w:rPr>
          <w:sz w:val="28"/>
          <w:szCs w:val="28"/>
          <w:lang w:val="uk-UA"/>
        </w:rPr>
        <w:t>ожирінням.</w:t>
      </w:r>
      <w:r w:rsidRPr="005B17DD">
        <w:rPr>
          <w:sz w:val="28"/>
          <w:szCs w:val="28"/>
          <w:lang w:val="uk-UA"/>
        </w:rPr>
        <w:t xml:space="preserve"> </w:t>
      </w:r>
    </w:p>
    <w:p w:rsidR="00BA7E4A" w:rsidRPr="005B17DD" w:rsidRDefault="00BA7E4A" w:rsidP="0060339F">
      <w:pPr>
        <w:pStyle w:val="af3"/>
        <w:spacing w:line="360" w:lineRule="auto"/>
        <w:ind w:firstLine="708"/>
        <w:jc w:val="both"/>
        <w:rPr>
          <w:sz w:val="28"/>
          <w:szCs w:val="28"/>
          <w:lang w:val="uk-UA"/>
        </w:rPr>
      </w:pPr>
      <w:r>
        <w:rPr>
          <w:sz w:val="28"/>
          <w:szCs w:val="28"/>
          <w:lang w:val="uk-UA"/>
        </w:rPr>
        <w:t>Діагноз АГ</w:t>
      </w:r>
      <w:r w:rsidR="007F6942">
        <w:rPr>
          <w:sz w:val="28"/>
          <w:szCs w:val="28"/>
          <w:lang w:val="uk-UA"/>
        </w:rPr>
        <w:t xml:space="preserve"> був у</w:t>
      </w:r>
      <w:r w:rsidRPr="005B17DD">
        <w:rPr>
          <w:sz w:val="28"/>
          <w:szCs w:val="28"/>
          <w:lang w:val="uk-UA"/>
        </w:rPr>
        <w:t>становлений на підставі клініко-інструментального обстеження, керуючись критерія</w:t>
      </w:r>
      <w:r w:rsidR="007F6942">
        <w:rPr>
          <w:sz w:val="28"/>
          <w:szCs w:val="28"/>
          <w:lang w:val="uk-UA"/>
        </w:rPr>
        <w:t xml:space="preserve">ми Комітету експертів ВОЗ (1963 ̶ </w:t>
      </w:r>
      <w:r w:rsidRPr="005B17DD">
        <w:rPr>
          <w:sz w:val="28"/>
          <w:szCs w:val="28"/>
          <w:lang w:val="uk-UA"/>
        </w:rPr>
        <w:t xml:space="preserve">1993 </w:t>
      </w:r>
      <w:r w:rsidRPr="005B17DD">
        <w:rPr>
          <w:sz w:val="28"/>
          <w:szCs w:val="28"/>
          <w:lang w:val="en-US"/>
        </w:rPr>
        <w:t>pp</w:t>
      </w:r>
      <w:r w:rsidRPr="005B17DD">
        <w:rPr>
          <w:sz w:val="28"/>
          <w:szCs w:val="28"/>
          <w:lang w:val="uk-UA"/>
        </w:rPr>
        <w:t xml:space="preserve">.), та наказом МОЗ України № 206 від 01.08.1998 </w:t>
      </w:r>
      <w:r w:rsidRPr="005B17DD">
        <w:rPr>
          <w:sz w:val="28"/>
          <w:szCs w:val="28"/>
          <w:lang w:val="en-US"/>
        </w:rPr>
        <w:t>p</w:t>
      </w:r>
      <w:r w:rsidRPr="005B17DD">
        <w:rPr>
          <w:sz w:val="28"/>
          <w:szCs w:val="28"/>
          <w:lang w:val="uk-UA"/>
        </w:rPr>
        <w:t>., згідно</w:t>
      </w:r>
      <w:r w:rsidR="007F6942">
        <w:rPr>
          <w:sz w:val="28"/>
          <w:szCs w:val="28"/>
          <w:lang w:val="uk-UA"/>
        </w:rPr>
        <w:t xml:space="preserve"> з</w:t>
      </w:r>
      <w:r w:rsidRPr="005B17DD">
        <w:rPr>
          <w:sz w:val="28"/>
          <w:szCs w:val="28"/>
          <w:lang w:val="uk-UA"/>
        </w:rPr>
        <w:t xml:space="preserve"> рекомендаціям</w:t>
      </w:r>
      <w:r w:rsidR="007F6942">
        <w:rPr>
          <w:sz w:val="28"/>
          <w:szCs w:val="28"/>
          <w:lang w:val="uk-UA"/>
        </w:rPr>
        <w:t>и</w:t>
      </w:r>
      <w:r w:rsidRPr="005B17DD">
        <w:rPr>
          <w:sz w:val="28"/>
          <w:szCs w:val="28"/>
          <w:lang w:val="uk-UA"/>
        </w:rPr>
        <w:t xml:space="preserve"> Ук</w:t>
      </w:r>
      <w:r w:rsidR="00666FE2">
        <w:rPr>
          <w:sz w:val="28"/>
          <w:szCs w:val="28"/>
          <w:lang w:val="uk-UA"/>
        </w:rPr>
        <w:t>раїнської асоціації кардіологів</w:t>
      </w:r>
      <w:r w:rsidR="00680D5D">
        <w:rPr>
          <w:sz w:val="28"/>
          <w:szCs w:val="28"/>
          <w:lang w:val="uk-UA"/>
        </w:rPr>
        <w:t xml:space="preserve"> </w:t>
      </w:r>
      <w:r w:rsidRPr="005B17DD">
        <w:rPr>
          <w:sz w:val="28"/>
          <w:szCs w:val="28"/>
          <w:lang w:val="uk-UA"/>
        </w:rPr>
        <w:t>(2008</w:t>
      </w:r>
      <w:r w:rsidR="007F6942">
        <w:rPr>
          <w:sz w:val="28"/>
          <w:szCs w:val="28"/>
          <w:lang w:val="uk-UA"/>
        </w:rPr>
        <w:t xml:space="preserve"> р.</w:t>
      </w:r>
      <w:r w:rsidRPr="005B17DD">
        <w:rPr>
          <w:sz w:val="28"/>
          <w:szCs w:val="28"/>
          <w:lang w:val="uk-UA"/>
        </w:rPr>
        <w:t>) і клінічним рекомендаціям Європейського товариства кардіологів та Європ</w:t>
      </w:r>
      <w:r w:rsidR="00D508F2">
        <w:rPr>
          <w:sz w:val="28"/>
          <w:szCs w:val="28"/>
          <w:lang w:val="uk-UA"/>
        </w:rPr>
        <w:t>ейського товариства гіпертензії</w:t>
      </w:r>
      <w:r w:rsidR="00EB20A6">
        <w:rPr>
          <w:sz w:val="28"/>
          <w:szCs w:val="28"/>
          <w:lang w:val="uk-UA"/>
        </w:rPr>
        <w:t xml:space="preserve"> </w:t>
      </w:r>
      <w:r w:rsidRPr="005B17DD">
        <w:rPr>
          <w:sz w:val="28"/>
          <w:szCs w:val="28"/>
          <w:lang w:val="uk-UA"/>
        </w:rPr>
        <w:t>(2007</w:t>
      </w:r>
      <w:r w:rsidR="007F6942">
        <w:rPr>
          <w:sz w:val="28"/>
          <w:szCs w:val="28"/>
          <w:lang w:val="uk-UA"/>
        </w:rPr>
        <w:t xml:space="preserve"> р.</w:t>
      </w:r>
      <w:r w:rsidRPr="005B17DD">
        <w:rPr>
          <w:sz w:val="28"/>
          <w:szCs w:val="28"/>
          <w:lang w:val="uk-UA"/>
        </w:rPr>
        <w:t>) (посилання). До критеріїв вилучення з дос</w:t>
      </w:r>
      <w:r w:rsidR="00A97911">
        <w:rPr>
          <w:sz w:val="28"/>
          <w:szCs w:val="28"/>
          <w:lang w:val="uk-UA"/>
        </w:rPr>
        <w:t>лідження відносили: хворих на АГ</w:t>
      </w:r>
      <w:r w:rsidR="007F6942">
        <w:rPr>
          <w:sz w:val="28"/>
          <w:szCs w:val="28"/>
          <w:lang w:val="uk-UA"/>
        </w:rPr>
        <w:t>, які</w:t>
      </w:r>
      <w:r w:rsidRPr="005B17DD">
        <w:rPr>
          <w:sz w:val="28"/>
          <w:szCs w:val="28"/>
          <w:lang w:val="uk-UA"/>
        </w:rPr>
        <w:t xml:space="preserve"> страждають резистентною та симптоматичною АГ, вираженою СН (</w:t>
      </w:r>
      <w:r w:rsidRPr="005B17DD">
        <w:rPr>
          <w:sz w:val="28"/>
          <w:szCs w:val="28"/>
          <w:lang w:val="en-US"/>
        </w:rPr>
        <w:t>III</w:t>
      </w:r>
      <w:r w:rsidR="007F6942">
        <w:rPr>
          <w:sz w:val="28"/>
          <w:szCs w:val="28"/>
          <w:lang w:val="uk-UA"/>
        </w:rPr>
        <w:t xml:space="preserve"> ̶ </w:t>
      </w:r>
      <w:r w:rsidRPr="005B17DD">
        <w:rPr>
          <w:sz w:val="28"/>
          <w:szCs w:val="28"/>
          <w:lang w:val="en-US"/>
        </w:rPr>
        <w:t>IV</w:t>
      </w:r>
      <w:r w:rsidR="007F6942">
        <w:rPr>
          <w:sz w:val="28"/>
          <w:szCs w:val="28"/>
          <w:lang w:val="uk-UA"/>
        </w:rPr>
        <w:t xml:space="preserve"> функціональні</w:t>
      </w:r>
      <w:r w:rsidRPr="005B17DD">
        <w:rPr>
          <w:sz w:val="28"/>
          <w:szCs w:val="28"/>
          <w:lang w:val="uk-UA"/>
        </w:rPr>
        <w:t xml:space="preserve"> клас</w:t>
      </w:r>
      <w:r w:rsidR="007F6942">
        <w:rPr>
          <w:sz w:val="28"/>
          <w:szCs w:val="28"/>
          <w:lang w:val="uk-UA"/>
        </w:rPr>
        <w:t>и</w:t>
      </w:r>
      <w:r w:rsidRPr="005B17DD">
        <w:rPr>
          <w:sz w:val="28"/>
          <w:szCs w:val="28"/>
          <w:lang w:val="uk-UA"/>
        </w:rPr>
        <w:t xml:space="preserve"> за </w:t>
      </w:r>
      <w:r w:rsidRPr="005B17DD">
        <w:rPr>
          <w:sz w:val="28"/>
          <w:szCs w:val="28"/>
          <w:lang w:val="en-US"/>
        </w:rPr>
        <w:t>NYHA</w:t>
      </w:r>
      <w:r w:rsidR="00FA3B6A">
        <w:rPr>
          <w:sz w:val="28"/>
          <w:szCs w:val="28"/>
          <w:lang w:val="uk-UA"/>
        </w:rPr>
        <w:t>), ЦД</w:t>
      </w:r>
      <w:r w:rsidRPr="005B17DD">
        <w:rPr>
          <w:sz w:val="28"/>
          <w:szCs w:val="28"/>
          <w:lang w:val="uk-UA"/>
        </w:rPr>
        <w:t xml:space="preserve"> 1</w:t>
      </w:r>
      <w:r w:rsidR="007F6942">
        <w:rPr>
          <w:sz w:val="28"/>
          <w:szCs w:val="28"/>
          <w:lang w:val="uk-UA"/>
        </w:rPr>
        <w:t>-го</w:t>
      </w:r>
      <w:r w:rsidRPr="005B17DD">
        <w:rPr>
          <w:sz w:val="28"/>
          <w:szCs w:val="28"/>
          <w:lang w:val="uk-UA"/>
        </w:rPr>
        <w:t xml:space="preserve"> типу, гострими або хроні</w:t>
      </w:r>
      <w:r w:rsidR="007F6942">
        <w:rPr>
          <w:sz w:val="28"/>
          <w:szCs w:val="28"/>
          <w:lang w:val="uk-UA"/>
        </w:rPr>
        <w:t xml:space="preserve">чними запальними захворюваннями; хворих, якіх </w:t>
      </w:r>
      <w:r w:rsidRPr="005B17DD">
        <w:rPr>
          <w:sz w:val="28"/>
          <w:szCs w:val="28"/>
          <w:lang w:val="uk-UA"/>
        </w:rPr>
        <w:t xml:space="preserve"> менш ніж півроку тому перенесли гост</w:t>
      </w:r>
      <w:r w:rsidR="00FA3B6A">
        <w:rPr>
          <w:sz w:val="28"/>
          <w:szCs w:val="28"/>
          <w:lang w:val="uk-UA"/>
        </w:rPr>
        <w:t>рий ІМ</w:t>
      </w:r>
      <w:r w:rsidRPr="005B17DD">
        <w:rPr>
          <w:sz w:val="28"/>
          <w:szCs w:val="28"/>
          <w:lang w:val="uk-UA"/>
        </w:rPr>
        <w:t xml:space="preserve"> або гостре по</w:t>
      </w:r>
      <w:r w:rsidR="007F6942">
        <w:rPr>
          <w:sz w:val="28"/>
          <w:szCs w:val="28"/>
          <w:lang w:val="uk-UA"/>
        </w:rPr>
        <w:t>рушення мозкового кровообігу; пацієнтів,</w:t>
      </w:r>
      <w:r w:rsidRPr="005B17DD">
        <w:rPr>
          <w:sz w:val="28"/>
          <w:szCs w:val="28"/>
          <w:lang w:val="uk-UA"/>
        </w:rPr>
        <w:t xml:space="preserve"> у яких в анамнезі є зловживання алкоголем, психічні захворювання, небажання дати добровільну інформовану згоду на участь у дослідженні або порушен</w:t>
      </w:r>
      <w:r w:rsidR="007F6942">
        <w:rPr>
          <w:sz w:val="28"/>
          <w:szCs w:val="28"/>
          <w:lang w:val="uk-UA"/>
        </w:rPr>
        <w:t>ня його протоколу, а також осіб</w:t>
      </w:r>
      <w:r w:rsidRPr="005B17DD">
        <w:rPr>
          <w:sz w:val="28"/>
          <w:szCs w:val="28"/>
          <w:lang w:val="uk-UA"/>
        </w:rPr>
        <w:t>, які не є громадянами України. Анамнес</w:t>
      </w:r>
      <w:r w:rsidR="007F6942">
        <w:rPr>
          <w:sz w:val="28"/>
          <w:szCs w:val="28"/>
          <w:lang w:val="uk-UA"/>
        </w:rPr>
        <w:t>тично встановлювалася</w:t>
      </w:r>
      <w:r w:rsidRPr="005B17DD">
        <w:rPr>
          <w:sz w:val="28"/>
          <w:szCs w:val="28"/>
          <w:lang w:val="uk-UA"/>
        </w:rPr>
        <w:t xml:space="preserve"> наявність будь-яких алергічних реакцій на антигіпертензивні, гіполіпідемічні та </w:t>
      </w:r>
      <w:r w:rsidR="00A97911">
        <w:rPr>
          <w:sz w:val="28"/>
          <w:szCs w:val="28"/>
          <w:lang w:val="uk-UA"/>
        </w:rPr>
        <w:t xml:space="preserve">інші </w:t>
      </w:r>
      <w:r w:rsidRPr="005B17DD">
        <w:rPr>
          <w:sz w:val="28"/>
          <w:szCs w:val="28"/>
          <w:lang w:val="uk-UA"/>
        </w:rPr>
        <w:t>лікарські засоби.</w:t>
      </w:r>
    </w:p>
    <w:p w:rsidR="00BA7E4A" w:rsidRPr="00BA7685" w:rsidRDefault="007F6942" w:rsidP="00BA7E4A">
      <w:pPr>
        <w:pStyle w:val="af3"/>
        <w:spacing w:line="360" w:lineRule="auto"/>
        <w:ind w:firstLine="708"/>
        <w:jc w:val="both"/>
        <w:rPr>
          <w:sz w:val="28"/>
          <w:szCs w:val="28"/>
          <w:lang w:val="uk-UA"/>
        </w:rPr>
      </w:pPr>
      <w:r>
        <w:rPr>
          <w:sz w:val="28"/>
          <w:szCs w:val="28"/>
          <w:lang w:val="uk-UA"/>
        </w:rPr>
        <w:t>Контрольну групу станови</w:t>
      </w:r>
      <w:r w:rsidR="00BA7E4A" w:rsidRPr="002236E6">
        <w:rPr>
          <w:sz w:val="28"/>
          <w:szCs w:val="28"/>
          <w:lang w:val="uk-UA"/>
        </w:rPr>
        <w:t xml:space="preserve">ли </w:t>
      </w:r>
      <w:r w:rsidR="00D81347">
        <w:rPr>
          <w:sz w:val="28"/>
          <w:szCs w:val="28"/>
          <w:lang w:val="uk-UA"/>
        </w:rPr>
        <w:t xml:space="preserve"> </w:t>
      </w:r>
      <w:r w:rsidR="00D81347">
        <w:rPr>
          <w:iCs/>
          <w:sz w:val="28"/>
          <w:szCs w:val="28"/>
          <w:lang w:val="uk-UA"/>
        </w:rPr>
        <w:t>25</w:t>
      </w:r>
      <w:r w:rsidR="00BA7E4A" w:rsidRPr="002236E6">
        <w:rPr>
          <w:i/>
          <w:iCs/>
          <w:sz w:val="28"/>
          <w:szCs w:val="28"/>
          <w:lang w:val="uk-UA"/>
        </w:rPr>
        <w:t xml:space="preserve"> </w:t>
      </w:r>
      <w:r w:rsidR="00BA7E4A" w:rsidRPr="002236E6">
        <w:rPr>
          <w:sz w:val="28"/>
          <w:szCs w:val="28"/>
          <w:lang w:val="uk-UA"/>
        </w:rPr>
        <w:t>практично з</w:t>
      </w:r>
      <w:r>
        <w:rPr>
          <w:sz w:val="28"/>
          <w:szCs w:val="28"/>
          <w:lang w:val="uk-UA"/>
        </w:rPr>
        <w:t xml:space="preserve">дорових нормотензивних осіб </w:t>
      </w:r>
      <w:r w:rsidR="00D81347">
        <w:rPr>
          <w:sz w:val="28"/>
          <w:szCs w:val="28"/>
          <w:lang w:val="uk-UA"/>
        </w:rPr>
        <w:t xml:space="preserve"> </w:t>
      </w:r>
      <w:r>
        <w:rPr>
          <w:sz w:val="28"/>
          <w:szCs w:val="28"/>
          <w:lang w:val="uk-UA"/>
        </w:rPr>
        <w:t>(</w:t>
      </w:r>
      <w:r w:rsidR="00D81347">
        <w:rPr>
          <w:sz w:val="28"/>
          <w:szCs w:val="28"/>
          <w:lang w:val="uk-UA"/>
        </w:rPr>
        <w:t>16 чоловіків (64</w:t>
      </w:r>
      <w:r>
        <w:rPr>
          <w:sz w:val="28"/>
          <w:szCs w:val="28"/>
          <w:lang w:val="uk-UA"/>
        </w:rPr>
        <w:t xml:space="preserve"> </w:t>
      </w:r>
      <w:r w:rsidR="00D81347">
        <w:rPr>
          <w:sz w:val="28"/>
          <w:szCs w:val="28"/>
          <w:lang w:val="uk-UA"/>
        </w:rPr>
        <w:t>%) і 9 жінок (36</w:t>
      </w:r>
      <w:r>
        <w:rPr>
          <w:sz w:val="28"/>
          <w:szCs w:val="28"/>
          <w:lang w:val="uk-UA"/>
        </w:rPr>
        <w:t xml:space="preserve"> </w:t>
      </w:r>
      <w:r w:rsidR="00BA7E4A" w:rsidRPr="002236E6">
        <w:rPr>
          <w:sz w:val="28"/>
          <w:szCs w:val="28"/>
          <w:lang w:val="uk-UA"/>
        </w:rPr>
        <w:t>%)</w:t>
      </w:r>
      <w:r w:rsidR="00D81347">
        <w:rPr>
          <w:sz w:val="28"/>
          <w:szCs w:val="28"/>
          <w:lang w:val="uk-UA"/>
        </w:rPr>
        <w:t>, середній вік</w:t>
      </w:r>
      <w:r>
        <w:rPr>
          <w:sz w:val="28"/>
          <w:szCs w:val="28"/>
          <w:lang w:val="uk-UA"/>
        </w:rPr>
        <w:t xml:space="preserve">  ̶ </w:t>
      </w:r>
      <w:r w:rsidR="00D81347">
        <w:rPr>
          <w:sz w:val="28"/>
          <w:szCs w:val="28"/>
          <w:lang w:val="uk-UA"/>
        </w:rPr>
        <w:t xml:space="preserve"> (53,31</w:t>
      </w:r>
      <w:r>
        <w:rPr>
          <w:sz w:val="28"/>
          <w:szCs w:val="28"/>
          <w:lang w:val="uk-UA"/>
        </w:rPr>
        <w:t xml:space="preserve"> </w:t>
      </w:r>
      <w:r w:rsidR="00D81347">
        <w:rPr>
          <w:sz w:val="28"/>
          <w:szCs w:val="28"/>
          <w:lang w:val="uk-UA"/>
        </w:rPr>
        <w:t>±</w:t>
      </w:r>
      <w:r>
        <w:rPr>
          <w:sz w:val="28"/>
          <w:szCs w:val="28"/>
          <w:lang w:val="uk-UA"/>
        </w:rPr>
        <w:t xml:space="preserve"> </w:t>
      </w:r>
      <w:r w:rsidR="00D81347">
        <w:rPr>
          <w:sz w:val="28"/>
          <w:szCs w:val="28"/>
          <w:lang w:val="uk-UA"/>
        </w:rPr>
        <w:t>1,39</w:t>
      </w:r>
      <w:r>
        <w:rPr>
          <w:sz w:val="28"/>
          <w:szCs w:val="28"/>
          <w:lang w:val="uk-UA"/>
        </w:rPr>
        <w:t>)</w:t>
      </w:r>
      <w:r w:rsidR="00D81347">
        <w:rPr>
          <w:sz w:val="28"/>
          <w:szCs w:val="28"/>
          <w:lang w:val="uk-UA"/>
        </w:rPr>
        <w:t xml:space="preserve"> років)</w:t>
      </w:r>
      <w:r>
        <w:rPr>
          <w:sz w:val="28"/>
          <w:szCs w:val="28"/>
          <w:lang w:val="uk-UA"/>
        </w:rPr>
        <w:t xml:space="preserve"> та група</w:t>
      </w:r>
      <w:r w:rsidR="00BA7E4A" w:rsidRPr="002236E6">
        <w:rPr>
          <w:sz w:val="28"/>
          <w:szCs w:val="28"/>
          <w:lang w:val="uk-UA"/>
        </w:rPr>
        <w:t xml:space="preserve"> порів</w:t>
      </w:r>
      <w:r w:rsidR="00D81347">
        <w:rPr>
          <w:sz w:val="28"/>
          <w:szCs w:val="28"/>
          <w:lang w:val="uk-UA"/>
        </w:rPr>
        <w:t xml:space="preserve">няння </w:t>
      </w:r>
      <w:r w:rsidR="004F67F6">
        <w:rPr>
          <w:sz w:val="28"/>
          <w:szCs w:val="28"/>
          <w:lang w:val="uk-UA"/>
        </w:rPr>
        <w:t>з 32 пацієнтів</w:t>
      </w:r>
      <w:r w:rsidR="00D81347">
        <w:rPr>
          <w:sz w:val="28"/>
          <w:szCs w:val="28"/>
          <w:lang w:val="uk-UA"/>
        </w:rPr>
        <w:t xml:space="preserve"> </w:t>
      </w:r>
      <w:r w:rsidR="00A97911">
        <w:rPr>
          <w:sz w:val="28"/>
          <w:szCs w:val="28"/>
          <w:lang w:val="uk-UA"/>
        </w:rPr>
        <w:t xml:space="preserve"> виключно з АГ</w:t>
      </w:r>
      <w:r w:rsidR="00BA7E4A" w:rsidRPr="002236E6">
        <w:rPr>
          <w:sz w:val="28"/>
          <w:szCs w:val="28"/>
          <w:lang w:val="uk-UA"/>
        </w:rPr>
        <w:t xml:space="preserve"> І,</w:t>
      </w:r>
      <w:r w:rsidR="00EB20A6">
        <w:rPr>
          <w:sz w:val="28"/>
          <w:szCs w:val="28"/>
          <w:lang w:val="uk-UA"/>
        </w:rPr>
        <w:t xml:space="preserve"> </w:t>
      </w:r>
      <w:r w:rsidR="00BA7E4A" w:rsidRPr="002236E6">
        <w:rPr>
          <w:sz w:val="28"/>
          <w:szCs w:val="28"/>
          <w:lang w:val="uk-UA"/>
        </w:rPr>
        <w:t xml:space="preserve">ІІ та ІІІ стадій </w:t>
      </w:r>
      <w:r w:rsidR="004F67F6">
        <w:rPr>
          <w:sz w:val="28"/>
          <w:szCs w:val="28"/>
          <w:lang w:val="uk-UA"/>
        </w:rPr>
        <w:t>(</w:t>
      </w:r>
      <w:r w:rsidR="00BA7E4A" w:rsidRPr="002236E6">
        <w:rPr>
          <w:sz w:val="28"/>
          <w:szCs w:val="28"/>
          <w:lang w:val="uk-UA"/>
        </w:rPr>
        <w:t>1</w:t>
      </w:r>
      <w:r w:rsidR="00D81347">
        <w:rPr>
          <w:sz w:val="28"/>
          <w:szCs w:val="28"/>
          <w:lang w:val="uk-UA"/>
        </w:rPr>
        <w:t>8</w:t>
      </w:r>
      <w:r w:rsidR="00BA7E4A" w:rsidRPr="002236E6">
        <w:rPr>
          <w:i/>
          <w:iCs/>
          <w:sz w:val="28"/>
          <w:szCs w:val="28"/>
          <w:lang w:val="uk-UA"/>
        </w:rPr>
        <w:t xml:space="preserve"> </w:t>
      </w:r>
      <w:r w:rsidR="004F67F6">
        <w:rPr>
          <w:sz w:val="28"/>
          <w:szCs w:val="28"/>
          <w:lang w:val="uk-UA"/>
        </w:rPr>
        <w:t>чоловіків</w:t>
      </w:r>
      <w:r w:rsidR="00D81347">
        <w:rPr>
          <w:sz w:val="28"/>
          <w:szCs w:val="28"/>
          <w:lang w:val="uk-UA"/>
        </w:rPr>
        <w:t xml:space="preserve"> (56,25</w:t>
      </w:r>
      <w:r w:rsidR="004F67F6">
        <w:rPr>
          <w:sz w:val="28"/>
          <w:szCs w:val="28"/>
          <w:lang w:val="uk-UA"/>
        </w:rPr>
        <w:t xml:space="preserve"> </w:t>
      </w:r>
      <w:r w:rsidR="00BA7E4A" w:rsidRPr="002236E6">
        <w:rPr>
          <w:sz w:val="28"/>
          <w:szCs w:val="28"/>
          <w:lang w:val="uk-UA"/>
        </w:rPr>
        <w:t>%) і 14</w:t>
      </w:r>
      <w:r w:rsidR="00BA7E4A" w:rsidRPr="002236E6">
        <w:rPr>
          <w:i/>
          <w:iCs/>
          <w:sz w:val="28"/>
          <w:szCs w:val="28"/>
          <w:lang w:val="uk-UA"/>
        </w:rPr>
        <w:t xml:space="preserve"> </w:t>
      </w:r>
      <w:r w:rsidR="00D81347">
        <w:rPr>
          <w:sz w:val="28"/>
          <w:szCs w:val="28"/>
          <w:lang w:val="uk-UA"/>
        </w:rPr>
        <w:t>жінок (43,75</w:t>
      </w:r>
      <w:r w:rsidR="004F67F6">
        <w:rPr>
          <w:sz w:val="28"/>
          <w:szCs w:val="28"/>
          <w:lang w:val="uk-UA"/>
        </w:rPr>
        <w:t xml:space="preserve"> </w:t>
      </w:r>
      <w:r w:rsidR="00666FE2">
        <w:rPr>
          <w:sz w:val="28"/>
          <w:szCs w:val="28"/>
          <w:lang w:val="uk-UA"/>
        </w:rPr>
        <w:t>%)</w:t>
      </w:r>
      <w:r w:rsidR="00680D5D">
        <w:rPr>
          <w:sz w:val="28"/>
          <w:szCs w:val="28"/>
          <w:lang w:val="uk-UA"/>
        </w:rPr>
        <w:t xml:space="preserve"> </w:t>
      </w:r>
      <w:r w:rsidR="00666FE2">
        <w:rPr>
          <w:sz w:val="28"/>
          <w:szCs w:val="28"/>
          <w:lang w:val="uk-UA"/>
        </w:rPr>
        <w:t xml:space="preserve"> аналогічного віку</w:t>
      </w:r>
      <w:r w:rsidR="004F67F6">
        <w:rPr>
          <w:sz w:val="28"/>
          <w:szCs w:val="28"/>
          <w:lang w:val="uk-UA"/>
        </w:rPr>
        <w:t xml:space="preserve"> з основною групою, середній вік  ̶ </w:t>
      </w:r>
      <w:r w:rsidR="00BA7E4A" w:rsidRPr="002236E6">
        <w:rPr>
          <w:sz w:val="28"/>
          <w:szCs w:val="28"/>
          <w:lang w:val="uk-UA"/>
        </w:rPr>
        <w:t xml:space="preserve"> (М</w:t>
      </w:r>
      <w:r w:rsidR="004F67F6">
        <w:rPr>
          <w:sz w:val="28"/>
          <w:szCs w:val="28"/>
          <w:lang w:val="uk-UA"/>
        </w:rPr>
        <w:t xml:space="preserve"> </w:t>
      </w:r>
      <w:r w:rsidR="00BA7E4A" w:rsidRPr="002236E6">
        <w:rPr>
          <w:sz w:val="28"/>
          <w:szCs w:val="28"/>
          <w:lang w:val="uk-UA"/>
        </w:rPr>
        <w:t>±</w:t>
      </w:r>
      <w:r w:rsidR="004F67F6">
        <w:rPr>
          <w:sz w:val="28"/>
          <w:szCs w:val="28"/>
          <w:lang w:val="uk-UA"/>
        </w:rPr>
        <w:t xml:space="preserve"> </w:t>
      </w:r>
      <w:r w:rsidR="00BA7E4A" w:rsidRPr="002236E6">
        <w:rPr>
          <w:sz w:val="28"/>
          <w:szCs w:val="28"/>
          <w:lang w:val="en-US"/>
        </w:rPr>
        <w:t>m</w:t>
      </w:r>
      <w:r w:rsidR="00BA7E4A" w:rsidRPr="002236E6">
        <w:rPr>
          <w:sz w:val="28"/>
          <w:szCs w:val="28"/>
          <w:lang w:val="uk-UA"/>
        </w:rPr>
        <w:t xml:space="preserve">) </w:t>
      </w:r>
      <w:r w:rsidR="004F67F6">
        <w:rPr>
          <w:sz w:val="28"/>
          <w:szCs w:val="28"/>
          <w:lang w:val="uk-UA"/>
        </w:rPr>
        <w:t>(</w:t>
      </w:r>
      <w:r w:rsidR="00BA7E4A" w:rsidRPr="002236E6">
        <w:rPr>
          <w:sz w:val="28"/>
          <w:szCs w:val="28"/>
          <w:lang w:val="uk-UA"/>
        </w:rPr>
        <w:t>58,1</w:t>
      </w:r>
      <w:r w:rsidR="00277B1D">
        <w:rPr>
          <w:sz w:val="28"/>
          <w:szCs w:val="28"/>
          <w:lang w:val="uk-UA"/>
        </w:rPr>
        <w:t xml:space="preserve"> </w:t>
      </w:r>
      <w:r w:rsidR="00BA7E4A" w:rsidRPr="002236E6">
        <w:rPr>
          <w:sz w:val="28"/>
          <w:szCs w:val="28"/>
          <w:lang w:val="uk-UA"/>
        </w:rPr>
        <w:t>±</w:t>
      </w:r>
      <w:r w:rsidR="00277B1D">
        <w:rPr>
          <w:sz w:val="28"/>
          <w:szCs w:val="28"/>
          <w:lang w:val="uk-UA"/>
        </w:rPr>
        <w:t xml:space="preserve"> </w:t>
      </w:r>
      <w:r w:rsidR="00BA7E4A" w:rsidRPr="002236E6">
        <w:rPr>
          <w:sz w:val="28"/>
          <w:szCs w:val="28"/>
          <w:lang w:val="uk-UA"/>
        </w:rPr>
        <w:t>3,7</w:t>
      </w:r>
      <w:r w:rsidR="004F67F6">
        <w:rPr>
          <w:sz w:val="28"/>
          <w:szCs w:val="28"/>
          <w:lang w:val="uk-UA"/>
        </w:rPr>
        <w:t>) років</w:t>
      </w:r>
      <w:r w:rsidR="00BA7E4A" w:rsidRPr="002236E6">
        <w:rPr>
          <w:sz w:val="28"/>
          <w:szCs w:val="28"/>
          <w:lang w:val="uk-UA"/>
        </w:rPr>
        <w:t>.</w:t>
      </w:r>
    </w:p>
    <w:p w:rsidR="00BA7E4A" w:rsidRPr="005B17DD" w:rsidRDefault="004F67F6" w:rsidP="00156F32">
      <w:pPr>
        <w:pStyle w:val="af3"/>
        <w:spacing w:line="360" w:lineRule="auto"/>
        <w:ind w:firstLine="708"/>
        <w:rPr>
          <w:sz w:val="28"/>
          <w:szCs w:val="28"/>
          <w:lang w:val="uk-UA"/>
        </w:rPr>
      </w:pPr>
      <w:r>
        <w:rPr>
          <w:sz w:val="28"/>
          <w:szCs w:val="28"/>
          <w:lang w:val="uk-UA"/>
        </w:rPr>
        <w:t>Розподіл хворих за віком здійснюва</w:t>
      </w:r>
      <w:r w:rsidR="00BA7E4A" w:rsidRPr="005B17DD">
        <w:rPr>
          <w:sz w:val="28"/>
          <w:szCs w:val="28"/>
          <w:lang w:val="uk-UA"/>
        </w:rPr>
        <w:t>ли відповідно до рекомендац</w:t>
      </w:r>
      <w:r>
        <w:rPr>
          <w:sz w:val="28"/>
          <w:szCs w:val="28"/>
          <w:lang w:val="uk-UA"/>
        </w:rPr>
        <w:t xml:space="preserve">ій, </w:t>
      </w:r>
      <w:r w:rsidR="0060339F">
        <w:rPr>
          <w:sz w:val="28"/>
          <w:szCs w:val="28"/>
          <w:lang w:val="uk-UA"/>
        </w:rPr>
        <w:t xml:space="preserve"> </w:t>
      </w:r>
      <w:r>
        <w:rPr>
          <w:sz w:val="28"/>
          <w:szCs w:val="28"/>
          <w:lang w:val="uk-UA"/>
        </w:rPr>
        <w:t>прийнятих</w:t>
      </w:r>
      <w:r w:rsidR="00A97911">
        <w:rPr>
          <w:sz w:val="28"/>
          <w:szCs w:val="28"/>
          <w:lang w:val="uk-UA"/>
        </w:rPr>
        <w:t xml:space="preserve"> на з</w:t>
      </w:r>
      <w:r w:rsidR="00BA7E4A" w:rsidRPr="005B17DD">
        <w:rPr>
          <w:sz w:val="28"/>
          <w:szCs w:val="28"/>
          <w:lang w:val="uk-UA"/>
        </w:rPr>
        <w:t>'їзді геронтологів</w:t>
      </w:r>
      <w:r w:rsidR="00D508F2">
        <w:rPr>
          <w:sz w:val="28"/>
          <w:szCs w:val="28"/>
          <w:lang w:val="uk-UA"/>
        </w:rPr>
        <w:t xml:space="preserve"> (1993</w:t>
      </w:r>
      <w:r>
        <w:rPr>
          <w:sz w:val="28"/>
          <w:szCs w:val="28"/>
          <w:lang w:val="uk-UA"/>
        </w:rPr>
        <w:t xml:space="preserve"> р.</w:t>
      </w:r>
      <w:r w:rsidR="00D508F2">
        <w:rPr>
          <w:sz w:val="28"/>
          <w:szCs w:val="28"/>
          <w:lang w:val="uk-UA"/>
        </w:rPr>
        <w:t>). Більшість хворих 81 (59,56</w:t>
      </w:r>
      <w:r>
        <w:rPr>
          <w:sz w:val="28"/>
          <w:szCs w:val="28"/>
          <w:lang w:val="uk-UA"/>
        </w:rPr>
        <w:t xml:space="preserve"> %), що в</w:t>
      </w:r>
      <w:r w:rsidR="00BA7E4A" w:rsidRPr="005B17DD">
        <w:rPr>
          <w:sz w:val="28"/>
          <w:szCs w:val="28"/>
          <w:lang w:val="uk-UA"/>
        </w:rPr>
        <w:t xml:space="preserve">війшли </w:t>
      </w:r>
      <w:r w:rsidR="00D508F2">
        <w:rPr>
          <w:sz w:val="28"/>
          <w:szCs w:val="28"/>
          <w:lang w:val="uk-UA"/>
        </w:rPr>
        <w:t>до дослідження</w:t>
      </w:r>
      <w:r>
        <w:rPr>
          <w:sz w:val="28"/>
          <w:szCs w:val="28"/>
          <w:lang w:val="uk-UA"/>
        </w:rPr>
        <w:t xml:space="preserve">, </w:t>
      </w:r>
      <w:r w:rsidR="00D508F2">
        <w:rPr>
          <w:sz w:val="28"/>
          <w:szCs w:val="28"/>
          <w:lang w:val="uk-UA"/>
        </w:rPr>
        <w:t xml:space="preserve"> літнього віку </w:t>
      </w:r>
      <w:r w:rsidR="00BA7E4A" w:rsidRPr="005B17DD">
        <w:rPr>
          <w:sz w:val="28"/>
          <w:szCs w:val="28"/>
          <w:lang w:val="uk-UA"/>
        </w:rPr>
        <w:t>(</w:t>
      </w:r>
      <w:r>
        <w:rPr>
          <w:sz w:val="28"/>
          <w:szCs w:val="28"/>
          <w:lang w:val="uk-UA"/>
        </w:rPr>
        <w:t xml:space="preserve">60 ̶ </w:t>
      </w:r>
      <w:r w:rsidR="00D508F2">
        <w:rPr>
          <w:sz w:val="28"/>
          <w:szCs w:val="28"/>
          <w:lang w:val="uk-UA"/>
        </w:rPr>
        <w:t xml:space="preserve">74 </w:t>
      </w:r>
      <w:r w:rsidR="00D508F2">
        <w:rPr>
          <w:sz w:val="28"/>
          <w:szCs w:val="28"/>
          <w:lang w:val="en-US"/>
        </w:rPr>
        <w:t>p</w:t>
      </w:r>
      <w:r>
        <w:rPr>
          <w:sz w:val="28"/>
          <w:szCs w:val="28"/>
          <w:lang w:val="uk-UA"/>
        </w:rPr>
        <w:t>оки</w:t>
      </w:r>
      <w:r w:rsidR="00EB06B7">
        <w:rPr>
          <w:sz w:val="28"/>
          <w:szCs w:val="28"/>
          <w:lang w:val="uk-UA"/>
        </w:rPr>
        <w:t>)</w:t>
      </w:r>
      <w:r w:rsidR="00BA7E4A" w:rsidRPr="005B17DD">
        <w:rPr>
          <w:sz w:val="28"/>
          <w:szCs w:val="28"/>
          <w:lang w:val="uk-UA"/>
        </w:rPr>
        <w:t xml:space="preserve">, кількість </w:t>
      </w:r>
      <w:r w:rsidR="00D508F2">
        <w:rPr>
          <w:sz w:val="28"/>
          <w:szCs w:val="28"/>
          <w:lang w:val="uk-UA"/>
        </w:rPr>
        <w:t xml:space="preserve">старечого </w:t>
      </w:r>
      <w:r w:rsidR="00BA7E4A" w:rsidRPr="005B17DD">
        <w:rPr>
          <w:sz w:val="28"/>
          <w:szCs w:val="28"/>
          <w:lang w:val="uk-UA"/>
        </w:rPr>
        <w:t>(</w:t>
      </w:r>
      <w:r w:rsidR="00D508F2">
        <w:rPr>
          <w:sz w:val="28"/>
          <w:szCs w:val="28"/>
          <w:lang w:val="uk-UA"/>
        </w:rPr>
        <w:t>75</w:t>
      </w:r>
      <w:r>
        <w:rPr>
          <w:sz w:val="28"/>
          <w:szCs w:val="28"/>
          <w:lang w:val="uk-UA"/>
        </w:rPr>
        <w:t xml:space="preserve"> років</w:t>
      </w:r>
      <w:r w:rsidR="00D508F2">
        <w:rPr>
          <w:sz w:val="28"/>
          <w:szCs w:val="28"/>
          <w:lang w:val="uk-UA"/>
        </w:rPr>
        <w:t xml:space="preserve"> і більше</w:t>
      </w:r>
      <w:r w:rsidR="00BA7E4A" w:rsidRPr="005B17DD">
        <w:rPr>
          <w:sz w:val="28"/>
          <w:szCs w:val="28"/>
          <w:lang w:val="uk-UA"/>
        </w:rPr>
        <w:t>)</w:t>
      </w:r>
      <w:r w:rsidR="00D508F2">
        <w:rPr>
          <w:sz w:val="28"/>
          <w:szCs w:val="28"/>
          <w:lang w:val="uk-UA"/>
        </w:rPr>
        <w:t xml:space="preserve"> </w:t>
      </w:r>
      <w:r w:rsidR="00BA7E4A" w:rsidRPr="005B17DD">
        <w:rPr>
          <w:sz w:val="28"/>
          <w:szCs w:val="28"/>
          <w:lang w:val="uk-UA"/>
        </w:rPr>
        <w:t xml:space="preserve"> і </w:t>
      </w:r>
      <w:r w:rsidR="00D508F2">
        <w:rPr>
          <w:sz w:val="28"/>
          <w:szCs w:val="28"/>
          <w:lang w:val="uk-UA"/>
        </w:rPr>
        <w:t xml:space="preserve">середнього </w:t>
      </w:r>
      <w:r w:rsidR="00BA7E4A" w:rsidRPr="005B17DD">
        <w:rPr>
          <w:sz w:val="28"/>
          <w:szCs w:val="28"/>
          <w:lang w:val="uk-UA"/>
        </w:rPr>
        <w:t>(</w:t>
      </w:r>
      <w:r>
        <w:rPr>
          <w:sz w:val="28"/>
          <w:szCs w:val="28"/>
          <w:lang w:val="uk-UA"/>
        </w:rPr>
        <w:t xml:space="preserve">45 ̶ </w:t>
      </w:r>
      <w:r w:rsidR="00D508F2">
        <w:rPr>
          <w:sz w:val="28"/>
          <w:szCs w:val="28"/>
          <w:lang w:val="uk-UA"/>
        </w:rPr>
        <w:t xml:space="preserve">59 </w:t>
      </w:r>
      <w:r>
        <w:rPr>
          <w:sz w:val="28"/>
          <w:szCs w:val="28"/>
          <w:lang w:val="en-US"/>
        </w:rPr>
        <w:t>p</w:t>
      </w:r>
      <w:r>
        <w:rPr>
          <w:sz w:val="28"/>
          <w:szCs w:val="28"/>
          <w:lang w:val="uk-UA"/>
        </w:rPr>
        <w:t>оків</w:t>
      </w:r>
      <w:r w:rsidR="00D508F2">
        <w:rPr>
          <w:sz w:val="28"/>
          <w:szCs w:val="28"/>
          <w:lang w:val="uk-UA"/>
        </w:rPr>
        <w:t xml:space="preserve">) </w:t>
      </w:r>
      <w:r w:rsidR="00EB06B7">
        <w:rPr>
          <w:sz w:val="28"/>
          <w:szCs w:val="28"/>
          <w:lang w:val="uk-UA"/>
        </w:rPr>
        <w:t xml:space="preserve"> віку </w:t>
      </w:r>
      <w:r>
        <w:rPr>
          <w:sz w:val="28"/>
          <w:szCs w:val="28"/>
          <w:lang w:val="uk-UA"/>
        </w:rPr>
        <w:t>пацієнтів станови</w:t>
      </w:r>
      <w:r w:rsidR="00D508F2">
        <w:rPr>
          <w:sz w:val="28"/>
          <w:szCs w:val="28"/>
          <w:lang w:val="uk-UA"/>
        </w:rPr>
        <w:t>ла 26 (19,12</w:t>
      </w:r>
      <w:r>
        <w:rPr>
          <w:sz w:val="28"/>
          <w:szCs w:val="28"/>
          <w:lang w:val="uk-UA"/>
        </w:rPr>
        <w:t xml:space="preserve"> </w:t>
      </w:r>
      <w:r w:rsidR="00BA7E4A" w:rsidRPr="005B17DD">
        <w:rPr>
          <w:sz w:val="28"/>
          <w:szCs w:val="28"/>
          <w:lang w:val="uk-UA"/>
        </w:rPr>
        <w:t xml:space="preserve">%) </w:t>
      </w:r>
      <w:r w:rsidR="00D508F2">
        <w:rPr>
          <w:sz w:val="28"/>
          <w:szCs w:val="28"/>
          <w:lang w:val="uk-UA"/>
        </w:rPr>
        <w:t>і 29 (21</w:t>
      </w:r>
      <w:r w:rsidR="00BA7E4A" w:rsidRPr="005B17DD">
        <w:rPr>
          <w:sz w:val="28"/>
          <w:szCs w:val="28"/>
          <w:lang w:val="uk-UA"/>
        </w:rPr>
        <w:t>,3</w:t>
      </w:r>
      <w:r w:rsidR="00D508F2">
        <w:rPr>
          <w:sz w:val="28"/>
          <w:szCs w:val="28"/>
          <w:lang w:val="uk-UA"/>
        </w:rPr>
        <w:t>2</w:t>
      </w:r>
      <w:r>
        <w:rPr>
          <w:sz w:val="28"/>
          <w:szCs w:val="28"/>
          <w:lang w:val="uk-UA"/>
        </w:rPr>
        <w:t xml:space="preserve"> </w:t>
      </w:r>
      <w:r w:rsidR="00BA7E4A" w:rsidRPr="005B17DD">
        <w:rPr>
          <w:sz w:val="28"/>
          <w:szCs w:val="28"/>
          <w:lang w:val="uk-UA"/>
        </w:rPr>
        <w:t>%) осі</w:t>
      </w:r>
      <w:r>
        <w:rPr>
          <w:sz w:val="28"/>
          <w:szCs w:val="28"/>
          <w:lang w:val="uk-UA"/>
        </w:rPr>
        <w:t xml:space="preserve">б </w:t>
      </w:r>
      <w:r w:rsidR="00BA7E4A" w:rsidRPr="005B17DD">
        <w:rPr>
          <w:sz w:val="28"/>
          <w:szCs w:val="28"/>
          <w:lang w:val="uk-UA"/>
        </w:rPr>
        <w:t xml:space="preserve"> </w:t>
      </w:r>
      <w:r w:rsidR="00BA7E4A" w:rsidRPr="00322DBC">
        <w:rPr>
          <w:sz w:val="28"/>
          <w:szCs w:val="28"/>
          <w:lang w:val="uk-UA"/>
        </w:rPr>
        <w:t>відповідно</w:t>
      </w:r>
      <w:r w:rsidR="002545A7" w:rsidRPr="00322DBC">
        <w:rPr>
          <w:sz w:val="28"/>
          <w:szCs w:val="28"/>
          <w:lang w:val="uk-UA"/>
        </w:rPr>
        <w:t xml:space="preserve"> </w:t>
      </w:r>
      <w:r w:rsidR="00BA7E4A" w:rsidRPr="00322DBC">
        <w:rPr>
          <w:sz w:val="28"/>
          <w:szCs w:val="28"/>
          <w:lang w:val="uk-UA"/>
        </w:rPr>
        <w:t xml:space="preserve"> (</w:t>
      </w:r>
      <w:r w:rsidR="00322DBC">
        <w:rPr>
          <w:sz w:val="28"/>
          <w:szCs w:val="28"/>
          <w:lang w:val="uk-UA"/>
        </w:rPr>
        <w:t>див.</w:t>
      </w:r>
      <w:r>
        <w:rPr>
          <w:sz w:val="28"/>
          <w:szCs w:val="28"/>
          <w:lang w:val="uk-UA"/>
        </w:rPr>
        <w:t xml:space="preserve"> </w:t>
      </w:r>
      <w:r w:rsidR="00BA7E4A" w:rsidRPr="00322DBC">
        <w:rPr>
          <w:sz w:val="28"/>
          <w:szCs w:val="28"/>
          <w:lang w:val="uk-UA"/>
        </w:rPr>
        <w:t>рис.</w:t>
      </w:r>
      <w:r>
        <w:rPr>
          <w:sz w:val="28"/>
          <w:szCs w:val="28"/>
          <w:lang w:val="uk-UA"/>
        </w:rPr>
        <w:t xml:space="preserve"> </w:t>
      </w:r>
      <w:r w:rsidR="00BA7E4A" w:rsidRPr="00322DBC">
        <w:rPr>
          <w:sz w:val="28"/>
          <w:szCs w:val="28"/>
          <w:lang w:val="uk-UA"/>
        </w:rPr>
        <w:t>2.1).</w:t>
      </w:r>
    </w:p>
    <w:p w:rsidR="00FA4732" w:rsidRPr="00FC5092" w:rsidRDefault="00BA7E4A" w:rsidP="00BA7E4A">
      <w:pPr>
        <w:pStyle w:val="af3"/>
        <w:spacing w:line="360" w:lineRule="auto"/>
        <w:ind w:firstLine="708"/>
        <w:jc w:val="both"/>
        <w:rPr>
          <w:spacing w:val="-3"/>
          <w:sz w:val="28"/>
          <w:szCs w:val="28"/>
          <w:lang w:val="uk-UA"/>
        </w:rPr>
      </w:pPr>
      <w:r w:rsidRPr="00FA4732">
        <w:rPr>
          <w:spacing w:val="-6"/>
          <w:sz w:val="28"/>
          <w:szCs w:val="28"/>
          <w:lang w:val="uk-UA"/>
        </w:rPr>
        <w:t>Для в</w:t>
      </w:r>
      <w:r w:rsidR="004F67F6">
        <w:rPr>
          <w:spacing w:val="-6"/>
          <w:sz w:val="28"/>
          <w:szCs w:val="28"/>
          <w:lang w:val="uk-UA"/>
        </w:rPr>
        <w:t>изначення ступеня</w:t>
      </w:r>
      <w:r>
        <w:rPr>
          <w:spacing w:val="-6"/>
          <w:sz w:val="28"/>
          <w:szCs w:val="28"/>
          <w:lang w:val="uk-UA"/>
        </w:rPr>
        <w:t xml:space="preserve"> АГ</w:t>
      </w:r>
      <w:r w:rsidR="00957DEC">
        <w:rPr>
          <w:spacing w:val="-6"/>
          <w:sz w:val="28"/>
          <w:szCs w:val="28"/>
          <w:lang w:val="uk-UA"/>
        </w:rPr>
        <w:t xml:space="preserve"> </w:t>
      </w:r>
      <w:r w:rsidR="004F67F6">
        <w:rPr>
          <w:spacing w:val="-6"/>
          <w:sz w:val="28"/>
          <w:szCs w:val="28"/>
          <w:lang w:val="uk-UA"/>
        </w:rPr>
        <w:t>проводилися</w:t>
      </w:r>
      <w:r w:rsidRPr="005B17DD">
        <w:rPr>
          <w:spacing w:val="-6"/>
          <w:sz w:val="28"/>
          <w:szCs w:val="28"/>
          <w:lang w:val="uk-UA"/>
        </w:rPr>
        <w:t xml:space="preserve"> вимірювання </w:t>
      </w:r>
      <w:r w:rsidRPr="005B17DD">
        <w:rPr>
          <w:spacing w:val="-6"/>
          <w:sz w:val="28"/>
          <w:szCs w:val="28"/>
          <w:lang w:val="en-US"/>
        </w:rPr>
        <w:t>AT</w:t>
      </w:r>
      <w:r w:rsidRPr="005B17DD">
        <w:rPr>
          <w:spacing w:val="-6"/>
          <w:sz w:val="28"/>
          <w:szCs w:val="28"/>
          <w:lang w:val="uk-UA"/>
        </w:rPr>
        <w:t xml:space="preserve"> та розрахунок </w:t>
      </w:r>
      <w:r w:rsidRPr="005B17DD">
        <w:rPr>
          <w:spacing w:val="-1"/>
          <w:sz w:val="28"/>
          <w:szCs w:val="28"/>
          <w:lang w:val="uk-UA"/>
        </w:rPr>
        <w:t xml:space="preserve">середніх показників 3-х «випадкових» вимірів </w:t>
      </w:r>
      <w:r w:rsidR="004F67F6">
        <w:rPr>
          <w:spacing w:val="-1"/>
          <w:sz w:val="28"/>
          <w:szCs w:val="28"/>
          <w:lang w:val="uk-UA"/>
        </w:rPr>
        <w:t xml:space="preserve"> у </w:t>
      </w:r>
      <w:r w:rsidRPr="005B17DD">
        <w:rPr>
          <w:spacing w:val="-1"/>
          <w:sz w:val="28"/>
          <w:szCs w:val="28"/>
          <w:lang w:val="uk-UA"/>
        </w:rPr>
        <w:t xml:space="preserve">перший день стаціонарного </w:t>
      </w:r>
      <w:r w:rsidRPr="005B17DD">
        <w:rPr>
          <w:spacing w:val="-5"/>
          <w:sz w:val="28"/>
          <w:szCs w:val="28"/>
          <w:lang w:val="uk-UA"/>
        </w:rPr>
        <w:lastRenderedPageBreak/>
        <w:t xml:space="preserve">лікування до призначення антигіпертензивної терапії. Згідно з рекомендаціями </w:t>
      </w:r>
      <w:r w:rsidRPr="005B17DD">
        <w:rPr>
          <w:spacing w:val="-6"/>
          <w:sz w:val="28"/>
          <w:szCs w:val="28"/>
          <w:lang w:val="uk-UA"/>
        </w:rPr>
        <w:t>Українськ</w:t>
      </w:r>
      <w:r w:rsidR="004F67F6">
        <w:rPr>
          <w:spacing w:val="-6"/>
          <w:sz w:val="28"/>
          <w:szCs w:val="28"/>
          <w:lang w:val="uk-UA"/>
        </w:rPr>
        <w:t>ого товариства кардіологів хворих</w:t>
      </w:r>
      <w:r>
        <w:rPr>
          <w:spacing w:val="-6"/>
          <w:sz w:val="28"/>
          <w:szCs w:val="28"/>
          <w:lang w:val="uk-UA"/>
        </w:rPr>
        <w:t xml:space="preserve"> на АГ</w:t>
      </w:r>
      <w:r w:rsidR="004F67F6">
        <w:rPr>
          <w:spacing w:val="-6"/>
          <w:sz w:val="28"/>
          <w:szCs w:val="28"/>
          <w:lang w:val="uk-UA"/>
        </w:rPr>
        <w:t xml:space="preserve">  розподілили на три групи </w:t>
      </w:r>
      <w:r w:rsidRPr="005B17DD">
        <w:rPr>
          <w:spacing w:val="-6"/>
          <w:sz w:val="28"/>
          <w:szCs w:val="28"/>
          <w:lang w:val="uk-UA"/>
        </w:rPr>
        <w:t xml:space="preserve"> </w:t>
      </w:r>
      <w:r w:rsidR="004F67F6">
        <w:rPr>
          <w:spacing w:val="-3"/>
          <w:sz w:val="28"/>
          <w:szCs w:val="28"/>
          <w:lang w:val="uk-UA"/>
        </w:rPr>
        <w:t>залежно</w:t>
      </w:r>
      <w:r w:rsidRPr="005B17DD">
        <w:rPr>
          <w:spacing w:val="-3"/>
          <w:sz w:val="28"/>
          <w:szCs w:val="28"/>
          <w:lang w:val="uk-UA"/>
        </w:rPr>
        <w:t xml:space="preserve"> від рівня </w:t>
      </w:r>
      <w:r w:rsidRPr="005B17DD">
        <w:rPr>
          <w:spacing w:val="-3"/>
          <w:sz w:val="28"/>
          <w:szCs w:val="28"/>
          <w:lang w:val="en-US"/>
        </w:rPr>
        <w:t>AT</w:t>
      </w:r>
      <w:r w:rsidRPr="00C00AB4">
        <w:rPr>
          <w:spacing w:val="-3"/>
          <w:sz w:val="28"/>
          <w:szCs w:val="28"/>
        </w:rPr>
        <w:t xml:space="preserve">. </w:t>
      </w:r>
      <w:r w:rsidR="004F67F6">
        <w:rPr>
          <w:spacing w:val="-3"/>
          <w:sz w:val="28"/>
          <w:szCs w:val="28"/>
          <w:lang w:val="uk-UA"/>
        </w:rPr>
        <w:t xml:space="preserve">Так, АГ 1-го ступеня </w:t>
      </w:r>
      <w:r w:rsidRPr="00C00AB4">
        <w:rPr>
          <w:spacing w:val="-3"/>
          <w:sz w:val="28"/>
          <w:szCs w:val="28"/>
          <w:lang w:val="uk-UA"/>
        </w:rPr>
        <w:t xml:space="preserve"> визначалось </w:t>
      </w:r>
      <w:r w:rsidRPr="00C00AB4">
        <w:rPr>
          <w:spacing w:val="-3"/>
          <w:sz w:val="28"/>
          <w:szCs w:val="28"/>
          <w:lang w:val="en-US"/>
        </w:rPr>
        <w:t>y</w:t>
      </w:r>
      <w:r w:rsidR="00666FE2">
        <w:rPr>
          <w:spacing w:val="-3"/>
          <w:sz w:val="28"/>
          <w:szCs w:val="28"/>
          <w:lang w:val="uk-UA"/>
        </w:rPr>
        <w:t xml:space="preserve"> 26</w:t>
      </w:r>
      <w:r w:rsidRPr="00C00AB4">
        <w:rPr>
          <w:spacing w:val="-3"/>
          <w:sz w:val="28"/>
          <w:szCs w:val="28"/>
        </w:rPr>
        <w:t xml:space="preserve"> </w:t>
      </w:r>
      <w:r w:rsidR="00666FE2">
        <w:rPr>
          <w:spacing w:val="-3"/>
          <w:sz w:val="28"/>
          <w:szCs w:val="28"/>
          <w:lang w:val="uk-UA"/>
        </w:rPr>
        <w:t>хворих (19,12</w:t>
      </w:r>
      <w:r w:rsidR="004F67F6">
        <w:rPr>
          <w:spacing w:val="-3"/>
          <w:sz w:val="28"/>
          <w:szCs w:val="28"/>
          <w:lang w:val="uk-UA"/>
        </w:rPr>
        <w:t xml:space="preserve"> </w:t>
      </w:r>
      <w:r w:rsidRPr="00C00AB4">
        <w:rPr>
          <w:spacing w:val="-3"/>
          <w:sz w:val="28"/>
          <w:szCs w:val="28"/>
          <w:lang w:val="uk-UA"/>
        </w:rPr>
        <w:t>%)</w:t>
      </w:r>
      <w:r w:rsidR="00666FE2">
        <w:rPr>
          <w:spacing w:val="-3"/>
          <w:sz w:val="28"/>
          <w:szCs w:val="28"/>
          <w:lang w:val="uk-UA"/>
        </w:rPr>
        <w:t>,</w:t>
      </w:r>
      <w:r w:rsidR="00E1046D">
        <w:rPr>
          <w:spacing w:val="-3"/>
          <w:sz w:val="28"/>
          <w:szCs w:val="28"/>
          <w:lang w:val="uk-UA"/>
        </w:rPr>
        <w:t xml:space="preserve"> </w:t>
      </w:r>
      <w:r w:rsidR="004F67F6">
        <w:rPr>
          <w:spacing w:val="-3"/>
          <w:sz w:val="28"/>
          <w:szCs w:val="28"/>
          <w:lang w:val="uk-UA"/>
        </w:rPr>
        <w:t xml:space="preserve"> </w:t>
      </w:r>
      <w:r w:rsidR="004F67F6" w:rsidRPr="00FC5092">
        <w:rPr>
          <w:spacing w:val="-3"/>
          <w:sz w:val="28"/>
          <w:szCs w:val="28"/>
          <w:lang w:val="uk-UA"/>
        </w:rPr>
        <w:t>2</w:t>
      </w:r>
      <w:r w:rsidR="00666FE2" w:rsidRPr="00FC5092">
        <w:rPr>
          <w:spacing w:val="-3"/>
          <w:sz w:val="28"/>
          <w:szCs w:val="28"/>
          <w:lang w:val="uk-UA"/>
        </w:rPr>
        <w:t>-го у 68 (50</w:t>
      </w:r>
      <w:r w:rsidR="004F67F6" w:rsidRPr="00FC5092">
        <w:rPr>
          <w:spacing w:val="-3"/>
          <w:sz w:val="28"/>
          <w:szCs w:val="28"/>
          <w:lang w:val="uk-UA"/>
        </w:rPr>
        <w:t xml:space="preserve"> </w:t>
      </w:r>
      <w:r w:rsidR="00666FE2" w:rsidRPr="00FC5092">
        <w:rPr>
          <w:spacing w:val="-3"/>
          <w:sz w:val="28"/>
          <w:szCs w:val="28"/>
          <w:lang w:val="uk-UA"/>
        </w:rPr>
        <w:t>%)  хворих і</w:t>
      </w:r>
      <w:r w:rsidR="00E1046D" w:rsidRPr="00FC5092">
        <w:rPr>
          <w:spacing w:val="-3"/>
          <w:sz w:val="28"/>
          <w:szCs w:val="28"/>
          <w:lang w:val="uk-UA"/>
        </w:rPr>
        <w:t xml:space="preserve"> </w:t>
      </w:r>
      <w:r w:rsidR="004F67F6" w:rsidRPr="00FC5092">
        <w:rPr>
          <w:spacing w:val="-3"/>
          <w:sz w:val="28"/>
          <w:szCs w:val="28"/>
          <w:lang w:val="uk-UA"/>
        </w:rPr>
        <w:t xml:space="preserve"> 3-го</w:t>
      </w:r>
      <w:r w:rsidR="003F2B17" w:rsidRPr="00FC5092">
        <w:rPr>
          <w:spacing w:val="-3"/>
          <w:sz w:val="28"/>
          <w:szCs w:val="28"/>
          <w:lang w:val="uk-UA"/>
        </w:rPr>
        <w:t xml:space="preserve"> </w:t>
      </w:r>
      <w:r w:rsidR="004F67F6" w:rsidRPr="00FC5092">
        <w:rPr>
          <w:spacing w:val="-3"/>
          <w:sz w:val="28"/>
          <w:szCs w:val="28"/>
          <w:lang w:val="uk-UA"/>
        </w:rPr>
        <w:t xml:space="preserve"> ̶</w:t>
      </w:r>
      <w:r w:rsidR="00666FE2" w:rsidRPr="00FC5092">
        <w:rPr>
          <w:spacing w:val="-3"/>
          <w:sz w:val="28"/>
          <w:szCs w:val="28"/>
          <w:lang w:val="uk-UA"/>
        </w:rPr>
        <w:t xml:space="preserve"> </w:t>
      </w:r>
      <w:r w:rsidR="003F2B17" w:rsidRPr="00FC5092">
        <w:rPr>
          <w:spacing w:val="-3"/>
          <w:sz w:val="28"/>
          <w:szCs w:val="28"/>
          <w:lang w:val="uk-UA"/>
        </w:rPr>
        <w:t xml:space="preserve"> </w:t>
      </w:r>
      <w:r w:rsidR="00666FE2" w:rsidRPr="00FC5092">
        <w:rPr>
          <w:spacing w:val="-3"/>
          <w:sz w:val="28"/>
          <w:szCs w:val="28"/>
          <w:lang w:val="uk-UA"/>
        </w:rPr>
        <w:t>42 (30,88</w:t>
      </w:r>
      <w:r w:rsidR="004F67F6" w:rsidRPr="00FC5092">
        <w:rPr>
          <w:spacing w:val="-3"/>
          <w:sz w:val="28"/>
          <w:szCs w:val="28"/>
          <w:lang w:val="uk-UA"/>
        </w:rPr>
        <w:t xml:space="preserve"> </w:t>
      </w:r>
      <w:r w:rsidRPr="00FC5092">
        <w:rPr>
          <w:spacing w:val="-3"/>
          <w:sz w:val="28"/>
          <w:szCs w:val="28"/>
          <w:lang w:val="uk-UA"/>
        </w:rPr>
        <w:t>%) хворих.</w:t>
      </w:r>
    </w:p>
    <w:p w:rsidR="00FA4732" w:rsidRDefault="004F67F6" w:rsidP="00BA7E4A">
      <w:pPr>
        <w:pStyle w:val="af3"/>
        <w:spacing w:line="360" w:lineRule="auto"/>
        <w:ind w:firstLine="708"/>
        <w:jc w:val="both"/>
        <w:rPr>
          <w:sz w:val="28"/>
          <w:szCs w:val="28"/>
          <w:lang w:val="uk-UA"/>
        </w:rPr>
      </w:pPr>
      <w:r>
        <w:rPr>
          <w:spacing w:val="-3"/>
          <w:sz w:val="28"/>
          <w:szCs w:val="28"/>
          <w:lang w:val="uk-UA"/>
        </w:rPr>
        <w:t>Розподіл хворих за ступенем АГ показаний на</w:t>
      </w:r>
      <w:r w:rsidR="00FA4732">
        <w:rPr>
          <w:spacing w:val="-3"/>
          <w:sz w:val="28"/>
          <w:szCs w:val="28"/>
          <w:lang w:val="uk-UA"/>
        </w:rPr>
        <w:t xml:space="preserve"> рис. 2.2</w:t>
      </w:r>
      <w:r>
        <w:rPr>
          <w:spacing w:val="-3"/>
          <w:sz w:val="28"/>
          <w:szCs w:val="28"/>
          <w:lang w:val="uk-UA"/>
        </w:rPr>
        <w:t>.</w:t>
      </w:r>
      <w:r w:rsidR="00BA7E4A" w:rsidRPr="00C00AB4">
        <w:rPr>
          <w:sz w:val="28"/>
          <w:szCs w:val="28"/>
          <w:lang w:val="uk-UA"/>
        </w:rPr>
        <w:t xml:space="preserve"> </w:t>
      </w:r>
    </w:p>
    <w:p w:rsidR="00BA7E4A" w:rsidRPr="005B17DD" w:rsidRDefault="00BA7E4A" w:rsidP="00BA7E4A">
      <w:pPr>
        <w:pStyle w:val="af3"/>
        <w:spacing w:line="360" w:lineRule="auto"/>
        <w:ind w:firstLine="708"/>
        <w:jc w:val="both"/>
        <w:rPr>
          <w:sz w:val="28"/>
          <w:szCs w:val="28"/>
          <w:lang w:val="uk-UA"/>
        </w:rPr>
      </w:pPr>
      <w:r w:rsidRPr="00C00AB4">
        <w:rPr>
          <w:sz w:val="28"/>
          <w:szCs w:val="28"/>
          <w:lang w:val="uk-UA"/>
        </w:rPr>
        <w:t>Серед хворих другого та т</w:t>
      </w:r>
      <w:r w:rsidR="004F67F6">
        <w:rPr>
          <w:sz w:val="28"/>
          <w:szCs w:val="28"/>
          <w:lang w:val="uk-UA"/>
        </w:rPr>
        <w:t>ретього ступенів</w:t>
      </w:r>
      <w:r w:rsidRPr="00C00AB4">
        <w:rPr>
          <w:sz w:val="28"/>
          <w:szCs w:val="28"/>
          <w:lang w:val="uk-UA"/>
        </w:rPr>
        <w:t xml:space="preserve"> переважна кількість належала чоловікам,</w:t>
      </w:r>
      <w:r w:rsidRPr="005B17DD">
        <w:rPr>
          <w:sz w:val="28"/>
          <w:szCs w:val="28"/>
          <w:lang w:val="uk-UA"/>
        </w:rPr>
        <w:t xml:space="preserve"> р</w:t>
      </w:r>
      <w:r w:rsidR="004B32B2">
        <w:rPr>
          <w:sz w:val="28"/>
          <w:szCs w:val="28"/>
          <w:lang w:val="uk-UA"/>
        </w:rPr>
        <w:t xml:space="preserve"> </w:t>
      </w:r>
      <w:r w:rsidRPr="005B17DD">
        <w:rPr>
          <w:sz w:val="28"/>
          <w:szCs w:val="28"/>
          <w:lang w:val="uk-UA"/>
        </w:rPr>
        <w:t>&lt;</w:t>
      </w:r>
      <w:r w:rsidR="004B32B2">
        <w:rPr>
          <w:sz w:val="28"/>
          <w:szCs w:val="28"/>
          <w:lang w:val="uk-UA"/>
        </w:rPr>
        <w:t xml:space="preserve"> 0,005, що, у</w:t>
      </w:r>
      <w:r w:rsidRPr="005B17DD">
        <w:rPr>
          <w:sz w:val="28"/>
          <w:szCs w:val="28"/>
          <w:lang w:val="uk-UA"/>
        </w:rPr>
        <w:t xml:space="preserve"> свою чергу, свідчить про наявність де</w:t>
      </w:r>
      <w:r w:rsidR="004B32B2">
        <w:rPr>
          <w:sz w:val="28"/>
          <w:szCs w:val="28"/>
          <w:lang w:val="uk-UA"/>
        </w:rPr>
        <w:t>яких тендерних різниць, оскільки</w:t>
      </w:r>
      <w:r w:rsidRPr="005B17DD">
        <w:rPr>
          <w:sz w:val="28"/>
          <w:szCs w:val="28"/>
          <w:lang w:val="uk-UA"/>
        </w:rPr>
        <w:t xml:space="preserve"> у чоловіків більш ранній початок </w:t>
      </w:r>
      <w:r>
        <w:rPr>
          <w:sz w:val="28"/>
          <w:szCs w:val="28"/>
          <w:lang w:val="uk-UA"/>
        </w:rPr>
        <w:t xml:space="preserve">АГ </w:t>
      </w:r>
      <w:r w:rsidRPr="005B17DD">
        <w:rPr>
          <w:sz w:val="28"/>
          <w:szCs w:val="28"/>
          <w:lang w:val="uk-UA"/>
        </w:rPr>
        <w:t>та розв</w:t>
      </w:r>
      <w:r w:rsidR="004B32B2">
        <w:rPr>
          <w:sz w:val="28"/>
          <w:szCs w:val="28"/>
          <w:lang w:val="uk-UA"/>
        </w:rPr>
        <w:t>иток ускладнень, що зберігається</w:t>
      </w:r>
      <w:r w:rsidR="001571AA">
        <w:rPr>
          <w:sz w:val="28"/>
          <w:szCs w:val="28"/>
          <w:lang w:val="uk-UA"/>
        </w:rPr>
        <w:t xml:space="preserve"> з</w:t>
      </w:r>
      <w:r w:rsidRPr="005B17DD">
        <w:rPr>
          <w:sz w:val="28"/>
          <w:szCs w:val="28"/>
          <w:lang w:val="uk-UA"/>
        </w:rPr>
        <w:t xml:space="preserve"> даними світової </w:t>
      </w:r>
      <w:r>
        <w:rPr>
          <w:sz w:val="28"/>
          <w:szCs w:val="28"/>
          <w:lang w:val="uk-UA"/>
        </w:rPr>
        <w:t>літератури.</w:t>
      </w:r>
    </w:p>
    <w:p w:rsidR="00307367" w:rsidRDefault="00307367" w:rsidP="00307367">
      <w:pPr>
        <w:pStyle w:val="af3"/>
        <w:spacing w:line="360" w:lineRule="auto"/>
        <w:ind w:firstLine="708"/>
        <w:jc w:val="both"/>
        <w:rPr>
          <w:spacing w:val="-1"/>
          <w:sz w:val="28"/>
          <w:szCs w:val="28"/>
          <w:lang w:val="uk-UA"/>
        </w:rPr>
      </w:pPr>
      <w:r w:rsidRPr="005B17DD">
        <w:rPr>
          <w:sz w:val="28"/>
          <w:szCs w:val="28"/>
          <w:lang w:val="uk-UA"/>
        </w:rPr>
        <w:t>Більшість хворих були проінформовані про наявність підвищен</w:t>
      </w:r>
      <w:r w:rsidR="004B32B2">
        <w:rPr>
          <w:sz w:val="28"/>
          <w:szCs w:val="28"/>
          <w:lang w:val="uk-UA"/>
        </w:rPr>
        <w:t>ого тиску більше ніж  10 років  ̶</w:t>
      </w:r>
      <w:r w:rsidRPr="005B17DD">
        <w:rPr>
          <w:sz w:val="28"/>
          <w:szCs w:val="28"/>
          <w:lang w:val="uk-UA"/>
        </w:rPr>
        <w:t xml:space="preserve"> </w:t>
      </w:r>
      <w:r w:rsidR="004B32B2">
        <w:rPr>
          <w:sz w:val="28"/>
          <w:szCs w:val="28"/>
          <w:lang w:val="uk-UA"/>
        </w:rPr>
        <w:t xml:space="preserve"> 62 пацієнти</w:t>
      </w:r>
      <w:r w:rsidRPr="005B17DD">
        <w:rPr>
          <w:sz w:val="28"/>
          <w:szCs w:val="28"/>
          <w:lang w:val="uk-UA"/>
        </w:rPr>
        <w:t xml:space="preserve"> (47,7</w:t>
      </w:r>
      <w:r w:rsidR="004B32B2">
        <w:rPr>
          <w:sz w:val="28"/>
          <w:szCs w:val="28"/>
          <w:lang w:val="uk-UA"/>
        </w:rPr>
        <w:t xml:space="preserve"> </w:t>
      </w:r>
      <w:r w:rsidRPr="005B17DD">
        <w:rPr>
          <w:sz w:val="28"/>
          <w:szCs w:val="28"/>
          <w:lang w:val="uk-UA"/>
        </w:rPr>
        <w:t xml:space="preserve">%), тривалість </w:t>
      </w:r>
      <w:r>
        <w:rPr>
          <w:sz w:val="28"/>
          <w:szCs w:val="28"/>
          <w:lang w:val="uk-UA"/>
        </w:rPr>
        <w:t xml:space="preserve">АГ </w:t>
      </w:r>
      <w:r w:rsidRPr="005B17DD">
        <w:rPr>
          <w:sz w:val="28"/>
          <w:szCs w:val="28"/>
          <w:lang w:val="uk-UA"/>
        </w:rPr>
        <w:t>від 5 до 10 років відмічали 46 пацієнтів (35,4</w:t>
      </w:r>
      <w:r w:rsidR="004B32B2">
        <w:rPr>
          <w:sz w:val="28"/>
          <w:szCs w:val="28"/>
          <w:lang w:val="uk-UA"/>
        </w:rPr>
        <w:t xml:space="preserve"> </w:t>
      </w:r>
      <w:r w:rsidRPr="005B17DD">
        <w:rPr>
          <w:sz w:val="28"/>
          <w:szCs w:val="28"/>
          <w:lang w:val="uk-UA"/>
        </w:rPr>
        <w:t>%),</w:t>
      </w:r>
      <w:r w:rsidRPr="005B17DD">
        <w:rPr>
          <w:b/>
          <w:bCs/>
          <w:i/>
          <w:iCs/>
          <w:sz w:val="28"/>
          <w:szCs w:val="28"/>
          <w:lang w:val="uk-UA"/>
        </w:rPr>
        <w:t xml:space="preserve"> </w:t>
      </w:r>
      <w:r w:rsidR="004B32B2">
        <w:rPr>
          <w:spacing w:val="-1"/>
          <w:sz w:val="28"/>
          <w:szCs w:val="28"/>
          <w:lang w:val="uk-UA"/>
        </w:rPr>
        <w:t>менш ніж 5 років  ̶</w:t>
      </w:r>
      <w:r w:rsidRPr="005B17DD">
        <w:rPr>
          <w:spacing w:val="-1"/>
          <w:sz w:val="28"/>
          <w:szCs w:val="28"/>
          <w:lang w:val="uk-UA"/>
        </w:rPr>
        <w:t xml:space="preserve"> </w:t>
      </w:r>
      <w:r w:rsidR="004B32B2">
        <w:rPr>
          <w:spacing w:val="-1"/>
          <w:sz w:val="28"/>
          <w:szCs w:val="28"/>
          <w:lang w:val="uk-UA"/>
        </w:rPr>
        <w:t xml:space="preserve"> </w:t>
      </w:r>
      <w:r w:rsidRPr="005B17DD">
        <w:rPr>
          <w:spacing w:val="-1"/>
          <w:sz w:val="28"/>
          <w:szCs w:val="28"/>
          <w:lang w:val="uk-UA"/>
        </w:rPr>
        <w:t>22 хворих (17</w:t>
      </w:r>
      <w:r w:rsidR="004B32B2">
        <w:rPr>
          <w:spacing w:val="-1"/>
          <w:sz w:val="28"/>
          <w:szCs w:val="28"/>
          <w:lang w:val="uk-UA"/>
        </w:rPr>
        <w:t xml:space="preserve"> </w:t>
      </w:r>
      <w:r w:rsidRPr="005B17DD">
        <w:rPr>
          <w:spacing w:val="-1"/>
          <w:sz w:val="28"/>
          <w:szCs w:val="28"/>
          <w:lang w:val="uk-UA"/>
        </w:rPr>
        <w:t>%).</w:t>
      </w:r>
    </w:p>
    <w:p w:rsidR="00307367" w:rsidRPr="00CA322B" w:rsidRDefault="007F23A4" w:rsidP="00156F32">
      <w:pPr>
        <w:pStyle w:val="af3"/>
        <w:spacing w:line="360" w:lineRule="auto"/>
        <w:ind w:firstLine="708"/>
        <w:jc w:val="both"/>
        <w:rPr>
          <w:sz w:val="28"/>
          <w:szCs w:val="28"/>
          <w:lang w:val="uk-UA"/>
        </w:rPr>
      </w:pPr>
      <w:r>
        <w:rPr>
          <w:sz w:val="28"/>
          <w:szCs w:val="28"/>
          <w:lang w:val="uk-UA"/>
        </w:rPr>
        <w:t>Розподіл</w:t>
      </w:r>
      <w:r w:rsidR="00307367">
        <w:rPr>
          <w:sz w:val="28"/>
          <w:szCs w:val="28"/>
          <w:lang w:val="uk-UA"/>
        </w:rPr>
        <w:t xml:space="preserve"> хворих за тривалістю АГ </w:t>
      </w:r>
      <w:r w:rsidR="004B32B2">
        <w:rPr>
          <w:sz w:val="28"/>
          <w:szCs w:val="28"/>
          <w:lang w:val="uk-UA"/>
        </w:rPr>
        <w:t xml:space="preserve"> показаний на </w:t>
      </w:r>
      <w:r w:rsidR="00307367" w:rsidRPr="00196B58">
        <w:rPr>
          <w:sz w:val="28"/>
          <w:szCs w:val="28"/>
          <w:lang w:val="uk-UA"/>
        </w:rPr>
        <w:t>рис.</w:t>
      </w:r>
      <w:r w:rsidR="004B32B2">
        <w:rPr>
          <w:sz w:val="28"/>
          <w:szCs w:val="28"/>
          <w:lang w:val="uk-UA"/>
        </w:rPr>
        <w:t xml:space="preserve"> </w:t>
      </w:r>
      <w:r w:rsidR="00307367" w:rsidRPr="00196B58">
        <w:rPr>
          <w:sz w:val="28"/>
          <w:szCs w:val="28"/>
          <w:lang w:val="uk-UA"/>
        </w:rPr>
        <w:t>2.</w:t>
      </w:r>
      <w:r w:rsidR="00FA4732" w:rsidRPr="00196B58">
        <w:rPr>
          <w:sz w:val="28"/>
          <w:szCs w:val="28"/>
          <w:lang w:val="uk-UA"/>
        </w:rPr>
        <w:t>3</w:t>
      </w:r>
      <w:r w:rsidR="00307367" w:rsidRPr="00196B58">
        <w:rPr>
          <w:sz w:val="28"/>
          <w:szCs w:val="28"/>
          <w:lang w:val="uk-UA"/>
        </w:rPr>
        <w:t>.</w:t>
      </w:r>
      <w:r w:rsidR="00307367" w:rsidRPr="00322DBC">
        <w:rPr>
          <w:sz w:val="28"/>
          <w:szCs w:val="28"/>
          <w:lang w:val="uk-UA"/>
        </w:rPr>
        <w:t xml:space="preserve"> </w:t>
      </w:r>
      <w:r w:rsidR="00307367" w:rsidRPr="005B17DD">
        <w:rPr>
          <w:sz w:val="28"/>
          <w:szCs w:val="28"/>
          <w:lang w:val="uk-UA"/>
        </w:rPr>
        <w:t xml:space="preserve">Тривалість </w:t>
      </w:r>
      <w:r w:rsidR="00307367">
        <w:rPr>
          <w:sz w:val="28"/>
          <w:szCs w:val="28"/>
          <w:lang w:val="uk-UA"/>
        </w:rPr>
        <w:t xml:space="preserve">АГ </w:t>
      </w:r>
      <w:r>
        <w:rPr>
          <w:sz w:val="28"/>
          <w:szCs w:val="28"/>
          <w:lang w:val="uk-UA"/>
        </w:rPr>
        <w:t>у середньому дорівнює</w:t>
      </w:r>
      <w:r w:rsidR="00307367">
        <w:rPr>
          <w:sz w:val="28"/>
          <w:szCs w:val="28"/>
          <w:lang w:val="uk-UA"/>
        </w:rPr>
        <w:t xml:space="preserve"> </w:t>
      </w:r>
      <w:r>
        <w:rPr>
          <w:sz w:val="28"/>
          <w:szCs w:val="28"/>
          <w:lang w:val="uk-UA"/>
        </w:rPr>
        <w:t>(</w:t>
      </w:r>
      <w:r w:rsidR="00307367">
        <w:rPr>
          <w:sz w:val="28"/>
          <w:szCs w:val="28"/>
          <w:lang w:val="uk-UA"/>
        </w:rPr>
        <w:t>12,5</w:t>
      </w:r>
      <w:r>
        <w:rPr>
          <w:sz w:val="28"/>
          <w:szCs w:val="28"/>
          <w:lang w:val="uk-UA"/>
        </w:rPr>
        <w:t xml:space="preserve"> </w:t>
      </w:r>
      <w:r w:rsidR="00307367">
        <w:rPr>
          <w:sz w:val="28"/>
          <w:szCs w:val="28"/>
          <w:lang w:val="uk-UA"/>
        </w:rPr>
        <w:t>±</w:t>
      </w:r>
      <w:r>
        <w:rPr>
          <w:sz w:val="28"/>
          <w:szCs w:val="28"/>
          <w:lang w:val="uk-UA"/>
        </w:rPr>
        <w:t xml:space="preserve"> </w:t>
      </w:r>
      <w:r w:rsidR="00307367">
        <w:rPr>
          <w:sz w:val="28"/>
          <w:szCs w:val="28"/>
          <w:lang w:val="uk-UA"/>
        </w:rPr>
        <w:t>1,2</w:t>
      </w:r>
      <w:r>
        <w:rPr>
          <w:sz w:val="28"/>
          <w:szCs w:val="28"/>
          <w:lang w:val="uk-UA"/>
        </w:rPr>
        <w:t>) років</w:t>
      </w:r>
      <w:r w:rsidR="00307367">
        <w:rPr>
          <w:sz w:val="28"/>
          <w:szCs w:val="28"/>
          <w:lang w:val="uk-UA"/>
        </w:rPr>
        <w:t>.</w:t>
      </w:r>
      <w:r w:rsidR="00307367" w:rsidRPr="005B17DD">
        <w:rPr>
          <w:sz w:val="28"/>
          <w:szCs w:val="28"/>
          <w:lang w:val="uk-UA"/>
        </w:rPr>
        <w:t xml:space="preserve"> </w:t>
      </w:r>
    </w:p>
    <w:p w:rsidR="00307367" w:rsidRDefault="00307367" w:rsidP="00307367">
      <w:pPr>
        <w:pStyle w:val="af3"/>
        <w:spacing w:line="360" w:lineRule="auto"/>
        <w:ind w:firstLine="426"/>
        <w:jc w:val="both"/>
        <w:rPr>
          <w:sz w:val="28"/>
          <w:szCs w:val="28"/>
          <w:lang w:val="uk-UA"/>
        </w:rPr>
      </w:pPr>
      <w:r>
        <w:rPr>
          <w:sz w:val="28"/>
          <w:szCs w:val="28"/>
          <w:lang w:val="uk-UA"/>
        </w:rPr>
        <w:t>У 74</w:t>
      </w:r>
      <w:r w:rsidR="00E6170D">
        <w:rPr>
          <w:sz w:val="28"/>
          <w:szCs w:val="28"/>
          <w:lang w:val="uk-UA"/>
        </w:rPr>
        <w:t xml:space="preserve"> </w:t>
      </w:r>
      <w:r w:rsidRPr="005B17DD">
        <w:rPr>
          <w:sz w:val="28"/>
          <w:szCs w:val="28"/>
          <w:lang w:val="uk-UA"/>
        </w:rPr>
        <w:t>(56,9</w:t>
      </w:r>
      <w:r w:rsidR="007F23A4">
        <w:rPr>
          <w:sz w:val="28"/>
          <w:szCs w:val="28"/>
          <w:lang w:val="uk-UA"/>
        </w:rPr>
        <w:t xml:space="preserve"> </w:t>
      </w:r>
      <w:r w:rsidRPr="005B17DD">
        <w:rPr>
          <w:sz w:val="28"/>
          <w:szCs w:val="28"/>
          <w:lang w:val="uk-UA"/>
        </w:rPr>
        <w:t>%)</w:t>
      </w:r>
      <w:r w:rsidRPr="005B17DD">
        <w:rPr>
          <w:i/>
          <w:iCs/>
          <w:sz w:val="28"/>
          <w:szCs w:val="28"/>
          <w:lang w:val="uk-UA"/>
        </w:rPr>
        <w:t xml:space="preserve"> </w:t>
      </w:r>
      <w:r w:rsidRPr="005B17DD">
        <w:rPr>
          <w:sz w:val="28"/>
          <w:szCs w:val="28"/>
          <w:lang w:val="uk-UA"/>
        </w:rPr>
        <w:t>досліджених хворих основної групи  в анамнезі були визначені серцево-судинні та цереброваскулярні захворювання</w:t>
      </w:r>
      <w:r>
        <w:rPr>
          <w:sz w:val="28"/>
          <w:szCs w:val="28"/>
          <w:lang w:val="uk-UA"/>
        </w:rPr>
        <w:t>.</w:t>
      </w:r>
      <w:r w:rsidRPr="005B17DD">
        <w:rPr>
          <w:sz w:val="28"/>
          <w:szCs w:val="28"/>
          <w:lang w:val="uk-UA"/>
        </w:rPr>
        <w:t xml:space="preserve"> </w:t>
      </w:r>
    </w:p>
    <w:p w:rsidR="00307367" w:rsidRPr="00FC5092" w:rsidRDefault="00307367" w:rsidP="00307367">
      <w:pPr>
        <w:pStyle w:val="af3"/>
        <w:spacing w:line="360" w:lineRule="auto"/>
        <w:ind w:firstLine="426"/>
        <w:jc w:val="both"/>
        <w:rPr>
          <w:sz w:val="28"/>
          <w:szCs w:val="28"/>
          <w:lang w:val="uk-UA"/>
        </w:rPr>
      </w:pPr>
      <w:r w:rsidRPr="00FC5092">
        <w:rPr>
          <w:sz w:val="28"/>
          <w:szCs w:val="28"/>
          <w:lang w:val="uk-UA"/>
        </w:rPr>
        <w:t>У 83</w:t>
      </w:r>
      <w:r w:rsidR="00156F32" w:rsidRPr="00FC5092">
        <w:rPr>
          <w:sz w:val="28"/>
          <w:szCs w:val="28"/>
          <w:lang w:val="uk-UA"/>
        </w:rPr>
        <w:t xml:space="preserve"> </w:t>
      </w:r>
      <w:r w:rsidRPr="00FC5092">
        <w:rPr>
          <w:sz w:val="28"/>
          <w:szCs w:val="28"/>
          <w:lang w:val="uk-UA"/>
        </w:rPr>
        <w:t>(63,8</w:t>
      </w:r>
      <w:r w:rsidR="007F23A4" w:rsidRPr="00FC5092">
        <w:rPr>
          <w:sz w:val="28"/>
          <w:szCs w:val="28"/>
          <w:lang w:val="uk-UA"/>
        </w:rPr>
        <w:t xml:space="preserve"> </w:t>
      </w:r>
      <w:r w:rsidRPr="00FC5092">
        <w:rPr>
          <w:sz w:val="28"/>
          <w:szCs w:val="28"/>
          <w:lang w:val="uk-UA"/>
        </w:rPr>
        <w:t xml:space="preserve">%) пацієнтів  перебіг АГ асоціювався </w:t>
      </w:r>
      <w:r w:rsidR="007F23A4" w:rsidRPr="00FC5092">
        <w:rPr>
          <w:sz w:val="28"/>
          <w:szCs w:val="28"/>
          <w:lang w:val="uk-UA"/>
        </w:rPr>
        <w:t>і</w:t>
      </w:r>
      <w:r w:rsidRPr="00FC5092">
        <w:rPr>
          <w:sz w:val="28"/>
          <w:szCs w:val="28"/>
          <w:lang w:val="uk-UA"/>
        </w:rPr>
        <w:t xml:space="preserve">з супутньою ІХС: так, </w:t>
      </w:r>
      <w:r w:rsidR="007F23A4" w:rsidRPr="00FC5092">
        <w:rPr>
          <w:sz w:val="28"/>
          <w:szCs w:val="28"/>
          <w:lang w:val="uk-UA"/>
        </w:rPr>
        <w:t>і</w:t>
      </w:r>
      <w:r w:rsidRPr="00FC5092">
        <w:rPr>
          <w:sz w:val="28"/>
          <w:szCs w:val="28"/>
          <w:lang w:val="uk-UA"/>
        </w:rPr>
        <w:t xml:space="preserve">з цієї загальної кількості </w:t>
      </w:r>
      <w:r w:rsidRPr="00FC5092">
        <w:rPr>
          <w:sz w:val="28"/>
          <w:szCs w:val="28"/>
          <w:lang w:val="en-US"/>
        </w:rPr>
        <w:t>y</w:t>
      </w:r>
      <w:r w:rsidRPr="00FC5092">
        <w:rPr>
          <w:sz w:val="28"/>
          <w:szCs w:val="28"/>
          <w:lang w:val="uk-UA"/>
        </w:rPr>
        <w:t xml:space="preserve"> 41</w:t>
      </w:r>
      <w:r w:rsidR="00E6170D" w:rsidRPr="00FC5092">
        <w:rPr>
          <w:sz w:val="28"/>
          <w:szCs w:val="28"/>
          <w:lang w:val="uk-UA"/>
        </w:rPr>
        <w:t xml:space="preserve"> </w:t>
      </w:r>
      <w:r w:rsidRPr="00FC5092">
        <w:rPr>
          <w:sz w:val="28"/>
          <w:szCs w:val="28"/>
          <w:lang w:val="uk-UA"/>
        </w:rPr>
        <w:t>(31,5</w:t>
      </w:r>
      <w:r w:rsidR="007F23A4" w:rsidRPr="00FC5092">
        <w:rPr>
          <w:sz w:val="28"/>
          <w:szCs w:val="28"/>
          <w:lang w:val="uk-UA"/>
        </w:rPr>
        <w:t xml:space="preserve"> %) хворого спостерігалася</w:t>
      </w:r>
      <w:r w:rsidRPr="00FC5092">
        <w:rPr>
          <w:sz w:val="28"/>
          <w:szCs w:val="28"/>
          <w:lang w:val="uk-UA"/>
        </w:rPr>
        <w:t xml:space="preserve"> ІХС</w:t>
      </w:r>
      <w:r w:rsidR="00FC5092">
        <w:rPr>
          <w:sz w:val="28"/>
          <w:szCs w:val="28"/>
          <w:lang w:val="uk-UA"/>
        </w:rPr>
        <w:t xml:space="preserve">: стабільна стенокардія І, ІІ  та </w:t>
      </w:r>
      <w:r w:rsidRPr="00FC5092">
        <w:rPr>
          <w:sz w:val="28"/>
          <w:szCs w:val="28"/>
          <w:lang w:val="uk-UA"/>
        </w:rPr>
        <w:t>ІІІ</w:t>
      </w:r>
      <w:r w:rsidR="007F23A4" w:rsidRPr="00FC5092">
        <w:rPr>
          <w:sz w:val="28"/>
          <w:szCs w:val="28"/>
          <w:lang w:val="uk-UA"/>
        </w:rPr>
        <w:t>-</w:t>
      </w:r>
      <w:r w:rsidR="00FC5092">
        <w:rPr>
          <w:sz w:val="28"/>
          <w:szCs w:val="28"/>
          <w:lang w:val="uk-UA"/>
        </w:rPr>
        <w:t xml:space="preserve">го </w:t>
      </w:r>
      <w:r w:rsidRPr="00FC5092">
        <w:rPr>
          <w:sz w:val="28"/>
          <w:szCs w:val="28"/>
          <w:lang w:val="uk-UA"/>
        </w:rPr>
        <w:t>функціонального класу, у 42</w:t>
      </w:r>
      <w:r w:rsidR="00E6170D" w:rsidRPr="00FC5092">
        <w:rPr>
          <w:sz w:val="28"/>
          <w:szCs w:val="28"/>
          <w:lang w:val="uk-UA"/>
        </w:rPr>
        <w:t xml:space="preserve"> </w:t>
      </w:r>
      <w:r w:rsidRPr="00FC5092">
        <w:rPr>
          <w:sz w:val="28"/>
          <w:szCs w:val="28"/>
          <w:lang w:val="uk-UA"/>
        </w:rPr>
        <w:t>(32,3</w:t>
      </w:r>
      <w:r w:rsidR="007F23A4" w:rsidRPr="00FC5092">
        <w:rPr>
          <w:sz w:val="28"/>
          <w:szCs w:val="28"/>
          <w:lang w:val="uk-UA"/>
        </w:rPr>
        <w:t xml:space="preserve"> </w:t>
      </w:r>
      <w:r w:rsidRPr="00FC5092">
        <w:rPr>
          <w:sz w:val="28"/>
          <w:szCs w:val="28"/>
          <w:lang w:val="uk-UA"/>
        </w:rPr>
        <w:t>%) було діагностовано постінфарктний кардіосклероз.</w:t>
      </w:r>
    </w:p>
    <w:p w:rsidR="00957DEC" w:rsidRPr="003F2B17" w:rsidRDefault="00957DEC" w:rsidP="002250D8">
      <w:pPr>
        <w:pStyle w:val="af3"/>
        <w:spacing w:line="360" w:lineRule="auto"/>
        <w:jc w:val="center"/>
        <w:rPr>
          <w:color w:val="0070C0"/>
          <w:sz w:val="28"/>
          <w:szCs w:val="28"/>
          <w:lang w:val="uk-UA"/>
        </w:rPr>
      </w:pPr>
    </w:p>
    <w:p w:rsidR="002250D8" w:rsidRDefault="002250D8" w:rsidP="002250D8">
      <w:pPr>
        <w:pStyle w:val="af3"/>
        <w:spacing w:line="360" w:lineRule="auto"/>
        <w:jc w:val="center"/>
        <w:rPr>
          <w:sz w:val="28"/>
          <w:szCs w:val="28"/>
          <w:lang w:val="uk-UA"/>
        </w:rPr>
      </w:pPr>
    </w:p>
    <w:p w:rsidR="00C00AB4" w:rsidRDefault="00C00AB4" w:rsidP="0060339F">
      <w:pPr>
        <w:pStyle w:val="af3"/>
        <w:spacing w:line="360" w:lineRule="auto"/>
        <w:ind w:firstLine="708"/>
        <w:jc w:val="both"/>
        <w:rPr>
          <w:sz w:val="28"/>
          <w:szCs w:val="28"/>
          <w:lang w:val="uk-UA"/>
        </w:rPr>
      </w:pPr>
    </w:p>
    <w:p w:rsidR="00C00AB4" w:rsidRDefault="00C00AB4" w:rsidP="0060339F">
      <w:pPr>
        <w:pStyle w:val="af3"/>
        <w:spacing w:line="360" w:lineRule="auto"/>
        <w:ind w:firstLine="708"/>
        <w:jc w:val="both"/>
        <w:rPr>
          <w:sz w:val="28"/>
          <w:szCs w:val="28"/>
          <w:lang w:val="uk-UA"/>
        </w:rPr>
      </w:pPr>
    </w:p>
    <w:p w:rsidR="00957DEC" w:rsidRDefault="00957DEC" w:rsidP="0060339F">
      <w:pPr>
        <w:pStyle w:val="af3"/>
        <w:spacing w:line="360" w:lineRule="auto"/>
        <w:ind w:firstLine="708"/>
        <w:jc w:val="both"/>
        <w:rPr>
          <w:sz w:val="28"/>
          <w:szCs w:val="28"/>
          <w:lang w:val="uk-UA"/>
        </w:rPr>
      </w:pPr>
      <w:r w:rsidRPr="00957DEC">
        <w:rPr>
          <w:noProof/>
          <w:sz w:val="28"/>
          <w:szCs w:val="28"/>
        </w:rPr>
        <w:lastRenderedPageBreak/>
        <w:drawing>
          <wp:inline distT="0" distB="0" distL="0" distR="0" wp14:anchorId="40798ABA" wp14:editId="11CBD14C">
            <wp:extent cx="5290617" cy="3250346"/>
            <wp:effectExtent l="19050" t="0" r="24333" b="7204"/>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7DEC" w:rsidRDefault="00957DEC" w:rsidP="00957DEC">
      <w:pPr>
        <w:pStyle w:val="af3"/>
        <w:spacing w:line="360" w:lineRule="auto"/>
        <w:rPr>
          <w:sz w:val="28"/>
          <w:szCs w:val="28"/>
          <w:lang w:val="uk-UA"/>
        </w:rPr>
      </w:pPr>
      <w:r>
        <w:rPr>
          <w:b/>
          <w:sz w:val="28"/>
          <w:szCs w:val="28"/>
          <w:lang w:val="uk-UA"/>
        </w:rPr>
        <w:t xml:space="preserve">           </w:t>
      </w:r>
      <w:r w:rsidR="00196B58">
        <w:rPr>
          <w:b/>
          <w:sz w:val="28"/>
          <w:szCs w:val="28"/>
          <w:lang w:val="uk-UA"/>
        </w:rPr>
        <w:tab/>
      </w:r>
      <w:r w:rsidRPr="005A2672">
        <w:rPr>
          <w:sz w:val="28"/>
          <w:szCs w:val="28"/>
          <w:lang w:val="uk-UA"/>
        </w:rPr>
        <w:t>Рис</w:t>
      </w:r>
      <w:r w:rsidR="007F23A4">
        <w:rPr>
          <w:sz w:val="28"/>
          <w:szCs w:val="28"/>
          <w:lang w:val="uk-UA"/>
        </w:rPr>
        <w:t>.</w:t>
      </w:r>
      <w:r w:rsidR="005A2672" w:rsidRPr="005A2672">
        <w:rPr>
          <w:sz w:val="28"/>
          <w:szCs w:val="28"/>
          <w:lang w:val="uk-UA"/>
        </w:rPr>
        <w:t xml:space="preserve"> </w:t>
      </w:r>
      <w:r w:rsidRPr="005A2672">
        <w:rPr>
          <w:sz w:val="28"/>
          <w:szCs w:val="28"/>
          <w:lang w:val="uk-UA"/>
        </w:rPr>
        <w:t>2.1.</w:t>
      </w:r>
      <w:r w:rsidRPr="00322DBC">
        <w:rPr>
          <w:sz w:val="28"/>
          <w:szCs w:val="28"/>
          <w:lang w:val="uk-UA"/>
        </w:rPr>
        <w:t xml:space="preserve"> Розподіл обстежених хворих залежно від віку</w:t>
      </w:r>
    </w:p>
    <w:p w:rsidR="002250D8" w:rsidRDefault="002250D8" w:rsidP="00957DEC">
      <w:pPr>
        <w:pStyle w:val="af3"/>
        <w:spacing w:line="360" w:lineRule="auto"/>
        <w:rPr>
          <w:sz w:val="28"/>
          <w:szCs w:val="28"/>
          <w:lang w:val="uk-UA"/>
        </w:rPr>
      </w:pPr>
    </w:p>
    <w:p w:rsidR="002250D8" w:rsidRDefault="002250D8" w:rsidP="00957DEC">
      <w:pPr>
        <w:pStyle w:val="af3"/>
        <w:spacing w:line="360" w:lineRule="auto"/>
        <w:rPr>
          <w:sz w:val="28"/>
          <w:szCs w:val="28"/>
          <w:lang w:val="uk-UA"/>
        </w:rPr>
      </w:pPr>
    </w:p>
    <w:p w:rsidR="002250D8" w:rsidRDefault="002250D8" w:rsidP="002250D8">
      <w:pPr>
        <w:pStyle w:val="af3"/>
        <w:spacing w:line="360" w:lineRule="auto"/>
        <w:rPr>
          <w:sz w:val="28"/>
          <w:szCs w:val="28"/>
          <w:lang w:val="uk-UA"/>
        </w:rPr>
      </w:pPr>
    </w:p>
    <w:p w:rsidR="00957DEC" w:rsidRPr="00322DBC" w:rsidRDefault="002250D8" w:rsidP="002250D8">
      <w:pPr>
        <w:pStyle w:val="af3"/>
        <w:spacing w:line="360" w:lineRule="auto"/>
        <w:jc w:val="center"/>
        <w:rPr>
          <w:sz w:val="28"/>
          <w:szCs w:val="28"/>
          <w:lang w:val="uk-UA"/>
        </w:rPr>
      </w:pPr>
      <w:r w:rsidRPr="002250D8">
        <w:rPr>
          <w:noProof/>
          <w:sz w:val="28"/>
          <w:szCs w:val="28"/>
        </w:rPr>
        <w:drawing>
          <wp:inline distT="0" distB="0" distL="0" distR="0" wp14:anchorId="53290E46" wp14:editId="69158013">
            <wp:extent cx="5290820" cy="3200400"/>
            <wp:effectExtent l="19050" t="0" r="24130" b="0"/>
            <wp:docPr id="18"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6B58" w:rsidRDefault="00196B58" w:rsidP="00196B58">
      <w:pPr>
        <w:pStyle w:val="af3"/>
        <w:spacing w:line="360" w:lineRule="auto"/>
        <w:rPr>
          <w:sz w:val="28"/>
          <w:szCs w:val="28"/>
          <w:lang w:val="uk-UA"/>
        </w:rPr>
      </w:pPr>
      <w:r>
        <w:rPr>
          <w:b/>
          <w:sz w:val="28"/>
          <w:szCs w:val="28"/>
          <w:lang w:val="uk-UA"/>
        </w:rPr>
        <w:t xml:space="preserve">           </w:t>
      </w:r>
      <w:r w:rsidR="007F23A4">
        <w:rPr>
          <w:sz w:val="28"/>
          <w:szCs w:val="28"/>
          <w:lang w:val="uk-UA"/>
        </w:rPr>
        <w:t>Рис.</w:t>
      </w:r>
      <w:r w:rsidRPr="005A2672">
        <w:rPr>
          <w:sz w:val="28"/>
          <w:szCs w:val="28"/>
          <w:lang w:val="uk-UA"/>
        </w:rPr>
        <w:t xml:space="preserve"> </w:t>
      </w:r>
      <w:r>
        <w:rPr>
          <w:sz w:val="28"/>
          <w:szCs w:val="28"/>
          <w:lang w:val="uk-UA"/>
        </w:rPr>
        <w:t>2.2</w:t>
      </w:r>
      <w:r w:rsidRPr="005A2672">
        <w:rPr>
          <w:sz w:val="28"/>
          <w:szCs w:val="28"/>
          <w:lang w:val="uk-UA"/>
        </w:rPr>
        <w:t>.</w:t>
      </w:r>
      <w:r w:rsidRPr="00322DBC">
        <w:rPr>
          <w:sz w:val="28"/>
          <w:szCs w:val="28"/>
          <w:lang w:val="uk-UA"/>
        </w:rPr>
        <w:t xml:space="preserve"> Розподіл об</w:t>
      </w:r>
      <w:r>
        <w:rPr>
          <w:sz w:val="28"/>
          <w:szCs w:val="28"/>
          <w:lang w:val="uk-UA"/>
        </w:rPr>
        <w:t>стеже</w:t>
      </w:r>
      <w:r w:rsidR="007F23A4">
        <w:rPr>
          <w:sz w:val="28"/>
          <w:szCs w:val="28"/>
          <w:lang w:val="uk-UA"/>
        </w:rPr>
        <w:t>них хворих залежно від рівня АГ</w:t>
      </w:r>
    </w:p>
    <w:p w:rsidR="00957DEC" w:rsidRDefault="00957DEC" w:rsidP="0060339F">
      <w:pPr>
        <w:pStyle w:val="af3"/>
        <w:spacing w:line="360" w:lineRule="auto"/>
        <w:ind w:firstLine="708"/>
        <w:jc w:val="both"/>
        <w:rPr>
          <w:sz w:val="28"/>
          <w:szCs w:val="28"/>
          <w:lang w:val="uk-UA"/>
        </w:rPr>
      </w:pPr>
    </w:p>
    <w:p w:rsidR="00FA3B6A" w:rsidRDefault="00FA3B6A" w:rsidP="0060339F">
      <w:pPr>
        <w:pStyle w:val="af3"/>
        <w:spacing w:line="360" w:lineRule="auto"/>
        <w:ind w:firstLine="708"/>
        <w:jc w:val="both"/>
        <w:rPr>
          <w:sz w:val="28"/>
          <w:szCs w:val="28"/>
          <w:lang w:val="uk-UA"/>
        </w:rPr>
      </w:pPr>
    </w:p>
    <w:p w:rsidR="00FA3B6A" w:rsidRDefault="00FA3B6A" w:rsidP="0060339F">
      <w:pPr>
        <w:pStyle w:val="af3"/>
        <w:spacing w:line="360" w:lineRule="auto"/>
        <w:ind w:firstLine="708"/>
        <w:jc w:val="both"/>
        <w:rPr>
          <w:sz w:val="28"/>
          <w:szCs w:val="28"/>
          <w:lang w:val="uk-UA"/>
        </w:rPr>
      </w:pPr>
    </w:p>
    <w:p w:rsidR="00957DEC" w:rsidRDefault="00957DEC" w:rsidP="0060339F">
      <w:pPr>
        <w:pStyle w:val="af3"/>
        <w:spacing w:line="360" w:lineRule="auto"/>
        <w:ind w:firstLine="708"/>
        <w:jc w:val="both"/>
        <w:rPr>
          <w:sz w:val="28"/>
          <w:szCs w:val="28"/>
          <w:lang w:val="uk-UA"/>
        </w:rPr>
      </w:pPr>
      <w:r w:rsidRPr="00957DEC">
        <w:rPr>
          <w:noProof/>
          <w:sz w:val="28"/>
          <w:szCs w:val="28"/>
        </w:rPr>
        <w:lastRenderedPageBreak/>
        <w:drawing>
          <wp:inline distT="0" distB="0" distL="0" distR="0" wp14:anchorId="78DF4146" wp14:editId="27D81B9C">
            <wp:extent cx="5286375" cy="3009900"/>
            <wp:effectExtent l="19050" t="0" r="9525"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7DEC" w:rsidRDefault="00957DEC" w:rsidP="00196B58">
      <w:pPr>
        <w:pStyle w:val="af3"/>
        <w:spacing w:line="360" w:lineRule="auto"/>
        <w:rPr>
          <w:sz w:val="28"/>
          <w:szCs w:val="28"/>
          <w:lang w:val="uk-UA"/>
        </w:rPr>
      </w:pPr>
      <w:r w:rsidRPr="005A2672">
        <w:rPr>
          <w:sz w:val="28"/>
          <w:szCs w:val="28"/>
          <w:lang w:val="uk-UA"/>
        </w:rPr>
        <w:t xml:space="preserve">           </w:t>
      </w:r>
      <w:r w:rsidR="00196B58">
        <w:rPr>
          <w:sz w:val="28"/>
          <w:szCs w:val="28"/>
          <w:lang w:val="uk-UA"/>
        </w:rPr>
        <w:tab/>
      </w:r>
      <w:r w:rsidRPr="005A2672">
        <w:rPr>
          <w:sz w:val="28"/>
          <w:szCs w:val="28"/>
          <w:lang w:val="uk-UA"/>
        </w:rPr>
        <w:t>Рис</w:t>
      </w:r>
      <w:r w:rsidR="007F23A4">
        <w:rPr>
          <w:sz w:val="28"/>
          <w:szCs w:val="28"/>
          <w:lang w:val="uk-UA"/>
        </w:rPr>
        <w:t>.</w:t>
      </w:r>
      <w:r w:rsidR="005A2672" w:rsidRPr="005A2672">
        <w:rPr>
          <w:sz w:val="28"/>
          <w:szCs w:val="28"/>
          <w:lang w:val="uk-UA"/>
        </w:rPr>
        <w:t xml:space="preserve"> </w:t>
      </w:r>
      <w:r w:rsidR="00196B58">
        <w:rPr>
          <w:sz w:val="28"/>
          <w:szCs w:val="28"/>
          <w:lang w:val="uk-UA"/>
        </w:rPr>
        <w:t>2.3</w:t>
      </w:r>
      <w:r w:rsidRPr="005A2672">
        <w:rPr>
          <w:sz w:val="28"/>
          <w:szCs w:val="28"/>
          <w:lang w:val="uk-UA"/>
        </w:rPr>
        <w:t>.</w:t>
      </w:r>
      <w:r w:rsidRPr="00322DBC">
        <w:rPr>
          <w:sz w:val="28"/>
          <w:szCs w:val="28"/>
          <w:lang w:val="uk-UA"/>
        </w:rPr>
        <w:t xml:space="preserve"> Розподіл хворих за тривалістю АГ</w:t>
      </w:r>
    </w:p>
    <w:p w:rsidR="00196B58" w:rsidRDefault="00196B58" w:rsidP="00196B58">
      <w:pPr>
        <w:pStyle w:val="af3"/>
        <w:spacing w:line="360" w:lineRule="auto"/>
        <w:rPr>
          <w:sz w:val="28"/>
          <w:szCs w:val="28"/>
          <w:lang w:val="uk-UA"/>
        </w:rPr>
      </w:pPr>
    </w:p>
    <w:p w:rsidR="00B01851" w:rsidRPr="00AC5921" w:rsidRDefault="004869D4" w:rsidP="00B01851">
      <w:pPr>
        <w:pStyle w:val="af3"/>
        <w:spacing w:line="360" w:lineRule="auto"/>
        <w:ind w:firstLine="426"/>
        <w:jc w:val="both"/>
        <w:rPr>
          <w:sz w:val="28"/>
          <w:szCs w:val="28"/>
          <w:lang w:val="uk-UA"/>
        </w:rPr>
      </w:pPr>
      <w:r w:rsidRPr="005B17DD">
        <w:rPr>
          <w:sz w:val="28"/>
          <w:szCs w:val="28"/>
          <w:lang w:val="uk-UA"/>
        </w:rPr>
        <w:t xml:space="preserve">Наявність і характер </w:t>
      </w:r>
      <w:r>
        <w:rPr>
          <w:sz w:val="28"/>
          <w:szCs w:val="28"/>
          <w:lang w:val="uk-UA"/>
        </w:rPr>
        <w:t xml:space="preserve">ХСН </w:t>
      </w:r>
      <w:r w:rsidR="007F23A4">
        <w:rPr>
          <w:sz w:val="28"/>
          <w:szCs w:val="28"/>
          <w:lang w:val="uk-UA"/>
        </w:rPr>
        <w:t xml:space="preserve">ми установлювали </w:t>
      </w:r>
      <w:r w:rsidRPr="005B17DD">
        <w:rPr>
          <w:sz w:val="28"/>
          <w:szCs w:val="28"/>
          <w:lang w:val="uk-UA"/>
        </w:rPr>
        <w:t xml:space="preserve"> на підставі скарг </w:t>
      </w:r>
      <w:r w:rsidR="00B01851">
        <w:rPr>
          <w:sz w:val="28"/>
          <w:szCs w:val="28"/>
          <w:lang w:val="uk-UA"/>
        </w:rPr>
        <w:t>хворого, анамнезу захворювання,</w:t>
      </w:r>
      <w:r w:rsidR="009D74A2">
        <w:rPr>
          <w:sz w:val="28"/>
          <w:szCs w:val="28"/>
          <w:lang w:val="uk-UA"/>
        </w:rPr>
        <w:t xml:space="preserve"> </w:t>
      </w:r>
      <w:r w:rsidRPr="005B17DD">
        <w:rPr>
          <w:sz w:val="28"/>
          <w:szCs w:val="28"/>
          <w:lang w:val="uk-UA"/>
        </w:rPr>
        <w:t>даних об'єктивного обстеження та інструментальних методів дослідження (згідно</w:t>
      </w:r>
      <w:r w:rsidR="007F23A4">
        <w:rPr>
          <w:sz w:val="28"/>
          <w:szCs w:val="28"/>
          <w:lang w:val="uk-UA"/>
        </w:rPr>
        <w:t xml:space="preserve"> з Наказом</w:t>
      </w:r>
      <w:r w:rsidRPr="005B17DD">
        <w:rPr>
          <w:sz w:val="28"/>
          <w:szCs w:val="28"/>
          <w:lang w:val="uk-UA"/>
        </w:rPr>
        <w:t xml:space="preserve"> МОЗ України </w:t>
      </w:r>
      <w:r w:rsidR="00B01851">
        <w:rPr>
          <w:sz w:val="28"/>
          <w:szCs w:val="28"/>
          <w:lang w:val="uk-UA"/>
        </w:rPr>
        <w:t>№ 436 від 03.07.2006</w:t>
      </w:r>
      <w:r w:rsidRPr="005B17DD">
        <w:rPr>
          <w:sz w:val="28"/>
          <w:szCs w:val="28"/>
          <w:lang w:val="en-US"/>
        </w:rPr>
        <w:t>p</w:t>
      </w:r>
      <w:r w:rsidR="00B01851">
        <w:rPr>
          <w:sz w:val="28"/>
          <w:szCs w:val="28"/>
          <w:lang w:val="uk-UA"/>
        </w:rPr>
        <w:t>.).</w:t>
      </w:r>
    </w:p>
    <w:p w:rsidR="004869D4" w:rsidRPr="005B17DD" w:rsidRDefault="007F23A4" w:rsidP="00B01851">
      <w:pPr>
        <w:pStyle w:val="af3"/>
        <w:spacing w:line="360" w:lineRule="auto"/>
        <w:ind w:firstLine="426"/>
        <w:jc w:val="both"/>
        <w:rPr>
          <w:sz w:val="28"/>
          <w:szCs w:val="28"/>
          <w:lang w:val="uk-UA"/>
        </w:rPr>
      </w:pPr>
      <w:r>
        <w:rPr>
          <w:sz w:val="28"/>
          <w:szCs w:val="28"/>
          <w:lang w:val="uk-UA"/>
        </w:rPr>
        <w:t>Під час визначення</w:t>
      </w:r>
      <w:r w:rsidR="004869D4" w:rsidRPr="005B17DD">
        <w:rPr>
          <w:sz w:val="28"/>
          <w:szCs w:val="28"/>
          <w:lang w:val="uk-UA"/>
        </w:rPr>
        <w:t xml:space="preserve"> функціонального класу СН користувалися критеріями Нью-Йоркської асоціації серця (</w:t>
      </w:r>
      <w:r w:rsidR="004869D4" w:rsidRPr="005B17DD">
        <w:rPr>
          <w:sz w:val="28"/>
          <w:szCs w:val="28"/>
          <w:lang w:val="en-US"/>
        </w:rPr>
        <w:t>New</w:t>
      </w:r>
      <w:r w:rsidR="004869D4" w:rsidRPr="005B17DD">
        <w:rPr>
          <w:sz w:val="28"/>
          <w:szCs w:val="28"/>
          <w:lang w:val="uk-UA"/>
        </w:rPr>
        <w:t xml:space="preserve"> </w:t>
      </w:r>
      <w:r w:rsidR="004869D4" w:rsidRPr="005B17DD">
        <w:rPr>
          <w:sz w:val="28"/>
          <w:szCs w:val="28"/>
          <w:lang w:val="en-US"/>
        </w:rPr>
        <w:t>York</w:t>
      </w:r>
      <w:r w:rsidR="004869D4" w:rsidRPr="005B17DD">
        <w:rPr>
          <w:sz w:val="28"/>
          <w:szCs w:val="28"/>
          <w:lang w:val="uk-UA"/>
        </w:rPr>
        <w:t xml:space="preserve"> </w:t>
      </w:r>
      <w:r w:rsidR="004869D4" w:rsidRPr="005B17DD">
        <w:rPr>
          <w:sz w:val="28"/>
          <w:szCs w:val="28"/>
          <w:lang w:val="en-US"/>
        </w:rPr>
        <w:t>Heart</w:t>
      </w:r>
      <w:r w:rsidR="004869D4" w:rsidRPr="005B17DD">
        <w:rPr>
          <w:sz w:val="28"/>
          <w:szCs w:val="28"/>
          <w:lang w:val="uk-UA"/>
        </w:rPr>
        <w:t xml:space="preserve"> </w:t>
      </w:r>
      <w:r w:rsidR="004869D4" w:rsidRPr="005B17DD">
        <w:rPr>
          <w:sz w:val="28"/>
          <w:szCs w:val="28"/>
          <w:lang w:val="en-US"/>
        </w:rPr>
        <w:t>Association</w:t>
      </w:r>
      <w:r w:rsidR="004869D4" w:rsidRPr="005B17DD">
        <w:rPr>
          <w:sz w:val="28"/>
          <w:szCs w:val="28"/>
          <w:lang w:val="uk-UA"/>
        </w:rPr>
        <w:t xml:space="preserve"> - «</w:t>
      </w:r>
      <w:r w:rsidR="004869D4" w:rsidRPr="005B17DD">
        <w:rPr>
          <w:sz w:val="28"/>
          <w:szCs w:val="28"/>
          <w:lang w:val="en-US"/>
        </w:rPr>
        <w:t>NYHA</w:t>
      </w:r>
      <w:r w:rsidR="004869D4" w:rsidRPr="005B17DD">
        <w:rPr>
          <w:sz w:val="28"/>
          <w:szCs w:val="28"/>
          <w:lang w:val="uk-UA"/>
        </w:rPr>
        <w:t>»).</w:t>
      </w:r>
    </w:p>
    <w:p w:rsidR="009D74A2" w:rsidRPr="00FC5092" w:rsidRDefault="00BA7E4A" w:rsidP="00BA7E4A">
      <w:pPr>
        <w:pStyle w:val="af3"/>
        <w:spacing w:line="360" w:lineRule="auto"/>
        <w:ind w:firstLine="426"/>
        <w:jc w:val="both"/>
        <w:rPr>
          <w:sz w:val="28"/>
          <w:szCs w:val="28"/>
          <w:lang w:val="uk-UA"/>
        </w:rPr>
      </w:pPr>
      <w:r w:rsidRPr="00FC5092">
        <w:rPr>
          <w:sz w:val="28"/>
          <w:szCs w:val="28"/>
          <w:lang w:val="uk-UA"/>
        </w:rPr>
        <w:t xml:space="preserve">Так, серед обстежених </w:t>
      </w:r>
      <w:r w:rsidR="0046016A" w:rsidRPr="00FC5092">
        <w:rPr>
          <w:sz w:val="28"/>
          <w:szCs w:val="28"/>
          <w:lang w:val="uk-UA"/>
        </w:rPr>
        <w:t>пацієнтів 32 (23,53</w:t>
      </w:r>
      <w:r w:rsidR="007F23A4" w:rsidRPr="00FC5092">
        <w:rPr>
          <w:sz w:val="28"/>
          <w:szCs w:val="28"/>
          <w:lang w:val="uk-UA"/>
        </w:rPr>
        <w:t xml:space="preserve"> %) </w:t>
      </w:r>
      <w:r w:rsidRPr="00FC5092">
        <w:rPr>
          <w:sz w:val="28"/>
          <w:szCs w:val="28"/>
          <w:lang w:val="uk-UA"/>
        </w:rPr>
        <w:t xml:space="preserve"> не мали клінічних ознак</w:t>
      </w:r>
      <w:r w:rsidR="0046016A" w:rsidRPr="00FC5092">
        <w:rPr>
          <w:sz w:val="28"/>
          <w:szCs w:val="28"/>
          <w:lang w:val="uk-UA"/>
        </w:rPr>
        <w:t xml:space="preserve"> серцевої недостатності, у 47</w:t>
      </w:r>
      <w:r w:rsidR="007F23A4" w:rsidRPr="00FC5092">
        <w:rPr>
          <w:sz w:val="28"/>
          <w:szCs w:val="28"/>
          <w:lang w:val="uk-UA"/>
        </w:rPr>
        <w:t xml:space="preserve"> </w:t>
      </w:r>
      <w:r w:rsidR="0046016A" w:rsidRPr="00FC5092">
        <w:rPr>
          <w:sz w:val="28"/>
          <w:szCs w:val="28"/>
          <w:lang w:val="uk-UA"/>
        </w:rPr>
        <w:t>(34,56</w:t>
      </w:r>
      <w:r w:rsidR="007F23A4" w:rsidRPr="00FC5092">
        <w:rPr>
          <w:sz w:val="28"/>
          <w:szCs w:val="28"/>
          <w:lang w:val="uk-UA"/>
        </w:rPr>
        <w:t xml:space="preserve"> %) пацієнтів </w:t>
      </w:r>
      <w:r w:rsidR="002D006D" w:rsidRPr="00FC5092">
        <w:rPr>
          <w:sz w:val="28"/>
          <w:szCs w:val="28"/>
          <w:lang w:val="uk-UA"/>
        </w:rPr>
        <w:t xml:space="preserve"> </w:t>
      </w:r>
      <w:r w:rsidRPr="00FC5092">
        <w:rPr>
          <w:sz w:val="28"/>
          <w:szCs w:val="28"/>
          <w:lang w:val="uk-UA"/>
        </w:rPr>
        <w:t>ускладнилися розвитком СН І стадії, у 3</w:t>
      </w:r>
      <w:r w:rsidR="0046016A" w:rsidRPr="00FC5092">
        <w:rPr>
          <w:sz w:val="28"/>
          <w:szCs w:val="28"/>
          <w:lang w:val="uk-UA"/>
        </w:rPr>
        <w:t>6</w:t>
      </w:r>
      <w:r w:rsidRPr="00FC5092">
        <w:rPr>
          <w:i/>
          <w:iCs/>
          <w:sz w:val="28"/>
          <w:szCs w:val="28"/>
          <w:lang w:val="uk-UA"/>
        </w:rPr>
        <w:t xml:space="preserve"> </w:t>
      </w:r>
      <w:r w:rsidR="0046016A" w:rsidRPr="00FC5092">
        <w:rPr>
          <w:sz w:val="28"/>
          <w:szCs w:val="28"/>
          <w:lang w:val="uk-UA"/>
        </w:rPr>
        <w:t>хворих (26,47</w:t>
      </w:r>
      <w:r w:rsidR="007F23A4" w:rsidRPr="00FC5092">
        <w:rPr>
          <w:sz w:val="28"/>
          <w:szCs w:val="28"/>
          <w:lang w:val="uk-UA"/>
        </w:rPr>
        <w:t xml:space="preserve"> %) спостерігалася</w:t>
      </w:r>
      <w:r w:rsidRPr="00FC5092">
        <w:rPr>
          <w:sz w:val="28"/>
          <w:szCs w:val="28"/>
          <w:lang w:val="uk-UA"/>
        </w:rPr>
        <w:t xml:space="preserve"> СН ІІ</w:t>
      </w:r>
      <w:r w:rsidR="000B2DDC" w:rsidRPr="00FC5092">
        <w:rPr>
          <w:sz w:val="28"/>
          <w:szCs w:val="28"/>
          <w:lang w:val="uk-UA"/>
        </w:rPr>
        <w:t xml:space="preserve"> </w:t>
      </w:r>
      <w:r w:rsidR="007F23A4" w:rsidRPr="00FC5092">
        <w:rPr>
          <w:sz w:val="28"/>
          <w:szCs w:val="28"/>
          <w:lang w:val="uk-UA"/>
        </w:rPr>
        <w:t xml:space="preserve">А стадія </w:t>
      </w:r>
      <w:r w:rsidRPr="00FC5092">
        <w:rPr>
          <w:sz w:val="28"/>
          <w:szCs w:val="28"/>
          <w:vertAlign w:val="subscript"/>
          <w:lang w:val="uk-UA"/>
        </w:rPr>
        <w:t xml:space="preserve"> </w:t>
      </w:r>
      <w:r w:rsidR="0046016A" w:rsidRPr="00FC5092">
        <w:rPr>
          <w:sz w:val="28"/>
          <w:szCs w:val="28"/>
          <w:lang w:val="uk-UA"/>
        </w:rPr>
        <w:t>та 21 (15,44</w:t>
      </w:r>
      <w:r w:rsidR="007F23A4" w:rsidRPr="00FC5092">
        <w:rPr>
          <w:sz w:val="28"/>
          <w:szCs w:val="28"/>
          <w:lang w:val="uk-UA"/>
        </w:rPr>
        <w:t xml:space="preserve"> </w:t>
      </w:r>
      <w:r w:rsidRPr="00FC5092">
        <w:rPr>
          <w:sz w:val="28"/>
          <w:szCs w:val="28"/>
          <w:lang w:val="uk-UA"/>
        </w:rPr>
        <w:t>%) – ІІ</w:t>
      </w:r>
      <w:r w:rsidR="000B2DDC" w:rsidRPr="00FC5092">
        <w:rPr>
          <w:sz w:val="28"/>
          <w:szCs w:val="28"/>
          <w:lang w:val="uk-UA"/>
        </w:rPr>
        <w:t xml:space="preserve"> </w:t>
      </w:r>
      <w:r w:rsidR="007F23A4" w:rsidRPr="00FC5092">
        <w:rPr>
          <w:sz w:val="28"/>
          <w:szCs w:val="28"/>
          <w:lang w:val="uk-UA"/>
        </w:rPr>
        <w:t>Б стадія</w:t>
      </w:r>
      <w:r w:rsidRPr="00FC5092">
        <w:rPr>
          <w:sz w:val="28"/>
          <w:szCs w:val="28"/>
          <w:lang w:val="uk-UA"/>
        </w:rPr>
        <w:t xml:space="preserve"> (за класифікації Н.</w:t>
      </w:r>
      <w:r w:rsidR="007F23A4" w:rsidRPr="00FC5092">
        <w:rPr>
          <w:sz w:val="28"/>
          <w:szCs w:val="28"/>
          <w:lang w:val="uk-UA"/>
        </w:rPr>
        <w:t xml:space="preserve"> </w:t>
      </w:r>
      <w:r w:rsidRPr="00FC5092">
        <w:rPr>
          <w:sz w:val="28"/>
          <w:szCs w:val="28"/>
          <w:lang w:val="uk-UA"/>
        </w:rPr>
        <w:t>Д.Стражеско і В.</w:t>
      </w:r>
      <w:r w:rsidR="007F23A4" w:rsidRPr="00FC5092">
        <w:rPr>
          <w:sz w:val="28"/>
          <w:szCs w:val="28"/>
          <w:lang w:val="uk-UA"/>
        </w:rPr>
        <w:t xml:space="preserve"> </w:t>
      </w:r>
      <w:r w:rsidRPr="00FC5092">
        <w:rPr>
          <w:sz w:val="28"/>
          <w:szCs w:val="28"/>
          <w:lang w:val="uk-UA"/>
        </w:rPr>
        <w:t>Х. Василен</w:t>
      </w:r>
      <w:r w:rsidR="0046016A" w:rsidRPr="00FC5092">
        <w:rPr>
          <w:sz w:val="28"/>
          <w:szCs w:val="28"/>
          <w:lang w:val="uk-UA"/>
        </w:rPr>
        <w:t xml:space="preserve">ко). </w:t>
      </w:r>
    </w:p>
    <w:p w:rsidR="00BA7E4A" w:rsidRPr="005B17DD" w:rsidRDefault="009D74A2" w:rsidP="00973F8B">
      <w:pPr>
        <w:pStyle w:val="af3"/>
        <w:spacing w:line="360" w:lineRule="auto"/>
        <w:ind w:firstLine="426"/>
        <w:jc w:val="both"/>
        <w:rPr>
          <w:sz w:val="28"/>
          <w:szCs w:val="28"/>
          <w:lang w:val="uk-UA"/>
        </w:rPr>
      </w:pPr>
      <w:r>
        <w:rPr>
          <w:sz w:val="28"/>
          <w:szCs w:val="28"/>
          <w:lang w:val="uk-UA"/>
        </w:rPr>
        <w:t xml:space="preserve">У </w:t>
      </w:r>
      <w:r w:rsidR="0046016A" w:rsidRPr="00156F32">
        <w:rPr>
          <w:sz w:val="28"/>
          <w:szCs w:val="28"/>
          <w:lang w:val="uk-UA"/>
        </w:rPr>
        <w:t>80</w:t>
      </w:r>
      <w:r w:rsidR="00BA7E4A" w:rsidRPr="00156F32">
        <w:rPr>
          <w:sz w:val="28"/>
          <w:szCs w:val="28"/>
          <w:lang w:val="uk-UA"/>
        </w:rPr>
        <w:t xml:space="preserve"> випадках серцева недостатність переважно носила діастолічний характер, була компенсованою і не мала наслідків у вигляді зниження систолічної функції ЛШ (Ф</w:t>
      </w:r>
      <w:r w:rsidR="0046016A" w:rsidRPr="00156F32">
        <w:rPr>
          <w:sz w:val="28"/>
          <w:szCs w:val="28"/>
          <w:lang w:val="uk-UA"/>
        </w:rPr>
        <w:t>В &gt; 45</w:t>
      </w:r>
      <w:r w:rsidR="00973F8B">
        <w:rPr>
          <w:sz w:val="28"/>
          <w:szCs w:val="28"/>
          <w:lang w:val="uk-UA"/>
        </w:rPr>
        <w:t xml:space="preserve"> </w:t>
      </w:r>
      <w:r w:rsidR="0046016A" w:rsidRPr="00156F32">
        <w:rPr>
          <w:sz w:val="28"/>
          <w:szCs w:val="28"/>
          <w:lang w:val="uk-UA"/>
        </w:rPr>
        <w:t>% в усіх випадках), а у 56</w:t>
      </w:r>
      <w:r w:rsidR="00BA7E4A" w:rsidRPr="00156F32">
        <w:rPr>
          <w:sz w:val="28"/>
          <w:szCs w:val="28"/>
          <w:lang w:val="uk-UA"/>
        </w:rPr>
        <w:t xml:space="preserve"> була </w:t>
      </w:r>
      <w:r w:rsidR="00973F8B">
        <w:rPr>
          <w:sz w:val="28"/>
          <w:szCs w:val="28"/>
          <w:lang w:val="uk-UA"/>
        </w:rPr>
        <w:t>поєднаною</w:t>
      </w:r>
      <w:r w:rsidR="00BA7E4A" w:rsidRPr="00973F8B">
        <w:rPr>
          <w:sz w:val="28"/>
          <w:szCs w:val="28"/>
          <w:lang w:val="uk-UA"/>
        </w:rPr>
        <w:t>.</w:t>
      </w:r>
    </w:p>
    <w:p w:rsidR="00BA7E4A" w:rsidRPr="005B17DD" w:rsidRDefault="00BA7E4A" w:rsidP="0060339F">
      <w:pPr>
        <w:pStyle w:val="af3"/>
        <w:spacing w:line="360" w:lineRule="auto"/>
        <w:ind w:firstLine="426"/>
        <w:jc w:val="both"/>
        <w:rPr>
          <w:sz w:val="28"/>
          <w:szCs w:val="28"/>
          <w:lang w:val="uk-UA"/>
        </w:rPr>
      </w:pPr>
      <w:r w:rsidRPr="005B17DD">
        <w:rPr>
          <w:sz w:val="28"/>
          <w:szCs w:val="28"/>
          <w:lang w:val="uk-UA"/>
        </w:rPr>
        <w:t xml:space="preserve">Частими проявами </w:t>
      </w:r>
      <w:r>
        <w:rPr>
          <w:sz w:val="28"/>
          <w:szCs w:val="28"/>
          <w:lang w:val="uk-UA"/>
        </w:rPr>
        <w:t xml:space="preserve">АГ </w:t>
      </w:r>
      <w:r w:rsidR="00973F8B">
        <w:rPr>
          <w:sz w:val="28"/>
          <w:szCs w:val="28"/>
          <w:lang w:val="uk-UA"/>
        </w:rPr>
        <w:t>ста</w:t>
      </w:r>
      <w:r w:rsidRPr="005B17DD">
        <w:rPr>
          <w:sz w:val="28"/>
          <w:szCs w:val="28"/>
          <w:lang w:val="uk-UA"/>
        </w:rPr>
        <w:t xml:space="preserve">ли: церебральний синдром (головний біль постійного або періодичного характеру, різної інтенсивності, тривалості та локалізації, виникнення якого нерідко було пов'язане з підвищенням </w:t>
      </w:r>
      <w:r w:rsidRPr="005B17DD">
        <w:rPr>
          <w:sz w:val="28"/>
          <w:szCs w:val="28"/>
          <w:lang w:val="en-US"/>
        </w:rPr>
        <w:t>AT</w:t>
      </w:r>
      <w:r w:rsidRPr="005B17DD">
        <w:rPr>
          <w:sz w:val="28"/>
          <w:szCs w:val="28"/>
          <w:lang w:val="uk-UA"/>
        </w:rPr>
        <w:t>, емоційними або фізичними перевантаженнями; запаморочення, шу</w:t>
      </w:r>
      <w:r w:rsidR="00973F8B">
        <w:rPr>
          <w:sz w:val="28"/>
          <w:szCs w:val="28"/>
          <w:lang w:val="uk-UA"/>
        </w:rPr>
        <w:t>м у вухах), антено-невротичний синдром (у</w:t>
      </w:r>
      <w:r w:rsidRPr="005B17DD">
        <w:rPr>
          <w:sz w:val="28"/>
          <w:szCs w:val="28"/>
          <w:lang w:val="uk-UA"/>
        </w:rPr>
        <w:t>томлюваність, не</w:t>
      </w:r>
      <w:r w:rsidR="00973F8B">
        <w:rPr>
          <w:sz w:val="28"/>
          <w:szCs w:val="28"/>
          <w:lang w:val="uk-UA"/>
        </w:rPr>
        <w:t xml:space="preserve"> </w:t>
      </w:r>
      <w:r w:rsidRPr="005B17DD">
        <w:rPr>
          <w:sz w:val="28"/>
          <w:szCs w:val="28"/>
          <w:lang w:val="uk-UA"/>
        </w:rPr>
        <w:t xml:space="preserve">адекватна виконуваному </w:t>
      </w:r>
      <w:r w:rsidR="00973F8B">
        <w:rPr>
          <w:sz w:val="28"/>
          <w:szCs w:val="28"/>
          <w:lang w:val="uk-UA"/>
        </w:rPr>
        <w:t>фізичному навантаженню</w:t>
      </w:r>
      <w:r w:rsidRPr="005B17DD">
        <w:rPr>
          <w:sz w:val="28"/>
          <w:szCs w:val="28"/>
          <w:lang w:val="uk-UA"/>
        </w:rPr>
        <w:t xml:space="preserve">, загальна слабкість, підвищена дратівливість, </w:t>
      </w:r>
      <w:r w:rsidRPr="005B17DD">
        <w:rPr>
          <w:sz w:val="28"/>
          <w:szCs w:val="28"/>
          <w:lang w:val="uk-UA"/>
        </w:rPr>
        <w:lastRenderedPageBreak/>
        <w:t>порушення сну, пітливість, відчуття жару),  кардіальний</w:t>
      </w:r>
      <w:r w:rsidR="00973F8B">
        <w:rPr>
          <w:sz w:val="28"/>
          <w:szCs w:val="28"/>
          <w:lang w:val="uk-UA"/>
        </w:rPr>
        <w:t xml:space="preserve"> синдром (задишка, біль у діляянц</w:t>
      </w:r>
      <w:r w:rsidRPr="005B17DD">
        <w:rPr>
          <w:sz w:val="28"/>
          <w:szCs w:val="28"/>
          <w:lang w:val="uk-UA"/>
        </w:rPr>
        <w:t>і серця, серцебиття, відчуття «перебоїв» у діяльності серця). У</w:t>
      </w:r>
      <w:r w:rsidR="00973F8B">
        <w:rPr>
          <w:sz w:val="28"/>
          <w:szCs w:val="28"/>
          <w:lang w:val="uk-UA"/>
        </w:rPr>
        <w:t xml:space="preserve"> частини пацієнтів біль у д</w:t>
      </w:r>
      <w:r w:rsidRPr="005B17DD">
        <w:rPr>
          <w:sz w:val="28"/>
          <w:szCs w:val="28"/>
          <w:lang w:val="uk-UA"/>
        </w:rPr>
        <w:t>і</w:t>
      </w:r>
      <w:r w:rsidR="00973F8B">
        <w:rPr>
          <w:sz w:val="28"/>
          <w:szCs w:val="28"/>
          <w:lang w:val="uk-UA"/>
        </w:rPr>
        <w:t>лянці</w:t>
      </w:r>
      <w:r w:rsidRPr="005B17DD">
        <w:rPr>
          <w:sz w:val="28"/>
          <w:szCs w:val="28"/>
          <w:lang w:val="uk-UA"/>
        </w:rPr>
        <w:t xml:space="preserve"> серця мала типовий хара</w:t>
      </w:r>
      <w:r w:rsidR="00973F8B">
        <w:rPr>
          <w:sz w:val="28"/>
          <w:szCs w:val="28"/>
          <w:lang w:val="uk-UA"/>
        </w:rPr>
        <w:t>ктер нападів стенокардії напруження</w:t>
      </w:r>
      <w:r w:rsidRPr="005B17DD">
        <w:rPr>
          <w:sz w:val="28"/>
          <w:szCs w:val="28"/>
          <w:lang w:val="uk-UA"/>
        </w:rPr>
        <w:t>, проте в більшості</w:t>
      </w:r>
      <w:r w:rsidR="00973F8B">
        <w:rPr>
          <w:sz w:val="28"/>
          <w:szCs w:val="28"/>
          <w:lang w:val="uk-UA"/>
        </w:rPr>
        <w:t xml:space="preserve"> випадків виявити зв'язок болю </w:t>
      </w:r>
      <w:r w:rsidRPr="005B17DD">
        <w:rPr>
          <w:sz w:val="28"/>
          <w:szCs w:val="28"/>
          <w:lang w:val="uk-UA"/>
        </w:rPr>
        <w:t>з</w:t>
      </w:r>
      <w:r w:rsidR="00973F8B">
        <w:rPr>
          <w:sz w:val="28"/>
          <w:szCs w:val="28"/>
          <w:lang w:val="uk-UA"/>
        </w:rPr>
        <w:t>і</w:t>
      </w:r>
      <w:r w:rsidRPr="005B17DD">
        <w:rPr>
          <w:sz w:val="28"/>
          <w:szCs w:val="28"/>
          <w:lang w:val="uk-UA"/>
        </w:rPr>
        <w:t xml:space="preserve"> ступенем фізичної активності не вдавалося. Задишка, що виникала при певному рівні фізичного навантаження, а також пастозність і непостійні набряки гомілок були у незначної кількості пацієнтів </w:t>
      </w:r>
      <w:r w:rsidR="00973F8B">
        <w:rPr>
          <w:sz w:val="28"/>
          <w:szCs w:val="28"/>
          <w:lang w:val="uk-UA"/>
        </w:rPr>
        <w:t>і</w:t>
      </w:r>
      <w:r w:rsidRPr="005B17DD">
        <w:rPr>
          <w:sz w:val="28"/>
          <w:szCs w:val="28"/>
          <w:lang w:val="uk-UA"/>
        </w:rPr>
        <w:t xml:space="preserve">з тривалим анамнезом </w:t>
      </w:r>
      <w:r>
        <w:rPr>
          <w:sz w:val="28"/>
          <w:szCs w:val="28"/>
          <w:lang w:val="uk-UA"/>
        </w:rPr>
        <w:t xml:space="preserve">АГ </w:t>
      </w:r>
      <w:r w:rsidR="00973F8B">
        <w:rPr>
          <w:sz w:val="28"/>
          <w:szCs w:val="28"/>
          <w:lang w:val="uk-UA"/>
        </w:rPr>
        <w:t>і не потребували</w:t>
      </w:r>
      <w:r w:rsidRPr="005B17DD">
        <w:rPr>
          <w:sz w:val="28"/>
          <w:szCs w:val="28"/>
          <w:lang w:val="uk-UA"/>
        </w:rPr>
        <w:t xml:space="preserve"> якогось додаткового лікування.</w:t>
      </w:r>
    </w:p>
    <w:p w:rsidR="002545A7" w:rsidRDefault="00BA7E4A" w:rsidP="00BA7E4A">
      <w:pPr>
        <w:pStyle w:val="af3"/>
        <w:spacing w:line="360" w:lineRule="auto"/>
        <w:ind w:firstLine="708"/>
        <w:jc w:val="both"/>
        <w:rPr>
          <w:spacing w:val="-2"/>
          <w:sz w:val="28"/>
          <w:szCs w:val="28"/>
          <w:lang w:val="uk-UA"/>
        </w:rPr>
      </w:pPr>
      <w:r w:rsidRPr="005B17DD">
        <w:rPr>
          <w:sz w:val="28"/>
          <w:szCs w:val="28"/>
          <w:lang w:val="uk-UA"/>
        </w:rPr>
        <w:t xml:space="preserve">Маса тіла </w:t>
      </w:r>
      <w:r w:rsidR="00973F8B">
        <w:rPr>
          <w:sz w:val="28"/>
          <w:szCs w:val="28"/>
          <w:lang w:val="uk-UA"/>
        </w:rPr>
        <w:t>основної групи характеризувалася</w:t>
      </w:r>
      <w:r w:rsidRPr="005B17DD">
        <w:rPr>
          <w:sz w:val="28"/>
          <w:szCs w:val="28"/>
          <w:lang w:val="uk-UA"/>
        </w:rPr>
        <w:t xml:space="preserve"> за допомогою ІМТ, середнє значення (М</w:t>
      </w:r>
      <w:r w:rsidR="00973F8B">
        <w:rPr>
          <w:sz w:val="28"/>
          <w:szCs w:val="28"/>
          <w:lang w:val="uk-UA"/>
        </w:rPr>
        <w:t xml:space="preserve"> </w:t>
      </w:r>
      <w:r w:rsidRPr="005B17DD">
        <w:rPr>
          <w:sz w:val="28"/>
          <w:szCs w:val="28"/>
          <w:lang w:val="uk-UA"/>
        </w:rPr>
        <w:t>±</w:t>
      </w:r>
      <w:r w:rsidR="00973F8B">
        <w:rPr>
          <w:sz w:val="28"/>
          <w:szCs w:val="28"/>
          <w:lang w:val="uk-UA"/>
        </w:rPr>
        <w:t xml:space="preserve"> </w:t>
      </w:r>
      <w:r w:rsidRPr="005B17DD">
        <w:rPr>
          <w:sz w:val="28"/>
          <w:szCs w:val="28"/>
          <w:lang w:val="en-US"/>
        </w:rPr>
        <w:t>m</w:t>
      </w:r>
      <w:r w:rsidRPr="005B17DD">
        <w:rPr>
          <w:sz w:val="28"/>
          <w:szCs w:val="28"/>
          <w:lang w:val="uk-UA"/>
        </w:rPr>
        <w:t xml:space="preserve">) якого дорівнювало </w:t>
      </w:r>
      <w:r w:rsidR="00973F8B">
        <w:rPr>
          <w:sz w:val="28"/>
          <w:szCs w:val="28"/>
          <w:lang w:val="uk-UA"/>
        </w:rPr>
        <w:t>(</w:t>
      </w:r>
      <w:r w:rsidRPr="005B17DD">
        <w:rPr>
          <w:sz w:val="28"/>
          <w:szCs w:val="28"/>
          <w:lang w:val="uk-UA"/>
        </w:rPr>
        <w:t>30,2</w:t>
      </w:r>
      <w:r w:rsidR="00973F8B">
        <w:rPr>
          <w:sz w:val="28"/>
          <w:szCs w:val="28"/>
          <w:lang w:val="uk-UA"/>
        </w:rPr>
        <w:t xml:space="preserve"> </w:t>
      </w:r>
      <w:r w:rsidRPr="005B17DD">
        <w:rPr>
          <w:sz w:val="28"/>
          <w:szCs w:val="28"/>
          <w:lang w:val="uk-UA"/>
        </w:rPr>
        <w:t>±</w:t>
      </w:r>
      <w:r w:rsidR="00973F8B">
        <w:rPr>
          <w:sz w:val="28"/>
          <w:szCs w:val="28"/>
          <w:lang w:val="uk-UA"/>
        </w:rPr>
        <w:t xml:space="preserve"> </w:t>
      </w:r>
      <w:r w:rsidRPr="005B17DD">
        <w:rPr>
          <w:sz w:val="28"/>
          <w:szCs w:val="28"/>
          <w:lang w:val="uk-UA"/>
        </w:rPr>
        <w:t>4,35</w:t>
      </w:r>
      <w:r w:rsidR="00973F8B">
        <w:rPr>
          <w:sz w:val="28"/>
          <w:szCs w:val="28"/>
          <w:lang w:val="uk-UA"/>
        </w:rPr>
        <w:t>)</w:t>
      </w:r>
      <w:r w:rsidRPr="005B17DD">
        <w:rPr>
          <w:sz w:val="28"/>
          <w:szCs w:val="28"/>
          <w:lang w:val="uk-UA"/>
        </w:rPr>
        <w:t xml:space="preserve"> к</w:t>
      </w:r>
      <w:r w:rsidR="00D05DC2">
        <w:rPr>
          <w:sz w:val="28"/>
          <w:szCs w:val="28"/>
          <w:lang w:val="uk-UA"/>
        </w:rPr>
        <w:t>г/м</w:t>
      </w:r>
      <w:r w:rsidR="00FD16A2">
        <w:rPr>
          <w:sz w:val="28"/>
          <w:szCs w:val="28"/>
          <w:lang w:val="uk-UA"/>
        </w:rPr>
        <w:t>. Нормальну вагу мали 32</w:t>
      </w:r>
      <w:r w:rsidR="00B03313">
        <w:rPr>
          <w:sz w:val="28"/>
          <w:szCs w:val="28"/>
          <w:lang w:val="uk-UA"/>
        </w:rPr>
        <w:t xml:space="preserve"> (23</w:t>
      </w:r>
      <w:r w:rsidR="002545A7">
        <w:rPr>
          <w:sz w:val="28"/>
          <w:szCs w:val="28"/>
          <w:lang w:val="uk-UA"/>
        </w:rPr>
        <w:t>,5</w:t>
      </w:r>
      <w:r w:rsidR="00B03313">
        <w:rPr>
          <w:sz w:val="28"/>
          <w:szCs w:val="28"/>
          <w:lang w:val="uk-UA"/>
        </w:rPr>
        <w:t>3</w:t>
      </w:r>
      <w:r w:rsidR="00973F8B">
        <w:rPr>
          <w:sz w:val="28"/>
          <w:szCs w:val="28"/>
          <w:lang w:val="uk-UA"/>
        </w:rPr>
        <w:t xml:space="preserve"> </w:t>
      </w:r>
      <w:r w:rsidR="002D006D">
        <w:rPr>
          <w:sz w:val="28"/>
          <w:szCs w:val="28"/>
          <w:lang w:val="uk-UA"/>
        </w:rPr>
        <w:t xml:space="preserve">%) хворих, ІМТ яких був </w:t>
      </w:r>
      <w:r w:rsidR="00973F8B">
        <w:rPr>
          <w:sz w:val="28"/>
          <w:szCs w:val="28"/>
          <w:lang w:val="uk-UA"/>
        </w:rPr>
        <w:t>(</w:t>
      </w:r>
      <w:r w:rsidR="002D006D">
        <w:rPr>
          <w:sz w:val="28"/>
          <w:szCs w:val="28"/>
          <w:lang w:val="uk-UA"/>
        </w:rPr>
        <w:t>23,6</w:t>
      </w:r>
      <w:r w:rsidR="00973F8B">
        <w:rPr>
          <w:sz w:val="28"/>
          <w:szCs w:val="28"/>
          <w:lang w:val="uk-UA"/>
        </w:rPr>
        <w:t xml:space="preserve"> </w:t>
      </w:r>
      <w:r w:rsidR="002D006D">
        <w:rPr>
          <w:sz w:val="28"/>
          <w:szCs w:val="28"/>
          <w:lang w:val="uk-UA"/>
        </w:rPr>
        <w:t>±</w:t>
      </w:r>
      <w:r w:rsidR="00973F8B">
        <w:rPr>
          <w:sz w:val="28"/>
          <w:szCs w:val="28"/>
          <w:lang w:val="uk-UA"/>
        </w:rPr>
        <w:t xml:space="preserve"> </w:t>
      </w:r>
      <w:r w:rsidRPr="005B17DD">
        <w:rPr>
          <w:sz w:val="28"/>
          <w:szCs w:val="28"/>
          <w:lang w:val="uk-UA"/>
        </w:rPr>
        <w:t>1,</w:t>
      </w:r>
      <w:r w:rsidR="002545A7">
        <w:rPr>
          <w:sz w:val="28"/>
          <w:szCs w:val="28"/>
          <w:lang w:val="uk-UA"/>
        </w:rPr>
        <w:t>06</w:t>
      </w:r>
      <w:r w:rsidR="00973F8B">
        <w:rPr>
          <w:sz w:val="28"/>
          <w:szCs w:val="28"/>
          <w:lang w:val="uk-UA"/>
        </w:rPr>
        <w:t>)</w:t>
      </w:r>
      <w:r w:rsidR="002545A7">
        <w:rPr>
          <w:sz w:val="28"/>
          <w:szCs w:val="28"/>
          <w:lang w:val="uk-UA"/>
        </w:rPr>
        <w:t xml:space="preserve"> кг/</w:t>
      </w:r>
      <w:r w:rsidR="00B03313">
        <w:rPr>
          <w:sz w:val="28"/>
          <w:szCs w:val="28"/>
          <w:lang w:val="uk-UA"/>
        </w:rPr>
        <w:t>м; надлишкову вагу мали 14 (10,29</w:t>
      </w:r>
      <w:r w:rsidR="00973F8B">
        <w:rPr>
          <w:sz w:val="28"/>
          <w:szCs w:val="28"/>
          <w:lang w:val="uk-UA"/>
        </w:rPr>
        <w:t xml:space="preserve"> %) хворих  (ІМТ  (</w:t>
      </w:r>
      <w:r w:rsidR="002D006D">
        <w:rPr>
          <w:sz w:val="28"/>
          <w:szCs w:val="28"/>
          <w:lang w:val="uk-UA"/>
        </w:rPr>
        <w:t>27,3</w:t>
      </w:r>
      <w:r w:rsidR="00973F8B">
        <w:rPr>
          <w:sz w:val="28"/>
          <w:szCs w:val="28"/>
          <w:lang w:val="uk-UA"/>
        </w:rPr>
        <w:t xml:space="preserve"> </w:t>
      </w:r>
      <w:r w:rsidR="002D006D">
        <w:rPr>
          <w:sz w:val="28"/>
          <w:szCs w:val="28"/>
          <w:lang w:val="uk-UA"/>
        </w:rPr>
        <w:t>±</w:t>
      </w:r>
      <w:r w:rsidR="00973F8B">
        <w:rPr>
          <w:sz w:val="28"/>
          <w:szCs w:val="28"/>
          <w:lang w:val="uk-UA"/>
        </w:rPr>
        <w:t xml:space="preserve"> </w:t>
      </w:r>
      <w:r w:rsidRPr="005B17DD">
        <w:rPr>
          <w:sz w:val="28"/>
          <w:szCs w:val="28"/>
          <w:lang w:val="uk-UA"/>
        </w:rPr>
        <w:t>1,54</w:t>
      </w:r>
      <w:r w:rsidR="00973F8B">
        <w:rPr>
          <w:sz w:val="28"/>
          <w:szCs w:val="28"/>
          <w:lang w:val="uk-UA"/>
        </w:rPr>
        <w:t>)</w:t>
      </w:r>
      <w:r w:rsidRPr="005B17DD">
        <w:rPr>
          <w:sz w:val="28"/>
          <w:szCs w:val="28"/>
          <w:lang w:val="uk-UA"/>
        </w:rPr>
        <w:t xml:space="preserve"> кг/м</w:t>
      </w:r>
      <w:r w:rsidR="00973F8B">
        <w:rPr>
          <w:sz w:val="28"/>
          <w:szCs w:val="28"/>
          <w:lang w:val="uk-UA"/>
        </w:rPr>
        <w:t>)</w:t>
      </w:r>
      <w:r w:rsidRPr="005B17DD">
        <w:rPr>
          <w:sz w:val="28"/>
          <w:szCs w:val="28"/>
          <w:lang w:val="uk-UA"/>
        </w:rPr>
        <w:t xml:space="preserve"> , а більша ч</w:t>
      </w:r>
      <w:r w:rsidR="00FD16A2">
        <w:rPr>
          <w:sz w:val="28"/>
          <w:szCs w:val="28"/>
          <w:lang w:val="uk-UA"/>
        </w:rPr>
        <w:t>астка хворих у кількості 90</w:t>
      </w:r>
      <w:r w:rsidR="00B03313">
        <w:rPr>
          <w:sz w:val="28"/>
          <w:szCs w:val="28"/>
          <w:lang w:val="uk-UA"/>
        </w:rPr>
        <w:t xml:space="preserve"> (66,18</w:t>
      </w:r>
      <w:r w:rsidR="00973F8B">
        <w:rPr>
          <w:sz w:val="28"/>
          <w:szCs w:val="28"/>
          <w:lang w:val="uk-UA"/>
        </w:rPr>
        <w:t xml:space="preserve"> </w:t>
      </w:r>
      <w:r w:rsidR="00506CD7">
        <w:rPr>
          <w:sz w:val="28"/>
          <w:szCs w:val="28"/>
          <w:lang w:val="uk-UA"/>
        </w:rPr>
        <w:t>%</w:t>
      </w:r>
      <w:r w:rsidRPr="005B17DD">
        <w:rPr>
          <w:sz w:val="28"/>
          <w:szCs w:val="28"/>
          <w:lang w:val="uk-UA"/>
        </w:rPr>
        <w:t>)</w:t>
      </w:r>
      <w:r w:rsidRPr="005B17DD">
        <w:rPr>
          <w:i/>
          <w:iCs/>
          <w:sz w:val="28"/>
          <w:szCs w:val="28"/>
          <w:lang w:val="uk-UA"/>
        </w:rPr>
        <w:t xml:space="preserve"> </w:t>
      </w:r>
      <w:r w:rsidRPr="005B17DD">
        <w:rPr>
          <w:sz w:val="28"/>
          <w:szCs w:val="28"/>
          <w:lang w:val="uk-UA"/>
        </w:rPr>
        <w:t>осіб</w:t>
      </w:r>
      <w:r w:rsidR="00973F8B">
        <w:rPr>
          <w:spacing w:val="-2"/>
          <w:sz w:val="28"/>
          <w:szCs w:val="28"/>
          <w:lang w:val="uk-UA"/>
        </w:rPr>
        <w:t xml:space="preserve"> мала ожиріння (ІМТ</w:t>
      </w:r>
      <w:r w:rsidRPr="005B17DD">
        <w:rPr>
          <w:spacing w:val="-2"/>
          <w:sz w:val="28"/>
          <w:szCs w:val="28"/>
          <w:lang w:val="uk-UA"/>
        </w:rPr>
        <w:t xml:space="preserve"> </w:t>
      </w:r>
      <w:r w:rsidR="00973F8B">
        <w:rPr>
          <w:spacing w:val="-2"/>
          <w:sz w:val="28"/>
          <w:szCs w:val="28"/>
          <w:lang w:val="uk-UA"/>
        </w:rPr>
        <w:t>(</w:t>
      </w:r>
      <w:r w:rsidRPr="005B17DD">
        <w:rPr>
          <w:spacing w:val="-2"/>
          <w:sz w:val="28"/>
          <w:szCs w:val="28"/>
          <w:lang w:val="uk-UA"/>
        </w:rPr>
        <w:t>33,9</w:t>
      </w:r>
      <w:r w:rsidR="00973F8B">
        <w:rPr>
          <w:spacing w:val="-2"/>
          <w:sz w:val="28"/>
          <w:szCs w:val="28"/>
          <w:lang w:val="uk-UA"/>
        </w:rPr>
        <w:t xml:space="preserve"> </w:t>
      </w:r>
      <w:r w:rsidR="002545A7">
        <w:rPr>
          <w:spacing w:val="-2"/>
          <w:sz w:val="28"/>
          <w:szCs w:val="28"/>
          <w:lang w:val="uk-UA"/>
        </w:rPr>
        <w:t>±</w:t>
      </w:r>
      <w:r w:rsidR="00973F8B">
        <w:rPr>
          <w:spacing w:val="-2"/>
          <w:sz w:val="28"/>
          <w:szCs w:val="28"/>
          <w:lang w:val="uk-UA"/>
        </w:rPr>
        <w:t xml:space="preserve"> </w:t>
      </w:r>
      <w:r w:rsidR="002545A7">
        <w:rPr>
          <w:spacing w:val="-2"/>
          <w:sz w:val="28"/>
          <w:szCs w:val="28"/>
          <w:lang w:val="uk-UA"/>
        </w:rPr>
        <w:t>2,64</w:t>
      </w:r>
      <w:r w:rsidR="00973F8B">
        <w:rPr>
          <w:spacing w:val="-2"/>
          <w:sz w:val="28"/>
          <w:szCs w:val="28"/>
          <w:lang w:val="uk-UA"/>
        </w:rPr>
        <w:t>)</w:t>
      </w:r>
      <w:r w:rsidR="002545A7">
        <w:rPr>
          <w:spacing w:val="-2"/>
          <w:sz w:val="28"/>
          <w:szCs w:val="28"/>
          <w:lang w:val="uk-UA"/>
        </w:rPr>
        <w:t xml:space="preserve"> кг/м </w:t>
      </w:r>
      <w:r w:rsidR="002545A7" w:rsidRPr="00322DBC">
        <w:rPr>
          <w:spacing w:val="-2"/>
          <w:sz w:val="28"/>
          <w:szCs w:val="28"/>
          <w:lang w:val="uk-UA"/>
        </w:rPr>
        <w:t>(</w:t>
      </w:r>
      <w:r w:rsidR="00322DBC">
        <w:rPr>
          <w:spacing w:val="-2"/>
          <w:sz w:val="28"/>
          <w:szCs w:val="28"/>
          <w:lang w:val="uk-UA"/>
        </w:rPr>
        <w:t>див.</w:t>
      </w:r>
      <w:r w:rsidR="00973F8B">
        <w:rPr>
          <w:spacing w:val="-2"/>
          <w:sz w:val="28"/>
          <w:szCs w:val="28"/>
          <w:lang w:val="uk-UA"/>
        </w:rPr>
        <w:t xml:space="preserve"> </w:t>
      </w:r>
      <w:r w:rsidR="00196B58">
        <w:rPr>
          <w:spacing w:val="-2"/>
          <w:sz w:val="28"/>
          <w:szCs w:val="28"/>
          <w:lang w:val="uk-UA"/>
        </w:rPr>
        <w:t>рис. 2.4</w:t>
      </w:r>
      <w:r w:rsidR="002545A7" w:rsidRPr="00322DBC">
        <w:rPr>
          <w:spacing w:val="-2"/>
          <w:sz w:val="28"/>
          <w:szCs w:val="28"/>
          <w:lang w:val="uk-UA"/>
        </w:rPr>
        <w:t>)</w:t>
      </w:r>
      <w:r w:rsidR="00973F8B">
        <w:rPr>
          <w:spacing w:val="-2"/>
          <w:sz w:val="28"/>
          <w:szCs w:val="28"/>
          <w:lang w:val="uk-UA"/>
        </w:rPr>
        <w:t>.</w:t>
      </w:r>
    </w:p>
    <w:p w:rsidR="00680D5D" w:rsidRDefault="00680D5D" w:rsidP="00BA7E4A">
      <w:pPr>
        <w:pStyle w:val="af3"/>
        <w:spacing w:line="360" w:lineRule="auto"/>
        <w:ind w:firstLine="708"/>
        <w:jc w:val="both"/>
        <w:rPr>
          <w:spacing w:val="-2"/>
          <w:sz w:val="28"/>
          <w:szCs w:val="28"/>
          <w:lang w:val="uk-UA"/>
        </w:rPr>
      </w:pPr>
    </w:p>
    <w:p w:rsidR="002545A7" w:rsidRDefault="001C58B4" w:rsidP="00BA7E4A">
      <w:pPr>
        <w:pStyle w:val="af3"/>
        <w:spacing w:line="360" w:lineRule="auto"/>
        <w:ind w:firstLine="708"/>
        <w:jc w:val="both"/>
        <w:rPr>
          <w:spacing w:val="-2"/>
          <w:sz w:val="28"/>
          <w:szCs w:val="28"/>
          <w:lang w:val="uk-UA"/>
        </w:rPr>
      </w:pPr>
      <w:r>
        <w:rPr>
          <w:noProof/>
          <w:spacing w:val="-2"/>
          <w:sz w:val="28"/>
          <w:szCs w:val="28"/>
        </w:rPr>
        <w:drawing>
          <wp:inline distT="0" distB="0" distL="0" distR="0" wp14:anchorId="28A7E8D8" wp14:editId="4C9C70A6">
            <wp:extent cx="4800600" cy="30099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3BDD" w:rsidRDefault="00003BDD" w:rsidP="004F695F">
      <w:pPr>
        <w:pStyle w:val="af3"/>
        <w:spacing w:line="360" w:lineRule="auto"/>
        <w:ind w:firstLine="708"/>
        <w:jc w:val="both"/>
        <w:rPr>
          <w:spacing w:val="-2"/>
          <w:sz w:val="28"/>
          <w:szCs w:val="28"/>
          <w:lang w:val="uk-UA"/>
        </w:rPr>
      </w:pPr>
      <w:r w:rsidRPr="00415523">
        <w:rPr>
          <w:spacing w:val="-2"/>
          <w:sz w:val="28"/>
          <w:szCs w:val="28"/>
          <w:lang w:val="uk-UA"/>
        </w:rPr>
        <w:t xml:space="preserve">   </w:t>
      </w:r>
      <w:r w:rsidR="001C58B4" w:rsidRPr="00415523">
        <w:rPr>
          <w:spacing w:val="-2"/>
          <w:sz w:val="28"/>
          <w:szCs w:val="28"/>
          <w:lang w:val="uk-UA"/>
        </w:rPr>
        <w:t>Ри</w:t>
      </w:r>
      <w:r w:rsidRPr="00415523">
        <w:rPr>
          <w:spacing w:val="-2"/>
          <w:sz w:val="28"/>
          <w:szCs w:val="28"/>
          <w:lang w:val="uk-UA"/>
        </w:rPr>
        <w:t>с</w:t>
      </w:r>
      <w:r w:rsidR="00773DD1">
        <w:rPr>
          <w:spacing w:val="-2"/>
          <w:sz w:val="28"/>
          <w:szCs w:val="28"/>
          <w:lang w:val="uk-UA"/>
        </w:rPr>
        <w:t>.</w:t>
      </w:r>
      <w:r w:rsidR="00196B58">
        <w:rPr>
          <w:spacing w:val="-2"/>
          <w:sz w:val="28"/>
          <w:szCs w:val="28"/>
          <w:lang w:val="uk-UA"/>
        </w:rPr>
        <w:t xml:space="preserve"> 2.4</w:t>
      </w:r>
      <w:r w:rsidRPr="00415523">
        <w:rPr>
          <w:spacing w:val="-2"/>
          <w:sz w:val="28"/>
          <w:szCs w:val="28"/>
          <w:lang w:val="uk-UA"/>
        </w:rPr>
        <w:t>.</w:t>
      </w:r>
      <w:r>
        <w:rPr>
          <w:spacing w:val="-2"/>
          <w:sz w:val="28"/>
          <w:szCs w:val="28"/>
          <w:lang w:val="uk-UA"/>
        </w:rPr>
        <w:t xml:space="preserve"> Розподіл</w:t>
      </w:r>
      <w:r w:rsidR="00773DD1">
        <w:rPr>
          <w:spacing w:val="-2"/>
          <w:sz w:val="28"/>
          <w:szCs w:val="28"/>
          <w:lang w:val="uk-UA"/>
        </w:rPr>
        <w:t>ення маси тіла серед обстежених</w:t>
      </w:r>
    </w:p>
    <w:p w:rsidR="00680D5D" w:rsidRDefault="00680D5D" w:rsidP="004F695F">
      <w:pPr>
        <w:pStyle w:val="af3"/>
        <w:spacing w:line="360" w:lineRule="auto"/>
        <w:ind w:firstLine="708"/>
        <w:jc w:val="both"/>
        <w:rPr>
          <w:spacing w:val="-2"/>
          <w:sz w:val="28"/>
          <w:szCs w:val="28"/>
          <w:lang w:val="uk-UA"/>
        </w:rPr>
      </w:pPr>
    </w:p>
    <w:p w:rsidR="00692272" w:rsidRDefault="00506CD7" w:rsidP="00BA7E4A">
      <w:pPr>
        <w:pStyle w:val="af3"/>
        <w:spacing w:line="360" w:lineRule="auto"/>
        <w:ind w:firstLine="708"/>
        <w:jc w:val="both"/>
        <w:rPr>
          <w:sz w:val="28"/>
          <w:szCs w:val="28"/>
          <w:lang w:val="uk-UA"/>
        </w:rPr>
      </w:pPr>
      <w:r>
        <w:rPr>
          <w:spacing w:val="-2"/>
          <w:sz w:val="28"/>
          <w:szCs w:val="28"/>
          <w:lang w:val="uk-UA"/>
        </w:rPr>
        <w:t xml:space="preserve"> </w:t>
      </w:r>
      <w:r w:rsidR="00BA7E4A" w:rsidRPr="005B17DD">
        <w:rPr>
          <w:spacing w:val="-2"/>
          <w:sz w:val="28"/>
          <w:szCs w:val="28"/>
          <w:lang w:val="uk-UA"/>
        </w:rPr>
        <w:t xml:space="preserve">До </w:t>
      </w:r>
      <w:r w:rsidR="00152B50">
        <w:rPr>
          <w:spacing w:val="-2"/>
          <w:sz w:val="28"/>
          <w:szCs w:val="28"/>
          <w:lang w:val="uk-UA"/>
        </w:rPr>
        <w:t>групи з нормальним ІМТ увійшли 23 (71,9</w:t>
      </w:r>
      <w:r w:rsidR="00773DD1">
        <w:rPr>
          <w:spacing w:val="-2"/>
          <w:sz w:val="28"/>
          <w:szCs w:val="28"/>
          <w:lang w:val="uk-UA"/>
        </w:rPr>
        <w:t xml:space="preserve"> </w:t>
      </w:r>
      <w:r w:rsidR="00BA7E4A" w:rsidRPr="005B17DD">
        <w:rPr>
          <w:spacing w:val="-2"/>
          <w:sz w:val="28"/>
          <w:szCs w:val="28"/>
          <w:lang w:val="uk-UA"/>
        </w:rPr>
        <w:t>%)</w:t>
      </w:r>
      <w:r w:rsidR="00BA7E4A" w:rsidRPr="005B17DD">
        <w:rPr>
          <w:sz w:val="28"/>
          <w:szCs w:val="28"/>
          <w:lang w:val="uk-UA"/>
        </w:rPr>
        <w:t xml:space="preserve"> </w:t>
      </w:r>
      <w:r w:rsidR="00152B50">
        <w:rPr>
          <w:spacing w:val="-2"/>
          <w:sz w:val="28"/>
          <w:szCs w:val="28"/>
          <w:lang w:val="uk-UA"/>
        </w:rPr>
        <w:t>чоловіки та 9 (28,1</w:t>
      </w:r>
      <w:r w:rsidR="00773DD1">
        <w:rPr>
          <w:spacing w:val="-2"/>
          <w:sz w:val="28"/>
          <w:szCs w:val="28"/>
          <w:lang w:val="uk-UA"/>
        </w:rPr>
        <w:t xml:space="preserve"> </w:t>
      </w:r>
      <w:r w:rsidR="00152B50">
        <w:rPr>
          <w:spacing w:val="-2"/>
          <w:sz w:val="28"/>
          <w:szCs w:val="28"/>
          <w:lang w:val="uk-UA"/>
        </w:rPr>
        <w:t>%) жінок</w:t>
      </w:r>
      <w:r w:rsidR="00BA7E4A" w:rsidRPr="005B17DD">
        <w:rPr>
          <w:spacing w:val="-2"/>
          <w:sz w:val="28"/>
          <w:szCs w:val="28"/>
          <w:lang w:val="uk-UA"/>
        </w:rPr>
        <w:t>,</w:t>
      </w:r>
      <w:r w:rsidR="00152B50">
        <w:rPr>
          <w:spacing w:val="-2"/>
          <w:sz w:val="28"/>
          <w:szCs w:val="28"/>
          <w:lang w:val="uk-UA"/>
        </w:rPr>
        <w:t xml:space="preserve"> </w:t>
      </w:r>
      <w:r w:rsidR="00A857CF">
        <w:rPr>
          <w:spacing w:val="-2"/>
          <w:sz w:val="28"/>
          <w:szCs w:val="28"/>
          <w:lang w:val="uk-UA"/>
        </w:rPr>
        <w:t>у</w:t>
      </w:r>
      <w:r w:rsidR="00BA7E4A" w:rsidRPr="005B17DD">
        <w:rPr>
          <w:spacing w:val="-2"/>
          <w:sz w:val="28"/>
          <w:szCs w:val="28"/>
          <w:lang w:val="uk-UA"/>
        </w:rPr>
        <w:t xml:space="preserve"> групі з надлишковою масою тіла було 12</w:t>
      </w:r>
      <w:r w:rsidR="002545A7">
        <w:rPr>
          <w:sz w:val="28"/>
          <w:szCs w:val="28"/>
          <w:lang w:val="uk-UA"/>
        </w:rPr>
        <w:t xml:space="preserve"> (85,7</w:t>
      </w:r>
      <w:r w:rsidR="00773DD1">
        <w:rPr>
          <w:sz w:val="28"/>
          <w:szCs w:val="28"/>
          <w:lang w:val="uk-UA"/>
        </w:rPr>
        <w:t xml:space="preserve"> </w:t>
      </w:r>
      <w:r w:rsidR="002545A7">
        <w:rPr>
          <w:sz w:val="28"/>
          <w:szCs w:val="28"/>
          <w:lang w:val="uk-UA"/>
        </w:rPr>
        <w:t xml:space="preserve">%) чоловіків та </w:t>
      </w:r>
    </w:p>
    <w:p w:rsidR="00DD7F4B" w:rsidRDefault="002545A7" w:rsidP="00692272">
      <w:pPr>
        <w:pStyle w:val="af3"/>
        <w:spacing w:line="360" w:lineRule="auto"/>
        <w:jc w:val="both"/>
        <w:rPr>
          <w:sz w:val="28"/>
          <w:szCs w:val="28"/>
          <w:lang w:val="uk-UA"/>
        </w:rPr>
      </w:pPr>
      <w:r>
        <w:rPr>
          <w:sz w:val="28"/>
          <w:szCs w:val="28"/>
          <w:lang w:val="uk-UA"/>
        </w:rPr>
        <w:lastRenderedPageBreak/>
        <w:t>2 (14</w:t>
      </w:r>
      <w:r w:rsidR="00700CAB">
        <w:rPr>
          <w:sz w:val="28"/>
          <w:szCs w:val="28"/>
          <w:lang w:val="uk-UA"/>
        </w:rPr>
        <w:t>,3</w:t>
      </w:r>
      <w:r w:rsidR="00773DD1">
        <w:rPr>
          <w:sz w:val="28"/>
          <w:szCs w:val="28"/>
          <w:lang w:val="uk-UA"/>
        </w:rPr>
        <w:t xml:space="preserve"> </w:t>
      </w:r>
      <w:r w:rsidR="00700CAB">
        <w:rPr>
          <w:sz w:val="28"/>
          <w:szCs w:val="28"/>
          <w:lang w:val="uk-UA"/>
        </w:rPr>
        <w:t>%)</w:t>
      </w:r>
      <w:r w:rsidR="00700CAB" w:rsidRPr="00700CAB">
        <w:rPr>
          <w:sz w:val="28"/>
          <w:szCs w:val="28"/>
          <w:lang w:val="uk-UA"/>
        </w:rPr>
        <w:t xml:space="preserve"> </w:t>
      </w:r>
      <w:r w:rsidR="00A857CF">
        <w:rPr>
          <w:sz w:val="28"/>
          <w:szCs w:val="28"/>
          <w:lang w:val="uk-UA"/>
        </w:rPr>
        <w:t>жін</w:t>
      </w:r>
      <w:r w:rsidR="00BA7E4A" w:rsidRPr="005B17DD">
        <w:rPr>
          <w:sz w:val="28"/>
          <w:szCs w:val="28"/>
          <w:lang w:val="uk-UA"/>
        </w:rPr>
        <w:t>к</w:t>
      </w:r>
      <w:r w:rsidR="00A857CF">
        <w:rPr>
          <w:sz w:val="28"/>
          <w:szCs w:val="28"/>
          <w:lang w:val="uk-UA"/>
        </w:rPr>
        <w:t>и</w:t>
      </w:r>
      <w:r w:rsidR="00BA7E4A" w:rsidRPr="005B17DD">
        <w:rPr>
          <w:sz w:val="28"/>
          <w:szCs w:val="28"/>
          <w:lang w:val="uk-UA"/>
        </w:rPr>
        <w:t xml:space="preserve">. </w:t>
      </w:r>
      <w:r w:rsidR="00152B50">
        <w:rPr>
          <w:sz w:val="28"/>
          <w:szCs w:val="28"/>
          <w:lang w:val="uk-UA"/>
        </w:rPr>
        <w:t xml:space="preserve"> </w:t>
      </w:r>
      <w:r w:rsidR="00BA7E4A" w:rsidRPr="005B17DD">
        <w:rPr>
          <w:sz w:val="28"/>
          <w:szCs w:val="28"/>
          <w:lang w:val="uk-UA"/>
        </w:rPr>
        <w:t>Серед хвор</w:t>
      </w:r>
      <w:r w:rsidR="00152B50">
        <w:rPr>
          <w:sz w:val="28"/>
          <w:szCs w:val="28"/>
          <w:lang w:val="uk-UA"/>
        </w:rPr>
        <w:t xml:space="preserve">их </w:t>
      </w:r>
      <w:r w:rsidR="00773DD1">
        <w:rPr>
          <w:sz w:val="28"/>
          <w:szCs w:val="28"/>
          <w:lang w:val="uk-UA"/>
        </w:rPr>
        <w:t>і</w:t>
      </w:r>
      <w:r w:rsidR="00152B50">
        <w:rPr>
          <w:sz w:val="28"/>
          <w:szCs w:val="28"/>
          <w:lang w:val="uk-UA"/>
        </w:rPr>
        <w:t>з виявленим ожирінням було 68 (75,6</w:t>
      </w:r>
      <w:r w:rsidR="00773DD1">
        <w:rPr>
          <w:sz w:val="28"/>
          <w:szCs w:val="28"/>
          <w:lang w:val="uk-UA"/>
        </w:rPr>
        <w:t xml:space="preserve"> </w:t>
      </w:r>
      <w:r w:rsidR="00152B50">
        <w:rPr>
          <w:sz w:val="28"/>
          <w:szCs w:val="28"/>
          <w:lang w:val="uk-UA"/>
        </w:rPr>
        <w:t>%) чоловіків та 22 (24,4</w:t>
      </w:r>
      <w:r w:rsidR="00773DD1">
        <w:rPr>
          <w:sz w:val="28"/>
          <w:szCs w:val="28"/>
          <w:lang w:val="uk-UA"/>
        </w:rPr>
        <w:t xml:space="preserve"> </w:t>
      </w:r>
      <w:r w:rsidR="00152B50">
        <w:rPr>
          <w:sz w:val="28"/>
          <w:szCs w:val="28"/>
          <w:lang w:val="uk-UA"/>
        </w:rPr>
        <w:t>%) жінки</w:t>
      </w:r>
      <w:r w:rsidR="00BA7E4A" w:rsidRPr="005B17DD">
        <w:rPr>
          <w:sz w:val="28"/>
          <w:szCs w:val="28"/>
          <w:lang w:val="uk-UA"/>
        </w:rPr>
        <w:t xml:space="preserve">.  </w:t>
      </w:r>
    </w:p>
    <w:p w:rsidR="00BA7E4A" w:rsidRPr="005B17DD" w:rsidRDefault="00BA7E4A" w:rsidP="00550950">
      <w:pPr>
        <w:pStyle w:val="af3"/>
        <w:spacing w:line="360" w:lineRule="auto"/>
        <w:ind w:firstLine="708"/>
        <w:jc w:val="both"/>
        <w:rPr>
          <w:sz w:val="28"/>
          <w:szCs w:val="28"/>
        </w:rPr>
      </w:pPr>
      <w:r w:rsidRPr="005B17DD">
        <w:rPr>
          <w:sz w:val="28"/>
          <w:szCs w:val="28"/>
          <w:lang w:val="uk-UA"/>
        </w:rPr>
        <w:t>Оцінювання характеру розпо</w:t>
      </w:r>
      <w:r w:rsidR="00773DD1">
        <w:rPr>
          <w:sz w:val="28"/>
          <w:szCs w:val="28"/>
          <w:lang w:val="uk-UA"/>
        </w:rPr>
        <w:t>ділу жирової тканини проводилося</w:t>
      </w:r>
      <w:r w:rsidRPr="005B17DD">
        <w:rPr>
          <w:sz w:val="28"/>
          <w:szCs w:val="28"/>
          <w:lang w:val="uk-UA"/>
        </w:rPr>
        <w:t xml:space="preserve"> за </w:t>
      </w:r>
      <w:r w:rsidRPr="005B17DD">
        <w:rPr>
          <w:spacing w:val="-4"/>
          <w:sz w:val="28"/>
          <w:szCs w:val="28"/>
          <w:lang w:val="uk-UA"/>
        </w:rPr>
        <w:t xml:space="preserve">допомогою розрахованого індексу Т/С, який </w:t>
      </w:r>
      <w:r w:rsidR="00773DD1">
        <w:rPr>
          <w:spacing w:val="-4"/>
          <w:sz w:val="28"/>
          <w:szCs w:val="28"/>
          <w:lang w:val="uk-UA"/>
        </w:rPr>
        <w:t>загалом в основній групі становив</w:t>
      </w:r>
      <w:r w:rsidRPr="005B17DD">
        <w:rPr>
          <w:spacing w:val="-4"/>
          <w:sz w:val="28"/>
          <w:szCs w:val="28"/>
          <w:lang w:val="uk-UA"/>
        </w:rPr>
        <w:t xml:space="preserve"> </w:t>
      </w:r>
      <w:r w:rsidRPr="005B17DD">
        <w:rPr>
          <w:spacing w:val="-5"/>
          <w:sz w:val="28"/>
          <w:szCs w:val="28"/>
          <w:lang w:val="uk-UA"/>
        </w:rPr>
        <w:t>0,90</w:t>
      </w:r>
      <w:r w:rsidR="00773DD1">
        <w:rPr>
          <w:spacing w:val="-5"/>
          <w:sz w:val="28"/>
          <w:szCs w:val="28"/>
          <w:lang w:val="uk-UA"/>
        </w:rPr>
        <w:t xml:space="preserve"> </w:t>
      </w:r>
      <w:r w:rsidRPr="005B17DD">
        <w:rPr>
          <w:spacing w:val="-5"/>
          <w:sz w:val="28"/>
          <w:szCs w:val="28"/>
          <w:lang w:val="uk-UA"/>
        </w:rPr>
        <w:t>±</w:t>
      </w:r>
      <w:r w:rsidR="00773DD1">
        <w:rPr>
          <w:spacing w:val="-5"/>
          <w:sz w:val="28"/>
          <w:szCs w:val="28"/>
          <w:lang w:val="uk-UA"/>
        </w:rPr>
        <w:t xml:space="preserve"> </w:t>
      </w:r>
      <w:r w:rsidRPr="005B17DD">
        <w:rPr>
          <w:spacing w:val="-5"/>
          <w:sz w:val="28"/>
          <w:szCs w:val="28"/>
          <w:lang w:val="uk-UA"/>
        </w:rPr>
        <w:t>0,2. Так, центральний тип ожиріння згідно</w:t>
      </w:r>
      <w:r w:rsidR="00773DD1">
        <w:rPr>
          <w:spacing w:val="-5"/>
          <w:sz w:val="28"/>
          <w:szCs w:val="28"/>
          <w:lang w:val="uk-UA"/>
        </w:rPr>
        <w:t xml:space="preserve"> з показником індексу</w:t>
      </w:r>
      <w:r w:rsidRPr="005B17DD">
        <w:rPr>
          <w:spacing w:val="-5"/>
          <w:sz w:val="28"/>
          <w:szCs w:val="28"/>
          <w:lang w:val="uk-UA"/>
        </w:rPr>
        <w:t xml:space="preserve"> Т/С було </w:t>
      </w:r>
      <w:r w:rsidRPr="005B17DD">
        <w:rPr>
          <w:spacing w:val="-3"/>
          <w:sz w:val="28"/>
          <w:szCs w:val="28"/>
          <w:lang w:val="uk-UA"/>
        </w:rPr>
        <w:t>діагностовано у 79</w:t>
      </w:r>
      <w:r w:rsidRPr="005B17DD">
        <w:rPr>
          <w:i/>
          <w:iCs/>
          <w:spacing w:val="-3"/>
          <w:sz w:val="28"/>
          <w:szCs w:val="28"/>
          <w:lang w:val="uk-UA"/>
        </w:rPr>
        <w:t xml:space="preserve"> </w:t>
      </w:r>
      <w:r w:rsidRPr="005B17DD">
        <w:rPr>
          <w:spacing w:val="-3"/>
          <w:sz w:val="28"/>
          <w:szCs w:val="28"/>
          <w:lang w:val="uk-UA"/>
        </w:rPr>
        <w:t>(</w:t>
      </w:r>
      <w:r w:rsidR="00152B50">
        <w:rPr>
          <w:spacing w:val="-3"/>
          <w:sz w:val="28"/>
          <w:szCs w:val="28"/>
          <w:lang w:val="uk-UA"/>
        </w:rPr>
        <w:t>87, 8</w:t>
      </w:r>
      <w:r w:rsidR="00773DD1">
        <w:rPr>
          <w:spacing w:val="-3"/>
          <w:sz w:val="28"/>
          <w:szCs w:val="28"/>
          <w:lang w:val="uk-UA"/>
        </w:rPr>
        <w:t xml:space="preserve"> </w:t>
      </w:r>
      <w:r w:rsidR="00152B50">
        <w:rPr>
          <w:spacing w:val="-3"/>
          <w:sz w:val="28"/>
          <w:szCs w:val="28"/>
          <w:lang w:val="uk-UA"/>
        </w:rPr>
        <w:t>%) осіб (0,93</w:t>
      </w:r>
      <w:r w:rsidR="00773DD1">
        <w:rPr>
          <w:spacing w:val="-3"/>
          <w:sz w:val="28"/>
          <w:szCs w:val="28"/>
          <w:lang w:val="uk-UA"/>
        </w:rPr>
        <w:t xml:space="preserve"> </w:t>
      </w:r>
      <w:r w:rsidR="00152B50">
        <w:rPr>
          <w:spacing w:val="-3"/>
          <w:sz w:val="28"/>
          <w:szCs w:val="28"/>
          <w:lang w:val="uk-UA"/>
        </w:rPr>
        <w:t>±</w:t>
      </w:r>
      <w:r w:rsidR="00773DD1">
        <w:rPr>
          <w:spacing w:val="-3"/>
          <w:sz w:val="28"/>
          <w:szCs w:val="28"/>
          <w:lang w:val="uk-UA"/>
        </w:rPr>
        <w:t xml:space="preserve"> 0,08),  решта </w:t>
      </w:r>
      <w:r w:rsidR="00152B50">
        <w:rPr>
          <w:spacing w:val="-3"/>
          <w:sz w:val="28"/>
          <w:szCs w:val="28"/>
          <w:lang w:val="uk-UA"/>
        </w:rPr>
        <w:t>11 (12,2</w:t>
      </w:r>
      <w:r w:rsidR="00773DD1">
        <w:rPr>
          <w:spacing w:val="-3"/>
          <w:sz w:val="28"/>
          <w:szCs w:val="28"/>
          <w:lang w:val="uk-UA"/>
        </w:rPr>
        <w:t xml:space="preserve"> </w:t>
      </w:r>
      <w:r w:rsidRPr="005B17DD">
        <w:rPr>
          <w:spacing w:val="-3"/>
          <w:sz w:val="28"/>
          <w:szCs w:val="28"/>
          <w:lang w:val="uk-UA"/>
        </w:rPr>
        <w:t xml:space="preserve">%) осіб мали індекс Т/С у </w:t>
      </w:r>
      <w:r w:rsidRPr="005B17DD">
        <w:rPr>
          <w:sz w:val="28"/>
          <w:szCs w:val="28"/>
          <w:lang w:val="uk-UA"/>
        </w:rPr>
        <w:t>межах фізіологічної норми (0,75</w:t>
      </w:r>
      <w:r w:rsidR="00773DD1">
        <w:rPr>
          <w:sz w:val="28"/>
          <w:szCs w:val="28"/>
          <w:lang w:val="uk-UA"/>
        </w:rPr>
        <w:t xml:space="preserve"> </w:t>
      </w:r>
      <w:r w:rsidRPr="005B17DD">
        <w:rPr>
          <w:sz w:val="28"/>
          <w:szCs w:val="28"/>
          <w:lang w:val="uk-UA"/>
        </w:rPr>
        <w:t>±</w:t>
      </w:r>
      <w:r w:rsidR="00773DD1">
        <w:rPr>
          <w:sz w:val="28"/>
          <w:szCs w:val="28"/>
          <w:lang w:val="uk-UA"/>
        </w:rPr>
        <w:t xml:space="preserve"> </w:t>
      </w:r>
      <w:r w:rsidRPr="005B17DD">
        <w:rPr>
          <w:sz w:val="28"/>
          <w:szCs w:val="28"/>
          <w:lang w:val="uk-UA"/>
        </w:rPr>
        <w:t>0,07).</w:t>
      </w:r>
    </w:p>
    <w:p w:rsidR="00BA7E4A" w:rsidRPr="005B17DD" w:rsidRDefault="00BA7E4A" w:rsidP="00550950">
      <w:pPr>
        <w:pStyle w:val="af3"/>
        <w:spacing w:line="360" w:lineRule="auto"/>
        <w:ind w:firstLine="708"/>
        <w:jc w:val="both"/>
        <w:rPr>
          <w:sz w:val="28"/>
          <w:szCs w:val="28"/>
          <w:lang w:val="uk-UA"/>
        </w:rPr>
      </w:pPr>
      <w:r w:rsidRPr="005B17DD">
        <w:rPr>
          <w:spacing w:val="-5"/>
          <w:sz w:val="28"/>
          <w:szCs w:val="28"/>
          <w:lang w:val="uk-UA"/>
        </w:rPr>
        <w:t>Моніторинг ста</w:t>
      </w:r>
      <w:r w:rsidR="00773DD1">
        <w:rPr>
          <w:spacing w:val="-5"/>
          <w:sz w:val="28"/>
          <w:szCs w:val="28"/>
          <w:lang w:val="uk-UA"/>
        </w:rPr>
        <w:t>ну пацієнтів здійснювали тричі  ̶  за базальних умов</w:t>
      </w:r>
      <w:r w:rsidRPr="005B17DD">
        <w:rPr>
          <w:spacing w:val="-5"/>
          <w:sz w:val="28"/>
          <w:szCs w:val="28"/>
          <w:lang w:val="uk-UA"/>
        </w:rPr>
        <w:t xml:space="preserve">, а також </w:t>
      </w:r>
      <w:r w:rsidRPr="005B17DD">
        <w:rPr>
          <w:sz w:val="28"/>
          <w:szCs w:val="28"/>
          <w:lang w:val="uk-UA"/>
        </w:rPr>
        <w:t xml:space="preserve">через 6 місяців (24 </w:t>
      </w:r>
      <w:r w:rsidR="00435267">
        <w:rPr>
          <w:sz w:val="28"/>
          <w:szCs w:val="28"/>
          <w:lang w:val="uk-UA"/>
        </w:rPr>
        <w:t xml:space="preserve">тижні) </w:t>
      </w:r>
      <w:r w:rsidR="00773DD1">
        <w:rPr>
          <w:sz w:val="28"/>
          <w:szCs w:val="28"/>
          <w:lang w:val="uk-UA"/>
        </w:rPr>
        <w:t>під</w:t>
      </w:r>
      <w:r w:rsidRPr="005B17DD">
        <w:rPr>
          <w:sz w:val="28"/>
          <w:szCs w:val="28"/>
          <w:lang w:val="uk-UA"/>
        </w:rPr>
        <w:t xml:space="preserve"> </w:t>
      </w:r>
      <w:r w:rsidR="00773DD1">
        <w:rPr>
          <w:sz w:val="28"/>
          <w:szCs w:val="28"/>
          <w:lang w:val="uk-UA"/>
        </w:rPr>
        <w:t>час повторної госпіталізації до</w:t>
      </w:r>
      <w:r w:rsidRPr="005B17DD">
        <w:rPr>
          <w:sz w:val="28"/>
          <w:szCs w:val="28"/>
          <w:lang w:val="uk-UA"/>
        </w:rPr>
        <w:t xml:space="preserve"> відділення Сумського обласного клінічного госпітал</w:t>
      </w:r>
      <w:r w:rsidR="00435267">
        <w:rPr>
          <w:sz w:val="28"/>
          <w:szCs w:val="28"/>
          <w:lang w:val="uk-UA"/>
        </w:rPr>
        <w:t xml:space="preserve">ю інвалідів та ветеранів </w:t>
      </w:r>
      <w:r w:rsidRPr="005B17DD">
        <w:rPr>
          <w:sz w:val="28"/>
          <w:szCs w:val="28"/>
          <w:lang w:val="uk-UA"/>
        </w:rPr>
        <w:t xml:space="preserve"> </w:t>
      </w:r>
      <w:r w:rsidR="00773DD1">
        <w:rPr>
          <w:sz w:val="28"/>
          <w:szCs w:val="28"/>
          <w:lang w:val="uk-UA"/>
        </w:rPr>
        <w:t xml:space="preserve">Великої </w:t>
      </w:r>
      <w:r w:rsidRPr="005B17DD">
        <w:rPr>
          <w:sz w:val="28"/>
          <w:szCs w:val="28"/>
          <w:lang w:val="uk-UA"/>
        </w:rPr>
        <w:t>Вітчизняної війни.</w:t>
      </w:r>
    </w:p>
    <w:p w:rsidR="00BA7E4A" w:rsidRPr="0060339F" w:rsidRDefault="00773DD1" w:rsidP="004D3B45">
      <w:pPr>
        <w:pStyle w:val="af3"/>
        <w:spacing w:line="360" w:lineRule="auto"/>
        <w:ind w:firstLine="708"/>
        <w:rPr>
          <w:sz w:val="28"/>
          <w:szCs w:val="28"/>
          <w:lang w:val="uk-UA"/>
        </w:rPr>
        <w:sectPr w:rsidR="00BA7E4A" w:rsidRPr="0060339F" w:rsidSect="00D5548D">
          <w:headerReference w:type="default" r:id="rId18"/>
          <w:pgSz w:w="11909" w:h="16834"/>
          <w:pgMar w:top="1134" w:right="850" w:bottom="1134" w:left="1701" w:header="720" w:footer="720" w:gutter="0"/>
          <w:cols w:space="60"/>
          <w:noEndnote/>
          <w:docGrid w:linePitch="299"/>
        </w:sectPr>
      </w:pPr>
      <w:r>
        <w:rPr>
          <w:spacing w:val="-4"/>
          <w:sz w:val="28"/>
          <w:szCs w:val="28"/>
          <w:lang w:val="uk-UA"/>
        </w:rPr>
        <w:t>Усім хворим проводив</w:t>
      </w:r>
      <w:r w:rsidR="00BA7E4A" w:rsidRPr="00EB20A6">
        <w:rPr>
          <w:spacing w:val="-4"/>
          <w:sz w:val="28"/>
          <w:szCs w:val="28"/>
          <w:lang w:val="uk-UA"/>
        </w:rPr>
        <w:t>ся</w:t>
      </w:r>
      <w:r>
        <w:rPr>
          <w:spacing w:val="-4"/>
          <w:sz w:val="28"/>
          <w:szCs w:val="28"/>
          <w:lang w:val="uk-UA"/>
        </w:rPr>
        <w:t xml:space="preserve"> клінічний і біохімічний аналіз</w:t>
      </w:r>
      <w:r w:rsidR="00BA7E4A" w:rsidRPr="00EB20A6">
        <w:rPr>
          <w:spacing w:val="-4"/>
          <w:sz w:val="28"/>
          <w:szCs w:val="28"/>
          <w:lang w:val="uk-UA"/>
        </w:rPr>
        <w:t xml:space="preserve"> крові, оцінювався </w:t>
      </w:r>
      <w:r>
        <w:rPr>
          <w:sz w:val="28"/>
          <w:szCs w:val="28"/>
          <w:lang w:val="uk-UA"/>
        </w:rPr>
        <w:t>рівень ліпопротеї</w:t>
      </w:r>
      <w:r w:rsidR="007627D7">
        <w:rPr>
          <w:sz w:val="28"/>
          <w:szCs w:val="28"/>
          <w:lang w:val="uk-UA"/>
        </w:rPr>
        <w:t>нів</w:t>
      </w:r>
      <w:r w:rsidR="00BA7E4A" w:rsidRPr="00EB20A6">
        <w:rPr>
          <w:spacing w:val="-3"/>
          <w:sz w:val="28"/>
          <w:szCs w:val="28"/>
          <w:lang w:val="uk-UA"/>
        </w:rPr>
        <w:t xml:space="preserve">; С-реактивний </w:t>
      </w:r>
      <w:r>
        <w:rPr>
          <w:spacing w:val="-5"/>
          <w:sz w:val="28"/>
          <w:szCs w:val="28"/>
          <w:lang w:val="uk-UA"/>
        </w:rPr>
        <w:t>білок;  вісфати</w:t>
      </w:r>
      <w:r w:rsidR="00A97911" w:rsidRPr="00EB20A6">
        <w:rPr>
          <w:spacing w:val="-5"/>
          <w:sz w:val="28"/>
          <w:szCs w:val="28"/>
          <w:lang w:val="uk-UA"/>
        </w:rPr>
        <w:t xml:space="preserve">н; </w:t>
      </w:r>
      <w:r w:rsidR="00435267">
        <w:rPr>
          <w:spacing w:val="-5"/>
          <w:sz w:val="28"/>
          <w:szCs w:val="28"/>
          <w:lang w:val="uk-UA"/>
        </w:rPr>
        <w:t xml:space="preserve">резистин; </w:t>
      </w:r>
      <w:r w:rsidR="00A97911" w:rsidRPr="00EB20A6">
        <w:rPr>
          <w:spacing w:val="-5"/>
          <w:sz w:val="28"/>
          <w:szCs w:val="28"/>
          <w:lang w:val="uk-UA"/>
        </w:rPr>
        <w:t>ФНП-α</w:t>
      </w:r>
      <w:r w:rsidR="00BA7E4A" w:rsidRPr="00EB20A6">
        <w:rPr>
          <w:spacing w:val="-5"/>
          <w:sz w:val="28"/>
          <w:szCs w:val="28"/>
          <w:lang w:val="uk-UA"/>
        </w:rPr>
        <w:t>; грелін;  МАУ.</w:t>
      </w:r>
      <w:r>
        <w:rPr>
          <w:spacing w:val="-5"/>
          <w:sz w:val="28"/>
          <w:szCs w:val="28"/>
          <w:lang w:val="uk-UA"/>
        </w:rPr>
        <w:t xml:space="preserve">  Всім пацієнтам здійснювали клініко-</w:t>
      </w:r>
      <w:r w:rsidR="00BA7E4A" w:rsidRPr="005B17DD">
        <w:rPr>
          <w:sz w:val="28"/>
          <w:szCs w:val="28"/>
          <w:lang w:val="uk-UA"/>
        </w:rPr>
        <w:t xml:space="preserve">інструментальне обстеження з використанням електрокардіографії у спокої </w:t>
      </w:r>
      <w:r w:rsidR="00A857CF">
        <w:rPr>
          <w:spacing w:val="-10"/>
          <w:sz w:val="28"/>
          <w:szCs w:val="28"/>
          <w:lang w:val="uk-UA"/>
        </w:rPr>
        <w:t>(100</w:t>
      </w:r>
      <w:r>
        <w:rPr>
          <w:spacing w:val="-10"/>
          <w:sz w:val="28"/>
          <w:szCs w:val="28"/>
          <w:lang w:val="uk-UA"/>
        </w:rPr>
        <w:t xml:space="preserve"> </w:t>
      </w:r>
      <w:r w:rsidR="00A857CF">
        <w:rPr>
          <w:spacing w:val="-10"/>
          <w:sz w:val="28"/>
          <w:szCs w:val="28"/>
          <w:lang w:val="uk-UA"/>
        </w:rPr>
        <w:t>%) та</w:t>
      </w:r>
      <w:r w:rsidR="00BA7E4A" w:rsidRPr="005B17DD">
        <w:rPr>
          <w:spacing w:val="-10"/>
          <w:sz w:val="28"/>
          <w:szCs w:val="28"/>
          <w:lang w:val="uk-UA"/>
        </w:rPr>
        <w:t xml:space="preserve"> ехокардіограф</w:t>
      </w:r>
      <w:r>
        <w:rPr>
          <w:spacing w:val="-10"/>
          <w:sz w:val="28"/>
          <w:szCs w:val="28"/>
          <w:lang w:val="uk-UA"/>
        </w:rPr>
        <w:t>ічне</w:t>
      </w:r>
      <w:r w:rsidR="00A857CF">
        <w:rPr>
          <w:spacing w:val="-10"/>
          <w:sz w:val="28"/>
          <w:szCs w:val="28"/>
          <w:lang w:val="uk-UA"/>
        </w:rPr>
        <w:t xml:space="preserve"> дослідження серця (100</w:t>
      </w:r>
      <w:r>
        <w:rPr>
          <w:spacing w:val="-10"/>
          <w:sz w:val="28"/>
          <w:szCs w:val="28"/>
          <w:lang w:val="uk-UA"/>
        </w:rPr>
        <w:t xml:space="preserve"> </w:t>
      </w:r>
      <w:r w:rsidR="00A857CF">
        <w:rPr>
          <w:spacing w:val="-10"/>
          <w:sz w:val="28"/>
          <w:szCs w:val="28"/>
          <w:lang w:val="uk-UA"/>
        </w:rPr>
        <w:t xml:space="preserve">%). </w:t>
      </w:r>
      <w:r>
        <w:rPr>
          <w:sz w:val="28"/>
          <w:szCs w:val="28"/>
          <w:lang w:val="uk-UA"/>
        </w:rPr>
        <w:t>Тобто всі хворі, які брали участь у дослідженні, станови</w:t>
      </w:r>
      <w:r w:rsidR="00BA7E4A" w:rsidRPr="005B17DD">
        <w:rPr>
          <w:sz w:val="28"/>
          <w:szCs w:val="28"/>
          <w:lang w:val="uk-UA"/>
        </w:rPr>
        <w:t>ли контингент хворих</w:t>
      </w:r>
      <w:r w:rsidR="004D3B45">
        <w:rPr>
          <w:sz w:val="28"/>
          <w:szCs w:val="28"/>
          <w:lang w:val="uk-UA"/>
        </w:rPr>
        <w:t>,  ̶</w:t>
      </w:r>
      <w:r w:rsidR="00BA7E4A" w:rsidRPr="005B17DD">
        <w:rPr>
          <w:sz w:val="28"/>
          <w:szCs w:val="28"/>
          <w:lang w:val="uk-UA"/>
        </w:rPr>
        <w:t xml:space="preserve"> </w:t>
      </w:r>
      <w:r w:rsidR="004D3B45">
        <w:rPr>
          <w:sz w:val="28"/>
          <w:szCs w:val="28"/>
          <w:lang w:val="uk-UA"/>
        </w:rPr>
        <w:t xml:space="preserve"> що відповіднав меті</w:t>
      </w:r>
      <w:r w:rsidR="00BA7E4A" w:rsidRPr="005B17DD">
        <w:rPr>
          <w:sz w:val="28"/>
          <w:szCs w:val="28"/>
          <w:lang w:val="uk-UA"/>
        </w:rPr>
        <w:t xml:space="preserve"> та завдання дослідження</w:t>
      </w:r>
      <w:r w:rsidR="004D3B45">
        <w:rPr>
          <w:sz w:val="28"/>
          <w:szCs w:val="28"/>
          <w:lang w:val="uk-UA"/>
        </w:rPr>
        <w:t xml:space="preserve">м, </w:t>
      </w:r>
      <w:r w:rsidR="00BA7E4A" w:rsidRPr="005B17DD">
        <w:rPr>
          <w:sz w:val="28"/>
          <w:szCs w:val="28"/>
          <w:lang w:val="uk-UA"/>
        </w:rPr>
        <w:t xml:space="preserve"> задовольн</w:t>
      </w:r>
      <w:r w:rsidR="004D3B45">
        <w:rPr>
          <w:sz w:val="28"/>
          <w:szCs w:val="28"/>
          <w:lang w:val="uk-UA"/>
        </w:rPr>
        <w:t>или всі параметри, що ставили</w:t>
      </w:r>
      <w:r w:rsidR="00550950">
        <w:rPr>
          <w:sz w:val="28"/>
          <w:szCs w:val="28"/>
          <w:lang w:val="uk-UA"/>
        </w:rPr>
        <w:t xml:space="preserve">ся до популяційних </w:t>
      </w:r>
      <w:r w:rsidR="002236E6">
        <w:rPr>
          <w:sz w:val="28"/>
          <w:szCs w:val="28"/>
          <w:lang w:val="uk-UA"/>
        </w:rPr>
        <w:t xml:space="preserve">досліджень </w:t>
      </w:r>
      <w:r w:rsidR="004D3B45">
        <w:rPr>
          <w:sz w:val="28"/>
          <w:szCs w:val="28"/>
          <w:lang w:val="uk-UA"/>
        </w:rPr>
        <w:t>(таб.</w:t>
      </w:r>
      <w:r w:rsidR="00322DBC">
        <w:rPr>
          <w:sz w:val="28"/>
          <w:szCs w:val="28"/>
          <w:lang w:val="uk-UA"/>
        </w:rPr>
        <w:t xml:space="preserve"> </w:t>
      </w:r>
      <w:r w:rsidR="004D3B45">
        <w:rPr>
          <w:sz w:val="28"/>
          <w:szCs w:val="28"/>
          <w:lang w:val="uk-UA"/>
        </w:rPr>
        <w:t>2.1</w:t>
      </w:r>
      <w:r w:rsidR="00C00AB4">
        <w:rPr>
          <w:sz w:val="28"/>
          <w:szCs w:val="28"/>
          <w:lang w:val="uk-UA"/>
        </w:rPr>
        <w:t>)</w:t>
      </w:r>
      <w:r w:rsidR="004D3B45">
        <w:rPr>
          <w:sz w:val="28"/>
          <w:szCs w:val="28"/>
          <w:lang w:val="uk-UA"/>
        </w:rPr>
        <w:t>.</w:t>
      </w:r>
    </w:p>
    <w:p w:rsidR="00C00AB4" w:rsidRPr="00322DBC" w:rsidRDefault="007A39FF" w:rsidP="007A39FF">
      <w:pPr>
        <w:pStyle w:val="af3"/>
        <w:spacing w:line="360" w:lineRule="auto"/>
        <w:jc w:val="center"/>
        <w:rPr>
          <w:iCs/>
          <w:sz w:val="28"/>
          <w:szCs w:val="28"/>
          <w:lang w:val="uk-UA"/>
        </w:rPr>
      </w:pPr>
      <w:r>
        <w:rPr>
          <w:iCs/>
          <w:sz w:val="28"/>
          <w:szCs w:val="28"/>
          <w:lang w:val="uk-UA"/>
        </w:rPr>
        <w:lastRenderedPageBreak/>
        <w:t xml:space="preserve">                                                                                               </w:t>
      </w:r>
      <w:r w:rsidR="00C00AB4" w:rsidRPr="00322DBC">
        <w:rPr>
          <w:iCs/>
          <w:sz w:val="28"/>
          <w:szCs w:val="28"/>
          <w:lang w:val="uk-UA"/>
        </w:rPr>
        <w:t>Таблиця 2.1</w:t>
      </w:r>
    </w:p>
    <w:p w:rsidR="002236E6" w:rsidRPr="00322DBC" w:rsidRDefault="00BA7E4A" w:rsidP="007A39FF">
      <w:pPr>
        <w:pStyle w:val="af3"/>
        <w:spacing w:line="360" w:lineRule="auto"/>
        <w:ind w:firstLine="708"/>
        <w:jc w:val="center"/>
        <w:rPr>
          <w:iCs/>
          <w:sz w:val="28"/>
          <w:szCs w:val="28"/>
          <w:lang w:val="uk-UA"/>
        </w:rPr>
      </w:pPr>
      <w:r w:rsidRPr="00322DBC">
        <w:rPr>
          <w:iCs/>
          <w:sz w:val="28"/>
          <w:szCs w:val="28"/>
          <w:lang w:val="uk-UA"/>
        </w:rPr>
        <w:t>Клі</w:t>
      </w:r>
      <w:r w:rsidR="00B358B8" w:rsidRPr="00322DBC">
        <w:rPr>
          <w:iCs/>
          <w:sz w:val="28"/>
          <w:szCs w:val="28"/>
          <w:lang w:val="uk-UA"/>
        </w:rPr>
        <w:t>нічна характеристика обстежених</w:t>
      </w:r>
    </w:p>
    <w:tbl>
      <w:tblPr>
        <w:tblW w:w="0" w:type="auto"/>
        <w:tblInd w:w="40" w:type="dxa"/>
        <w:tblLayout w:type="fixed"/>
        <w:tblCellMar>
          <w:left w:w="40" w:type="dxa"/>
          <w:right w:w="40" w:type="dxa"/>
        </w:tblCellMar>
        <w:tblLook w:val="0000" w:firstRow="0" w:lastRow="0" w:firstColumn="0" w:lastColumn="0" w:noHBand="0" w:noVBand="0"/>
      </w:tblPr>
      <w:tblGrid>
        <w:gridCol w:w="1560"/>
        <w:gridCol w:w="19"/>
        <w:gridCol w:w="2107"/>
        <w:gridCol w:w="992"/>
        <w:gridCol w:w="1276"/>
        <w:gridCol w:w="1843"/>
        <w:gridCol w:w="1984"/>
      </w:tblGrid>
      <w:tr w:rsidR="00BA7E4A" w:rsidRPr="00484B89" w:rsidTr="00813137">
        <w:trPr>
          <w:trHeight w:hRule="exact" w:val="950"/>
        </w:trPr>
        <w:tc>
          <w:tcPr>
            <w:tcW w:w="4678" w:type="dxa"/>
            <w:gridSpan w:val="4"/>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Загальна кількість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Чоловіки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Жінки</w:t>
            </w:r>
          </w:p>
        </w:tc>
      </w:tr>
      <w:tr w:rsidR="00BA7E4A" w:rsidRPr="00484B89" w:rsidTr="00813137">
        <w:trPr>
          <w:trHeight w:hRule="exact" w:val="451"/>
        </w:trPr>
        <w:tc>
          <w:tcPr>
            <w:tcW w:w="4678" w:type="dxa"/>
            <w:gridSpan w:val="4"/>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rPr>
                <w:sz w:val="28"/>
                <w:szCs w:val="28"/>
              </w:rPr>
            </w:pPr>
            <w:r w:rsidRPr="00484B89">
              <w:rPr>
                <w:sz w:val="28"/>
                <w:szCs w:val="28"/>
                <w:lang w:val="uk-UA"/>
              </w:rPr>
              <w:t>Обстежені пацієнти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136 (100%)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110 (80,9</w:t>
            </w:r>
            <w:r w:rsidR="004D3B45">
              <w:rPr>
                <w:sz w:val="28"/>
                <w:szCs w:val="28"/>
                <w:lang w:val="uk-UA"/>
              </w:rPr>
              <w:t xml:space="preserve"> </w:t>
            </w:r>
            <w:r w:rsidRPr="00484B89">
              <w:rPr>
                <w:sz w:val="28"/>
                <w:szCs w:val="28"/>
                <w:lang w:val="uk-UA"/>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26 (19,1</w:t>
            </w:r>
            <w:r w:rsidR="004D3B45">
              <w:rPr>
                <w:sz w:val="28"/>
                <w:szCs w:val="28"/>
                <w:lang w:val="uk-UA"/>
              </w:rPr>
              <w:t xml:space="preserve"> </w:t>
            </w:r>
            <w:r w:rsidRPr="00484B89">
              <w:rPr>
                <w:sz w:val="28"/>
                <w:szCs w:val="28"/>
                <w:lang w:val="uk-UA"/>
              </w:rPr>
              <w:t>%)</w:t>
            </w:r>
          </w:p>
        </w:tc>
      </w:tr>
      <w:tr w:rsidR="00BA7E4A" w:rsidRPr="00484B89" w:rsidTr="00813137">
        <w:trPr>
          <w:trHeight w:hRule="exact" w:val="451"/>
        </w:trPr>
        <w:tc>
          <w:tcPr>
            <w:tcW w:w="4678" w:type="dxa"/>
            <w:gridSpan w:val="4"/>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rPr>
                <w:sz w:val="28"/>
                <w:szCs w:val="28"/>
              </w:rPr>
            </w:pPr>
            <w:r w:rsidRPr="00484B89">
              <w:rPr>
                <w:sz w:val="28"/>
                <w:szCs w:val="28"/>
                <w:lang w:val="uk-UA"/>
              </w:rPr>
              <w:t>Середній рік</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F140AA" w:rsidP="00F140AA">
            <w:pPr>
              <w:pStyle w:val="af3"/>
              <w:spacing w:line="360" w:lineRule="auto"/>
              <w:jc w:val="center"/>
              <w:rPr>
                <w:sz w:val="28"/>
                <w:szCs w:val="28"/>
              </w:rPr>
            </w:pPr>
            <w:r>
              <w:rPr>
                <w:sz w:val="28"/>
                <w:szCs w:val="28"/>
                <w:lang w:val="uk-UA"/>
              </w:rPr>
              <w:t>73,54</w:t>
            </w:r>
            <w:r w:rsidR="004D3B45">
              <w:rPr>
                <w:sz w:val="28"/>
                <w:szCs w:val="28"/>
                <w:lang w:val="uk-UA"/>
              </w:rPr>
              <w:t xml:space="preserve"> </w:t>
            </w:r>
            <w:r>
              <w:rPr>
                <w:sz w:val="28"/>
                <w:szCs w:val="28"/>
                <w:lang w:val="uk-UA"/>
              </w:rPr>
              <w:t>±</w:t>
            </w:r>
            <w:r w:rsidR="004D3B45">
              <w:rPr>
                <w:sz w:val="28"/>
                <w:szCs w:val="28"/>
                <w:lang w:val="uk-UA"/>
              </w:rPr>
              <w:t xml:space="preserve"> </w:t>
            </w:r>
            <w:r>
              <w:rPr>
                <w:sz w:val="28"/>
                <w:szCs w:val="28"/>
                <w:lang w:val="uk-UA"/>
              </w:rPr>
              <w:t>0,56</w:t>
            </w:r>
          </w:p>
        </w:tc>
      </w:tr>
      <w:tr w:rsidR="00BA7E4A" w:rsidRPr="00484B89" w:rsidTr="00813137">
        <w:trPr>
          <w:trHeight w:hRule="exact" w:val="461"/>
        </w:trPr>
        <w:tc>
          <w:tcPr>
            <w:tcW w:w="1560" w:type="dxa"/>
            <w:tcBorders>
              <w:top w:val="single" w:sz="6" w:space="0" w:color="auto"/>
              <w:left w:val="single" w:sz="6" w:space="0" w:color="auto"/>
              <w:bottom w:val="nil"/>
              <w:right w:val="single" w:sz="6" w:space="0" w:color="auto"/>
            </w:tcBorders>
            <w:shd w:val="clear" w:color="auto" w:fill="FFFFFF"/>
          </w:tcPr>
          <w:p w:rsidR="00BA7E4A" w:rsidRPr="00484B89" w:rsidRDefault="00BA7E4A" w:rsidP="008907DC">
            <w:pPr>
              <w:pStyle w:val="af3"/>
              <w:spacing w:line="360" w:lineRule="auto"/>
              <w:jc w:val="center"/>
              <w:rPr>
                <w:sz w:val="28"/>
                <w:szCs w:val="28"/>
              </w:rPr>
            </w:pPr>
            <w:r w:rsidRPr="00484B89">
              <w:rPr>
                <w:sz w:val="28"/>
                <w:szCs w:val="28"/>
                <w:lang w:val="uk-UA"/>
              </w:rPr>
              <w:t>Вік</w:t>
            </w:r>
          </w:p>
        </w:tc>
        <w:tc>
          <w:tcPr>
            <w:tcW w:w="3118"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4D3B45" w:rsidP="00F140AA">
            <w:pPr>
              <w:pStyle w:val="af3"/>
              <w:spacing w:line="360" w:lineRule="auto"/>
              <w:jc w:val="center"/>
              <w:rPr>
                <w:sz w:val="28"/>
                <w:szCs w:val="28"/>
              </w:rPr>
            </w:pPr>
            <w:r>
              <w:rPr>
                <w:sz w:val="28"/>
                <w:szCs w:val="28"/>
                <w:lang w:val="uk-UA"/>
              </w:rPr>
              <w:t xml:space="preserve">45 ̶ </w:t>
            </w:r>
            <w:r w:rsidR="00F140AA">
              <w:rPr>
                <w:sz w:val="28"/>
                <w:szCs w:val="28"/>
                <w:lang w:val="uk-UA"/>
              </w:rPr>
              <w:t>59</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rPr>
              <w:t>29 (2</w:t>
            </w:r>
            <w:r w:rsidRPr="00484B89">
              <w:rPr>
                <w:sz w:val="28"/>
                <w:szCs w:val="28"/>
                <w:lang w:val="uk-UA"/>
              </w:rPr>
              <w:t>1</w:t>
            </w:r>
            <w:r w:rsidRPr="00484B89">
              <w:rPr>
                <w:sz w:val="28"/>
                <w:szCs w:val="28"/>
              </w:rPr>
              <w:t>,3</w:t>
            </w:r>
            <w:r w:rsidR="00F140AA">
              <w:rPr>
                <w:sz w:val="28"/>
                <w:szCs w:val="28"/>
                <w:lang w:val="uk-UA"/>
              </w:rPr>
              <w:t>2</w:t>
            </w:r>
            <w:r w:rsidR="004D3B45">
              <w:rPr>
                <w:sz w:val="28"/>
                <w:szCs w:val="28"/>
                <w:lang w:val="uk-UA"/>
              </w:rPr>
              <w:t xml:space="preserve"> </w:t>
            </w:r>
            <w:r w:rsidRPr="00484B89">
              <w:rPr>
                <w:sz w:val="28"/>
                <w:szCs w:val="28"/>
              </w:rPr>
              <w:t>%)</w:t>
            </w:r>
          </w:p>
        </w:tc>
      </w:tr>
      <w:tr w:rsidR="00BA7E4A" w:rsidRPr="00484B89" w:rsidTr="00813137">
        <w:trPr>
          <w:trHeight w:hRule="exact" w:val="446"/>
        </w:trPr>
        <w:tc>
          <w:tcPr>
            <w:tcW w:w="1560" w:type="dxa"/>
            <w:tcBorders>
              <w:top w:val="nil"/>
              <w:left w:val="single" w:sz="6" w:space="0" w:color="auto"/>
              <w:bottom w:val="nil"/>
              <w:right w:val="single" w:sz="6" w:space="0" w:color="auto"/>
            </w:tcBorders>
            <w:shd w:val="clear" w:color="auto" w:fill="FFFFFF"/>
          </w:tcPr>
          <w:p w:rsidR="00BA7E4A" w:rsidRPr="00484B89" w:rsidRDefault="00BA7E4A" w:rsidP="008907DC">
            <w:pPr>
              <w:pStyle w:val="af3"/>
              <w:spacing w:line="360" w:lineRule="auto"/>
              <w:jc w:val="center"/>
              <w:rPr>
                <w:sz w:val="28"/>
                <w:szCs w:val="28"/>
              </w:rPr>
            </w:pPr>
          </w:p>
          <w:p w:rsidR="00BA7E4A" w:rsidRPr="00484B89" w:rsidRDefault="00BA7E4A" w:rsidP="008907DC">
            <w:pPr>
              <w:pStyle w:val="af3"/>
              <w:spacing w:line="360" w:lineRule="auto"/>
              <w:jc w:val="center"/>
              <w:rPr>
                <w:sz w:val="28"/>
                <w:szCs w:val="28"/>
              </w:rPr>
            </w:pPr>
          </w:p>
        </w:tc>
        <w:tc>
          <w:tcPr>
            <w:tcW w:w="3118"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4D3B45" w:rsidP="00F140AA">
            <w:pPr>
              <w:pStyle w:val="af3"/>
              <w:spacing w:line="360" w:lineRule="auto"/>
              <w:jc w:val="center"/>
              <w:rPr>
                <w:sz w:val="28"/>
                <w:szCs w:val="28"/>
              </w:rPr>
            </w:pPr>
            <w:r>
              <w:rPr>
                <w:sz w:val="28"/>
                <w:szCs w:val="28"/>
                <w:lang w:val="uk-UA"/>
              </w:rPr>
              <w:t xml:space="preserve">60 ̶ </w:t>
            </w:r>
            <w:r w:rsidR="00F140AA">
              <w:rPr>
                <w:sz w:val="28"/>
                <w:szCs w:val="28"/>
                <w:lang w:val="uk-UA"/>
              </w:rPr>
              <w:t>74</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iCs/>
                <w:sz w:val="28"/>
                <w:szCs w:val="28"/>
                <w:lang w:val="uk-UA"/>
              </w:rPr>
              <w:t xml:space="preserve">81 </w:t>
            </w:r>
            <w:r w:rsidR="00F140AA">
              <w:rPr>
                <w:sz w:val="28"/>
                <w:szCs w:val="28"/>
                <w:lang w:val="uk-UA"/>
              </w:rPr>
              <w:t>(59,56</w:t>
            </w:r>
            <w:r w:rsidR="004D3B45">
              <w:rPr>
                <w:sz w:val="28"/>
                <w:szCs w:val="28"/>
                <w:lang w:val="uk-UA"/>
              </w:rPr>
              <w:t xml:space="preserve"> </w:t>
            </w:r>
            <w:r w:rsidRPr="00484B89">
              <w:rPr>
                <w:sz w:val="28"/>
                <w:szCs w:val="28"/>
                <w:lang w:val="uk-UA"/>
              </w:rPr>
              <w:t>%)</w:t>
            </w:r>
          </w:p>
        </w:tc>
      </w:tr>
      <w:tr w:rsidR="00BA7E4A" w:rsidRPr="00484B89" w:rsidTr="00813137">
        <w:trPr>
          <w:trHeight w:hRule="exact" w:val="446"/>
        </w:trPr>
        <w:tc>
          <w:tcPr>
            <w:tcW w:w="1560" w:type="dxa"/>
            <w:tcBorders>
              <w:top w:val="nil"/>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rPr>
                <w:sz w:val="28"/>
                <w:szCs w:val="28"/>
              </w:rPr>
            </w:pPr>
          </w:p>
          <w:p w:rsidR="00BA7E4A" w:rsidRPr="00484B89" w:rsidRDefault="00BA7E4A" w:rsidP="00D5548D">
            <w:pPr>
              <w:pStyle w:val="af3"/>
              <w:spacing w:line="360" w:lineRule="auto"/>
              <w:rPr>
                <w:sz w:val="28"/>
                <w:szCs w:val="28"/>
              </w:rPr>
            </w:pPr>
          </w:p>
        </w:tc>
        <w:tc>
          <w:tcPr>
            <w:tcW w:w="3118"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F140AA" w:rsidP="00F140AA">
            <w:pPr>
              <w:pStyle w:val="af3"/>
              <w:spacing w:line="360" w:lineRule="auto"/>
              <w:jc w:val="center"/>
              <w:rPr>
                <w:sz w:val="28"/>
                <w:szCs w:val="28"/>
              </w:rPr>
            </w:pPr>
            <w:r>
              <w:rPr>
                <w:sz w:val="28"/>
                <w:szCs w:val="28"/>
                <w:lang w:val="uk-UA"/>
              </w:rPr>
              <w:t>75 і більше</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26 (19,1</w:t>
            </w:r>
            <w:r w:rsidR="00F140AA">
              <w:rPr>
                <w:sz w:val="28"/>
                <w:szCs w:val="28"/>
                <w:lang w:val="uk-UA"/>
              </w:rPr>
              <w:t>2</w:t>
            </w:r>
            <w:r w:rsidR="004D3B45">
              <w:rPr>
                <w:sz w:val="28"/>
                <w:szCs w:val="28"/>
                <w:lang w:val="uk-UA"/>
              </w:rPr>
              <w:t xml:space="preserve"> </w:t>
            </w:r>
            <w:r w:rsidRPr="00484B89">
              <w:rPr>
                <w:sz w:val="28"/>
                <w:szCs w:val="28"/>
                <w:lang w:val="uk-UA"/>
              </w:rPr>
              <w:t>%)</w:t>
            </w:r>
          </w:p>
          <w:p w:rsidR="00BA7E4A" w:rsidRPr="00484B89" w:rsidRDefault="00BA7E4A" w:rsidP="00D5548D">
            <w:pPr>
              <w:pStyle w:val="af3"/>
              <w:spacing w:line="360" w:lineRule="auto"/>
              <w:jc w:val="center"/>
              <w:rPr>
                <w:sz w:val="28"/>
                <w:szCs w:val="28"/>
              </w:rPr>
            </w:pPr>
            <w:r w:rsidRPr="00484B89">
              <w:rPr>
                <w:b/>
                <w:bCs/>
                <w:i/>
                <w:iCs/>
                <w:sz w:val="28"/>
                <w:szCs w:val="28"/>
                <w:lang w:val="uk-UA"/>
              </w:rPr>
              <w:t>А9</w:t>
            </w:r>
          </w:p>
        </w:tc>
      </w:tr>
      <w:tr w:rsidR="00BA7E4A" w:rsidRPr="00484B89" w:rsidTr="00813137">
        <w:trPr>
          <w:trHeight w:hRule="exact" w:val="451"/>
        </w:trPr>
        <w:tc>
          <w:tcPr>
            <w:tcW w:w="1579" w:type="dxa"/>
            <w:gridSpan w:val="2"/>
            <w:tcBorders>
              <w:top w:val="single" w:sz="6" w:space="0" w:color="auto"/>
              <w:left w:val="single" w:sz="6" w:space="0" w:color="auto"/>
              <w:bottom w:val="nil"/>
              <w:right w:val="single" w:sz="6" w:space="0" w:color="auto"/>
            </w:tcBorders>
            <w:shd w:val="clear" w:color="auto" w:fill="FFFFFF"/>
          </w:tcPr>
          <w:p w:rsidR="00BA7E4A" w:rsidRDefault="00BA7E4A" w:rsidP="008907DC">
            <w:pPr>
              <w:pStyle w:val="af3"/>
              <w:spacing w:line="360" w:lineRule="auto"/>
              <w:jc w:val="center"/>
              <w:rPr>
                <w:sz w:val="28"/>
                <w:szCs w:val="28"/>
                <w:lang w:val="uk-UA"/>
              </w:rPr>
            </w:pPr>
            <w:r w:rsidRPr="00484B89">
              <w:rPr>
                <w:sz w:val="28"/>
                <w:szCs w:val="28"/>
                <w:lang w:val="uk-UA"/>
              </w:rPr>
              <w:t>Ступінь</w:t>
            </w:r>
          </w:p>
          <w:p w:rsidR="004869D4" w:rsidRPr="00484B89" w:rsidRDefault="004869D4" w:rsidP="008907DC">
            <w:pPr>
              <w:pStyle w:val="af3"/>
              <w:spacing w:line="360" w:lineRule="auto"/>
              <w:jc w:val="center"/>
              <w:rPr>
                <w:sz w:val="28"/>
                <w:szCs w:val="28"/>
              </w:rPr>
            </w:pPr>
          </w:p>
        </w:tc>
        <w:tc>
          <w:tcPr>
            <w:tcW w:w="3099" w:type="dxa"/>
            <w:gridSpan w:val="2"/>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1ст.</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E1046D" w:rsidP="00D5548D">
            <w:pPr>
              <w:pStyle w:val="af3"/>
              <w:spacing w:line="360" w:lineRule="auto"/>
              <w:jc w:val="center"/>
              <w:rPr>
                <w:sz w:val="28"/>
                <w:szCs w:val="28"/>
              </w:rPr>
            </w:pPr>
            <w:r>
              <w:rPr>
                <w:sz w:val="28"/>
                <w:szCs w:val="28"/>
              </w:rPr>
              <w:t>2</w:t>
            </w:r>
            <w:r>
              <w:rPr>
                <w:sz w:val="28"/>
                <w:szCs w:val="28"/>
                <w:lang w:val="uk-UA"/>
              </w:rPr>
              <w:t>6</w:t>
            </w:r>
            <w:r>
              <w:rPr>
                <w:sz w:val="28"/>
                <w:szCs w:val="28"/>
              </w:rPr>
              <w:t xml:space="preserve"> (1</w:t>
            </w:r>
            <w:r>
              <w:rPr>
                <w:sz w:val="28"/>
                <w:szCs w:val="28"/>
                <w:lang w:val="uk-UA"/>
              </w:rPr>
              <w:t>9</w:t>
            </w:r>
            <w:r>
              <w:rPr>
                <w:sz w:val="28"/>
                <w:szCs w:val="28"/>
              </w:rPr>
              <w:t>,</w:t>
            </w:r>
            <w:r>
              <w:rPr>
                <w:sz w:val="28"/>
                <w:szCs w:val="28"/>
                <w:lang w:val="uk-UA"/>
              </w:rPr>
              <w:t>12</w:t>
            </w:r>
            <w:r w:rsidR="004D3B45">
              <w:rPr>
                <w:sz w:val="28"/>
                <w:szCs w:val="28"/>
                <w:lang w:val="uk-UA"/>
              </w:rPr>
              <w:t xml:space="preserve"> </w:t>
            </w:r>
            <w:r w:rsidR="00BA7E4A" w:rsidRPr="00484B89">
              <w:rPr>
                <w:sz w:val="28"/>
                <w:szCs w:val="28"/>
              </w:rPr>
              <w:t>%)</w:t>
            </w:r>
          </w:p>
        </w:tc>
      </w:tr>
      <w:tr w:rsidR="00BA7E4A" w:rsidRPr="00484B89" w:rsidTr="00813137">
        <w:trPr>
          <w:trHeight w:hRule="exact" w:val="446"/>
        </w:trPr>
        <w:tc>
          <w:tcPr>
            <w:tcW w:w="1579" w:type="dxa"/>
            <w:gridSpan w:val="2"/>
            <w:tcBorders>
              <w:top w:val="nil"/>
              <w:left w:val="single" w:sz="6" w:space="0" w:color="auto"/>
              <w:bottom w:val="nil"/>
              <w:right w:val="single" w:sz="6" w:space="0" w:color="auto"/>
            </w:tcBorders>
            <w:shd w:val="clear" w:color="auto" w:fill="FFFFFF"/>
          </w:tcPr>
          <w:p w:rsidR="00BA7E4A" w:rsidRPr="004869D4" w:rsidRDefault="004869D4" w:rsidP="008907DC">
            <w:pPr>
              <w:pStyle w:val="af3"/>
              <w:spacing w:line="360" w:lineRule="auto"/>
              <w:jc w:val="center"/>
              <w:rPr>
                <w:sz w:val="28"/>
                <w:szCs w:val="28"/>
                <w:lang w:val="uk-UA"/>
              </w:rPr>
            </w:pPr>
            <w:r>
              <w:rPr>
                <w:sz w:val="28"/>
                <w:szCs w:val="28"/>
                <w:lang w:val="uk-UA"/>
              </w:rPr>
              <w:t>АГ</w:t>
            </w:r>
          </w:p>
          <w:p w:rsidR="00BA7E4A" w:rsidRPr="00484B89" w:rsidRDefault="00BA7E4A" w:rsidP="008907DC">
            <w:pPr>
              <w:pStyle w:val="af3"/>
              <w:spacing w:line="360" w:lineRule="auto"/>
              <w:jc w:val="center"/>
              <w:rPr>
                <w:sz w:val="28"/>
                <w:szCs w:val="28"/>
              </w:rPr>
            </w:pPr>
          </w:p>
        </w:tc>
        <w:tc>
          <w:tcPr>
            <w:tcW w:w="3099" w:type="dxa"/>
            <w:gridSpan w:val="2"/>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2 ст.</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FF7C27" w:rsidP="00FA4732">
            <w:pPr>
              <w:pStyle w:val="af3"/>
              <w:spacing w:line="360" w:lineRule="auto"/>
              <w:jc w:val="center"/>
              <w:rPr>
                <w:sz w:val="28"/>
                <w:szCs w:val="28"/>
              </w:rPr>
            </w:pPr>
            <w:r w:rsidRPr="00484B89">
              <w:rPr>
                <w:bCs/>
                <w:iCs/>
                <w:sz w:val="28"/>
                <w:szCs w:val="28"/>
                <w:lang w:val="uk-UA"/>
              </w:rPr>
              <w:t>6</w:t>
            </w:r>
            <w:r w:rsidR="00E1046D">
              <w:rPr>
                <w:bCs/>
                <w:iCs/>
                <w:sz w:val="28"/>
                <w:szCs w:val="28"/>
                <w:lang w:val="uk-UA"/>
              </w:rPr>
              <w:t>8 (50,0</w:t>
            </w:r>
            <w:r w:rsidR="004D3B45">
              <w:rPr>
                <w:bCs/>
                <w:iCs/>
                <w:sz w:val="28"/>
                <w:szCs w:val="28"/>
                <w:lang w:val="uk-UA"/>
              </w:rPr>
              <w:t xml:space="preserve"> </w:t>
            </w:r>
            <w:r w:rsidR="00BA7E4A" w:rsidRPr="00484B89">
              <w:rPr>
                <w:bCs/>
                <w:iCs/>
                <w:sz w:val="28"/>
                <w:szCs w:val="28"/>
                <w:lang w:val="uk-UA"/>
              </w:rPr>
              <w:t>%)</w:t>
            </w:r>
          </w:p>
        </w:tc>
      </w:tr>
      <w:tr w:rsidR="00BA7E4A" w:rsidRPr="00484B89" w:rsidTr="00813137">
        <w:trPr>
          <w:trHeight w:hRule="exact" w:val="451"/>
        </w:trPr>
        <w:tc>
          <w:tcPr>
            <w:tcW w:w="1579" w:type="dxa"/>
            <w:gridSpan w:val="2"/>
            <w:tcBorders>
              <w:top w:val="nil"/>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rPr>
                <w:sz w:val="28"/>
                <w:szCs w:val="28"/>
              </w:rPr>
            </w:pPr>
          </w:p>
          <w:p w:rsidR="00BA7E4A" w:rsidRPr="00484B89" w:rsidRDefault="00BA7E4A" w:rsidP="00D5548D">
            <w:pPr>
              <w:pStyle w:val="af3"/>
              <w:spacing w:line="360" w:lineRule="auto"/>
              <w:rPr>
                <w:sz w:val="28"/>
                <w:szCs w:val="28"/>
              </w:rPr>
            </w:pPr>
          </w:p>
        </w:tc>
        <w:tc>
          <w:tcPr>
            <w:tcW w:w="3099" w:type="dxa"/>
            <w:gridSpan w:val="2"/>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3 ст.</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E1046D" w:rsidP="00D5548D">
            <w:pPr>
              <w:pStyle w:val="af3"/>
              <w:spacing w:line="360" w:lineRule="auto"/>
              <w:jc w:val="center"/>
              <w:rPr>
                <w:sz w:val="28"/>
                <w:szCs w:val="28"/>
              </w:rPr>
            </w:pPr>
            <w:r>
              <w:rPr>
                <w:sz w:val="28"/>
                <w:szCs w:val="28"/>
                <w:lang w:val="uk-UA"/>
              </w:rPr>
              <w:t>42 (30,88</w:t>
            </w:r>
            <w:r w:rsidR="004D3B45">
              <w:rPr>
                <w:sz w:val="28"/>
                <w:szCs w:val="28"/>
                <w:lang w:val="uk-UA"/>
              </w:rPr>
              <w:t xml:space="preserve">  </w:t>
            </w:r>
            <w:r w:rsidR="00BA7E4A" w:rsidRPr="00484B89">
              <w:rPr>
                <w:sz w:val="28"/>
                <w:szCs w:val="28"/>
                <w:lang w:val="uk-UA"/>
              </w:rPr>
              <w:t>%)</w:t>
            </w:r>
          </w:p>
        </w:tc>
      </w:tr>
      <w:tr w:rsidR="00BA7E4A" w:rsidRPr="00484B89" w:rsidTr="00813137">
        <w:trPr>
          <w:trHeight w:hRule="exact" w:val="461"/>
        </w:trPr>
        <w:tc>
          <w:tcPr>
            <w:tcW w:w="1579" w:type="dxa"/>
            <w:gridSpan w:val="2"/>
            <w:tcBorders>
              <w:top w:val="single" w:sz="6" w:space="0" w:color="auto"/>
              <w:left w:val="single" w:sz="6" w:space="0" w:color="auto"/>
              <w:bottom w:val="nil"/>
              <w:right w:val="single" w:sz="6" w:space="0" w:color="auto"/>
            </w:tcBorders>
            <w:shd w:val="clear" w:color="auto" w:fill="FFFFFF"/>
          </w:tcPr>
          <w:p w:rsidR="00BA7E4A" w:rsidRPr="00484B89" w:rsidRDefault="00BA7E4A" w:rsidP="008907DC">
            <w:pPr>
              <w:pStyle w:val="af3"/>
              <w:spacing w:line="360" w:lineRule="auto"/>
              <w:jc w:val="center"/>
              <w:rPr>
                <w:sz w:val="28"/>
                <w:szCs w:val="28"/>
              </w:rPr>
            </w:pPr>
            <w:r w:rsidRPr="00484B89">
              <w:rPr>
                <w:sz w:val="28"/>
                <w:szCs w:val="28"/>
                <w:lang w:val="uk-UA"/>
              </w:rPr>
              <w:t>Тривалість ГХ</w:t>
            </w:r>
          </w:p>
        </w:tc>
        <w:tc>
          <w:tcPr>
            <w:tcW w:w="3099" w:type="dxa"/>
            <w:gridSpan w:val="2"/>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Менш 5 р</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22 (17</w:t>
            </w:r>
            <w:r w:rsidR="004D3B45">
              <w:rPr>
                <w:sz w:val="28"/>
                <w:szCs w:val="28"/>
                <w:lang w:val="uk-UA"/>
              </w:rPr>
              <w:t xml:space="preserve"> </w:t>
            </w:r>
            <w:r w:rsidRPr="00484B89">
              <w:rPr>
                <w:sz w:val="28"/>
                <w:szCs w:val="28"/>
                <w:lang w:val="uk-UA"/>
              </w:rPr>
              <w:t>%)</w:t>
            </w:r>
          </w:p>
        </w:tc>
      </w:tr>
      <w:tr w:rsidR="00BA7E4A" w:rsidRPr="00484B89" w:rsidTr="00813137">
        <w:trPr>
          <w:trHeight w:hRule="exact" w:val="446"/>
        </w:trPr>
        <w:tc>
          <w:tcPr>
            <w:tcW w:w="1579" w:type="dxa"/>
            <w:gridSpan w:val="2"/>
            <w:tcBorders>
              <w:top w:val="nil"/>
              <w:left w:val="single" w:sz="6" w:space="0" w:color="auto"/>
              <w:bottom w:val="nil"/>
              <w:right w:val="single" w:sz="6" w:space="0" w:color="auto"/>
            </w:tcBorders>
            <w:shd w:val="clear" w:color="auto" w:fill="FFFFFF"/>
          </w:tcPr>
          <w:p w:rsidR="00BA7E4A" w:rsidRPr="004869D4" w:rsidRDefault="004869D4" w:rsidP="008907DC">
            <w:pPr>
              <w:pStyle w:val="af3"/>
              <w:spacing w:line="360" w:lineRule="auto"/>
              <w:jc w:val="center"/>
              <w:rPr>
                <w:sz w:val="28"/>
                <w:szCs w:val="28"/>
                <w:lang w:val="uk-UA"/>
              </w:rPr>
            </w:pPr>
            <w:r>
              <w:rPr>
                <w:sz w:val="28"/>
                <w:szCs w:val="28"/>
                <w:lang w:val="uk-UA"/>
              </w:rPr>
              <w:t>АГ</w:t>
            </w:r>
          </w:p>
          <w:p w:rsidR="00BA7E4A" w:rsidRPr="00484B89" w:rsidRDefault="00BA7E4A" w:rsidP="008907DC">
            <w:pPr>
              <w:pStyle w:val="af3"/>
              <w:spacing w:line="360" w:lineRule="auto"/>
              <w:jc w:val="center"/>
              <w:rPr>
                <w:sz w:val="28"/>
                <w:szCs w:val="28"/>
              </w:rPr>
            </w:pPr>
          </w:p>
        </w:tc>
        <w:tc>
          <w:tcPr>
            <w:tcW w:w="3099" w:type="dxa"/>
            <w:gridSpan w:val="2"/>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pacing w:val="13"/>
                <w:sz w:val="28"/>
                <w:szCs w:val="28"/>
                <w:lang w:val="uk-UA"/>
              </w:rPr>
              <w:t>5-10</w:t>
            </w:r>
            <w:r w:rsidR="004D3B45">
              <w:rPr>
                <w:spacing w:val="13"/>
                <w:sz w:val="28"/>
                <w:szCs w:val="28"/>
                <w:lang w:val="uk-UA"/>
              </w:rPr>
              <w:t xml:space="preserve"> </w:t>
            </w:r>
            <w:r w:rsidRPr="00484B89">
              <w:rPr>
                <w:spacing w:val="13"/>
                <w:sz w:val="28"/>
                <w:szCs w:val="28"/>
                <w:lang w:val="uk-UA"/>
              </w:rPr>
              <w:t>р.</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rPr>
              <w:t>46 (35,4</w:t>
            </w:r>
            <w:r w:rsidR="00F046C0">
              <w:rPr>
                <w:sz w:val="28"/>
                <w:szCs w:val="28"/>
                <w:lang w:val="en-US"/>
              </w:rPr>
              <w:t xml:space="preserve"> %</w:t>
            </w:r>
            <w:r w:rsidRPr="00484B89">
              <w:rPr>
                <w:sz w:val="28"/>
                <w:szCs w:val="28"/>
              </w:rPr>
              <w:t>)</w:t>
            </w:r>
          </w:p>
        </w:tc>
      </w:tr>
      <w:tr w:rsidR="00BA7E4A" w:rsidRPr="00484B89" w:rsidTr="00813137">
        <w:trPr>
          <w:trHeight w:hRule="exact" w:val="451"/>
        </w:trPr>
        <w:tc>
          <w:tcPr>
            <w:tcW w:w="1579" w:type="dxa"/>
            <w:gridSpan w:val="2"/>
            <w:tcBorders>
              <w:top w:val="nil"/>
              <w:left w:val="single" w:sz="6" w:space="0" w:color="auto"/>
              <w:bottom w:val="single" w:sz="6" w:space="0" w:color="auto"/>
              <w:right w:val="single" w:sz="6" w:space="0" w:color="auto"/>
            </w:tcBorders>
            <w:shd w:val="clear" w:color="auto" w:fill="FFFFFF"/>
          </w:tcPr>
          <w:p w:rsidR="00BA7E4A" w:rsidRPr="00484B89" w:rsidRDefault="00BA7E4A" w:rsidP="008907DC">
            <w:pPr>
              <w:pStyle w:val="af3"/>
              <w:spacing w:line="360" w:lineRule="auto"/>
              <w:jc w:val="center"/>
              <w:rPr>
                <w:sz w:val="28"/>
                <w:szCs w:val="28"/>
              </w:rPr>
            </w:pPr>
          </w:p>
          <w:p w:rsidR="00BA7E4A" w:rsidRPr="00484B89" w:rsidRDefault="00BA7E4A" w:rsidP="008907DC">
            <w:pPr>
              <w:pStyle w:val="af3"/>
              <w:spacing w:line="360" w:lineRule="auto"/>
              <w:jc w:val="center"/>
              <w:rPr>
                <w:sz w:val="28"/>
                <w:szCs w:val="28"/>
              </w:rPr>
            </w:pPr>
          </w:p>
        </w:tc>
        <w:tc>
          <w:tcPr>
            <w:tcW w:w="3099" w:type="dxa"/>
            <w:gridSpan w:val="2"/>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Більш 10 р.</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rPr>
              <w:t>62 (47,7</w:t>
            </w:r>
            <w:r w:rsidR="004D3B45">
              <w:rPr>
                <w:sz w:val="28"/>
                <w:szCs w:val="28"/>
                <w:lang w:val="uk-UA"/>
              </w:rPr>
              <w:t xml:space="preserve"> </w:t>
            </w:r>
            <w:r w:rsidRPr="00484B89">
              <w:rPr>
                <w:sz w:val="28"/>
                <w:szCs w:val="28"/>
              </w:rPr>
              <w:t>%)</w:t>
            </w:r>
          </w:p>
        </w:tc>
      </w:tr>
      <w:tr w:rsidR="00BA7E4A" w:rsidRPr="00484B89" w:rsidTr="00813137">
        <w:trPr>
          <w:trHeight w:hRule="exact" w:val="480"/>
        </w:trPr>
        <w:tc>
          <w:tcPr>
            <w:tcW w:w="4678" w:type="dxa"/>
            <w:gridSpan w:val="4"/>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DD7F4B" w:rsidP="008907DC">
            <w:pPr>
              <w:pStyle w:val="af3"/>
              <w:spacing w:line="360" w:lineRule="auto"/>
              <w:jc w:val="center"/>
              <w:rPr>
                <w:sz w:val="28"/>
                <w:szCs w:val="28"/>
              </w:rPr>
            </w:pPr>
            <w:r w:rsidRPr="00484B89">
              <w:rPr>
                <w:sz w:val="28"/>
                <w:szCs w:val="28"/>
                <w:lang w:val="uk-UA"/>
              </w:rPr>
              <w:t>Сімейний анамнез ССЗ</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lang w:val="uk-UA"/>
              </w:rPr>
            </w:pPr>
            <w:r w:rsidRPr="00484B89">
              <w:rPr>
                <w:sz w:val="28"/>
                <w:szCs w:val="28"/>
                <w:lang w:val="uk-UA"/>
              </w:rPr>
              <w:t>74 (56,9</w:t>
            </w:r>
            <w:r w:rsidR="004D3B45">
              <w:rPr>
                <w:sz w:val="28"/>
                <w:szCs w:val="28"/>
                <w:lang w:val="uk-UA"/>
              </w:rPr>
              <w:t xml:space="preserve"> </w:t>
            </w:r>
            <w:r w:rsidRPr="00484B89">
              <w:rPr>
                <w:sz w:val="28"/>
                <w:szCs w:val="28"/>
                <w:lang w:val="uk-UA"/>
              </w:rPr>
              <w:t>%)</w:t>
            </w:r>
          </w:p>
          <w:p w:rsidR="00BA7E4A" w:rsidRPr="00484B89" w:rsidRDefault="00BA7E4A" w:rsidP="00D5548D">
            <w:pPr>
              <w:pStyle w:val="af3"/>
              <w:spacing w:line="360" w:lineRule="auto"/>
              <w:jc w:val="center"/>
              <w:rPr>
                <w:sz w:val="28"/>
                <w:szCs w:val="28"/>
              </w:rPr>
            </w:pPr>
          </w:p>
        </w:tc>
      </w:tr>
      <w:tr w:rsidR="00BA7E4A" w:rsidRPr="00484B89" w:rsidTr="00813137">
        <w:trPr>
          <w:trHeight w:hRule="exact" w:val="450"/>
        </w:trPr>
        <w:tc>
          <w:tcPr>
            <w:tcW w:w="1560" w:type="dxa"/>
            <w:tcBorders>
              <w:top w:val="single" w:sz="6" w:space="0" w:color="auto"/>
              <w:left w:val="single" w:sz="6" w:space="0" w:color="auto"/>
              <w:bottom w:val="nil"/>
              <w:right w:val="single" w:sz="6" w:space="0" w:color="auto"/>
            </w:tcBorders>
            <w:shd w:val="clear" w:color="auto" w:fill="FFFFFF"/>
          </w:tcPr>
          <w:p w:rsidR="00E1046D" w:rsidRDefault="00BA7E4A" w:rsidP="008907DC">
            <w:pPr>
              <w:pStyle w:val="af3"/>
              <w:spacing w:line="360" w:lineRule="auto"/>
              <w:jc w:val="center"/>
              <w:rPr>
                <w:sz w:val="28"/>
                <w:szCs w:val="28"/>
                <w:lang w:val="uk-UA"/>
              </w:rPr>
            </w:pPr>
            <w:r w:rsidRPr="00484B89">
              <w:rPr>
                <w:sz w:val="28"/>
                <w:szCs w:val="28"/>
                <w:lang w:val="uk-UA"/>
              </w:rPr>
              <w:t>Супутня</w:t>
            </w:r>
          </w:p>
          <w:p w:rsidR="00E1046D" w:rsidRDefault="00E1046D" w:rsidP="008907DC">
            <w:pPr>
              <w:pStyle w:val="af3"/>
              <w:spacing w:line="360" w:lineRule="auto"/>
              <w:jc w:val="center"/>
              <w:rPr>
                <w:sz w:val="28"/>
                <w:szCs w:val="28"/>
                <w:lang w:val="uk-UA"/>
              </w:rPr>
            </w:pPr>
          </w:p>
          <w:p w:rsidR="00BA7E4A" w:rsidRPr="00484B89" w:rsidRDefault="00BA7E4A" w:rsidP="008907DC">
            <w:pPr>
              <w:pStyle w:val="af3"/>
              <w:spacing w:line="360" w:lineRule="auto"/>
              <w:jc w:val="center"/>
              <w:rPr>
                <w:sz w:val="28"/>
                <w:szCs w:val="28"/>
              </w:rPr>
            </w:pPr>
            <w:r w:rsidRPr="00484B89">
              <w:rPr>
                <w:sz w:val="28"/>
                <w:szCs w:val="28"/>
                <w:lang w:val="uk-UA"/>
              </w:rPr>
              <w:t>ІХС</w:t>
            </w:r>
          </w:p>
        </w:tc>
        <w:tc>
          <w:tcPr>
            <w:tcW w:w="3118"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4D3B45" w:rsidP="00D5548D">
            <w:pPr>
              <w:pStyle w:val="af3"/>
              <w:spacing w:line="360" w:lineRule="auto"/>
              <w:jc w:val="center"/>
              <w:rPr>
                <w:sz w:val="28"/>
                <w:szCs w:val="28"/>
                <w:lang w:val="uk-UA"/>
              </w:rPr>
            </w:pPr>
            <w:r>
              <w:rPr>
                <w:sz w:val="28"/>
                <w:szCs w:val="28"/>
                <w:lang w:val="uk-UA"/>
              </w:rPr>
              <w:t>Разом</w:t>
            </w:r>
            <w:r w:rsidR="00BA7E4A" w:rsidRPr="00484B89">
              <w:rPr>
                <w:sz w:val="28"/>
                <w:szCs w:val="28"/>
                <w:lang w:val="uk-UA"/>
              </w:rPr>
              <w:t xml:space="preserve"> хворих</w:t>
            </w:r>
          </w:p>
        </w:tc>
        <w:tc>
          <w:tcPr>
            <w:tcW w:w="5103" w:type="dxa"/>
            <w:gridSpan w:val="3"/>
            <w:tcBorders>
              <w:top w:val="single" w:sz="6" w:space="0" w:color="auto"/>
              <w:left w:val="single" w:sz="6" w:space="0" w:color="auto"/>
              <w:bottom w:val="single" w:sz="6" w:space="0" w:color="auto"/>
            </w:tcBorders>
            <w:shd w:val="clear" w:color="auto" w:fill="FFFFFF"/>
          </w:tcPr>
          <w:p w:rsidR="00BA7E4A" w:rsidRPr="00484B89" w:rsidRDefault="00F046C0" w:rsidP="00D5548D">
            <w:pPr>
              <w:pStyle w:val="af3"/>
              <w:spacing w:line="360" w:lineRule="auto"/>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251.5pt;margin-top:-.45pt;width:.75pt;height:28.5pt;z-index:251671552;mso-position-horizontal-relative:text;mso-position-vertical-relative:text" o:connectortype="straight"/>
              </w:pict>
            </w:r>
            <w:r w:rsidR="00BA7E4A" w:rsidRPr="00484B89">
              <w:rPr>
                <w:sz w:val="28"/>
                <w:szCs w:val="28"/>
                <w:lang w:val="uk-UA"/>
              </w:rPr>
              <w:t>83 (63,8</w:t>
            </w:r>
            <w:r w:rsidR="004D3B45">
              <w:rPr>
                <w:sz w:val="28"/>
                <w:szCs w:val="28"/>
                <w:lang w:val="uk-UA"/>
              </w:rPr>
              <w:t xml:space="preserve"> </w:t>
            </w:r>
            <w:r w:rsidR="00BA7E4A" w:rsidRPr="00484B89">
              <w:rPr>
                <w:sz w:val="28"/>
                <w:szCs w:val="28"/>
                <w:lang w:val="uk-UA"/>
              </w:rPr>
              <w:t>%)</w:t>
            </w:r>
          </w:p>
        </w:tc>
      </w:tr>
      <w:tr w:rsidR="00BA7E4A" w:rsidRPr="00484B89" w:rsidTr="00813137">
        <w:trPr>
          <w:trHeight w:hRule="exact" w:val="636"/>
        </w:trPr>
        <w:tc>
          <w:tcPr>
            <w:tcW w:w="1560" w:type="dxa"/>
            <w:tcBorders>
              <w:top w:val="nil"/>
              <w:left w:val="single" w:sz="6" w:space="0" w:color="auto"/>
              <w:bottom w:val="nil"/>
              <w:right w:val="single" w:sz="6" w:space="0" w:color="auto"/>
            </w:tcBorders>
            <w:shd w:val="clear" w:color="auto" w:fill="FFFFFF"/>
          </w:tcPr>
          <w:p w:rsidR="00BA7E4A" w:rsidRPr="00E1046D" w:rsidRDefault="00E1046D" w:rsidP="008907DC">
            <w:pPr>
              <w:pStyle w:val="af3"/>
              <w:spacing w:line="360" w:lineRule="auto"/>
              <w:jc w:val="center"/>
              <w:rPr>
                <w:sz w:val="28"/>
                <w:szCs w:val="28"/>
                <w:lang w:val="uk-UA"/>
              </w:rPr>
            </w:pPr>
            <w:r>
              <w:rPr>
                <w:sz w:val="28"/>
                <w:szCs w:val="28"/>
                <w:lang w:val="uk-UA"/>
              </w:rPr>
              <w:t>ІХС</w:t>
            </w:r>
          </w:p>
          <w:p w:rsidR="00BA7E4A" w:rsidRPr="00484B89" w:rsidRDefault="00BA7E4A" w:rsidP="008907DC">
            <w:pPr>
              <w:pStyle w:val="af3"/>
              <w:spacing w:line="360" w:lineRule="auto"/>
              <w:jc w:val="center"/>
              <w:rPr>
                <w:sz w:val="28"/>
                <w:szCs w:val="28"/>
              </w:rPr>
            </w:pPr>
          </w:p>
        </w:tc>
        <w:tc>
          <w:tcPr>
            <w:tcW w:w="3118"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lang w:val="uk-UA"/>
              </w:rPr>
            </w:pPr>
            <w:r w:rsidRPr="00484B89">
              <w:rPr>
                <w:sz w:val="28"/>
                <w:szCs w:val="28"/>
                <w:lang w:val="uk-UA"/>
              </w:rPr>
              <w:t>Постінф. кардіоскл.</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42 (32,3</w:t>
            </w:r>
            <w:r w:rsidR="004D3B45">
              <w:rPr>
                <w:sz w:val="28"/>
                <w:szCs w:val="28"/>
                <w:lang w:val="uk-UA"/>
              </w:rPr>
              <w:t xml:space="preserve"> </w:t>
            </w:r>
            <w:r w:rsidRPr="00484B89">
              <w:rPr>
                <w:sz w:val="28"/>
                <w:szCs w:val="28"/>
                <w:lang w:val="uk-UA"/>
              </w:rPr>
              <w:t>%)</w:t>
            </w:r>
          </w:p>
        </w:tc>
      </w:tr>
      <w:tr w:rsidR="00BA7E4A" w:rsidRPr="00484B89" w:rsidTr="00813137">
        <w:trPr>
          <w:trHeight w:hRule="exact" w:val="902"/>
        </w:trPr>
        <w:tc>
          <w:tcPr>
            <w:tcW w:w="1560" w:type="dxa"/>
            <w:tcBorders>
              <w:top w:val="nil"/>
              <w:left w:val="single" w:sz="6" w:space="0" w:color="auto"/>
              <w:bottom w:val="single" w:sz="6" w:space="0" w:color="auto"/>
              <w:right w:val="single" w:sz="6" w:space="0" w:color="auto"/>
            </w:tcBorders>
            <w:shd w:val="clear" w:color="auto" w:fill="FFFFFF"/>
          </w:tcPr>
          <w:p w:rsidR="00BA7E4A" w:rsidRPr="00484B89" w:rsidRDefault="00BA7E4A" w:rsidP="008907DC">
            <w:pPr>
              <w:pStyle w:val="af3"/>
              <w:spacing w:line="360" w:lineRule="auto"/>
              <w:jc w:val="center"/>
              <w:rPr>
                <w:sz w:val="28"/>
                <w:szCs w:val="28"/>
              </w:rPr>
            </w:pPr>
          </w:p>
          <w:p w:rsidR="00BA7E4A" w:rsidRPr="00484B89" w:rsidRDefault="00BA7E4A" w:rsidP="008907DC">
            <w:pPr>
              <w:pStyle w:val="af3"/>
              <w:spacing w:line="360" w:lineRule="auto"/>
              <w:jc w:val="center"/>
              <w:rPr>
                <w:sz w:val="28"/>
                <w:szCs w:val="28"/>
              </w:rPr>
            </w:pPr>
          </w:p>
        </w:tc>
        <w:tc>
          <w:tcPr>
            <w:tcW w:w="3118" w:type="dxa"/>
            <w:gridSpan w:val="3"/>
            <w:tcBorders>
              <w:top w:val="single" w:sz="6" w:space="0" w:color="auto"/>
              <w:left w:val="single" w:sz="6" w:space="0" w:color="auto"/>
              <w:bottom w:val="single" w:sz="6" w:space="0" w:color="auto"/>
              <w:right w:val="single" w:sz="6" w:space="0" w:color="auto"/>
            </w:tcBorders>
            <w:shd w:val="clear" w:color="auto" w:fill="FFFFFF"/>
          </w:tcPr>
          <w:p w:rsidR="004D3B45" w:rsidRDefault="00BA7E4A" w:rsidP="00F172C0">
            <w:pPr>
              <w:pStyle w:val="af3"/>
              <w:spacing w:line="360" w:lineRule="auto"/>
              <w:jc w:val="center"/>
              <w:rPr>
                <w:spacing w:val="-2"/>
                <w:sz w:val="28"/>
                <w:szCs w:val="28"/>
                <w:lang w:val="uk-UA"/>
              </w:rPr>
            </w:pPr>
            <w:r w:rsidRPr="00484B89">
              <w:rPr>
                <w:spacing w:val="-2"/>
                <w:sz w:val="28"/>
                <w:szCs w:val="28"/>
                <w:lang w:val="uk-UA"/>
              </w:rPr>
              <w:t>Стенокардія</w:t>
            </w:r>
            <w:r w:rsidR="00F172C0">
              <w:rPr>
                <w:spacing w:val="-2"/>
                <w:sz w:val="28"/>
                <w:szCs w:val="28"/>
                <w:lang w:val="uk-UA"/>
              </w:rPr>
              <w:t xml:space="preserve"> </w:t>
            </w:r>
            <w:r w:rsidRPr="00484B89">
              <w:rPr>
                <w:spacing w:val="-2"/>
                <w:sz w:val="28"/>
                <w:szCs w:val="28"/>
                <w:lang w:val="uk-UA"/>
              </w:rPr>
              <w:t>І,</w:t>
            </w:r>
            <w:r w:rsidR="004D3B45">
              <w:rPr>
                <w:spacing w:val="-2"/>
                <w:sz w:val="28"/>
                <w:szCs w:val="28"/>
                <w:lang w:val="uk-UA"/>
              </w:rPr>
              <w:t xml:space="preserve"> </w:t>
            </w:r>
            <w:r w:rsidRPr="00484B89">
              <w:rPr>
                <w:spacing w:val="-2"/>
                <w:sz w:val="28"/>
                <w:szCs w:val="28"/>
                <w:lang w:val="uk-UA"/>
              </w:rPr>
              <w:t xml:space="preserve">ІІ та </w:t>
            </w:r>
            <w:r w:rsidR="004D3B45">
              <w:rPr>
                <w:spacing w:val="-2"/>
                <w:sz w:val="28"/>
                <w:szCs w:val="28"/>
                <w:lang w:val="uk-UA"/>
              </w:rPr>
              <w:t xml:space="preserve"> </w:t>
            </w:r>
          </w:p>
          <w:p w:rsidR="00BA7E4A" w:rsidRPr="00F172C0" w:rsidRDefault="00BA7E4A" w:rsidP="00F172C0">
            <w:pPr>
              <w:pStyle w:val="af3"/>
              <w:spacing w:line="360" w:lineRule="auto"/>
              <w:jc w:val="center"/>
              <w:rPr>
                <w:spacing w:val="-2"/>
                <w:sz w:val="28"/>
                <w:szCs w:val="28"/>
                <w:lang w:val="uk-UA"/>
              </w:rPr>
            </w:pPr>
            <w:r w:rsidRPr="00484B89">
              <w:rPr>
                <w:spacing w:val="-2"/>
                <w:sz w:val="28"/>
                <w:szCs w:val="28"/>
                <w:lang w:val="uk-UA"/>
              </w:rPr>
              <w:t>ІІІ ФК</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F9504E" w:rsidP="00D5548D">
            <w:pPr>
              <w:pStyle w:val="af3"/>
              <w:spacing w:line="360" w:lineRule="auto"/>
              <w:jc w:val="center"/>
              <w:rPr>
                <w:sz w:val="28"/>
                <w:szCs w:val="28"/>
              </w:rPr>
            </w:pPr>
            <w:r>
              <w:rPr>
                <w:bCs/>
                <w:iCs/>
                <w:spacing w:val="-31"/>
                <w:position w:val="2"/>
                <w:sz w:val="28"/>
                <w:szCs w:val="28"/>
                <w:lang w:val="uk-UA"/>
              </w:rPr>
              <w:t xml:space="preserve">41 </w:t>
            </w:r>
            <w:r w:rsidR="00BA7E4A" w:rsidRPr="00484B89">
              <w:rPr>
                <w:bCs/>
                <w:iCs/>
                <w:spacing w:val="-31"/>
                <w:position w:val="2"/>
                <w:sz w:val="28"/>
                <w:szCs w:val="28"/>
                <w:lang w:val="uk-UA"/>
              </w:rPr>
              <w:t xml:space="preserve"> ( 3 1,  5</w:t>
            </w:r>
            <w:r w:rsidR="004D3B45">
              <w:rPr>
                <w:bCs/>
                <w:iCs/>
                <w:spacing w:val="-31"/>
                <w:position w:val="2"/>
                <w:sz w:val="28"/>
                <w:szCs w:val="28"/>
                <w:lang w:val="uk-UA"/>
              </w:rPr>
              <w:t xml:space="preserve"> </w:t>
            </w:r>
            <w:r w:rsidR="00BA7E4A" w:rsidRPr="00484B89">
              <w:rPr>
                <w:bCs/>
                <w:iCs/>
                <w:spacing w:val="-31"/>
                <w:position w:val="2"/>
                <w:sz w:val="28"/>
                <w:szCs w:val="28"/>
                <w:lang w:val="uk-UA"/>
              </w:rPr>
              <w:t xml:space="preserve"> %)</w:t>
            </w:r>
          </w:p>
        </w:tc>
      </w:tr>
      <w:tr w:rsidR="00BA7E4A" w:rsidRPr="00484B89" w:rsidTr="00813137">
        <w:trPr>
          <w:trHeight w:hRule="exact" w:val="370"/>
        </w:trPr>
        <w:tc>
          <w:tcPr>
            <w:tcW w:w="1560" w:type="dxa"/>
            <w:tcBorders>
              <w:top w:val="single" w:sz="6" w:space="0" w:color="auto"/>
              <w:left w:val="single" w:sz="6" w:space="0" w:color="auto"/>
              <w:bottom w:val="single" w:sz="4" w:space="0" w:color="auto"/>
              <w:right w:val="single" w:sz="6" w:space="0" w:color="auto"/>
            </w:tcBorders>
            <w:shd w:val="clear" w:color="auto" w:fill="FFFFFF"/>
          </w:tcPr>
          <w:p w:rsidR="00BA7E4A" w:rsidRPr="00484B89" w:rsidRDefault="00BA7E4A" w:rsidP="008907DC">
            <w:pPr>
              <w:pStyle w:val="af3"/>
              <w:spacing w:line="360" w:lineRule="auto"/>
              <w:jc w:val="center"/>
              <w:rPr>
                <w:sz w:val="28"/>
                <w:szCs w:val="28"/>
              </w:rPr>
            </w:pPr>
            <w:r w:rsidRPr="00484B89">
              <w:rPr>
                <w:sz w:val="28"/>
                <w:szCs w:val="28"/>
                <w:lang w:val="uk-UA"/>
              </w:rPr>
              <w:t>ХСН</w:t>
            </w:r>
          </w:p>
        </w:tc>
        <w:tc>
          <w:tcPr>
            <w:tcW w:w="3118" w:type="dxa"/>
            <w:gridSpan w:val="3"/>
            <w:tcBorders>
              <w:top w:val="single" w:sz="6" w:space="0" w:color="auto"/>
              <w:left w:val="single" w:sz="6" w:space="0" w:color="auto"/>
              <w:bottom w:val="single" w:sz="4"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ХСН 0 стадії</w:t>
            </w:r>
          </w:p>
        </w:tc>
        <w:tc>
          <w:tcPr>
            <w:tcW w:w="5103" w:type="dxa"/>
            <w:gridSpan w:val="3"/>
            <w:tcBorders>
              <w:top w:val="single" w:sz="6" w:space="0" w:color="auto"/>
              <w:left w:val="single" w:sz="6" w:space="0" w:color="auto"/>
              <w:bottom w:val="single" w:sz="4" w:space="0" w:color="auto"/>
              <w:right w:val="single" w:sz="6" w:space="0" w:color="auto"/>
            </w:tcBorders>
            <w:shd w:val="clear" w:color="auto" w:fill="FFFFFF"/>
          </w:tcPr>
          <w:p w:rsidR="00BA7E4A" w:rsidRPr="00484B89" w:rsidRDefault="00167A3A" w:rsidP="00167A3A">
            <w:pPr>
              <w:pStyle w:val="af3"/>
              <w:spacing w:line="360" w:lineRule="auto"/>
              <w:jc w:val="center"/>
              <w:rPr>
                <w:sz w:val="28"/>
                <w:szCs w:val="28"/>
              </w:rPr>
            </w:pPr>
            <w:r>
              <w:rPr>
                <w:sz w:val="28"/>
                <w:szCs w:val="28"/>
                <w:lang w:val="uk-UA"/>
              </w:rPr>
              <w:t>32 (23,53</w:t>
            </w:r>
            <w:r w:rsidR="004D3B45">
              <w:rPr>
                <w:sz w:val="28"/>
                <w:szCs w:val="28"/>
                <w:lang w:val="uk-UA"/>
              </w:rPr>
              <w:t xml:space="preserve"> </w:t>
            </w:r>
            <w:r w:rsidR="00BA7E4A" w:rsidRPr="00484B89">
              <w:rPr>
                <w:sz w:val="28"/>
                <w:szCs w:val="28"/>
                <w:lang w:val="uk-UA"/>
              </w:rPr>
              <w:t>%)</w:t>
            </w:r>
          </w:p>
        </w:tc>
      </w:tr>
      <w:tr w:rsidR="00BA7E4A" w:rsidRPr="00484B89" w:rsidTr="00813137">
        <w:trPr>
          <w:trHeight w:hRule="exact" w:val="418"/>
        </w:trPr>
        <w:tc>
          <w:tcPr>
            <w:tcW w:w="1560" w:type="dxa"/>
            <w:tcBorders>
              <w:top w:val="single" w:sz="4" w:space="0" w:color="auto"/>
              <w:left w:val="single" w:sz="6" w:space="0" w:color="auto"/>
              <w:bottom w:val="single" w:sz="6" w:space="0" w:color="auto"/>
              <w:right w:val="single" w:sz="6" w:space="0" w:color="auto"/>
            </w:tcBorders>
            <w:shd w:val="clear" w:color="auto" w:fill="FFFFFF"/>
          </w:tcPr>
          <w:p w:rsidR="00BA7E4A" w:rsidRPr="00484B89" w:rsidRDefault="00BA7E4A" w:rsidP="008907DC">
            <w:pPr>
              <w:pStyle w:val="af3"/>
              <w:spacing w:line="360" w:lineRule="auto"/>
              <w:jc w:val="center"/>
              <w:rPr>
                <w:sz w:val="28"/>
                <w:szCs w:val="28"/>
              </w:rPr>
            </w:pPr>
          </w:p>
          <w:p w:rsidR="00BA7E4A" w:rsidRPr="00484B89" w:rsidRDefault="00BA7E4A" w:rsidP="008907DC">
            <w:pPr>
              <w:pStyle w:val="af3"/>
              <w:spacing w:line="360" w:lineRule="auto"/>
              <w:jc w:val="center"/>
              <w:rPr>
                <w:sz w:val="28"/>
                <w:szCs w:val="28"/>
              </w:rPr>
            </w:pPr>
          </w:p>
        </w:tc>
        <w:tc>
          <w:tcPr>
            <w:tcW w:w="3118" w:type="dxa"/>
            <w:gridSpan w:val="3"/>
            <w:tcBorders>
              <w:top w:val="single" w:sz="4"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lang w:val="uk-UA"/>
              </w:rPr>
            </w:pPr>
            <w:r w:rsidRPr="00484B89">
              <w:rPr>
                <w:sz w:val="28"/>
                <w:szCs w:val="28"/>
                <w:lang w:val="uk-UA"/>
              </w:rPr>
              <w:t>ХСН І стадії</w:t>
            </w:r>
          </w:p>
          <w:p w:rsidR="00BA7E4A" w:rsidRPr="00484B89" w:rsidRDefault="00BA7E4A" w:rsidP="00D5548D">
            <w:pPr>
              <w:pStyle w:val="af3"/>
              <w:spacing w:line="360" w:lineRule="auto"/>
              <w:jc w:val="center"/>
              <w:rPr>
                <w:sz w:val="28"/>
                <w:szCs w:val="28"/>
              </w:rPr>
            </w:pP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167A3A" w:rsidP="00167A3A">
            <w:pPr>
              <w:pStyle w:val="af3"/>
              <w:spacing w:line="360" w:lineRule="auto"/>
              <w:jc w:val="center"/>
              <w:rPr>
                <w:sz w:val="28"/>
                <w:szCs w:val="28"/>
                <w:lang w:val="uk-UA"/>
              </w:rPr>
            </w:pPr>
            <w:r>
              <w:rPr>
                <w:sz w:val="28"/>
                <w:szCs w:val="28"/>
                <w:lang w:val="uk-UA"/>
              </w:rPr>
              <w:t>47 (34,56</w:t>
            </w:r>
            <w:r w:rsidR="004D3B45">
              <w:rPr>
                <w:sz w:val="28"/>
                <w:szCs w:val="28"/>
                <w:lang w:val="uk-UA"/>
              </w:rPr>
              <w:t xml:space="preserve"> </w:t>
            </w:r>
            <w:r w:rsidR="00BA7E4A" w:rsidRPr="00484B89">
              <w:rPr>
                <w:sz w:val="28"/>
                <w:szCs w:val="28"/>
                <w:lang w:val="uk-UA"/>
              </w:rPr>
              <w:t>%)</w:t>
            </w:r>
          </w:p>
          <w:p w:rsidR="00BA7E4A" w:rsidRPr="00484B89" w:rsidRDefault="00BA7E4A" w:rsidP="00167A3A">
            <w:pPr>
              <w:pStyle w:val="af3"/>
              <w:spacing w:line="360" w:lineRule="auto"/>
              <w:jc w:val="center"/>
              <w:rPr>
                <w:sz w:val="28"/>
                <w:szCs w:val="28"/>
              </w:rPr>
            </w:pPr>
          </w:p>
          <w:p w:rsidR="00BA7E4A" w:rsidRPr="00484B89" w:rsidRDefault="00BA7E4A" w:rsidP="00167A3A">
            <w:pPr>
              <w:pStyle w:val="af3"/>
              <w:spacing w:line="360" w:lineRule="auto"/>
              <w:jc w:val="center"/>
              <w:rPr>
                <w:sz w:val="28"/>
                <w:szCs w:val="28"/>
              </w:rPr>
            </w:pPr>
          </w:p>
          <w:p w:rsidR="00BA7E4A" w:rsidRPr="00484B89" w:rsidRDefault="00BA7E4A" w:rsidP="00167A3A">
            <w:pPr>
              <w:pStyle w:val="af3"/>
              <w:spacing w:line="360" w:lineRule="auto"/>
              <w:jc w:val="center"/>
              <w:rPr>
                <w:sz w:val="28"/>
                <w:szCs w:val="28"/>
              </w:rPr>
            </w:pPr>
          </w:p>
        </w:tc>
      </w:tr>
      <w:tr w:rsidR="00BA7E4A" w:rsidRPr="00484B89" w:rsidTr="00813137">
        <w:trPr>
          <w:trHeight w:hRule="exact" w:val="4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8907DC">
            <w:pPr>
              <w:pStyle w:val="af3"/>
              <w:spacing w:line="360" w:lineRule="auto"/>
              <w:jc w:val="center"/>
              <w:rPr>
                <w:sz w:val="28"/>
                <w:szCs w:val="28"/>
              </w:rPr>
            </w:pPr>
          </w:p>
        </w:tc>
        <w:tc>
          <w:tcPr>
            <w:tcW w:w="3118"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ХСН ІІ</w:t>
            </w:r>
            <w:r w:rsidR="002531F7" w:rsidRPr="00484B89">
              <w:rPr>
                <w:sz w:val="28"/>
                <w:szCs w:val="28"/>
                <w:lang w:val="uk-UA"/>
              </w:rPr>
              <w:t xml:space="preserve"> </w:t>
            </w:r>
            <w:r w:rsidR="004D3B45">
              <w:rPr>
                <w:sz w:val="28"/>
                <w:szCs w:val="28"/>
                <w:lang w:val="uk-UA"/>
              </w:rPr>
              <w:t>А стадії</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167A3A" w:rsidP="00167A3A">
            <w:pPr>
              <w:pStyle w:val="af3"/>
              <w:spacing w:line="360" w:lineRule="auto"/>
              <w:jc w:val="center"/>
              <w:rPr>
                <w:sz w:val="28"/>
                <w:szCs w:val="28"/>
              </w:rPr>
            </w:pPr>
            <w:r>
              <w:rPr>
                <w:sz w:val="28"/>
                <w:szCs w:val="28"/>
                <w:lang w:val="uk-UA"/>
              </w:rPr>
              <w:t>36 (26,47</w:t>
            </w:r>
            <w:r w:rsidR="004D3B45">
              <w:rPr>
                <w:sz w:val="28"/>
                <w:szCs w:val="28"/>
                <w:lang w:val="uk-UA"/>
              </w:rPr>
              <w:t xml:space="preserve"> </w:t>
            </w:r>
            <w:r w:rsidR="00BA7E4A" w:rsidRPr="00484B89">
              <w:rPr>
                <w:sz w:val="28"/>
                <w:szCs w:val="28"/>
                <w:lang w:val="uk-UA"/>
              </w:rPr>
              <w:t>%)</w:t>
            </w:r>
          </w:p>
        </w:tc>
      </w:tr>
      <w:tr w:rsidR="00BA7E4A" w:rsidRPr="00484B89" w:rsidTr="00813137">
        <w:trPr>
          <w:trHeight w:hRule="exact" w:val="4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8907DC">
            <w:pPr>
              <w:pStyle w:val="af3"/>
              <w:spacing w:line="360" w:lineRule="auto"/>
              <w:jc w:val="center"/>
              <w:rPr>
                <w:sz w:val="28"/>
                <w:szCs w:val="28"/>
              </w:rPr>
            </w:pPr>
          </w:p>
        </w:tc>
        <w:tc>
          <w:tcPr>
            <w:tcW w:w="3118"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4D3B45" w:rsidP="00D5548D">
            <w:pPr>
              <w:pStyle w:val="af3"/>
              <w:spacing w:line="360" w:lineRule="auto"/>
              <w:jc w:val="center"/>
              <w:rPr>
                <w:sz w:val="28"/>
                <w:szCs w:val="28"/>
                <w:lang w:val="uk-UA"/>
              </w:rPr>
            </w:pPr>
            <w:r>
              <w:rPr>
                <w:sz w:val="28"/>
                <w:szCs w:val="28"/>
                <w:lang w:val="uk-UA"/>
              </w:rPr>
              <w:t>ХСН ІІІ стадії</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167A3A" w:rsidP="00167A3A">
            <w:pPr>
              <w:pStyle w:val="af3"/>
              <w:spacing w:line="360" w:lineRule="auto"/>
              <w:jc w:val="center"/>
              <w:rPr>
                <w:sz w:val="28"/>
                <w:szCs w:val="28"/>
              </w:rPr>
            </w:pPr>
            <w:r>
              <w:rPr>
                <w:bCs/>
                <w:iCs/>
                <w:sz w:val="28"/>
                <w:szCs w:val="28"/>
                <w:lang w:val="uk-UA"/>
              </w:rPr>
              <w:t>21 (15,44</w:t>
            </w:r>
            <w:r w:rsidR="004D3B45">
              <w:rPr>
                <w:bCs/>
                <w:iCs/>
                <w:sz w:val="28"/>
                <w:szCs w:val="28"/>
                <w:lang w:val="uk-UA"/>
              </w:rPr>
              <w:t xml:space="preserve"> </w:t>
            </w:r>
            <w:r w:rsidR="00BA7E4A" w:rsidRPr="00484B89">
              <w:rPr>
                <w:bCs/>
                <w:iCs/>
                <w:sz w:val="28"/>
                <w:szCs w:val="28"/>
                <w:lang w:val="uk-UA"/>
              </w:rPr>
              <w:t>%)</w:t>
            </w:r>
          </w:p>
        </w:tc>
      </w:tr>
      <w:tr w:rsidR="00BA7E4A" w:rsidRPr="00484B89" w:rsidTr="00EB20A6">
        <w:trPr>
          <w:trHeight w:hRule="exact" w:val="44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8907DC">
            <w:pPr>
              <w:pStyle w:val="af3"/>
              <w:spacing w:line="360" w:lineRule="auto"/>
              <w:jc w:val="center"/>
              <w:rPr>
                <w:sz w:val="28"/>
                <w:szCs w:val="28"/>
              </w:rPr>
            </w:pPr>
            <w:r w:rsidRPr="00484B89">
              <w:rPr>
                <w:sz w:val="28"/>
                <w:szCs w:val="28"/>
                <w:lang w:val="uk-UA"/>
              </w:rPr>
              <w:t>ІМТ</w:t>
            </w:r>
          </w:p>
        </w:tc>
        <w:tc>
          <w:tcPr>
            <w:tcW w:w="8221" w:type="dxa"/>
            <w:gridSpan w:val="6"/>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30,2 ± 4,35</w:t>
            </w:r>
          </w:p>
        </w:tc>
      </w:tr>
      <w:tr w:rsidR="00BA7E4A" w:rsidRPr="00484B89" w:rsidTr="00EB20A6">
        <w:trPr>
          <w:trHeight w:hRule="exact" w:val="45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8907DC">
            <w:pPr>
              <w:pStyle w:val="af3"/>
              <w:spacing w:line="360" w:lineRule="auto"/>
              <w:jc w:val="center"/>
              <w:rPr>
                <w:sz w:val="28"/>
                <w:szCs w:val="28"/>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Норм.  МТ</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412F96" w:rsidP="00D5548D">
            <w:pPr>
              <w:pStyle w:val="af3"/>
              <w:spacing w:line="360" w:lineRule="auto"/>
              <w:jc w:val="center"/>
              <w:rPr>
                <w:sz w:val="28"/>
                <w:szCs w:val="28"/>
              </w:rPr>
            </w:pPr>
            <w:r>
              <w:rPr>
                <w:sz w:val="28"/>
                <w:szCs w:val="28"/>
                <w:lang w:val="uk-UA"/>
              </w:rPr>
              <w:t>32 (</w:t>
            </w:r>
            <w:r w:rsidR="00FF7C27" w:rsidRPr="00484B89">
              <w:rPr>
                <w:sz w:val="28"/>
                <w:szCs w:val="28"/>
                <w:lang w:val="uk-UA"/>
              </w:rPr>
              <w:t>2</w:t>
            </w:r>
            <w:r>
              <w:rPr>
                <w:sz w:val="28"/>
                <w:szCs w:val="28"/>
                <w:lang w:val="uk-UA"/>
              </w:rPr>
              <w:t>3</w:t>
            </w:r>
            <w:r w:rsidR="00FF7C27" w:rsidRPr="00484B89">
              <w:rPr>
                <w:sz w:val="28"/>
                <w:szCs w:val="28"/>
                <w:lang w:val="uk-UA"/>
              </w:rPr>
              <w:t>,5</w:t>
            </w:r>
            <w:r>
              <w:rPr>
                <w:sz w:val="28"/>
                <w:szCs w:val="28"/>
                <w:lang w:val="uk-UA"/>
              </w:rPr>
              <w:t>3</w:t>
            </w:r>
            <w:r w:rsidR="004D3B45">
              <w:rPr>
                <w:sz w:val="28"/>
                <w:szCs w:val="28"/>
                <w:lang w:val="uk-UA"/>
              </w:rPr>
              <w:t xml:space="preserve"> </w:t>
            </w:r>
            <w:r w:rsidR="00BA7E4A" w:rsidRPr="00484B89">
              <w:rPr>
                <w:sz w:val="28"/>
                <w:szCs w:val="28"/>
                <w:lang w:val="uk-UA"/>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412F96" w:rsidP="00D5548D">
            <w:pPr>
              <w:pStyle w:val="af3"/>
              <w:spacing w:line="360" w:lineRule="auto"/>
              <w:jc w:val="center"/>
              <w:rPr>
                <w:sz w:val="28"/>
                <w:szCs w:val="28"/>
                <w:lang w:val="uk-UA"/>
              </w:rPr>
            </w:pPr>
            <w:r>
              <w:rPr>
                <w:sz w:val="28"/>
                <w:szCs w:val="28"/>
                <w:lang w:val="uk-UA"/>
              </w:rPr>
              <w:t>23 (71,9</w:t>
            </w:r>
            <w:r w:rsidR="004D3B45">
              <w:rPr>
                <w:sz w:val="28"/>
                <w:szCs w:val="28"/>
                <w:lang w:val="uk-UA"/>
              </w:rPr>
              <w:t xml:space="preserve"> </w:t>
            </w:r>
            <w:r w:rsidR="00BA7E4A" w:rsidRPr="00484B89">
              <w:rPr>
                <w:sz w:val="28"/>
                <w:szCs w:val="28"/>
                <w:lang w:val="uk-UA"/>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412F96" w:rsidP="00D5548D">
            <w:pPr>
              <w:pStyle w:val="af3"/>
              <w:spacing w:line="360" w:lineRule="auto"/>
              <w:jc w:val="center"/>
              <w:rPr>
                <w:sz w:val="28"/>
                <w:szCs w:val="28"/>
              </w:rPr>
            </w:pPr>
            <w:r>
              <w:rPr>
                <w:bCs/>
                <w:sz w:val="28"/>
                <w:szCs w:val="28"/>
                <w:lang w:val="uk-UA"/>
              </w:rPr>
              <w:t>9</w:t>
            </w:r>
            <w:r w:rsidR="00BA7E4A" w:rsidRPr="00484B89">
              <w:rPr>
                <w:bCs/>
                <w:sz w:val="28"/>
                <w:szCs w:val="28"/>
              </w:rPr>
              <w:t xml:space="preserve"> (2</w:t>
            </w:r>
            <w:r>
              <w:rPr>
                <w:bCs/>
                <w:sz w:val="28"/>
                <w:szCs w:val="28"/>
                <w:lang w:val="uk-UA"/>
              </w:rPr>
              <w:t>8,1</w:t>
            </w:r>
            <w:r w:rsidR="004D3B45">
              <w:rPr>
                <w:bCs/>
                <w:sz w:val="28"/>
                <w:szCs w:val="28"/>
                <w:lang w:val="uk-UA"/>
              </w:rPr>
              <w:t xml:space="preserve"> </w:t>
            </w:r>
            <w:r w:rsidR="00BA7E4A" w:rsidRPr="00484B89">
              <w:rPr>
                <w:bCs/>
                <w:sz w:val="28"/>
                <w:szCs w:val="28"/>
              </w:rPr>
              <w:t>%)</w:t>
            </w:r>
          </w:p>
        </w:tc>
      </w:tr>
      <w:tr w:rsidR="00BA7E4A" w:rsidRPr="00484B89" w:rsidTr="00EB20A6">
        <w:trPr>
          <w:trHeight w:hRule="exact" w:val="4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8907DC">
            <w:pPr>
              <w:pStyle w:val="af3"/>
              <w:spacing w:line="360" w:lineRule="auto"/>
              <w:jc w:val="center"/>
              <w:rPr>
                <w:sz w:val="28"/>
                <w:szCs w:val="28"/>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Надлиш. МТ</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412F96" w:rsidP="00D5548D">
            <w:pPr>
              <w:pStyle w:val="af3"/>
              <w:spacing w:line="360" w:lineRule="auto"/>
              <w:jc w:val="center"/>
              <w:rPr>
                <w:sz w:val="28"/>
                <w:szCs w:val="28"/>
                <w:lang w:val="uk-UA"/>
              </w:rPr>
            </w:pPr>
            <w:r>
              <w:rPr>
                <w:sz w:val="28"/>
                <w:szCs w:val="28"/>
                <w:lang w:val="uk-UA"/>
              </w:rPr>
              <w:t>14 (10,29</w:t>
            </w:r>
            <w:r w:rsidR="004D3B45">
              <w:rPr>
                <w:sz w:val="28"/>
                <w:szCs w:val="28"/>
                <w:lang w:val="uk-UA"/>
              </w:rPr>
              <w:t xml:space="preserve"> </w:t>
            </w:r>
            <w:r w:rsidR="00BA7E4A" w:rsidRPr="00484B89">
              <w:rPr>
                <w:sz w:val="28"/>
                <w:szCs w:val="28"/>
                <w:lang w:val="uk-UA"/>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1</w:t>
            </w:r>
            <w:r w:rsidR="00003BDD" w:rsidRPr="00484B89">
              <w:rPr>
                <w:sz w:val="28"/>
                <w:szCs w:val="28"/>
                <w:lang w:val="uk-UA"/>
              </w:rPr>
              <w:t>2</w:t>
            </w:r>
            <w:r w:rsidRPr="00484B89">
              <w:rPr>
                <w:sz w:val="28"/>
                <w:szCs w:val="28"/>
              </w:rPr>
              <w:t xml:space="preserve"> </w:t>
            </w:r>
            <w:r w:rsidR="00003BDD" w:rsidRPr="00484B89">
              <w:rPr>
                <w:sz w:val="28"/>
                <w:szCs w:val="28"/>
                <w:lang w:val="uk-UA"/>
              </w:rPr>
              <w:t>(85,7</w:t>
            </w:r>
            <w:r w:rsidR="004D3B45">
              <w:rPr>
                <w:sz w:val="28"/>
                <w:szCs w:val="28"/>
                <w:lang w:val="uk-UA"/>
              </w:rPr>
              <w:t xml:space="preserve"> </w:t>
            </w:r>
            <w:r w:rsidRPr="00484B89">
              <w:rPr>
                <w:sz w:val="28"/>
                <w:szCs w:val="28"/>
                <w:lang w:val="uk-UA"/>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FF7C27" w:rsidP="00D5548D">
            <w:pPr>
              <w:pStyle w:val="af3"/>
              <w:spacing w:line="360" w:lineRule="auto"/>
              <w:jc w:val="center"/>
              <w:rPr>
                <w:sz w:val="28"/>
                <w:szCs w:val="28"/>
              </w:rPr>
            </w:pPr>
            <w:r w:rsidRPr="00484B89">
              <w:rPr>
                <w:sz w:val="28"/>
                <w:szCs w:val="28"/>
              </w:rPr>
              <w:t>2</w:t>
            </w:r>
            <w:r w:rsidR="00003BDD" w:rsidRPr="00484B89">
              <w:rPr>
                <w:sz w:val="28"/>
                <w:szCs w:val="28"/>
                <w:lang w:val="uk-UA"/>
              </w:rPr>
              <w:t xml:space="preserve"> (14,3</w:t>
            </w:r>
            <w:r w:rsidR="004D3B45">
              <w:rPr>
                <w:sz w:val="28"/>
                <w:szCs w:val="28"/>
                <w:lang w:val="uk-UA"/>
              </w:rPr>
              <w:t xml:space="preserve"> </w:t>
            </w:r>
            <w:r w:rsidR="00BA7E4A" w:rsidRPr="00484B89">
              <w:rPr>
                <w:sz w:val="28"/>
                <w:szCs w:val="28"/>
              </w:rPr>
              <w:t>%)</w:t>
            </w:r>
          </w:p>
        </w:tc>
      </w:tr>
      <w:tr w:rsidR="00BA7E4A" w:rsidRPr="00484B89" w:rsidTr="00EB20A6">
        <w:trPr>
          <w:trHeight w:hRule="exact" w:val="44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8907DC">
            <w:pPr>
              <w:pStyle w:val="af3"/>
              <w:spacing w:line="360" w:lineRule="auto"/>
              <w:jc w:val="center"/>
              <w:rPr>
                <w:sz w:val="28"/>
                <w:szCs w:val="28"/>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Ожиріння</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412F96" w:rsidP="00D5548D">
            <w:pPr>
              <w:pStyle w:val="af3"/>
              <w:spacing w:line="360" w:lineRule="auto"/>
              <w:jc w:val="center"/>
              <w:rPr>
                <w:sz w:val="28"/>
                <w:szCs w:val="28"/>
                <w:lang w:val="uk-UA"/>
              </w:rPr>
            </w:pPr>
            <w:r>
              <w:rPr>
                <w:sz w:val="28"/>
                <w:szCs w:val="28"/>
                <w:lang w:val="uk-UA"/>
              </w:rPr>
              <w:t>90 (66,18</w:t>
            </w:r>
            <w:r w:rsidR="004D3B45">
              <w:rPr>
                <w:sz w:val="28"/>
                <w:szCs w:val="28"/>
                <w:lang w:val="uk-UA"/>
              </w:rPr>
              <w:t xml:space="preserve"> </w:t>
            </w:r>
            <w:r w:rsidR="00BA7E4A" w:rsidRPr="00484B89">
              <w:rPr>
                <w:sz w:val="28"/>
                <w:szCs w:val="28"/>
                <w:lang w:val="uk-UA"/>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E1046D" w:rsidP="00D5548D">
            <w:pPr>
              <w:pStyle w:val="af3"/>
              <w:spacing w:line="360" w:lineRule="auto"/>
              <w:jc w:val="center"/>
              <w:rPr>
                <w:sz w:val="28"/>
                <w:szCs w:val="28"/>
              </w:rPr>
            </w:pPr>
            <w:r>
              <w:rPr>
                <w:sz w:val="28"/>
                <w:szCs w:val="28"/>
                <w:lang w:val="uk-UA"/>
              </w:rPr>
              <w:t xml:space="preserve">68 </w:t>
            </w:r>
            <w:r w:rsidR="00F20812" w:rsidRPr="00484B89">
              <w:rPr>
                <w:sz w:val="28"/>
                <w:szCs w:val="28"/>
                <w:lang w:val="uk-UA"/>
              </w:rPr>
              <w:t xml:space="preserve"> (</w:t>
            </w:r>
            <w:r>
              <w:rPr>
                <w:sz w:val="28"/>
                <w:szCs w:val="28"/>
                <w:lang w:val="uk-UA"/>
              </w:rPr>
              <w:t>75,6</w:t>
            </w:r>
            <w:r w:rsidR="004D3B45">
              <w:rPr>
                <w:sz w:val="28"/>
                <w:szCs w:val="28"/>
                <w:lang w:val="uk-UA"/>
              </w:rPr>
              <w:t xml:space="preserve"> </w:t>
            </w:r>
            <w:r w:rsidR="00BA7E4A" w:rsidRPr="00484B89">
              <w:rPr>
                <w:sz w:val="28"/>
                <w:szCs w:val="28"/>
                <w:lang w:val="uk-UA"/>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E1046D" w:rsidP="00D5548D">
            <w:pPr>
              <w:pStyle w:val="af3"/>
              <w:spacing w:line="360" w:lineRule="auto"/>
              <w:jc w:val="center"/>
              <w:rPr>
                <w:sz w:val="28"/>
                <w:szCs w:val="28"/>
                <w:lang w:val="uk-UA"/>
              </w:rPr>
            </w:pPr>
            <w:r>
              <w:rPr>
                <w:sz w:val="28"/>
                <w:szCs w:val="28"/>
                <w:lang w:val="uk-UA"/>
              </w:rPr>
              <w:t>22 (24,4</w:t>
            </w:r>
            <w:r w:rsidR="004D3B45">
              <w:rPr>
                <w:sz w:val="28"/>
                <w:szCs w:val="28"/>
                <w:lang w:val="uk-UA"/>
              </w:rPr>
              <w:t xml:space="preserve"> </w:t>
            </w:r>
            <w:r w:rsidR="00DD7F4B" w:rsidRPr="00484B89">
              <w:rPr>
                <w:sz w:val="28"/>
                <w:szCs w:val="28"/>
                <w:lang w:val="uk-UA"/>
              </w:rPr>
              <w:t>%)</w:t>
            </w:r>
          </w:p>
        </w:tc>
      </w:tr>
      <w:tr w:rsidR="00BA7E4A" w:rsidRPr="00484B89" w:rsidTr="00FD233C">
        <w:trPr>
          <w:trHeight w:hRule="exact" w:val="38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8907DC">
            <w:pPr>
              <w:pStyle w:val="af3"/>
              <w:spacing w:line="360" w:lineRule="auto"/>
              <w:jc w:val="center"/>
              <w:rPr>
                <w:sz w:val="28"/>
                <w:szCs w:val="28"/>
              </w:rPr>
            </w:pPr>
            <w:r w:rsidRPr="00484B89">
              <w:rPr>
                <w:sz w:val="28"/>
                <w:szCs w:val="28"/>
                <w:lang w:val="uk-UA"/>
              </w:rPr>
              <w:t>ОТ/ОБ</w:t>
            </w:r>
          </w:p>
        </w:tc>
        <w:tc>
          <w:tcPr>
            <w:tcW w:w="8221" w:type="dxa"/>
            <w:gridSpan w:val="6"/>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0,90 ± 0,2</w:t>
            </w:r>
          </w:p>
          <w:p w:rsidR="00BA7E4A" w:rsidRPr="00484B89" w:rsidRDefault="00BA7E4A" w:rsidP="00D5548D">
            <w:pPr>
              <w:pStyle w:val="af3"/>
              <w:spacing w:line="360" w:lineRule="auto"/>
              <w:jc w:val="center"/>
              <w:rPr>
                <w:sz w:val="28"/>
                <w:szCs w:val="28"/>
              </w:rPr>
            </w:pPr>
            <w:r w:rsidRPr="00484B89">
              <w:rPr>
                <w:i/>
                <w:iCs/>
                <w:sz w:val="28"/>
                <w:szCs w:val="28"/>
              </w:rPr>
              <w:t>/</w:t>
            </w:r>
          </w:p>
        </w:tc>
      </w:tr>
      <w:tr w:rsidR="00BA7E4A" w:rsidRPr="00484B89" w:rsidTr="00EB20A6">
        <w:trPr>
          <w:trHeight w:hRule="exact" w:val="4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8907DC">
            <w:pPr>
              <w:pStyle w:val="af3"/>
              <w:spacing w:line="360" w:lineRule="auto"/>
              <w:jc w:val="center"/>
              <w:rPr>
                <w:sz w:val="28"/>
                <w:szCs w:val="28"/>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Центр тип ожир.</w:t>
            </w:r>
          </w:p>
        </w:tc>
        <w:tc>
          <w:tcPr>
            <w:tcW w:w="6095" w:type="dxa"/>
            <w:gridSpan w:val="4"/>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jc w:val="center"/>
              <w:rPr>
                <w:sz w:val="28"/>
                <w:szCs w:val="28"/>
              </w:rPr>
            </w:pPr>
            <w:r w:rsidRPr="00484B89">
              <w:rPr>
                <w:sz w:val="28"/>
                <w:szCs w:val="28"/>
                <w:lang w:val="uk-UA"/>
              </w:rPr>
              <w:t>79</w:t>
            </w:r>
            <w:r w:rsidRPr="00484B89">
              <w:rPr>
                <w:sz w:val="28"/>
                <w:szCs w:val="28"/>
              </w:rPr>
              <w:t>(</w:t>
            </w:r>
            <w:r w:rsidR="002D006D">
              <w:rPr>
                <w:sz w:val="28"/>
                <w:szCs w:val="28"/>
                <w:lang w:val="uk-UA"/>
              </w:rPr>
              <w:t>87,8</w:t>
            </w:r>
            <w:r w:rsidR="004D3B45">
              <w:rPr>
                <w:sz w:val="28"/>
                <w:szCs w:val="28"/>
                <w:lang w:val="uk-UA"/>
              </w:rPr>
              <w:t xml:space="preserve"> </w:t>
            </w:r>
            <w:r w:rsidRPr="00484B89">
              <w:rPr>
                <w:sz w:val="28"/>
                <w:szCs w:val="28"/>
              </w:rPr>
              <w:t>%)</w:t>
            </w:r>
          </w:p>
        </w:tc>
      </w:tr>
      <w:tr w:rsidR="00BA7E4A" w:rsidRPr="005B17DD" w:rsidTr="00EB20A6">
        <w:trPr>
          <w:trHeight w:hRule="exact" w:val="70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A7E4A" w:rsidRPr="00484B89" w:rsidRDefault="00BA7E4A" w:rsidP="00D5548D">
            <w:pPr>
              <w:pStyle w:val="af3"/>
              <w:spacing w:line="360" w:lineRule="auto"/>
              <w:rPr>
                <w:sz w:val="28"/>
                <w:szCs w:val="28"/>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BA7E4A" w:rsidRPr="002D006D" w:rsidRDefault="002D006D" w:rsidP="00D5548D">
            <w:pPr>
              <w:pStyle w:val="af3"/>
              <w:spacing w:line="360" w:lineRule="auto"/>
              <w:jc w:val="center"/>
              <w:rPr>
                <w:sz w:val="28"/>
                <w:szCs w:val="28"/>
                <w:lang w:val="uk-UA"/>
              </w:rPr>
            </w:pPr>
            <w:r>
              <w:rPr>
                <w:sz w:val="28"/>
                <w:szCs w:val="28"/>
                <w:lang w:val="uk-UA"/>
              </w:rPr>
              <w:t>Фізіол. норма</w:t>
            </w:r>
          </w:p>
        </w:tc>
        <w:tc>
          <w:tcPr>
            <w:tcW w:w="6095" w:type="dxa"/>
            <w:gridSpan w:val="4"/>
            <w:tcBorders>
              <w:top w:val="single" w:sz="6" w:space="0" w:color="auto"/>
              <w:left w:val="single" w:sz="6" w:space="0" w:color="auto"/>
              <w:bottom w:val="single" w:sz="6" w:space="0" w:color="auto"/>
              <w:right w:val="single" w:sz="6" w:space="0" w:color="auto"/>
            </w:tcBorders>
            <w:shd w:val="clear" w:color="auto" w:fill="FFFFFF"/>
          </w:tcPr>
          <w:p w:rsidR="00BA7E4A" w:rsidRPr="005B17DD" w:rsidRDefault="002D006D" w:rsidP="00D5548D">
            <w:pPr>
              <w:pStyle w:val="af3"/>
              <w:spacing w:line="360" w:lineRule="auto"/>
              <w:jc w:val="center"/>
              <w:rPr>
                <w:sz w:val="28"/>
                <w:szCs w:val="28"/>
              </w:rPr>
            </w:pPr>
            <w:r>
              <w:rPr>
                <w:sz w:val="28"/>
                <w:szCs w:val="28"/>
                <w:lang w:val="uk-UA"/>
              </w:rPr>
              <w:t>11(12,2</w:t>
            </w:r>
            <w:r w:rsidR="004D3B45">
              <w:rPr>
                <w:sz w:val="28"/>
                <w:szCs w:val="28"/>
                <w:lang w:val="uk-UA"/>
              </w:rPr>
              <w:t xml:space="preserve"> </w:t>
            </w:r>
            <w:r w:rsidR="00BA7E4A" w:rsidRPr="00484B89">
              <w:rPr>
                <w:sz w:val="28"/>
                <w:szCs w:val="28"/>
                <w:lang w:val="uk-UA"/>
              </w:rPr>
              <w:t>%)</w:t>
            </w:r>
          </w:p>
        </w:tc>
      </w:tr>
    </w:tbl>
    <w:p w:rsidR="00BA7E4A" w:rsidRPr="005B17DD" w:rsidRDefault="00BA7E4A" w:rsidP="00BA7E4A">
      <w:pPr>
        <w:pStyle w:val="af3"/>
        <w:spacing w:line="360" w:lineRule="auto"/>
        <w:rPr>
          <w:sz w:val="28"/>
          <w:szCs w:val="28"/>
          <w:lang w:val="uk-UA"/>
        </w:rPr>
        <w:sectPr w:rsidR="00BA7E4A" w:rsidRPr="005B17DD">
          <w:pgSz w:w="11909" w:h="16834"/>
          <w:pgMar w:top="581" w:right="473" w:bottom="360" w:left="967" w:header="720" w:footer="720" w:gutter="0"/>
          <w:cols w:space="60"/>
          <w:noEndnote/>
        </w:sectPr>
      </w:pPr>
    </w:p>
    <w:p w:rsidR="004D3B45" w:rsidRDefault="00C00AB4" w:rsidP="004D3B45">
      <w:pPr>
        <w:pStyle w:val="a9"/>
        <w:shd w:val="clear" w:color="auto" w:fill="auto"/>
        <w:spacing w:line="360" w:lineRule="auto"/>
        <w:ind w:firstLine="567"/>
        <w:jc w:val="center"/>
        <w:rPr>
          <w:rStyle w:val="aa"/>
          <w:b/>
          <w:sz w:val="28"/>
          <w:szCs w:val="28"/>
        </w:rPr>
      </w:pPr>
      <w:r w:rsidRPr="00957DEC">
        <w:rPr>
          <w:rStyle w:val="aa"/>
          <w:b/>
          <w:sz w:val="28"/>
          <w:szCs w:val="28"/>
        </w:rPr>
        <w:lastRenderedPageBreak/>
        <w:t>2.</w:t>
      </w:r>
      <w:r w:rsidR="004D3B45">
        <w:rPr>
          <w:rStyle w:val="aa"/>
          <w:b/>
          <w:sz w:val="28"/>
          <w:szCs w:val="28"/>
        </w:rPr>
        <w:t>1.</w:t>
      </w:r>
      <w:r w:rsidRPr="00C00AB4">
        <w:rPr>
          <w:rStyle w:val="aa"/>
          <w:b/>
          <w:sz w:val="28"/>
          <w:szCs w:val="28"/>
        </w:rPr>
        <w:t>2</w:t>
      </w:r>
      <w:r w:rsidRPr="00957DEC">
        <w:rPr>
          <w:rStyle w:val="aa"/>
          <w:b/>
          <w:sz w:val="28"/>
          <w:szCs w:val="28"/>
        </w:rPr>
        <w:t>. Методи дослідження.</w:t>
      </w:r>
    </w:p>
    <w:p w:rsidR="00CD7046" w:rsidRPr="000508E0" w:rsidRDefault="000508E0" w:rsidP="00956119">
      <w:pPr>
        <w:pStyle w:val="a9"/>
        <w:shd w:val="clear" w:color="auto" w:fill="auto"/>
        <w:spacing w:line="360" w:lineRule="auto"/>
        <w:ind w:firstLine="567"/>
        <w:rPr>
          <w:rStyle w:val="aa"/>
          <w:b/>
          <w:sz w:val="28"/>
          <w:szCs w:val="28"/>
        </w:rPr>
      </w:pPr>
      <w:r>
        <w:rPr>
          <w:rStyle w:val="aa"/>
          <w:b/>
          <w:sz w:val="28"/>
          <w:szCs w:val="28"/>
        </w:rPr>
        <w:t xml:space="preserve"> </w:t>
      </w:r>
      <w:r w:rsidR="00CD7046" w:rsidRPr="00230B20">
        <w:rPr>
          <w:rStyle w:val="aa"/>
          <w:sz w:val="28"/>
          <w:szCs w:val="28"/>
        </w:rPr>
        <w:t>Під час обстеження хворим виконували антропометричне обстеження, клінічне та біохімічне дослідження крові та сечі,  імуноферментні дослідження, а також  УЗО, ЕКГ, АТ, ЧС</w:t>
      </w:r>
      <w:r w:rsidR="00800644">
        <w:rPr>
          <w:rStyle w:val="aa"/>
          <w:sz w:val="28"/>
          <w:szCs w:val="28"/>
        </w:rPr>
        <w:t xml:space="preserve">С до лікування та через 6 </w:t>
      </w:r>
      <w:r w:rsidR="00CD7046" w:rsidRPr="00230B20">
        <w:rPr>
          <w:rStyle w:val="aa"/>
          <w:sz w:val="28"/>
          <w:szCs w:val="28"/>
        </w:rPr>
        <w:t>місяців терапії.</w:t>
      </w:r>
    </w:p>
    <w:p w:rsidR="00CD7046" w:rsidRPr="00230B20" w:rsidRDefault="004D3B45" w:rsidP="00257E4C">
      <w:pPr>
        <w:pStyle w:val="a9"/>
        <w:shd w:val="clear" w:color="auto" w:fill="auto"/>
        <w:spacing w:line="360" w:lineRule="auto"/>
        <w:ind w:firstLine="567"/>
        <w:rPr>
          <w:color w:val="000000"/>
          <w:sz w:val="28"/>
          <w:szCs w:val="28"/>
        </w:rPr>
      </w:pPr>
      <w:r>
        <w:rPr>
          <w:rStyle w:val="aa"/>
          <w:sz w:val="28"/>
          <w:szCs w:val="28"/>
        </w:rPr>
        <w:t>Антропометри</w:t>
      </w:r>
      <w:r w:rsidR="00CD7046" w:rsidRPr="00230B20">
        <w:rPr>
          <w:rStyle w:val="aa"/>
          <w:sz w:val="28"/>
          <w:szCs w:val="28"/>
        </w:rPr>
        <w:t xml:space="preserve">чне обстеження виконували за допомогою  </w:t>
      </w:r>
      <w:r>
        <w:rPr>
          <w:rStyle w:val="aa"/>
          <w:sz w:val="28"/>
          <w:szCs w:val="28"/>
        </w:rPr>
        <w:t>зростометра</w:t>
      </w:r>
      <w:r w:rsidR="00CD7046" w:rsidRPr="00230B20">
        <w:rPr>
          <w:rStyle w:val="aa"/>
          <w:sz w:val="28"/>
          <w:szCs w:val="28"/>
        </w:rPr>
        <w:t xml:space="preserve">  (точність до 1 мм) та сантиметрової стрічки (точність до 1</w:t>
      </w:r>
      <w:r>
        <w:rPr>
          <w:rStyle w:val="aa"/>
          <w:sz w:val="28"/>
          <w:szCs w:val="28"/>
        </w:rPr>
        <w:t xml:space="preserve"> </w:t>
      </w:r>
      <w:r w:rsidR="00CD7046" w:rsidRPr="00230B20">
        <w:rPr>
          <w:rStyle w:val="aa"/>
          <w:sz w:val="28"/>
          <w:szCs w:val="28"/>
        </w:rPr>
        <w:t xml:space="preserve">мм). Масу тіла вимірювали на медичних вагах </w:t>
      </w:r>
      <w:r>
        <w:rPr>
          <w:rStyle w:val="aa"/>
          <w:sz w:val="28"/>
          <w:szCs w:val="28"/>
        </w:rPr>
        <w:t>і</w:t>
      </w:r>
      <w:r w:rsidR="00CD7046" w:rsidRPr="00230B20">
        <w:rPr>
          <w:rStyle w:val="aa"/>
          <w:sz w:val="28"/>
          <w:szCs w:val="28"/>
        </w:rPr>
        <w:t>з точністю до 50</w:t>
      </w:r>
      <w:r w:rsidR="00CD7046">
        <w:rPr>
          <w:rStyle w:val="aa"/>
          <w:sz w:val="28"/>
          <w:szCs w:val="28"/>
        </w:rPr>
        <w:t xml:space="preserve"> </w:t>
      </w:r>
      <w:r w:rsidR="00CD7046" w:rsidRPr="00230B20">
        <w:rPr>
          <w:rStyle w:val="aa"/>
          <w:sz w:val="28"/>
          <w:szCs w:val="28"/>
        </w:rPr>
        <w:t>г,</w:t>
      </w:r>
      <w:r w:rsidR="00CD7046">
        <w:rPr>
          <w:rStyle w:val="aa"/>
          <w:sz w:val="28"/>
          <w:szCs w:val="28"/>
        </w:rPr>
        <w:t xml:space="preserve"> </w:t>
      </w:r>
      <w:r w:rsidR="00CD7046" w:rsidRPr="00230B20">
        <w:rPr>
          <w:rStyle w:val="aa"/>
          <w:sz w:val="28"/>
          <w:szCs w:val="28"/>
        </w:rPr>
        <w:t xml:space="preserve"> перевіряючи точність установки при </w:t>
      </w:r>
      <w:r w:rsidR="00CD7046" w:rsidRPr="000C570E">
        <w:rPr>
          <w:rStyle w:val="aa"/>
          <w:sz w:val="28"/>
          <w:szCs w:val="28"/>
        </w:rPr>
        <w:t>ваговому</w:t>
      </w:r>
      <w:r w:rsidR="00CD7046">
        <w:rPr>
          <w:rStyle w:val="aa"/>
          <w:i/>
          <w:sz w:val="28"/>
          <w:szCs w:val="28"/>
        </w:rPr>
        <w:t xml:space="preserve"> </w:t>
      </w:r>
      <w:r w:rsidR="00CD7046" w:rsidRPr="00230B20">
        <w:rPr>
          <w:rStyle w:val="aa"/>
          <w:sz w:val="28"/>
          <w:szCs w:val="28"/>
        </w:rPr>
        <w:t>вимірюванні. Перед проведенням вимірів пацієнт</w:t>
      </w:r>
      <w:r>
        <w:rPr>
          <w:rStyle w:val="aa"/>
          <w:sz w:val="28"/>
          <w:szCs w:val="28"/>
        </w:rPr>
        <w:t>ові</w:t>
      </w:r>
      <w:r w:rsidR="00CD7046" w:rsidRPr="00230B20">
        <w:rPr>
          <w:rStyle w:val="aa"/>
          <w:sz w:val="28"/>
          <w:szCs w:val="28"/>
        </w:rPr>
        <w:t xml:space="preserve"> пропонували зняти верхній одяг та взуття. Під ч</w:t>
      </w:r>
      <w:r>
        <w:rPr>
          <w:rStyle w:val="aa"/>
          <w:sz w:val="28"/>
          <w:szCs w:val="28"/>
        </w:rPr>
        <w:t>ас вимірювання пацієнт знаходився у положенні за типом</w:t>
      </w:r>
      <w:r w:rsidR="00CD7046" w:rsidRPr="00230B20">
        <w:rPr>
          <w:rStyle w:val="aa"/>
          <w:sz w:val="28"/>
          <w:szCs w:val="28"/>
        </w:rPr>
        <w:t xml:space="preserve"> команди </w:t>
      </w:r>
      <w:r>
        <w:rPr>
          <w:rStyle w:val="aa"/>
          <w:sz w:val="28"/>
          <w:szCs w:val="28"/>
        </w:rPr>
        <w:t>«</w:t>
      </w:r>
      <w:r w:rsidR="00CD7046" w:rsidRPr="00230B20">
        <w:rPr>
          <w:rStyle w:val="aa"/>
          <w:sz w:val="28"/>
          <w:szCs w:val="28"/>
        </w:rPr>
        <w:t>струнко</w:t>
      </w:r>
      <w:r>
        <w:rPr>
          <w:rStyle w:val="aa"/>
          <w:sz w:val="28"/>
          <w:szCs w:val="28"/>
        </w:rPr>
        <w:t>»: п'яти разом, нос</w:t>
      </w:r>
      <w:r w:rsidR="00CD7046" w:rsidRPr="00230B20">
        <w:rPr>
          <w:rStyle w:val="aa"/>
          <w:sz w:val="28"/>
          <w:szCs w:val="28"/>
        </w:rPr>
        <w:t>ки нар</w:t>
      </w:r>
      <w:r>
        <w:rPr>
          <w:rStyle w:val="aa"/>
          <w:sz w:val="28"/>
          <w:szCs w:val="28"/>
        </w:rPr>
        <w:t>ізно, ноги випрямлені, живіт ув</w:t>
      </w:r>
      <w:r w:rsidR="00CD7046" w:rsidRPr="00230B20">
        <w:rPr>
          <w:rStyle w:val="aa"/>
          <w:sz w:val="28"/>
          <w:szCs w:val="28"/>
        </w:rPr>
        <w:t>ібраний, руки опущені вздовж тулуба, кисті рук віль</w:t>
      </w:r>
      <w:r>
        <w:rPr>
          <w:rStyle w:val="aa"/>
          <w:sz w:val="28"/>
          <w:szCs w:val="28"/>
        </w:rPr>
        <w:t>но звисають, пальці випрямлені й стиснен</w:t>
      </w:r>
      <w:r w:rsidR="00CD7046" w:rsidRPr="00230B20">
        <w:rPr>
          <w:rStyle w:val="aa"/>
          <w:sz w:val="28"/>
          <w:szCs w:val="28"/>
        </w:rPr>
        <w:t>і.</w:t>
      </w:r>
    </w:p>
    <w:p w:rsidR="004D3B45" w:rsidRDefault="00CD7046" w:rsidP="00257E4C">
      <w:pPr>
        <w:pStyle w:val="a9"/>
        <w:shd w:val="clear" w:color="auto" w:fill="auto"/>
        <w:spacing w:line="360" w:lineRule="auto"/>
        <w:ind w:firstLine="567"/>
        <w:rPr>
          <w:rStyle w:val="aa"/>
          <w:sz w:val="28"/>
          <w:szCs w:val="28"/>
        </w:rPr>
      </w:pPr>
      <w:r w:rsidRPr="00230B20">
        <w:rPr>
          <w:rStyle w:val="aa"/>
          <w:sz w:val="28"/>
          <w:szCs w:val="28"/>
        </w:rPr>
        <w:t xml:space="preserve">Вимір обхватів тулуба проводили в стандартному положенні, </w:t>
      </w:r>
      <w:r w:rsidRPr="00230B20">
        <w:rPr>
          <w:color w:val="000000"/>
          <w:sz w:val="28"/>
          <w:szCs w:val="28"/>
        </w:rPr>
        <w:t xml:space="preserve"> </w:t>
      </w:r>
      <w:r w:rsidRPr="00230B20">
        <w:rPr>
          <w:rStyle w:val="aa"/>
          <w:sz w:val="28"/>
          <w:szCs w:val="28"/>
        </w:rPr>
        <w:t xml:space="preserve">горизонтальній площині за допомогою сантиметрової стрічки. Для визначення обхвату талії сантиметрову стрічку розміщували на відстані </w:t>
      </w:r>
    </w:p>
    <w:p w:rsidR="00C00AB4" w:rsidRDefault="004D3B45" w:rsidP="004D3B45">
      <w:pPr>
        <w:pStyle w:val="a9"/>
        <w:shd w:val="clear" w:color="auto" w:fill="auto"/>
        <w:spacing w:line="360" w:lineRule="auto"/>
        <w:ind w:firstLine="0"/>
        <w:rPr>
          <w:rStyle w:val="aa"/>
          <w:sz w:val="28"/>
          <w:szCs w:val="28"/>
        </w:rPr>
      </w:pPr>
      <w:r>
        <w:rPr>
          <w:rStyle w:val="aa"/>
          <w:sz w:val="28"/>
          <w:szCs w:val="28"/>
        </w:rPr>
        <w:t>5</w:t>
      </w:r>
      <w:r w:rsidR="00277B1D">
        <w:rPr>
          <w:rStyle w:val="aa"/>
          <w:sz w:val="28"/>
          <w:szCs w:val="28"/>
        </w:rPr>
        <w:t xml:space="preserve"> </w:t>
      </w:r>
      <w:r>
        <w:rPr>
          <w:rStyle w:val="aa"/>
          <w:sz w:val="28"/>
          <w:szCs w:val="28"/>
        </w:rPr>
        <w:t xml:space="preserve"> ̶ </w:t>
      </w:r>
      <w:r w:rsidR="00B01851" w:rsidRPr="00AC5921">
        <w:rPr>
          <w:rStyle w:val="aa"/>
          <w:sz w:val="28"/>
          <w:szCs w:val="28"/>
        </w:rPr>
        <w:t xml:space="preserve"> </w:t>
      </w:r>
      <w:r w:rsidR="00CD7046" w:rsidRPr="00230B20">
        <w:rPr>
          <w:rStyle w:val="aa"/>
          <w:sz w:val="28"/>
          <w:szCs w:val="28"/>
        </w:rPr>
        <w:t>6</w:t>
      </w:r>
      <w:r>
        <w:rPr>
          <w:rStyle w:val="aa"/>
          <w:sz w:val="28"/>
          <w:szCs w:val="28"/>
        </w:rPr>
        <w:t xml:space="preserve"> </w:t>
      </w:r>
      <w:r w:rsidR="00CD7046" w:rsidRPr="00230B20">
        <w:rPr>
          <w:rStyle w:val="aa"/>
          <w:sz w:val="28"/>
          <w:szCs w:val="28"/>
        </w:rPr>
        <w:t>см вище клубових гребінців у момент паузи між вдихом і видихом.  Вимірювання об</w:t>
      </w:r>
      <w:r w:rsidR="00177260">
        <w:rPr>
          <w:rStyle w:val="aa"/>
          <w:sz w:val="28"/>
          <w:szCs w:val="28"/>
        </w:rPr>
        <w:t>хвату стегон робили біля</w:t>
      </w:r>
      <w:r w:rsidR="00CD7046" w:rsidRPr="00230B20">
        <w:rPr>
          <w:rStyle w:val="aa"/>
          <w:sz w:val="28"/>
          <w:szCs w:val="28"/>
        </w:rPr>
        <w:t xml:space="preserve"> найбільш виступаючих ділянок сідниць. Після проведе</w:t>
      </w:r>
      <w:r w:rsidR="00CD7046" w:rsidRPr="00230B20">
        <w:rPr>
          <w:color w:val="000000"/>
          <w:sz w:val="28"/>
          <w:szCs w:val="28"/>
        </w:rPr>
        <w:t xml:space="preserve">ння </w:t>
      </w:r>
      <w:r w:rsidR="00177260">
        <w:rPr>
          <w:rStyle w:val="aa"/>
          <w:sz w:val="28"/>
          <w:szCs w:val="28"/>
        </w:rPr>
        <w:t>всіх вимірів роз</w:t>
      </w:r>
      <w:r w:rsidR="00CD7046" w:rsidRPr="00230B20">
        <w:rPr>
          <w:rStyle w:val="aa"/>
          <w:sz w:val="28"/>
          <w:szCs w:val="28"/>
        </w:rPr>
        <w:t>раховували антропометричні індекси. Визначення</w:t>
      </w:r>
      <w:r w:rsidR="00CD7046" w:rsidRPr="00230B20">
        <w:rPr>
          <w:color w:val="000000"/>
          <w:sz w:val="28"/>
          <w:szCs w:val="28"/>
        </w:rPr>
        <w:t xml:space="preserve"> </w:t>
      </w:r>
      <w:r w:rsidR="00CD7046">
        <w:rPr>
          <w:rStyle w:val="aa"/>
          <w:sz w:val="28"/>
          <w:szCs w:val="28"/>
        </w:rPr>
        <w:t>ІМТ проводили</w:t>
      </w:r>
      <w:r w:rsidR="00CD7046">
        <w:rPr>
          <w:rStyle w:val="aa"/>
          <w:sz w:val="28"/>
          <w:szCs w:val="28"/>
          <w:lang w:val="ru-RU"/>
        </w:rPr>
        <w:t xml:space="preserve"> </w:t>
      </w:r>
      <w:r w:rsidR="00CD7046" w:rsidRPr="00230B20">
        <w:rPr>
          <w:rStyle w:val="aa"/>
          <w:sz w:val="28"/>
          <w:szCs w:val="28"/>
        </w:rPr>
        <w:t>за формулою Кетле:</w:t>
      </w:r>
    </w:p>
    <w:p w:rsidR="00C00AB4" w:rsidRDefault="00C00AB4" w:rsidP="0036220C">
      <w:pPr>
        <w:pStyle w:val="a9"/>
        <w:shd w:val="clear" w:color="auto" w:fill="auto"/>
        <w:spacing w:line="360" w:lineRule="auto"/>
        <w:ind w:firstLine="567"/>
        <w:jc w:val="center"/>
        <w:rPr>
          <w:rStyle w:val="aa"/>
          <w:color w:val="000000"/>
          <w:sz w:val="28"/>
          <w:szCs w:val="28"/>
        </w:rPr>
      </w:pPr>
      <w:r w:rsidRPr="000C570E">
        <w:rPr>
          <w:rStyle w:val="aa"/>
          <w:sz w:val="28"/>
          <w:szCs w:val="28"/>
        </w:rPr>
        <w:t>ІМТ = МТ/(зріст)</w:t>
      </w:r>
      <w:r w:rsidRPr="000C570E">
        <w:rPr>
          <w:rStyle w:val="aa"/>
          <w:sz w:val="28"/>
          <w:szCs w:val="28"/>
          <w:vertAlign w:val="superscript"/>
        </w:rPr>
        <w:t>2</w:t>
      </w:r>
      <w:r w:rsidRPr="000C570E">
        <w:rPr>
          <w:rStyle w:val="aa"/>
          <w:sz w:val="28"/>
          <w:szCs w:val="28"/>
        </w:rPr>
        <w:t>,</w:t>
      </w:r>
      <w:r>
        <w:rPr>
          <w:rStyle w:val="aa"/>
          <w:sz w:val="28"/>
          <w:szCs w:val="28"/>
        </w:rPr>
        <w:t xml:space="preserve"> де:                                             </w:t>
      </w:r>
      <w:r w:rsidR="00415523">
        <w:rPr>
          <w:rStyle w:val="aa"/>
          <w:sz w:val="28"/>
          <w:szCs w:val="28"/>
        </w:rPr>
        <w:t xml:space="preserve">        </w:t>
      </w:r>
      <w:r w:rsidR="002A57DF">
        <w:rPr>
          <w:rStyle w:val="aa"/>
          <w:sz w:val="28"/>
          <w:szCs w:val="28"/>
        </w:rPr>
        <w:t xml:space="preserve"> </w:t>
      </w:r>
      <w:r w:rsidR="00415523">
        <w:rPr>
          <w:rStyle w:val="aa"/>
          <w:sz w:val="28"/>
          <w:szCs w:val="28"/>
        </w:rPr>
        <w:t xml:space="preserve">  </w:t>
      </w:r>
      <w:r w:rsidR="00177260">
        <w:rPr>
          <w:rStyle w:val="aa"/>
          <w:sz w:val="28"/>
          <w:szCs w:val="28"/>
        </w:rPr>
        <w:t xml:space="preserve">                </w:t>
      </w:r>
      <w:r w:rsidR="004E5877">
        <w:rPr>
          <w:rStyle w:val="aa"/>
          <w:sz w:val="28"/>
          <w:szCs w:val="28"/>
        </w:rPr>
        <w:t>(2.1)</w:t>
      </w:r>
    </w:p>
    <w:p w:rsidR="00CD7046" w:rsidRPr="003B5FA0" w:rsidRDefault="00177260" w:rsidP="00177260">
      <w:pPr>
        <w:pStyle w:val="a9"/>
        <w:shd w:val="clear" w:color="auto" w:fill="auto"/>
        <w:spacing w:line="360" w:lineRule="auto"/>
        <w:ind w:firstLine="0"/>
        <w:jc w:val="left"/>
        <w:rPr>
          <w:color w:val="000000"/>
          <w:sz w:val="28"/>
          <w:szCs w:val="28"/>
          <w:shd w:val="clear" w:color="auto" w:fill="FFFFFF"/>
        </w:rPr>
      </w:pPr>
      <w:r>
        <w:rPr>
          <w:rStyle w:val="aa"/>
          <w:sz w:val="28"/>
          <w:szCs w:val="28"/>
        </w:rPr>
        <w:t xml:space="preserve">      </w:t>
      </w:r>
      <w:r w:rsidR="00700CAB" w:rsidRPr="001448E8">
        <w:rPr>
          <w:rStyle w:val="aa"/>
          <w:sz w:val="28"/>
          <w:szCs w:val="28"/>
        </w:rPr>
        <w:t xml:space="preserve">  </w:t>
      </w:r>
      <w:r w:rsidR="00CD7046" w:rsidRPr="000C570E">
        <w:rPr>
          <w:rStyle w:val="aa"/>
          <w:sz w:val="28"/>
          <w:szCs w:val="28"/>
        </w:rPr>
        <w:t xml:space="preserve">ІМТ </w:t>
      </w:r>
      <w:r>
        <w:rPr>
          <w:rStyle w:val="aa"/>
          <w:sz w:val="28"/>
          <w:szCs w:val="28"/>
        </w:rPr>
        <w:t xml:space="preserve">  ̶</w:t>
      </w:r>
      <w:r w:rsidR="00CD7046" w:rsidRPr="000C570E">
        <w:rPr>
          <w:rStyle w:val="aa"/>
          <w:sz w:val="28"/>
          <w:szCs w:val="28"/>
        </w:rPr>
        <w:t xml:space="preserve"> </w:t>
      </w:r>
      <w:r>
        <w:rPr>
          <w:rStyle w:val="aa"/>
          <w:sz w:val="28"/>
          <w:szCs w:val="28"/>
        </w:rPr>
        <w:t xml:space="preserve"> </w:t>
      </w:r>
      <w:r w:rsidR="00CD7046" w:rsidRPr="000C570E">
        <w:rPr>
          <w:rStyle w:val="aa"/>
          <w:sz w:val="28"/>
          <w:szCs w:val="28"/>
        </w:rPr>
        <w:t>індекс маси тіла, кг</w:t>
      </w:r>
      <w:r w:rsidR="00CD7046">
        <w:rPr>
          <w:rStyle w:val="aa"/>
          <w:sz w:val="28"/>
          <w:szCs w:val="28"/>
        </w:rPr>
        <w:t>/м</w:t>
      </w:r>
      <w:r>
        <w:rPr>
          <w:rStyle w:val="aa"/>
          <w:sz w:val="28"/>
          <w:szCs w:val="28"/>
        </w:rPr>
        <w:t>;</w:t>
      </w:r>
    </w:p>
    <w:p w:rsidR="00CD7046" w:rsidRPr="000C570E" w:rsidRDefault="00177260" w:rsidP="00177260">
      <w:pPr>
        <w:pStyle w:val="a9"/>
        <w:shd w:val="clear" w:color="auto" w:fill="auto"/>
        <w:spacing w:line="360" w:lineRule="auto"/>
        <w:ind w:firstLine="0"/>
        <w:jc w:val="left"/>
        <w:rPr>
          <w:rStyle w:val="aa"/>
          <w:sz w:val="28"/>
          <w:szCs w:val="28"/>
        </w:rPr>
      </w:pPr>
      <w:r>
        <w:rPr>
          <w:rStyle w:val="aa"/>
          <w:sz w:val="28"/>
          <w:szCs w:val="28"/>
        </w:rPr>
        <w:t xml:space="preserve">        МТ   ̶  маса тіла, кг;</w:t>
      </w:r>
    </w:p>
    <w:p w:rsidR="00CD7046" w:rsidRPr="00230B20" w:rsidRDefault="00177260" w:rsidP="00177260">
      <w:pPr>
        <w:pStyle w:val="a9"/>
        <w:shd w:val="clear" w:color="auto" w:fill="auto"/>
        <w:spacing w:line="360" w:lineRule="auto"/>
        <w:ind w:firstLine="0"/>
        <w:jc w:val="left"/>
        <w:rPr>
          <w:rStyle w:val="aa"/>
          <w:sz w:val="28"/>
          <w:szCs w:val="28"/>
        </w:rPr>
      </w:pPr>
      <w:r>
        <w:rPr>
          <w:rStyle w:val="aa"/>
          <w:sz w:val="28"/>
          <w:szCs w:val="28"/>
        </w:rPr>
        <w:t xml:space="preserve">        </w:t>
      </w:r>
      <w:r w:rsidR="00277B1D" w:rsidRPr="000C570E">
        <w:rPr>
          <w:rStyle w:val="aa"/>
          <w:sz w:val="28"/>
          <w:szCs w:val="28"/>
        </w:rPr>
        <w:t>З</w:t>
      </w:r>
      <w:r w:rsidR="00CD7046" w:rsidRPr="000C570E">
        <w:rPr>
          <w:rStyle w:val="aa"/>
          <w:sz w:val="28"/>
          <w:szCs w:val="28"/>
        </w:rPr>
        <w:t>ріст</w:t>
      </w:r>
      <w:r w:rsidR="00277B1D">
        <w:rPr>
          <w:rStyle w:val="aa"/>
          <w:sz w:val="28"/>
          <w:szCs w:val="28"/>
        </w:rPr>
        <w:t xml:space="preserve"> </w:t>
      </w:r>
      <w:r>
        <w:rPr>
          <w:rStyle w:val="aa"/>
          <w:sz w:val="28"/>
          <w:szCs w:val="28"/>
        </w:rPr>
        <w:t xml:space="preserve">  ̶ </w:t>
      </w:r>
      <w:r w:rsidR="00CD7046" w:rsidRPr="00230B20">
        <w:rPr>
          <w:rStyle w:val="aa"/>
          <w:sz w:val="28"/>
          <w:szCs w:val="28"/>
        </w:rPr>
        <w:t xml:space="preserve"> </w:t>
      </w:r>
      <w:r w:rsidR="00277B1D">
        <w:rPr>
          <w:rStyle w:val="aa"/>
          <w:sz w:val="28"/>
          <w:szCs w:val="28"/>
        </w:rPr>
        <w:t xml:space="preserve"> </w:t>
      </w:r>
      <w:r w:rsidR="00CD7046" w:rsidRPr="00230B20">
        <w:rPr>
          <w:rStyle w:val="aa"/>
          <w:sz w:val="28"/>
          <w:szCs w:val="28"/>
        </w:rPr>
        <w:t>зріст пацієнта, м</w:t>
      </w:r>
      <w:r w:rsidR="00CD7046" w:rsidRPr="00230B20">
        <w:rPr>
          <w:rStyle w:val="aa"/>
          <w:sz w:val="28"/>
          <w:szCs w:val="28"/>
          <w:vertAlign w:val="superscript"/>
        </w:rPr>
        <w:t xml:space="preserve">2 </w:t>
      </w:r>
      <w:r w:rsidR="00CD7046" w:rsidRPr="00230B20">
        <w:rPr>
          <w:rStyle w:val="aa"/>
          <w:sz w:val="28"/>
          <w:szCs w:val="28"/>
        </w:rPr>
        <w:t>.</w:t>
      </w:r>
    </w:p>
    <w:p w:rsidR="00CD7046" w:rsidRPr="00177260" w:rsidRDefault="00CD7046" w:rsidP="00177260">
      <w:pPr>
        <w:pStyle w:val="a9"/>
        <w:shd w:val="clear" w:color="auto" w:fill="auto"/>
        <w:spacing w:line="360" w:lineRule="auto"/>
        <w:ind w:firstLine="567"/>
        <w:rPr>
          <w:sz w:val="28"/>
          <w:szCs w:val="28"/>
          <w:shd w:val="clear" w:color="auto" w:fill="FFFFFF"/>
        </w:rPr>
      </w:pPr>
      <w:r w:rsidRPr="00230B20">
        <w:rPr>
          <w:rStyle w:val="aa"/>
          <w:sz w:val="28"/>
          <w:szCs w:val="28"/>
        </w:rPr>
        <w:t xml:space="preserve">Згідно </w:t>
      </w:r>
      <w:r w:rsidR="00177260">
        <w:rPr>
          <w:rStyle w:val="aa"/>
          <w:sz w:val="28"/>
          <w:szCs w:val="28"/>
        </w:rPr>
        <w:t xml:space="preserve">з </w:t>
      </w:r>
      <w:r w:rsidRPr="00230B20">
        <w:rPr>
          <w:rStyle w:val="aa"/>
          <w:sz w:val="28"/>
          <w:szCs w:val="28"/>
        </w:rPr>
        <w:t>рекоменд</w:t>
      </w:r>
      <w:r w:rsidR="00177260">
        <w:rPr>
          <w:rStyle w:val="aa"/>
          <w:sz w:val="28"/>
          <w:szCs w:val="28"/>
        </w:rPr>
        <w:t>аціями Національного інституту з</w:t>
      </w:r>
      <w:r w:rsidRPr="00230B20">
        <w:rPr>
          <w:rStyle w:val="aa"/>
          <w:sz w:val="28"/>
          <w:szCs w:val="28"/>
        </w:rPr>
        <w:t>доров'я</w:t>
      </w:r>
      <w:r w:rsidR="00177260">
        <w:rPr>
          <w:rStyle w:val="aa"/>
          <w:sz w:val="28"/>
          <w:szCs w:val="28"/>
        </w:rPr>
        <w:t xml:space="preserve"> США та Північно</w:t>
      </w:r>
      <w:r w:rsidR="00177260">
        <w:rPr>
          <w:rStyle w:val="aa"/>
          <w:sz w:val="28"/>
          <w:szCs w:val="28"/>
        </w:rPr>
        <w:softHyphen/>
        <w:t>американської асоціації з вивчення ожиріння</w:t>
      </w:r>
      <w:r w:rsidR="00BD3AA3">
        <w:rPr>
          <w:rStyle w:val="aa"/>
          <w:sz w:val="28"/>
          <w:szCs w:val="28"/>
        </w:rPr>
        <w:t xml:space="preserve"> </w:t>
      </w:r>
      <w:r w:rsidRPr="00230B20">
        <w:rPr>
          <w:rStyle w:val="aa"/>
          <w:sz w:val="28"/>
          <w:szCs w:val="28"/>
        </w:rPr>
        <w:t>ІМТ використовували для класифікації ступен</w:t>
      </w:r>
      <w:r w:rsidR="00177260">
        <w:rPr>
          <w:rStyle w:val="aa"/>
          <w:sz w:val="28"/>
          <w:szCs w:val="28"/>
        </w:rPr>
        <w:t xml:space="preserve">я ожиріння, а саме: ІМТ = (25,0 ̶ </w:t>
      </w:r>
      <w:r w:rsidRPr="00230B20">
        <w:rPr>
          <w:rStyle w:val="aa"/>
          <w:sz w:val="28"/>
          <w:szCs w:val="28"/>
        </w:rPr>
        <w:t>29,9) кг/м</w:t>
      </w:r>
      <w:r w:rsidRPr="00230B20">
        <w:rPr>
          <w:rStyle w:val="aa"/>
          <w:sz w:val="28"/>
          <w:szCs w:val="28"/>
          <w:vertAlign w:val="superscript"/>
        </w:rPr>
        <w:t>2</w:t>
      </w:r>
      <w:r w:rsidRPr="00230B20">
        <w:rPr>
          <w:rStyle w:val="aa"/>
          <w:sz w:val="28"/>
          <w:szCs w:val="28"/>
        </w:rPr>
        <w:t xml:space="preserve"> вважали надлишковою ма</w:t>
      </w:r>
      <w:r w:rsidR="00966A2E">
        <w:rPr>
          <w:rStyle w:val="aa"/>
          <w:sz w:val="28"/>
          <w:szCs w:val="28"/>
        </w:rPr>
        <w:t>сою тіла (НМТ); при ІМТ = (30,0</w:t>
      </w:r>
      <w:r w:rsidR="00177260">
        <w:rPr>
          <w:rStyle w:val="aa"/>
          <w:sz w:val="28"/>
          <w:szCs w:val="28"/>
        </w:rPr>
        <w:t xml:space="preserve"> ̶ </w:t>
      </w:r>
      <w:r w:rsidRPr="00230B20">
        <w:rPr>
          <w:rStyle w:val="aa"/>
          <w:sz w:val="28"/>
          <w:szCs w:val="28"/>
        </w:rPr>
        <w:t>34,9) кг/м</w:t>
      </w:r>
      <w:r w:rsidRPr="00230B20">
        <w:rPr>
          <w:rStyle w:val="aa"/>
          <w:sz w:val="28"/>
          <w:szCs w:val="28"/>
          <w:vertAlign w:val="superscript"/>
        </w:rPr>
        <w:t>2</w:t>
      </w:r>
      <w:r w:rsidRPr="00230B20">
        <w:rPr>
          <w:rStyle w:val="aa"/>
          <w:sz w:val="28"/>
          <w:szCs w:val="28"/>
        </w:rPr>
        <w:t xml:space="preserve"> встановлювали  діагноз ожир</w:t>
      </w:r>
      <w:r w:rsidR="00177260">
        <w:rPr>
          <w:rStyle w:val="aa"/>
          <w:sz w:val="28"/>
          <w:szCs w:val="28"/>
        </w:rPr>
        <w:t xml:space="preserve">іння І ступеня, при ІМТ = (35,0 ̶ </w:t>
      </w:r>
      <w:r w:rsidRPr="00230B20">
        <w:rPr>
          <w:rStyle w:val="aa"/>
          <w:sz w:val="28"/>
          <w:szCs w:val="28"/>
        </w:rPr>
        <w:t>39,9) кг/м</w:t>
      </w:r>
      <w:r w:rsidRPr="00230B20">
        <w:rPr>
          <w:rStyle w:val="aa"/>
          <w:sz w:val="28"/>
          <w:szCs w:val="28"/>
          <w:vertAlign w:val="superscript"/>
        </w:rPr>
        <w:t>2</w:t>
      </w:r>
      <w:r w:rsidR="00177260">
        <w:rPr>
          <w:rStyle w:val="aa"/>
          <w:sz w:val="28"/>
          <w:szCs w:val="28"/>
        </w:rPr>
        <w:t xml:space="preserve"> ̶</w:t>
      </w:r>
      <w:r w:rsidRPr="00230B20">
        <w:rPr>
          <w:rStyle w:val="aa"/>
          <w:sz w:val="28"/>
          <w:szCs w:val="28"/>
        </w:rPr>
        <w:t xml:space="preserve"> ожиріння II ступеня, при ІМТ &gt; 40,0 кг/м</w:t>
      </w:r>
      <w:r w:rsidRPr="00230B20">
        <w:rPr>
          <w:rStyle w:val="aa"/>
          <w:sz w:val="28"/>
          <w:szCs w:val="28"/>
          <w:vertAlign w:val="superscript"/>
        </w:rPr>
        <w:t>2</w:t>
      </w:r>
      <w:r w:rsidRPr="00230B20">
        <w:rPr>
          <w:rStyle w:val="aa"/>
          <w:sz w:val="28"/>
          <w:szCs w:val="28"/>
        </w:rPr>
        <w:t xml:space="preserve"> - ожиріння III ступеня. Пацієнти, у яких ІМТ був &lt; 25 </w:t>
      </w:r>
      <w:r w:rsidRPr="00230B20">
        <w:rPr>
          <w:rStyle w:val="aa"/>
          <w:sz w:val="28"/>
          <w:szCs w:val="28"/>
        </w:rPr>
        <w:lastRenderedPageBreak/>
        <w:t>кг/м</w:t>
      </w:r>
      <w:r w:rsidRPr="00230B20">
        <w:rPr>
          <w:rStyle w:val="aa"/>
          <w:sz w:val="28"/>
          <w:szCs w:val="28"/>
          <w:vertAlign w:val="superscript"/>
        </w:rPr>
        <w:t>2</w:t>
      </w:r>
      <w:r w:rsidRPr="00230B20">
        <w:rPr>
          <w:rStyle w:val="aa"/>
          <w:sz w:val="28"/>
          <w:szCs w:val="28"/>
        </w:rPr>
        <w:t>, мали нормальну масу тіла.</w:t>
      </w:r>
    </w:p>
    <w:p w:rsidR="00CD7046" w:rsidRPr="00230B20" w:rsidRDefault="00177260" w:rsidP="00CD7046">
      <w:pPr>
        <w:pStyle w:val="a9"/>
        <w:shd w:val="clear" w:color="auto" w:fill="auto"/>
        <w:spacing w:line="360" w:lineRule="auto"/>
        <w:ind w:firstLine="567"/>
        <w:rPr>
          <w:color w:val="000000"/>
          <w:sz w:val="28"/>
          <w:szCs w:val="28"/>
        </w:rPr>
      </w:pPr>
      <w:r>
        <w:rPr>
          <w:rStyle w:val="aa"/>
          <w:sz w:val="28"/>
          <w:szCs w:val="28"/>
        </w:rPr>
        <w:t xml:space="preserve">Індекс талія  ̶  </w:t>
      </w:r>
      <w:r w:rsidR="00CD7046" w:rsidRPr="00230B20">
        <w:rPr>
          <w:rStyle w:val="aa"/>
          <w:sz w:val="28"/>
          <w:szCs w:val="28"/>
        </w:rPr>
        <w:t>стегно (ІТС) визначали за формулою:</w:t>
      </w:r>
    </w:p>
    <w:p w:rsidR="00CD7046" w:rsidRPr="000C570E" w:rsidRDefault="004E5877" w:rsidP="00CD7046">
      <w:pPr>
        <w:pStyle w:val="a9"/>
        <w:shd w:val="clear" w:color="auto" w:fill="auto"/>
        <w:spacing w:line="360" w:lineRule="auto"/>
        <w:ind w:firstLine="567"/>
        <w:jc w:val="center"/>
        <w:rPr>
          <w:color w:val="000000"/>
          <w:sz w:val="28"/>
          <w:szCs w:val="28"/>
        </w:rPr>
      </w:pPr>
      <w:r>
        <w:rPr>
          <w:rStyle w:val="aa"/>
          <w:sz w:val="28"/>
          <w:szCs w:val="28"/>
        </w:rPr>
        <w:t xml:space="preserve">             </w:t>
      </w:r>
      <w:r w:rsidR="00CD7046" w:rsidRPr="000C570E">
        <w:rPr>
          <w:rStyle w:val="aa"/>
          <w:sz w:val="28"/>
          <w:szCs w:val="28"/>
        </w:rPr>
        <w:t>ІТС = обхват талії (см)/обхват стегон (см)</w:t>
      </w:r>
      <w:r>
        <w:rPr>
          <w:rStyle w:val="aa"/>
          <w:sz w:val="28"/>
          <w:szCs w:val="28"/>
        </w:rPr>
        <w:t xml:space="preserve">                          </w:t>
      </w:r>
      <w:r w:rsidR="00177260">
        <w:rPr>
          <w:rStyle w:val="aa"/>
          <w:sz w:val="28"/>
          <w:szCs w:val="28"/>
        </w:rPr>
        <w:t xml:space="preserve">   </w:t>
      </w:r>
      <w:r>
        <w:rPr>
          <w:rStyle w:val="aa"/>
          <w:sz w:val="28"/>
          <w:szCs w:val="28"/>
        </w:rPr>
        <w:t xml:space="preserve"> (2.2)</w:t>
      </w:r>
    </w:p>
    <w:p w:rsidR="00CD7046" w:rsidRPr="00230B20" w:rsidRDefault="00CD7046" w:rsidP="00CD7046">
      <w:pPr>
        <w:pStyle w:val="a9"/>
        <w:shd w:val="clear" w:color="auto" w:fill="auto"/>
        <w:spacing w:line="360" w:lineRule="auto"/>
        <w:ind w:firstLine="567"/>
        <w:rPr>
          <w:color w:val="000000"/>
          <w:sz w:val="28"/>
          <w:szCs w:val="28"/>
        </w:rPr>
      </w:pPr>
      <w:r w:rsidRPr="00230B20">
        <w:rPr>
          <w:rStyle w:val="aa"/>
          <w:sz w:val="28"/>
          <w:szCs w:val="28"/>
        </w:rPr>
        <w:t xml:space="preserve">Вимірювання клінічного артеріального тиску </w:t>
      </w:r>
      <w:r w:rsidRPr="00230B20">
        <w:rPr>
          <w:rStyle w:val="aa"/>
          <w:sz w:val="28"/>
          <w:szCs w:val="28"/>
          <w:lang w:eastAsia="en-US"/>
        </w:rPr>
        <w:t>(</w:t>
      </w:r>
      <w:r w:rsidRPr="00230B20">
        <w:rPr>
          <w:rStyle w:val="aa"/>
          <w:sz w:val="28"/>
          <w:szCs w:val="28"/>
          <w:lang w:val="en-US" w:eastAsia="en-US"/>
        </w:rPr>
        <w:t>AT</w:t>
      </w:r>
      <w:r w:rsidRPr="00230B20">
        <w:rPr>
          <w:rStyle w:val="aa"/>
          <w:sz w:val="28"/>
          <w:szCs w:val="28"/>
          <w:lang w:eastAsia="en-US"/>
        </w:rPr>
        <w:t xml:space="preserve">) </w:t>
      </w:r>
      <w:r w:rsidR="00177260">
        <w:rPr>
          <w:rStyle w:val="aa"/>
          <w:sz w:val="28"/>
          <w:szCs w:val="28"/>
        </w:rPr>
        <w:t>оцінювали за середнім</w:t>
      </w:r>
      <w:r w:rsidRPr="00230B20">
        <w:rPr>
          <w:rStyle w:val="aa"/>
          <w:sz w:val="28"/>
          <w:szCs w:val="28"/>
        </w:rPr>
        <w:t xml:space="preserve"> </w:t>
      </w:r>
      <w:r w:rsidRPr="00230B20">
        <w:rPr>
          <w:rStyle w:val="aa"/>
          <w:sz w:val="28"/>
          <w:szCs w:val="28"/>
          <w:lang w:val="en-US" w:eastAsia="en-US"/>
        </w:rPr>
        <w:t>AT</w:t>
      </w:r>
      <w:r w:rsidRPr="00230B20">
        <w:rPr>
          <w:rStyle w:val="aa"/>
          <w:sz w:val="28"/>
          <w:szCs w:val="28"/>
          <w:lang w:eastAsia="en-US"/>
        </w:rPr>
        <w:t xml:space="preserve">, </w:t>
      </w:r>
      <w:r w:rsidRPr="00230B20">
        <w:rPr>
          <w:rStyle w:val="aa"/>
          <w:sz w:val="28"/>
          <w:szCs w:val="28"/>
        </w:rPr>
        <w:t>який отримували  з трьох вимір</w:t>
      </w:r>
      <w:r w:rsidR="00177260">
        <w:rPr>
          <w:rStyle w:val="aa"/>
          <w:sz w:val="28"/>
          <w:szCs w:val="28"/>
        </w:rPr>
        <w:t xml:space="preserve">ювань, виконаних з інтервалами </w:t>
      </w:r>
      <w:r w:rsidRPr="00230B20">
        <w:rPr>
          <w:rStyle w:val="aa"/>
          <w:sz w:val="28"/>
          <w:szCs w:val="28"/>
        </w:rPr>
        <w:t xml:space="preserve"> 2 хвилини в положенні сидячи після 15-хвилинної перерви непрямим аускультативним методом Короткова.</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rPr>
        <w:t xml:space="preserve">Офісний </w:t>
      </w:r>
      <w:r w:rsidRPr="00D81278">
        <w:rPr>
          <w:rStyle w:val="aa"/>
          <w:sz w:val="28"/>
          <w:szCs w:val="28"/>
          <w:lang w:val="en-US" w:eastAsia="en-US"/>
        </w:rPr>
        <w:t>AT</w:t>
      </w:r>
      <w:r w:rsidRPr="00741164">
        <w:rPr>
          <w:rStyle w:val="aa"/>
          <w:sz w:val="28"/>
          <w:szCs w:val="28"/>
          <w:lang w:eastAsia="en-US"/>
        </w:rPr>
        <w:t xml:space="preserve"> </w:t>
      </w:r>
      <w:r w:rsidRPr="00D81278">
        <w:rPr>
          <w:rStyle w:val="aa"/>
          <w:sz w:val="28"/>
          <w:szCs w:val="28"/>
        </w:rPr>
        <w:t xml:space="preserve">вимірювали на 7-й день після відміни антигіпертензивної терапії відповідно до вимог </w:t>
      </w:r>
      <w:r w:rsidRPr="00D81278">
        <w:rPr>
          <w:rStyle w:val="aa"/>
          <w:sz w:val="28"/>
          <w:szCs w:val="28"/>
          <w:lang w:val="fr-FR" w:eastAsia="fr-FR"/>
        </w:rPr>
        <w:t xml:space="preserve">ESC, ESH </w:t>
      </w:r>
      <w:r w:rsidR="00177260">
        <w:rPr>
          <w:rStyle w:val="aa"/>
          <w:sz w:val="28"/>
          <w:szCs w:val="28"/>
        </w:rPr>
        <w:t>(2007), у</w:t>
      </w:r>
      <w:r w:rsidRPr="00D81278">
        <w:rPr>
          <w:rStyle w:val="aa"/>
          <w:sz w:val="28"/>
          <w:szCs w:val="28"/>
        </w:rPr>
        <w:t>становлювали ступені г</w:t>
      </w:r>
      <w:r>
        <w:rPr>
          <w:rStyle w:val="aa"/>
          <w:sz w:val="28"/>
          <w:szCs w:val="28"/>
        </w:rPr>
        <w:t>і</w:t>
      </w:r>
      <w:r w:rsidRPr="00D81278">
        <w:rPr>
          <w:rStyle w:val="aa"/>
          <w:sz w:val="28"/>
          <w:szCs w:val="28"/>
        </w:rPr>
        <w:t>пертензії. Критерієм наявності АГ</w:t>
      </w:r>
      <w:r w:rsidR="00177260">
        <w:rPr>
          <w:rStyle w:val="aa"/>
          <w:sz w:val="28"/>
          <w:szCs w:val="28"/>
        </w:rPr>
        <w:t>,</w:t>
      </w:r>
      <w:r w:rsidRPr="00D81278">
        <w:rPr>
          <w:rStyle w:val="aa"/>
          <w:sz w:val="28"/>
          <w:szCs w:val="28"/>
        </w:rPr>
        <w:t xml:space="preserve"> згідно</w:t>
      </w:r>
      <w:r w:rsidR="00177260">
        <w:rPr>
          <w:rStyle w:val="aa"/>
          <w:sz w:val="28"/>
          <w:szCs w:val="28"/>
        </w:rPr>
        <w:t xml:space="preserve"> з Європейськими</w:t>
      </w:r>
      <w:r w:rsidRPr="00D81278">
        <w:rPr>
          <w:rStyle w:val="aa"/>
          <w:sz w:val="28"/>
          <w:szCs w:val="28"/>
        </w:rPr>
        <w:t xml:space="preserve"> рек</w:t>
      </w:r>
      <w:r w:rsidR="00177260">
        <w:rPr>
          <w:rStyle w:val="aa"/>
          <w:sz w:val="28"/>
          <w:szCs w:val="28"/>
        </w:rPr>
        <w:t>омендаціями</w:t>
      </w:r>
      <w:r w:rsidRPr="00D81278">
        <w:rPr>
          <w:rStyle w:val="aa"/>
          <w:sz w:val="28"/>
          <w:szCs w:val="28"/>
        </w:rPr>
        <w:t xml:space="preserve"> </w:t>
      </w:r>
      <w:r w:rsidRPr="00D81278">
        <w:rPr>
          <w:rStyle w:val="aa"/>
          <w:sz w:val="28"/>
          <w:szCs w:val="28"/>
          <w:lang w:val="fr-FR" w:eastAsia="fr-FR"/>
        </w:rPr>
        <w:t xml:space="preserve">ESC, ESH </w:t>
      </w:r>
      <w:r w:rsidR="00177260">
        <w:rPr>
          <w:rStyle w:val="aa"/>
          <w:sz w:val="28"/>
          <w:szCs w:val="28"/>
        </w:rPr>
        <w:t>(2007)</w:t>
      </w:r>
      <w:r w:rsidRPr="00D81278">
        <w:rPr>
          <w:rStyle w:val="aa"/>
          <w:sz w:val="28"/>
          <w:szCs w:val="28"/>
        </w:rPr>
        <w:t xml:space="preserve"> та Української асоціації кардіологів (2004), вважали </w:t>
      </w:r>
      <w:r w:rsidRPr="00D81278">
        <w:rPr>
          <w:rStyle w:val="aa"/>
          <w:sz w:val="28"/>
          <w:szCs w:val="28"/>
          <w:lang w:val="en-US" w:eastAsia="en-US"/>
        </w:rPr>
        <w:t>CAT</w:t>
      </w:r>
      <w:r w:rsidRPr="00D81278">
        <w:rPr>
          <w:rStyle w:val="aa"/>
          <w:sz w:val="28"/>
          <w:szCs w:val="28"/>
          <w:lang w:eastAsia="en-US"/>
        </w:rPr>
        <w:t xml:space="preserve"> </w:t>
      </w:r>
      <w:r w:rsidR="00177260">
        <w:rPr>
          <w:rStyle w:val="aa"/>
          <w:sz w:val="28"/>
          <w:szCs w:val="28"/>
        </w:rPr>
        <w:t>у</w:t>
      </w:r>
      <w:r w:rsidRPr="00D81278">
        <w:rPr>
          <w:rStyle w:val="aa"/>
          <w:sz w:val="28"/>
          <w:szCs w:val="28"/>
        </w:rPr>
        <w:t xml:space="preserve"> денний період вище 130</w:t>
      </w:r>
      <w:r w:rsidR="00177260">
        <w:rPr>
          <w:rStyle w:val="aa"/>
          <w:sz w:val="28"/>
          <w:szCs w:val="28"/>
        </w:rPr>
        <w:t xml:space="preserve"> ̶ 135 мм рт </w:t>
      </w:r>
      <w:r w:rsidRPr="00D81278">
        <w:rPr>
          <w:rStyle w:val="aa"/>
          <w:sz w:val="28"/>
          <w:szCs w:val="28"/>
        </w:rPr>
        <w:t>ст., ДАТ &gt; 85 мм рт.</w:t>
      </w:r>
      <w:r w:rsidR="00177260">
        <w:rPr>
          <w:rStyle w:val="aa"/>
          <w:sz w:val="28"/>
          <w:szCs w:val="28"/>
        </w:rPr>
        <w:t xml:space="preserve"> ст.,</w:t>
      </w:r>
      <w:r w:rsidRPr="00D81278">
        <w:rPr>
          <w:rStyle w:val="aa"/>
          <w:sz w:val="28"/>
          <w:szCs w:val="28"/>
        </w:rPr>
        <w:t xml:space="preserve"> у нічний період</w:t>
      </w:r>
      <w:r w:rsidR="00177260">
        <w:rPr>
          <w:rStyle w:val="aa"/>
          <w:sz w:val="28"/>
          <w:szCs w:val="28"/>
        </w:rPr>
        <w:t xml:space="preserve">  ̶</w:t>
      </w:r>
      <w:r w:rsidRPr="00D81278">
        <w:rPr>
          <w:rStyle w:val="aa"/>
          <w:sz w:val="28"/>
          <w:szCs w:val="28"/>
        </w:rPr>
        <w:t xml:space="preserve"> САТ вище 120 мм рт. ст., ДАТ вище 70 мм рт.</w:t>
      </w:r>
      <w:r w:rsidR="00177260">
        <w:rPr>
          <w:rStyle w:val="aa"/>
          <w:sz w:val="28"/>
          <w:szCs w:val="28"/>
        </w:rPr>
        <w:t xml:space="preserve"> </w:t>
      </w:r>
      <w:r w:rsidRPr="00D81278">
        <w:rPr>
          <w:rStyle w:val="aa"/>
          <w:sz w:val="28"/>
          <w:szCs w:val="28"/>
        </w:rPr>
        <w:t>ст.</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rPr>
        <w:t xml:space="preserve">Морфофункціональний </w:t>
      </w:r>
      <w:r w:rsidR="0052038D">
        <w:rPr>
          <w:rStyle w:val="aa"/>
          <w:sz w:val="28"/>
          <w:szCs w:val="28"/>
        </w:rPr>
        <w:t>стан міокард</w:t>
      </w:r>
      <w:r w:rsidR="0052038D" w:rsidRPr="0052038D">
        <w:rPr>
          <w:rStyle w:val="aa"/>
          <w:sz w:val="28"/>
          <w:szCs w:val="28"/>
        </w:rPr>
        <w:t>а</w:t>
      </w:r>
      <w:r w:rsidRPr="00D81278">
        <w:rPr>
          <w:rStyle w:val="aa"/>
          <w:sz w:val="28"/>
          <w:szCs w:val="28"/>
        </w:rPr>
        <w:t>, внутрішньосер</w:t>
      </w:r>
      <w:r w:rsidR="00177260">
        <w:rPr>
          <w:rStyle w:val="aa"/>
          <w:sz w:val="28"/>
          <w:szCs w:val="28"/>
        </w:rPr>
        <w:t>цеву гемодинамі</w:t>
      </w:r>
      <w:r w:rsidRPr="00D81278">
        <w:rPr>
          <w:rStyle w:val="aa"/>
          <w:sz w:val="28"/>
          <w:szCs w:val="28"/>
        </w:rPr>
        <w:t>ку, показники сис</w:t>
      </w:r>
      <w:r w:rsidR="00177260">
        <w:rPr>
          <w:rStyle w:val="aa"/>
          <w:sz w:val="28"/>
          <w:szCs w:val="28"/>
        </w:rPr>
        <w:t>толічної та діастолічної функцій</w:t>
      </w:r>
      <w:r w:rsidRPr="00D81278">
        <w:rPr>
          <w:rStyle w:val="aa"/>
          <w:sz w:val="28"/>
          <w:szCs w:val="28"/>
        </w:rPr>
        <w:t xml:space="preserve"> лівого шлуночка (ЛШ) вивчали за  допомогою ехокардіографічного дослідження (Ехо-КГ) на </w:t>
      </w:r>
      <w:r w:rsidR="00891BEF" w:rsidRPr="00840DC6">
        <w:rPr>
          <w:sz w:val="28"/>
          <w:szCs w:val="28"/>
        </w:rPr>
        <w:t xml:space="preserve">апараті </w:t>
      </w:r>
      <w:r w:rsidR="00891BEF" w:rsidRPr="00840DC6">
        <w:rPr>
          <w:sz w:val="28"/>
          <w:szCs w:val="28"/>
          <w:lang w:val="en-US"/>
        </w:rPr>
        <w:t>Envisor</w:t>
      </w:r>
      <w:r w:rsidR="00891BEF" w:rsidRPr="00840DC6">
        <w:rPr>
          <w:sz w:val="28"/>
          <w:szCs w:val="28"/>
        </w:rPr>
        <w:t xml:space="preserve"> </w:t>
      </w:r>
      <w:r w:rsidR="00891BEF" w:rsidRPr="00840DC6">
        <w:rPr>
          <w:sz w:val="28"/>
          <w:szCs w:val="28"/>
          <w:lang w:val="en-US"/>
        </w:rPr>
        <w:t>HD</w:t>
      </w:r>
      <w:r w:rsidR="00891BEF" w:rsidRPr="00840DC6">
        <w:rPr>
          <w:sz w:val="28"/>
          <w:szCs w:val="28"/>
        </w:rPr>
        <w:t xml:space="preserve">  фірми </w:t>
      </w:r>
      <w:r w:rsidR="00891BEF" w:rsidRPr="00840DC6">
        <w:rPr>
          <w:sz w:val="28"/>
          <w:szCs w:val="28"/>
          <w:lang w:val="en-US"/>
        </w:rPr>
        <w:t>Phillips</w:t>
      </w:r>
      <w:r w:rsidR="00891BEF" w:rsidRPr="00891BEF">
        <w:rPr>
          <w:sz w:val="28"/>
          <w:szCs w:val="28"/>
        </w:rPr>
        <w:t>,</w:t>
      </w:r>
      <w:r w:rsidR="00891BEF">
        <w:rPr>
          <w:sz w:val="28"/>
          <w:szCs w:val="28"/>
        </w:rPr>
        <w:t xml:space="preserve"> </w:t>
      </w:r>
      <w:r w:rsidR="00177260">
        <w:rPr>
          <w:rStyle w:val="aa"/>
          <w:sz w:val="28"/>
          <w:szCs w:val="28"/>
        </w:rPr>
        <w:t>за загальноприйнятою в кардіології методикою</w:t>
      </w:r>
      <w:r w:rsidRPr="00D81278">
        <w:rPr>
          <w:rStyle w:val="aa"/>
          <w:sz w:val="28"/>
          <w:szCs w:val="28"/>
        </w:rPr>
        <w:t xml:space="preserve"> ехоімпульсним методом в одно- і</w:t>
      </w:r>
      <w:r w:rsidRPr="00D81278">
        <w:rPr>
          <w:color w:val="000000"/>
          <w:sz w:val="28"/>
          <w:szCs w:val="28"/>
        </w:rPr>
        <w:t xml:space="preserve"> </w:t>
      </w:r>
      <w:r w:rsidRPr="00D81278">
        <w:rPr>
          <w:rStyle w:val="aa"/>
          <w:sz w:val="28"/>
          <w:szCs w:val="28"/>
        </w:rPr>
        <w:t xml:space="preserve">двомірному режимі з частотою ультразвука </w:t>
      </w:r>
      <w:r w:rsidR="00177260">
        <w:rPr>
          <w:rStyle w:val="aa"/>
          <w:sz w:val="28"/>
          <w:szCs w:val="28"/>
        </w:rPr>
        <w:t>3,5 Мгц і кутом сканування 90° відповідно із рекомендацій</w:t>
      </w:r>
      <w:r w:rsidRPr="00D81278">
        <w:rPr>
          <w:rStyle w:val="aa"/>
          <w:sz w:val="28"/>
          <w:szCs w:val="28"/>
        </w:rPr>
        <w:t xml:space="preserve"> Амеріканського ехокардіографічного товариства </w:t>
      </w:r>
      <w:r w:rsidRPr="00D81278">
        <w:rPr>
          <w:rStyle w:val="aa"/>
          <w:sz w:val="28"/>
          <w:szCs w:val="28"/>
          <w:lang w:eastAsia="en-US"/>
        </w:rPr>
        <w:t>(</w:t>
      </w:r>
      <w:r w:rsidRPr="00D81278">
        <w:rPr>
          <w:rStyle w:val="aa"/>
          <w:sz w:val="28"/>
          <w:szCs w:val="28"/>
          <w:lang w:val="en-US" w:eastAsia="en-US"/>
        </w:rPr>
        <w:t>American</w:t>
      </w:r>
      <w:r w:rsidRPr="00D81278">
        <w:rPr>
          <w:rStyle w:val="aa"/>
          <w:sz w:val="28"/>
          <w:szCs w:val="28"/>
          <w:lang w:eastAsia="en-US"/>
        </w:rPr>
        <w:t xml:space="preserve"> </w:t>
      </w:r>
      <w:r w:rsidRPr="00D81278">
        <w:rPr>
          <w:rStyle w:val="aa"/>
          <w:sz w:val="28"/>
          <w:szCs w:val="28"/>
          <w:lang w:val="en-US" w:eastAsia="en-US"/>
        </w:rPr>
        <w:t>Society</w:t>
      </w:r>
      <w:r w:rsidRPr="00D81278">
        <w:rPr>
          <w:rStyle w:val="aa"/>
          <w:sz w:val="28"/>
          <w:szCs w:val="28"/>
          <w:lang w:eastAsia="en-US"/>
        </w:rPr>
        <w:t xml:space="preserve"> </w:t>
      </w:r>
      <w:r w:rsidRPr="00D81278">
        <w:rPr>
          <w:rStyle w:val="aa"/>
          <w:sz w:val="28"/>
          <w:szCs w:val="28"/>
          <w:lang w:val="en-US" w:eastAsia="en-US"/>
        </w:rPr>
        <w:t>of</w:t>
      </w:r>
      <w:r w:rsidRPr="00D81278">
        <w:rPr>
          <w:rStyle w:val="aa"/>
          <w:sz w:val="28"/>
          <w:szCs w:val="28"/>
          <w:lang w:eastAsia="en-US"/>
        </w:rPr>
        <w:t xml:space="preserve"> </w:t>
      </w:r>
      <w:r w:rsidRPr="00D81278">
        <w:rPr>
          <w:rStyle w:val="aa"/>
          <w:sz w:val="28"/>
          <w:szCs w:val="28"/>
          <w:lang w:val="en-US" w:eastAsia="en-US"/>
        </w:rPr>
        <w:t>Echocardiography</w:t>
      </w:r>
      <w:r w:rsidR="00177260">
        <w:rPr>
          <w:rStyle w:val="aa"/>
          <w:sz w:val="28"/>
          <w:szCs w:val="28"/>
          <w:lang w:eastAsia="en-US"/>
        </w:rPr>
        <w:t xml:space="preserve"> ̶</w:t>
      </w:r>
      <w:r w:rsidRPr="00D81278">
        <w:rPr>
          <w:rStyle w:val="aa"/>
          <w:sz w:val="28"/>
          <w:szCs w:val="28"/>
          <w:lang w:eastAsia="en-US"/>
        </w:rPr>
        <w:t xml:space="preserve"> </w:t>
      </w:r>
      <w:r w:rsidRPr="00D81278">
        <w:rPr>
          <w:rStyle w:val="aa"/>
          <w:sz w:val="28"/>
          <w:szCs w:val="28"/>
          <w:lang w:val="en-US" w:eastAsia="en-US"/>
        </w:rPr>
        <w:t>ASE</w:t>
      </w:r>
      <w:r w:rsidRPr="00D81278">
        <w:rPr>
          <w:rStyle w:val="aa"/>
          <w:sz w:val="28"/>
          <w:szCs w:val="28"/>
          <w:lang w:eastAsia="en-US"/>
        </w:rPr>
        <w:t>)</w:t>
      </w:r>
      <w:r w:rsidR="007A39FF">
        <w:rPr>
          <w:rStyle w:val="aa"/>
          <w:sz w:val="28"/>
          <w:szCs w:val="28"/>
          <w:lang w:eastAsia="en-US"/>
        </w:rPr>
        <w:t xml:space="preserve"> </w:t>
      </w:r>
      <w:r w:rsidR="00836FDC">
        <w:rPr>
          <w:rStyle w:val="aa"/>
          <w:sz w:val="28"/>
          <w:szCs w:val="28"/>
          <w:lang w:eastAsia="en-US"/>
        </w:rPr>
        <w:t>[</w:t>
      </w:r>
      <w:r w:rsidR="00524C66">
        <w:rPr>
          <w:rStyle w:val="aa"/>
          <w:sz w:val="28"/>
          <w:szCs w:val="28"/>
          <w:lang w:eastAsia="en-US"/>
        </w:rPr>
        <w:t>14</w:t>
      </w:r>
      <w:r w:rsidR="007A39FF">
        <w:rPr>
          <w:rStyle w:val="aa"/>
          <w:sz w:val="28"/>
          <w:szCs w:val="28"/>
          <w:lang w:eastAsia="en-US"/>
        </w:rPr>
        <w:t xml:space="preserve">, </w:t>
      </w:r>
      <w:r w:rsidR="00836FDC">
        <w:rPr>
          <w:rStyle w:val="aa"/>
          <w:sz w:val="28"/>
          <w:szCs w:val="28"/>
          <w:lang w:eastAsia="en-US"/>
        </w:rPr>
        <w:t>101, 121,</w:t>
      </w:r>
      <w:r w:rsidR="007A39FF">
        <w:rPr>
          <w:rStyle w:val="aa"/>
          <w:sz w:val="28"/>
          <w:szCs w:val="28"/>
          <w:lang w:eastAsia="en-US"/>
        </w:rPr>
        <w:t xml:space="preserve"> </w:t>
      </w:r>
      <w:r w:rsidR="00836FDC">
        <w:rPr>
          <w:rStyle w:val="aa"/>
          <w:sz w:val="28"/>
          <w:szCs w:val="28"/>
          <w:lang w:eastAsia="en-US"/>
        </w:rPr>
        <w:t>136]</w:t>
      </w:r>
      <w:r w:rsidRPr="00D81278">
        <w:rPr>
          <w:rStyle w:val="aa"/>
          <w:sz w:val="28"/>
          <w:szCs w:val="28"/>
          <w:lang w:eastAsia="en-US"/>
        </w:rPr>
        <w:t xml:space="preserve">. </w:t>
      </w:r>
      <w:r w:rsidRPr="00D81278">
        <w:rPr>
          <w:rStyle w:val="aa"/>
          <w:sz w:val="28"/>
          <w:szCs w:val="28"/>
        </w:rPr>
        <w:t>Локацію серця проводили в горизонтальн</w:t>
      </w:r>
      <w:r w:rsidR="00177260">
        <w:rPr>
          <w:rStyle w:val="aa"/>
          <w:sz w:val="28"/>
          <w:szCs w:val="28"/>
        </w:rPr>
        <w:t>ому положенні хворого на спині й</w:t>
      </w:r>
      <w:r w:rsidRPr="00D81278">
        <w:rPr>
          <w:rStyle w:val="aa"/>
          <w:sz w:val="28"/>
          <w:szCs w:val="28"/>
        </w:rPr>
        <w:t xml:space="preserve"> на лівому боці. Вимірювання здійснювалося в 3 послідовних серцевих  циклах з подальшим усередненням отриманих даних. Серце візуалізувалося в парастернальній проекції і верхівковій позиції згідно</w:t>
      </w:r>
      <w:r w:rsidR="00177260">
        <w:rPr>
          <w:rStyle w:val="aa"/>
          <w:sz w:val="28"/>
          <w:szCs w:val="28"/>
        </w:rPr>
        <w:t xml:space="preserve">  з рекомендаціями</w:t>
      </w:r>
      <w:r w:rsidRPr="00D81278">
        <w:rPr>
          <w:rStyle w:val="aa"/>
          <w:sz w:val="28"/>
          <w:szCs w:val="28"/>
        </w:rPr>
        <w:t xml:space="preserve"> Американського комітету з номенклатури та стандартів дво</w:t>
      </w:r>
      <w:r w:rsidR="00177260">
        <w:rPr>
          <w:rStyle w:val="aa"/>
          <w:sz w:val="28"/>
          <w:szCs w:val="28"/>
        </w:rPr>
        <w:t>ви</w:t>
      </w:r>
      <w:r w:rsidRPr="00D81278">
        <w:rPr>
          <w:rStyle w:val="aa"/>
          <w:sz w:val="28"/>
          <w:szCs w:val="28"/>
        </w:rPr>
        <w:t>мірної Ехо-КГ.</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rPr>
        <w:t xml:space="preserve">Якісна характеристика ехокардіографії  </w:t>
      </w:r>
      <w:r w:rsidR="00177260">
        <w:rPr>
          <w:rStyle w:val="aa"/>
          <w:sz w:val="28"/>
          <w:szCs w:val="28"/>
        </w:rPr>
        <w:t>містила  аналіз руху всіх лоці</w:t>
      </w:r>
      <w:r w:rsidR="003B7763">
        <w:rPr>
          <w:rStyle w:val="aa"/>
          <w:sz w:val="28"/>
          <w:szCs w:val="28"/>
        </w:rPr>
        <w:t>ю</w:t>
      </w:r>
      <w:r w:rsidRPr="00D81278">
        <w:rPr>
          <w:rStyle w:val="aa"/>
          <w:sz w:val="28"/>
          <w:szCs w:val="28"/>
        </w:rPr>
        <w:t>ючих від</w:t>
      </w:r>
      <w:r w:rsidR="003B7763">
        <w:rPr>
          <w:rStyle w:val="aa"/>
          <w:sz w:val="28"/>
          <w:szCs w:val="28"/>
        </w:rPr>
        <w:t>ділів міокарда</w:t>
      </w:r>
      <w:r w:rsidR="00257E4C">
        <w:rPr>
          <w:rStyle w:val="aa"/>
          <w:sz w:val="28"/>
          <w:szCs w:val="28"/>
        </w:rPr>
        <w:t xml:space="preserve"> ЛШ</w:t>
      </w:r>
      <w:r w:rsidRPr="00D81278">
        <w:rPr>
          <w:rStyle w:val="aa"/>
          <w:sz w:val="28"/>
          <w:szCs w:val="28"/>
        </w:rPr>
        <w:t>. Нормальним вважався рівномірний рух</w:t>
      </w:r>
      <w:r w:rsidR="003B7763">
        <w:rPr>
          <w:rStyle w:val="aa"/>
          <w:sz w:val="28"/>
          <w:szCs w:val="28"/>
        </w:rPr>
        <w:t xml:space="preserve"> у систолу та</w:t>
      </w:r>
      <w:r w:rsidRPr="00D81278">
        <w:rPr>
          <w:rStyle w:val="aa"/>
          <w:sz w:val="28"/>
          <w:szCs w:val="28"/>
        </w:rPr>
        <w:t xml:space="preserve"> діастолу всіх його відділ</w:t>
      </w:r>
      <w:r>
        <w:rPr>
          <w:rStyle w:val="aa"/>
          <w:sz w:val="28"/>
          <w:szCs w:val="28"/>
        </w:rPr>
        <w:t>ів. Порушення руху мі</w:t>
      </w:r>
      <w:r w:rsidR="003B7763">
        <w:rPr>
          <w:rStyle w:val="aa"/>
          <w:sz w:val="28"/>
          <w:szCs w:val="28"/>
        </w:rPr>
        <w:t>окарда</w:t>
      </w:r>
      <w:r>
        <w:rPr>
          <w:rStyle w:val="aa"/>
          <w:sz w:val="28"/>
          <w:szCs w:val="28"/>
        </w:rPr>
        <w:t xml:space="preserve"> (аси</w:t>
      </w:r>
      <w:r w:rsidR="003B7763">
        <w:rPr>
          <w:rStyle w:val="aa"/>
          <w:sz w:val="28"/>
          <w:szCs w:val="28"/>
        </w:rPr>
        <w:t>нергія) виявляло</w:t>
      </w:r>
      <w:r w:rsidRPr="00D81278">
        <w:rPr>
          <w:rStyle w:val="aa"/>
          <w:sz w:val="28"/>
          <w:szCs w:val="28"/>
        </w:rPr>
        <w:t xml:space="preserve">ся за типом гіпокінезії, акінезії або дискінезії. Для реєстрації </w:t>
      </w:r>
      <w:r w:rsidRPr="00D81278">
        <w:rPr>
          <w:rStyle w:val="aa"/>
          <w:sz w:val="28"/>
          <w:szCs w:val="28"/>
        </w:rPr>
        <w:lastRenderedPageBreak/>
        <w:t>ехокардіогр</w:t>
      </w:r>
      <w:r w:rsidR="003B7763">
        <w:rPr>
          <w:rStyle w:val="aa"/>
          <w:sz w:val="28"/>
          <w:szCs w:val="28"/>
        </w:rPr>
        <w:t>афії обов'язковою умовою вважала</w:t>
      </w:r>
      <w:r w:rsidRPr="00D81278">
        <w:rPr>
          <w:rStyle w:val="aa"/>
          <w:sz w:val="28"/>
          <w:szCs w:val="28"/>
        </w:rPr>
        <w:t>ся наявність чіткого ехо-си</w:t>
      </w:r>
      <w:r w:rsidR="003B7763">
        <w:rPr>
          <w:rStyle w:val="aa"/>
          <w:sz w:val="28"/>
          <w:szCs w:val="28"/>
        </w:rPr>
        <w:t>гналу від міжшлуночкової перетин</w:t>
      </w:r>
      <w:r w:rsidRPr="00D81278">
        <w:rPr>
          <w:rStyle w:val="aa"/>
          <w:sz w:val="28"/>
          <w:szCs w:val="28"/>
        </w:rPr>
        <w:t xml:space="preserve">ки </w:t>
      </w:r>
      <w:r w:rsidR="003B7763">
        <w:rPr>
          <w:rStyle w:val="aa"/>
          <w:sz w:val="28"/>
          <w:szCs w:val="28"/>
        </w:rPr>
        <w:t>і задньої стінки лівого шлуночка</w:t>
      </w:r>
      <w:r w:rsidRPr="00D81278">
        <w:rPr>
          <w:rStyle w:val="aa"/>
          <w:sz w:val="28"/>
          <w:szCs w:val="28"/>
        </w:rPr>
        <w:t xml:space="preserve"> (базальний і діафрагмальний відділи).</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rPr>
        <w:t>На основі результатів ЕхоКГ дослідження аналізувався структур</w:t>
      </w:r>
      <w:r w:rsidR="00792AC5">
        <w:rPr>
          <w:rStyle w:val="aa"/>
          <w:sz w:val="28"/>
          <w:szCs w:val="28"/>
        </w:rPr>
        <w:t>но- функціональний стан міокарда</w:t>
      </w:r>
      <w:r w:rsidRPr="00D81278">
        <w:rPr>
          <w:rStyle w:val="aa"/>
          <w:sz w:val="28"/>
          <w:szCs w:val="28"/>
        </w:rPr>
        <w:t xml:space="preserve"> та визначав</w:t>
      </w:r>
      <w:r w:rsidR="00792AC5">
        <w:rPr>
          <w:rStyle w:val="aa"/>
          <w:sz w:val="28"/>
          <w:szCs w:val="28"/>
        </w:rPr>
        <w:t>ся характер його ремоделювання  відповідно до так</w:t>
      </w:r>
      <w:r w:rsidRPr="00D81278">
        <w:rPr>
          <w:rStyle w:val="aa"/>
          <w:sz w:val="28"/>
          <w:szCs w:val="28"/>
        </w:rPr>
        <w:t>их параметрів. При ехокардіографії ЛШ вимірювали його передньо-задній розмір під час систоли</w:t>
      </w:r>
      <w:r w:rsidR="00792AC5">
        <w:rPr>
          <w:rStyle w:val="aa"/>
          <w:sz w:val="28"/>
          <w:szCs w:val="28"/>
        </w:rPr>
        <w:t>-діастоли (від ендокардіальної</w:t>
      </w:r>
      <w:r w:rsidRPr="00D81278">
        <w:rPr>
          <w:rStyle w:val="aa"/>
          <w:sz w:val="28"/>
          <w:szCs w:val="28"/>
        </w:rPr>
        <w:t xml:space="preserve"> поверхні міжшлуночкової перетинки до ендокардіальної поверхн</w:t>
      </w:r>
      <w:r w:rsidR="00792AC5">
        <w:rPr>
          <w:rStyle w:val="aa"/>
          <w:sz w:val="28"/>
          <w:szCs w:val="28"/>
        </w:rPr>
        <w:t>і задньої стінки лівого шлуночка</w:t>
      </w:r>
      <w:r w:rsidRPr="00D81278">
        <w:rPr>
          <w:rStyle w:val="aa"/>
          <w:sz w:val="28"/>
          <w:szCs w:val="28"/>
        </w:rPr>
        <w:t>). Розмір діастоли ЛШ визначали на рівні систоли передсердя. Розмір систоли ЛШ вимірювали в місці найбільшого зближення зад</w:t>
      </w:r>
      <w:r w:rsidR="00792AC5">
        <w:rPr>
          <w:rStyle w:val="aa"/>
          <w:sz w:val="28"/>
          <w:szCs w:val="28"/>
        </w:rPr>
        <w:t>ньої стінки та</w:t>
      </w:r>
      <w:r w:rsidRPr="00D81278">
        <w:rPr>
          <w:rStyle w:val="aa"/>
          <w:sz w:val="28"/>
          <w:szCs w:val="28"/>
        </w:rPr>
        <w:t xml:space="preserve"> міжшлуночкової перетинки.</w:t>
      </w:r>
    </w:p>
    <w:p w:rsidR="00CD7046" w:rsidRPr="00D81278" w:rsidRDefault="00966A2E" w:rsidP="00CD7046">
      <w:pPr>
        <w:pStyle w:val="a9"/>
        <w:shd w:val="clear" w:color="auto" w:fill="auto"/>
        <w:spacing w:line="360" w:lineRule="auto"/>
        <w:ind w:firstLine="567"/>
        <w:rPr>
          <w:color w:val="000000"/>
          <w:sz w:val="28"/>
          <w:szCs w:val="28"/>
        </w:rPr>
      </w:pPr>
      <w:r>
        <w:rPr>
          <w:rStyle w:val="aa"/>
          <w:sz w:val="28"/>
          <w:szCs w:val="28"/>
        </w:rPr>
        <w:t>У М- та В</w:t>
      </w:r>
      <w:r w:rsidR="00CD7046" w:rsidRPr="00D81278">
        <w:rPr>
          <w:rStyle w:val="aa"/>
          <w:sz w:val="28"/>
          <w:szCs w:val="28"/>
        </w:rPr>
        <w:t>- режимах усім хворих аналізували стандартні лінійні показники морфофункціонально</w:t>
      </w:r>
      <w:r w:rsidR="004E2BE1">
        <w:rPr>
          <w:rStyle w:val="aa"/>
          <w:sz w:val="28"/>
          <w:szCs w:val="28"/>
        </w:rPr>
        <w:t>го ст</w:t>
      </w:r>
      <w:r w:rsidR="00792AC5">
        <w:rPr>
          <w:rStyle w:val="aa"/>
          <w:sz w:val="28"/>
          <w:szCs w:val="28"/>
        </w:rPr>
        <w:t>ану ЛШ у відповідності до «Пенси</w:t>
      </w:r>
      <w:r w:rsidR="004E2BE1">
        <w:rPr>
          <w:rStyle w:val="aa"/>
          <w:sz w:val="28"/>
          <w:szCs w:val="28"/>
        </w:rPr>
        <w:t>льванської згоди»</w:t>
      </w:r>
      <w:r w:rsidR="00CD7046" w:rsidRPr="00D81278">
        <w:rPr>
          <w:rStyle w:val="aa"/>
          <w:sz w:val="28"/>
          <w:szCs w:val="28"/>
        </w:rPr>
        <w:t xml:space="preserve"> (з вимірю</w:t>
      </w:r>
      <w:r w:rsidR="00792AC5">
        <w:rPr>
          <w:rStyle w:val="aa"/>
          <w:sz w:val="28"/>
          <w:szCs w:val="28"/>
        </w:rPr>
        <w:t>вань виключали товщину ендокарда</w:t>
      </w:r>
      <w:r w:rsidR="00CD7046" w:rsidRPr="00D81278">
        <w:rPr>
          <w:rStyle w:val="aa"/>
          <w:sz w:val="28"/>
          <w:szCs w:val="28"/>
        </w:rPr>
        <w:t>): кінцево</w:t>
      </w:r>
      <w:r w:rsidR="00792AC5">
        <w:rPr>
          <w:rStyle w:val="aa"/>
          <w:sz w:val="28"/>
          <w:szCs w:val="28"/>
        </w:rPr>
        <w:t>-</w:t>
      </w:r>
      <w:r w:rsidR="00CD7046" w:rsidRPr="00D81278">
        <w:rPr>
          <w:rStyle w:val="aa"/>
          <w:sz w:val="28"/>
          <w:szCs w:val="28"/>
        </w:rPr>
        <w:t>діастолічний розмір ЛШ та його індекс</w:t>
      </w:r>
      <w:r w:rsidR="00A97911">
        <w:rPr>
          <w:rStyle w:val="aa"/>
          <w:sz w:val="28"/>
          <w:szCs w:val="28"/>
        </w:rPr>
        <w:t>и</w:t>
      </w:r>
      <w:r w:rsidR="00CD7046" w:rsidRPr="00D81278">
        <w:rPr>
          <w:rStyle w:val="aa"/>
          <w:sz w:val="28"/>
          <w:szCs w:val="28"/>
        </w:rPr>
        <w:t xml:space="preserve"> (КДР, ІКДР), кінцево</w:t>
      </w:r>
      <w:r w:rsidR="00792AC5">
        <w:rPr>
          <w:rStyle w:val="aa"/>
          <w:sz w:val="28"/>
          <w:szCs w:val="28"/>
        </w:rPr>
        <w:t>-</w:t>
      </w:r>
      <w:r w:rsidR="00CD7046" w:rsidRPr="00D81278">
        <w:rPr>
          <w:rStyle w:val="aa"/>
          <w:sz w:val="28"/>
          <w:szCs w:val="28"/>
        </w:rPr>
        <w:t>систолічний розмір ЛШ та його індекс</w:t>
      </w:r>
      <w:r w:rsidR="00A97911">
        <w:rPr>
          <w:rStyle w:val="aa"/>
          <w:sz w:val="28"/>
          <w:szCs w:val="28"/>
        </w:rPr>
        <w:t>и</w:t>
      </w:r>
      <w:r w:rsidR="00CD7046" w:rsidRPr="00D81278">
        <w:rPr>
          <w:rStyle w:val="aa"/>
          <w:sz w:val="28"/>
          <w:szCs w:val="28"/>
        </w:rPr>
        <w:t xml:space="preserve"> (КСР, ІКСР), кінцевий діастолічний та систолічний об'єм</w:t>
      </w:r>
      <w:r w:rsidR="00792AC5">
        <w:rPr>
          <w:rStyle w:val="aa"/>
          <w:sz w:val="28"/>
          <w:szCs w:val="28"/>
        </w:rPr>
        <w:t>и</w:t>
      </w:r>
      <w:r w:rsidR="00CD7046" w:rsidRPr="00D81278">
        <w:rPr>
          <w:rStyle w:val="aa"/>
          <w:sz w:val="28"/>
          <w:szCs w:val="28"/>
        </w:rPr>
        <w:t xml:space="preserve"> </w:t>
      </w:r>
      <w:r w:rsidR="00257E4C" w:rsidRPr="00257E4C">
        <w:rPr>
          <w:rStyle w:val="aa"/>
          <w:sz w:val="28"/>
          <w:szCs w:val="28"/>
        </w:rPr>
        <w:t xml:space="preserve"> </w:t>
      </w:r>
      <w:r w:rsidR="00CD7046" w:rsidRPr="00D81278">
        <w:rPr>
          <w:rStyle w:val="aa"/>
          <w:sz w:val="28"/>
          <w:szCs w:val="28"/>
        </w:rPr>
        <w:t xml:space="preserve">(КДО, КСО) та їх величини індексовані до площі поверхні тіла (ІКДО, ІКСО), </w:t>
      </w:r>
      <w:r w:rsidR="00792AC5">
        <w:rPr>
          <w:rStyle w:val="aa"/>
          <w:sz w:val="28"/>
          <w:szCs w:val="28"/>
        </w:rPr>
        <w:t>ударний об'єм</w:t>
      </w:r>
      <w:r>
        <w:rPr>
          <w:rStyle w:val="aa"/>
          <w:sz w:val="28"/>
          <w:szCs w:val="28"/>
        </w:rPr>
        <w:t xml:space="preserve"> та його індекс (У</w:t>
      </w:r>
      <w:r w:rsidR="00CD7046" w:rsidRPr="00D81278">
        <w:rPr>
          <w:rStyle w:val="aa"/>
          <w:sz w:val="28"/>
          <w:szCs w:val="28"/>
        </w:rPr>
        <w:t>О, УІ), серцевий індекс (СІ).</w:t>
      </w:r>
    </w:p>
    <w:p w:rsidR="00CD7046" w:rsidRPr="000C570E" w:rsidRDefault="00CD7046" w:rsidP="00CD7046">
      <w:pPr>
        <w:pStyle w:val="a9"/>
        <w:shd w:val="clear" w:color="auto" w:fill="auto"/>
        <w:spacing w:line="360" w:lineRule="auto"/>
        <w:ind w:firstLine="567"/>
        <w:rPr>
          <w:sz w:val="28"/>
          <w:szCs w:val="28"/>
          <w:shd w:val="clear" w:color="auto" w:fill="FFFFFF"/>
        </w:rPr>
      </w:pPr>
      <w:r w:rsidRPr="00D81278">
        <w:rPr>
          <w:rStyle w:val="aa"/>
          <w:sz w:val="28"/>
          <w:szCs w:val="28"/>
        </w:rPr>
        <w:t>Маса міокарда лівого</w:t>
      </w:r>
      <w:r w:rsidR="00792AC5">
        <w:rPr>
          <w:rStyle w:val="aa"/>
          <w:sz w:val="28"/>
          <w:szCs w:val="28"/>
        </w:rPr>
        <w:t xml:space="preserve"> шлуночка (ММЛШ) розраховувалася</w:t>
      </w:r>
      <w:r w:rsidRPr="00D81278">
        <w:rPr>
          <w:rStyle w:val="aa"/>
          <w:sz w:val="28"/>
          <w:szCs w:val="28"/>
        </w:rPr>
        <w:t xml:space="preserve">  за допомогою формули, що ґрунтується на вимірюванні розмірів камер серця та стінок ЛШ в 1-й стандартній позиції (М-режим ехолокації</w:t>
      </w:r>
      <w:r w:rsidR="00792AC5">
        <w:rPr>
          <w:rStyle w:val="aa"/>
          <w:sz w:val="28"/>
          <w:szCs w:val="28"/>
        </w:rPr>
        <w:t>)  та була виведена на основі зі</w:t>
      </w:r>
      <w:r w:rsidRPr="00D81278">
        <w:rPr>
          <w:rStyle w:val="aa"/>
          <w:sz w:val="28"/>
          <w:szCs w:val="28"/>
        </w:rPr>
        <w:t xml:space="preserve">ставлення результатів ЕхоКГ </w:t>
      </w:r>
      <w:r w:rsidR="00792AC5">
        <w:rPr>
          <w:rStyle w:val="aa"/>
          <w:sz w:val="28"/>
          <w:szCs w:val="28"/>
        </w:rPr>
        <w:t>з даними вентрікулографії  та ау</w:t>
      </w:r>
      <w:r w:rsidRPr="00D81278">
        <w:rPr>
          <w:rStyle w:val="aa"/>
          <w:sz w:val="28"/>
          <w:szCs w:val="28"/>
        </w:rPr>
        <w:t xml:space="preserve">топсії </w:t>
      </w:r>
      <w:r w:rsidRPr="00CD7046">
        <w:rPr>
          <w:rStyle w:val="afa"/>
          <w:sz w:val="28"/>
          <w:szCs w:val="28"/>
          <w:lang w:val="uk-UA" w:eastAsia="uk-UA"/>
        </w:rPr>
        <w:t xml:space="preserve"> </w:t>
      </w:r>
      <w:r w:rsidR="00792AC5">
        <w:rPr>
          <w:rStyle w:val="aa"/>
          <w:sz w:val="28"/>
          <w:szCs w:val="28"/>
        </w:rPr>
        <w:t>відповідно</w:t>
      </w:r>
      <w:r w:rsidRPr="00D81278">
        <w:rPr>
          <w:rStyle w:val="aa"/>
          <w:sz w:val="28"/>
          <w:szCs w:val="28"/>
        </w:rPr>
        <w:t xml:space="preserve"> до </w:t>
      </w:r>
      <w:r w:rsidRPr="00D81278">
        <w:rPr>
          <w:rStyle w:val="aa"/>
          <w:sz w:val="28"/>
          <w:szCs w:val="28"/>
          <w:lang w:val="en-US" w:eastAsia="en-US"/>
        </w:rPr>
        <w:t>Penn</w:t>
      </w:r>
      <w:r w:rsidRPr="00D81278">
        <w:rPr>
          <w:rStyle w:val="aa"/>
          <w:sz w:val="28"/>
          <w:szCs w:val="28"/>
          <w:lang w:eastAsia="en-US"/>
        </w:rPr>
        <w:t xml:space="preserve"> </w:t>
      </w:r>
      <w:r w:rsidRPr="00D81278">
        <w:rPr>
          <w:rStyle w:val="aa"/>
          <w:sz w:val="28"/>
          <w:szCs w:val="28"/>
          <w:lang w:val="en-US" w:eastAsia="en-US"/>
        </w:rPr>
        <w:t>Convention</w:t>
      </w:r>
      <w:r w:rsidRPr="00D81278">
        <w:rPr>
          <w:rStyle w:val="aa"/>
          <w:sz w:val="28"/>
          <w:szCs w:val="28"/>
          <w:lang w:eastAsia="en-US"/>
        </w:rPr>
        <w:t xml:space="preserve"> </w:t>
      </w:r>
      <w:r w:rsidR="00792AC5">
        <w:rPr>
          <w:rStyle w:val="aa"/>
          <w:sz w:val="28"/>
          <w:szCs w:val="28"/>
        </w:rPr>
        <w:t>за формулою</w:t>
      </w:r>
      <w:r w:rsidR="004E5877">
        <w:rPr>
          <w:rStyle w:val="aa"/>
          <w:sz w:val="28"/>
          <w:szCs w:val="28"/>
        </w:rPr>
        <w:t xml:space="preserve">                       </w:t>
      </w:r>
    </w:p>
    <w:p w:rsidR="00CD7046" w:rsidRPr="000C570E" w:rsidRDefault="00CD7046" w:rsidP="00CD7046">
      <w:pPr>
        <w:pStyle w:val="a9"/>
        <w:shd w:val="clear" w:color="auto" w:fill="auto"/>
        <w:spacing w:line="360" w:lineRule="auto"/>
        <w:ind w:firstLine="720"/>
        <w:rPr>
          <w:color w:val="000000"/>
          <w:sz w:val="28"/>
          <w:szCs w:val="28"/>
          <w:u w:val="single"/>
          <w:vertAlign w:val="superscript"/>
          <w:lang w:eastAsia="uk-UA"/>
        </w:rPr>
      </w:pPr>
      <w:r w:rsidRPr="000C570E">
        <w:rPr>
          <w:rStyle w:val="aa"/>
          <w:sz w:val="28"/>
          <w:szCs w:val="28"/>
        </w:rPr>
        <w:t>ММЛШ</w:t>
      </w:r>
      <w:r w:rsidR="00792AC5">
        <w:rPr>
          <w:rStyle w:val="aa"/>
          <w:sz w:val="28"/>
          <w:szCs w:val="28"/>
        </w:rPr>
        <w:t xml:space="preserve"> </w:t>
      </w:r>
      <w:r w:rsidRPr="000C570E">
        <w:rPr>
          <w:rStyle w:val="aa"/>
          <w:sz w:val="28"/>
          <w:szCs w:val="28"/>
        </w:rPr>
        <w:t>=</w:t>
      </w:r>
      <w:r w:rsidR="00792AC5">
        <w:rPr>
          <w:rStyle w:val="aa"/>
          <w:sz w:val="28"/>
          <w:szCs w:val="28"/>
        </w:rPr>
        <w:t xml:space="preserve"> </w:t>
      </w:r>
      <w:r w:rsidRPr="000C570E">
        <w:rPr>
          <w:rStyle w:val="aa"/>
          <w:sz w:val="28"/>
          <w:szCs w:val="28"/>
        </w:rPr>
        <w:t>1,06 ×</w:t>
      </w:r>
      <w:r w:rsidRPr="000C570E">
        <w:rPr>
          <w:color w:val="000000"/>
          <w:sz w:val="28"/>
          <w:szCs w:val="28"/>
          <w:u w:val="single"/>
          <w:lang w:eastAsia="uk-UA"/>
        </w:rPr>
        <w:t>7 × (КДР</w:t>
      </w:r>
      <w:r w:rsidR="00792AC5">
        <w:rPr>
          <w:color w:val="000000"/>
          <w:sz w:val="28"/>
          <w:szCs w:val="28"/>
          <w:u w:val="single"/>
          <w:lang w:eastAsia="uk-UA"/>
        </w:rPr>
        <w:t xml:space="preserve"> </w:t>
      </w:r>
      <w:r w:rsidRPr="000C570E">
        <w:rPr>
          <w:color w:val="000000"/>
          <w:sz w:val="28"/>
          <w:szCs w:val="28"/>
          <w:u w:val="single"/>
          <w:lang w:eastAsia="uk-UA"/>
        </w:rPr>
        <w:t>+</w:t>
      </w:r>
      <w:r w:rsidR="00792AC5">
        <w:rPr>
          <w:color w:val="000000"/>
          <w:sz w:val="28"/>
          <w:szCs w:val="28"/>
          <w:u w:val="single"/>
          <w:lang w:eastAsia="uk-UA"/>
        </w:rPr>
        <w:t xml:space="preserve"> </w:t>
      </w:r>
      <w:r w:rsidRPr="000C570E">
        <w:rPr>
          <w:color w:val="000000"/>
          <w:sz w:val="28"/>
          <w:szCs w:val="28"/>
          <w:u w:val="single"/>
          <w:lang w:eastAsia="uk-UA"/>
        </w:rPr>
        <w:t>ТЗС</w:t>
      </w:r>
      <w:r w:rsidR="00792AC5">
        <w:rPr>
          <w:color w:val="000000"/>
          <w:sz w:val="28"/>
          <w:szCs w:val="28"/>
          <w:u w:val="single"/>
          <w:lang w:eastAsia="uk-UA"/>
        </w:rPr>
        <w:t xml:space="preserve"> </w:t>
      </w:r>
      <w:r w:rsidRPr="000C570E">
        <w:rPr>
          <w:color w:val="000000"/>
          <w:sz w:val="28"/>
          <w:szCs w:val="28"/>
          <w:u w:val="single"/>
          <w:lang w:eastAsia="uk-UA"/>
        </w:rPr>
        <w:t>+</w:t>
      </w:r>
      <w:r w:rsidR="00792AC5">
        <w:rPr>
          <w:color w:val="000000"/>
          <w:sz w:val="28"/>
          <w:szCs w:val="28"/>
          <w:u w:val="single"/>
          <w:lang w:eastAsia="uk-UA"/>
        </w:rPr>
        <w:t xml:space="preserve"> </w:t>
      </w:r>
      <w:r w:rsidRPr="000C570E">
        <w:rPr>
          <w:color w:val="000000"/>
          <w:sz w:val="28"/>
          <w:szCs w:val="28"/>
          <w:u w:val="single"/>
          <w:lang w:eastAsia="uk-UA"/>
        </w:rPr>
        <w:t>ТМШП</w:t>
      </w:r>
      <w:r w:rsidRPr="000C570E">
        <w:rPr>
          <w:rStyle w:val="aa"/>
          <w:sz w:val="28"/>
          <w:szCs w:val="28"/>
          <w:vertAlign w:val="superscript"/>
        </w:rPr>
        <w:t>3</w:t>
      </w:r>
      <w:r w:rsidR="00911DDE">
        <w:rPr>
          <w:rStyle w:val="aa"/>
          <w:sz w:val="28"/>
          <w:szCs w:val="28"/>
        </w:rPr>
        <w:t xml:space="preserve"> _ </w:t>
      </w:r>
      <w:r w:rsidRPr="000C570E">
        <w:rPr>
          <w:color w:val="000000"/>
          <w:sz w:val="28"/>
          <w:szCs w:val="28"/>
          <w:u w:val="single"/>
          <w:lang w:eastAsia="uk-UA"/>
        </w:rPr>
        <w:t>7 × КДР</w:t>
      </w:r>
      <w:r w:rsidR="00911DDE">
        <w:rPr>
          <w:color w:val="000000"/>
          <w:sz w:val="28"/>
          <w:szCs w:val="28"/>
          <w:u w:val="single"/>
          <w:vertAlign w:val="superscript"/>
          <w:lang w:eastAsia="uk-UA"/>
        </w:rPr>
        <w:t>3</w:t>
      </w:r>
      <w:r w:rsidR="004E5877">
        <w:rPr>
          <w:color w:val="000000"/>
          <w:sz w:val="28"/>
          <w:szCs w:val="28"/>
          <w:u w:val="single"/>
          <w:vertAlign w:val="superscript"/>
          <w:lang w:eastAsia="uk-UA"/>
        </w:rPr>
        <w:t xml:space="preserve">                                       </w:t>
      </w:r>
    </w:p>
    <w:p w:rsidR="00CD7046" w:rsidRPr="000C570E" w:rsidRDefault="00CD7046" w:rsidP="00911DDE">
      <w:pPr>
        <w:pStyle w:val="a9"/>
        <w:shd w:val="clear" w:color="auto" w:fill="auto"/>
        <w:spacing w:line="360" w:lineRule="auto"/>
        <w:ind w:left="2124" w:firstLine="708"/>
        <w:rPr>
          <w:sz w:val="28"/>
          <w:szCs w:val="28"/>
          <w:shd w:val="clear" w:color="auto" w:fill="FFFFFF"/>
        </w:rPr>
      </w:pPr>
      <w:r w:rsidRPr="000C570E">
        <w:rPr>
          <w:rStyle w:val="aa"/>
          <w:sz w:val="28"/>
          <w:szCs w:val="28"/>
        </w:rPr>
        <w:t>(</w:t>
      </w:r>
      <w:r w:rsidR="00911DDE">
        <w:rPr>
          <w:rStyle w:val="aa"/>
          <w:sz w:val="28"/>
          <w:szCs w:val="28"/>
        </w:rPr>
        <w:t xml:space="preserve">2,4+КДР+ТЗС+ТМШП)] </w:t>
      </w:r>
      <w:r>
        <w:rPr>
          <w:rStyle w:val="aa"/>
          <w:sz w:val="28"/>
          <w:szCs w:val="28"/>
        </w:rPr>
        <w:t>(2,</w:t>
      </w:r>
      <w:r w:rsidRPr="000C570E">
        <w:rPr>
          <w:rStyle w:val="aa"/>
          <w:sz w:val="28"/>
          <w:szCs w:val="28"/>
        </w:rPr>
        <w:t xml:space="preserve">4+КДР) , де: </w:t>
      </w:r>
      <w:r w:rsidR="004E5877">
        <w:rPr>
          <w:rStyle w:val="aa"/>
          <w:sz w:val="28"/>
          <w:szCs w:val="28"/>
        </w:rPr>
        <w:t xml:space="preserve">             (2.3)</w:t>
      </w:r>
    </w:p>
    <w:p w:rsidR="00CD7046" w:rsidRPr="00D81278" w:rsidRDefault="00792AC5" w:rsidP="00CD7046">
      <w:pPr>
        <w:pStyle w:val="a9"/>
        <w:shd w:val="clear" w:color="auto" w:fill="auto"/>
        <w:spacing w:line="360" w:lineRule="auto"/>
        <w:ind w:firstLine="567"/>
        <w:rPr>
          <w:color w:val="000000"/>
          <w:sz w:val="28"/>
          <w:szCs w:val="28"/>
        </w:rPr>
      </w:pPr>
      <w:r>
        <w:rPr>
          <w:rStyle w:val="aa"/>
          <w:sz w:val="28"/>
          <w:szCs w:val="28"/>
        </w:rPr>
        <w:t>КДР ̶</w:t>
      </w:r>
      <w:r w:rsidR="00CD7046" w:rsidRPr="00D81278">
        <w:rPr>
          <w:rStyle w:val="aa"/>
          <w:sz w:val="28"/>
          <w:szCs w:val="28"/>
        </w:rPr>
        <w:t xml:space="preserve"> кінцевий діастолічний розмір лівого шлуночку;</w:t>
      </w:r>
    </w:p>
    <w:p w:rsidR="00CD7046" w:rsidRPr="00D81278" w:rsidRDefault="00792AC5" w:rsidP="00CD7046">
      <w:pPr>
        <w:pStyle w:val="a9"/>
        <w:shd w:val="clear" w:color="auto" w:fill="auto"/>
        <w:spacing w:line="360" w:lineRule="auto"/>
        <w:ind w:firstLine="567"/>
        <w:rPr>
          <w:rStyle w:val="aa"/>
          <w:sz w:val="28"/>
          <w:szCs w:val="28"/>
        </w:rPr>
      </w:pPr>
      <w:r>
        <w:rPr>
          <w:rStyle w:val="aa"/>
          <w:sz w:val="28"/>
          <w:szCs w:val="28"/>
        </w:rPr>
        <w:t xml:space="preserve">ТЗС ̶ </w:t>
      </w:r>
      <w:r w:rsidR="00CD7046" w:rsidRPr="00D81278">
        <w:rPr>
          <w:rStyle w:val="aa"/>
          <w:sz w:val="28"/>
          <w:szCs w:val="28"/>
        </w:rPr>
        <w:t>товщина задньої стінки ЛШ в діастолу;</w:t>
      </w:r>
    </w:p>
    <w:p w:rsidR="00CD7046" w:rsidRPr="00D81278" w:rsidRDefault="00792AC5" w:rsidP="00CD7046">
      <w:pPr>
        <w:pStyle w:val="a9"/>
        <w:shd w:val="clear" w:color="auto" w:fill="auto"/>
        <w:spacing w:line="360" w:lineRule="auto"/>
        <w:ind w:firstLine="567"/>
        <w:rPr>
          <w:rStyle w:val="aa"/>
          <w:sz w:val="28"/>
          <w:szCs w:val="28"/>
        </w:rPr>
      </w:pPr>
      <w:r>
        <w:rPr>
          <w:rStyle w:val="aa"/>
          <w:sz w:val="28"/>
          <w:szCs w:val="28"/>
        </w:rPr>
        <w:t>ТМШП ̶</w:t>
      </w:r>
      <w:r w:rsidR="00CD7046" w:rsidRPr="00D81278">
        <w:rPr>
          <w:rStyle w:val="aa"/>
          <w:sz w:val="28"/>
          <w:szCs w:val="28"/>
        </w:rPr>
        <w:t xml:space="preserve"> товщина міжшлуночкової перетинки в діастолу.  </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rPr>
        <w:t>ММЛШ у чоловіків &gt;</w:t>
      </w:r>
      <w:r w:rsidR="00792AC5">
        <w:rPr>
          <w:rStyle w:val="aa"/>
          <w:sz w:val="28"/>
          <w:szCs w:val="28"/>
        </w:rPr>
        <w:t xml:space="preserve"> </w:t>
      </w:r>
      <w:r w:rsidRPr="00D81278">
        <w:rPr>
          <w:rStyle w:val="aa"/>
          <w:sz w:val="28"/>
          <w:szCs w:val="28"/>
        </w:rPr>
        <w:t>134 г/м</w:t>
      </w:r>
      <w:r w:rsidR="00B358B8">
        <w:rPr>
          <w:rStyle w:val="aa"/>
          <w:sz w:val="28"/>
          <w:szCs w:val="28"/>
        </w:rPr>
        <w:t>²</w:t>
      </w:r>
      <w:r w:rsidRPr="00D81278">
        <w:rPr>
          <w:rStyle w:val="aa"/>
          <w:sz w:val="28"/>
          <w:szCs w:val="28"/>
        </w:rPr>
        <w:t xml:space="preserve"> та ММЛШ у жінок &gt;</w:t>
      </w:r>
      <w:r w:rsidR="00792AC5">
        <w:rPr>
          <w:rStyle w:val="aa"/>
          <w:sz w:val="28"/>
          <w:szCs w:val="28"/>
        </w:rPr>
        <w:t xml:space="preserve"> </w:t>
      </w:r>
      <w:r w:rsidRPr="00D81278">
        <w:rPr>
          <w:rStyle w:val="aa"/>
          <w:sz w:val="28"/>
          <w:szCs w:val="28"/>
        </w:rPr>
        <w:t>110 г/м</w:t>
      </w:r>
      <w:r w:rsidR="00B358B8">
        <w:rPr>
          <w:rStyle w:val="aa"/>
          <w:sz w:val="28"/>
          <w:szCs w:val="28"/>
        </w:rPr>
        <w:t>²</w:t>
      </w:r>
      <w:r w:rsidRPr="00D81278">
        <w:rPr>
          <w:rStyle w:val="aa"/>
          <w:sz w:val="28"/>
          <w:szCs w:val="28"/>
        </w:rPr>
        <w:t xml:space="preserve"> є </w:t>
      </w:r>
      <w:r w:rsidRPr="00D81278">
        <w:rPr>
          <w:rStyle w:val="aa"/>
          <w:sz w:val="28"/>
          <w:szCs w:val="28"/>
        </w:rPr>
        <w:lastRenderedPageBreak/>
        <w:t>ехокардіографічними критеріями гіпертрофії лівого шлуночка.</w:t>
      </w:r>
    </w:p>
    <w:p w:rsidR="004E5877" w:rsidRDefault="00792AC5" w:rsidP="00CD7046">
      <w:pPr>
        <w:pStyle w:val="a9"/>
        <w:shd w:val="clear" w:color="auto" w:fill="auto"/>
        <w:spacing w:line="360" w:lineRule="auto"/>
        <w:ind w:firstLine="720"/>
        <w:rPr>
          <w:rStyle w:val="aa"/>
          <w:sz w:val="28"/>
          <w:szCs w:val="28"/>
        </w:rPr>
      </w:pPr>
      <w:r>
        <w:rPr>
          <w:rStyle w:val="aa"/>
          <w:sz w:val="28"/>
          <w:szCs w:val="28"/>
        </w:rPr>
        <w:t>Оскільки ММЛШ в значною мірою</w:t>
      </w:r>
      <w:r w:rsidR="00CD7046" w:rsidRPr="00D81278">
        <w:rPr>
          <w:rStyle w:val="aa"/>
          <w:sz w:val="28"/>
          <w:szCs w:val="28"/>
        </w:rPr>
        <w:t xml:space="preserve">, залежить від маси тіла, </w:t>
      </w:r>
      <w:r>
        <w:rPr>
          <w:rStyle w:val="aa"/>
          <w:sz w:val="28"/>
          <w:szCs w:val="28"/>
        </w:rPr>
        <w:t>з</w:t>
      </w:r>
      <w:r w:rsidR="00CD7046" w:rsidRPr="00D81278">
        <w:rPr>
          <w:rStyle w:val="aa"/>
          <w:sz w:val="28"/>
          <w:szCs w:val="28"/>
        </w:rPr>
        <w:t>росту та статі, для більш адекватної оц</w:t>
      </w:r>
      <w:r>
        <w:rPr>
          <w:rStyle w:val="aa"/>
          <w:sz w:val="28"/>
          <w:szCs w:val="28"/>
        </w:rPr>
        <w:t>інки наявності ГЛШ та її ступеня ми використали індексовану величину</w:t>
      </w:r>
      <w:r w:rsidR="00CD7046" w:rsidRPr="00D81278">
        <w:rPr>
          <w:rStyle w:val="aa"/>
          <w:sz w:val="28"/>
          <w:szCs w:val="28"/>
        </w:rPr>
        <w:t xml:space="preserve"> ММЛШ:</w:t>
      </w:r>
      <w:r w:rsidR="00CD7046">
        <w:rPr>
          <w:rStyle w:val="aa"/>
          <w:sz w:val="28"/>
          <w:szCs w:val="28"/>
        </w:rPr>
        <w:t xml:space="preserve"> </w:t>
      </w:r>
    </w:p>
    <w:p w:rsidR="00CD7046" w:rsidRPr="000C570E" w:rsidRDefault="00CD7046" w:rsidP="00CD7046">
      <w:pPr>
        <w:pStyle w:val="a9"/>
        <w:shd w:val="clear" w:color="auto" w:fill="auto"/>
        <w:spacing w:line="360" w:lineRule="auto"/>
        <w:ind w:firstLine="720"/>
        <w:rPr>
          <w:rStyle w:val="aa"/>
          <w:sz w:val="28"/>
          <w:szCs w:val="28"/>
        </w:rPr>
      </w:pPr>
      <w:r w:rsidRPr="000C570E">
        <w:rPr>
          <w:rStyle w:val="aa"/>
          <w:sz w:val="28"/>
          <w:szCs w:val="28"/>
        </w:rPr>
        <w:t>ІММЛШ(г/м</w:t>
      </w:r>
      <w:r w:rsidRPr="000C570E">
        <w:rPr>
          <w:rStyle w:val="aa"/>
          <w:sz w:val="28"/>
          <w:szCs w:val="28"/>
          <w:vertAlign w:val="superscript"/>
        </w:rPr>
        <w:t>2</w:t>
      </w:r>
      <w:r w:rsidRPr="000C570E">
        <w:rPr>
          <w:rStyle w:val="aa"/>
          <w:sz w:val="28"/>
          <w:szCs w:val="28"/>
        </w:rPr>
        <w:t xml:space="preserve">) = </w:t>
      </w:r>
      <w:r w:rsidRPr="000C570E">
        <w:rPr>
          <w:color w:val="000000"/>
          <w:sz w:val="28"/>
          <w:szCs w:val="28"/>
          <w:u w:val="single"/>
          <w:lang w:eastAsia="uk-UA"/>
        </w:rPr>
        <w:t>ММЛШ</w:t>
      </w:r>
      <w:r w:rsidRPr="000C570E">
        <w:rPr>
          <w:rStyle w:val="aa"/>
          <w:sz w:val="28"/>
          <w:szCs w:val="28"/>
        </w:rPr>
        <w:t xml:space="preserve"> , де:</w:t>
      </w:r>
      <w:r w:rsidR="004E5877">
        <w:rPr>
          <w:rStyle w:val="aa"/>
          <w:sz w:val="28"/>
          <w:szCs w:val="28"/>
        </w:rPr>
        <w:t xml:space="preserve">                                                             </w:t>
      </w:r>
      <w:r w:rsidR="00DE792D">
        <w:rPr>
          <w:rStyle w:val="aa"/>
          <w:sz w:val="28"/>
          <w:szCs w:val="28"/>
        </w:rPr>
        <w:t xml:space="preserve"> </w:t>
      </w:r>
      <w:r w:rsidR="004E5877">
        <w:rPr>
          <w:rStyle w:val="aa"/>
          <w:sz w:val="28"/>
          <w:szCs w:val="28"/>
        </w:rPr>
        <w:t xml:space="preserve">  (2.4)</w:t>
      </w:r>
    </w:p>
    <w:p w:rsidR="00CD7046" w:rsidRPr="003B5FA0" w:rsidRDefault="004E5877" w:rsidP="004E5877">
      <w:pPr>
        <w:pStyle w:val="a9"/>
        <w:shd w:val="clear" w:color="auto" w:fill="auto"/>
        <w:spacing w:line="360" w:lineRule="auto"/>
        <w:ind w:firstLine="0"/>
        <w:rPr>
          <w:sz w:val="28"/>
          <w:szCs w:val="28"/>
          <w:shd w:val="clear" w:color="auto" w:fill="FFFFFF"/>
        </w:rPr>
      </w:pPr>
      <w:r>
        <w:rPr>
          <w:rStyle w:val="aa"/>
          <w:sz w:val="28"/>
          <w:szCs w:val="28"/>
        </w:rPr>
        <w:t xml:space="preserve">                                       </w:t>
      </w:r>
      <w:r w:rsidR="00CD7046" w:rsidRPr="000C570E">
        <w:rPr>
          <w:rStyle w:val="aa"/>
          <w:sz w:val="28"/>
          <w:szCs w:val="28"/>
        </w:rPr>
        <w:t xml:space="preserve">ППТ </w:t>
      </w:r>
    </w:p>
    <w:p w:rsidR="00CD7046" w:rsidRPr="00D81278" w:rsidRDefault="00DD6C97" w:rsidP="00CD7046">
      <w:pPr>
        <w:pStyle w:val="a9"/>
        <w:shd w:val="clear" w:color="auto" w:fill="auto"/>
        <w:spacing w:line="360" w:lineRule="auto"/>
        <w:ind w:firstLine="567"/>
        <w:rPr>
          <w:color w:val="000000"/>
          <w:sz w:val="28"/>
          <w:szCs w:val="28"/>
        </w:rPr>
      </w:pPr>
      <w:r w:rsidRPr="00792AC5">
        <w:rPr>
          <w:rStyle w:val="aa"/>
          <w:sz w:val="28"/>
          <w:szCs w:val="28"/>
        </w:rPr>
        <w:t xml:space="preserve">  </w:t>
      </w:r>
      <w:r w:rsidR="00792AC5">
        <w:rPr>
          <w:rStyle w:val="aa"/>
          <w:sz w:val="28"/>
          <w:szCs w:val="28"/>
        </w:rPr>
        <w:t>ІММЛШ ̶</w:t>
      </w:r>
      <w:r w:rsidR="00CD7046" w:rsidRPr="00D81278">
        <w:rPr>
          <w:rStyle w:val="aa"/>
          <w:sz w:val="28"/>
          <w:szCs w:val="28"/>
        </w:rPr>
        <w:t xml:space="preserve"> індекс маси міокарда лівого шлуночка;</w:t>
      </w:r>
    </w:p>
    <w:p w:rsidR="00CD7046" w:rsidRPr="00D81278" w:rsidRDefault="00DD6C97" w:rsidP="00CD7046">
      <w:pPr>
        <w:pStyle w:val="a9"/>
        <w:shd w:val="clear" w:color="auto" w:fill="auto"/>
        <w:spacing w:line="360" w:lineRule="auto"/>
        <w:ind w:firstLine="567"/>
        <w:rPr>
          <w:color w:val="000000"/>
          <w:sz w:val="28"/>
          <w:szCs w:val="28"/>
        </w:rPr>
      </w:pPr>
      <w:r w:rsidRPr="00792AC5">
        <w:rPr>
          <w:rStyle w:val="aa"/>
          <w:sz w:val="28"/>
          <w:szCs w:val="28"/>
        </w:rPr>
        <w:t xml:space="preserve">  </w:t>
      </w:r>
      <w:r w:rsidR="00792AC5">
        <w:rPr>
          <w:rStyle w:val="aa"/>
          <w:sz w:val="28"/>
          <w:szCs w:val="28"/>
        </w:rPr>
        <w:t>ППТ ̶</w:t>
      </w:r>
      <w:r w:rsidR="00CD7046" w:rsidRPr="00D81278">
        <w:rPr>
          <w:rStyle w:val="aa"/>
          <w:sz w:val="28"/>
          <w:szCs w:val="28"/>
        </w:rPr>
        <w:t xml:space="preserve"> площа поверхні тіла, м</w:t>
      </w:r>
      <w:r w:rsidR="00CD7046" w:rsidRPr="00D81278">
        <w:rPr>
          <w:rStyle w:val="aa"/>
          <w:sz w:val="28"/>
          <w:szCs w:val="28"/>
          <w:vertAlign w:val="superscript"/>
        </w:rPr>
        <w:t>2</w:t>
      </w:r>
      <w:r w:rsidR="00CD7046" w:rsidRPr="00D81278">
        <w:rPr>
          <w:rStyle w:val="aa"/>
          <w:sz w:val="28"/>
          <w:szCs w:val="28"/>
        </w:rPr>
        <w:t>.</w:t>
      </w:r>
    </w:p>
    <w:p w:rsidR="004E5877" w:rsidRDefault="00CD7046" w:rsidP="00CD7046">
      <w:pPr>
        <w:pStyle w:val="a9"/>
        <w:shd w:val="clear" w:color="auto" w:fill="auto"/>
        <w:spacing w:line="360" w:lineRule="auto"/>
        <w:ind w:firstLine="567"/>
        <w:rPr>
          <w:color w:val="000000"/>
          <w:sz w:val="28"/>
          <w:szCs w:val="28"/>
        </w:rPr>
      </w:pPr>
      <w:r w:rsidRPr="00D81278">
        <w:rPr>
          <w:rStyle w:val="aa"/>
          <w:sz w:val="28"/>
          <w:szCs w:val="28"/>
        </w:rPr>
        <w:t>Розрахунок площі пов</w:t>
      </w:r>
      <w:r w:rsidR="00792AC5">
        <w:rPr>
          <w:rStyle w:val="aa"/>
          <w:sz w:val="28"/>
          <w:szCs w:val="28"/>
        </w:rPr>
        <w:t>ерхні тіла у дорослих виконували</w:t>
      </w:r>
      <w:r w:rsidRPr="00D81278">
        <w:rPr>
          <w:rStyle w:val="aa"/>
          <w:sz w:val="28"/>
          <w:szCs w:val="28"/>
        </w:rPr>
        <w:t xml:space="preserve"> за формулою </w:t>
      </w:r>
      <w:r w:rsidRPr="00D81278">
        <w:rPr>
          <w:rStyle w:val="aa"/>
          <w:sz w:val="28"/>
          <w:szCs w:val="28"/>
          <w:lang w:val="fr-FR" w:eastAsia="fr-FR"/>
        </w:rPr>
        <w:t>Du Bois:</w:t>
      </w:r>
      <w:r>
        <w:rPr>
          <w:color w:val="000000"/>
          <w:sz w:val="28"/>
          <w:szCs w:val="28"/>
        </w:rPr>
        <w:t xml:space="preserve"> </w:t>
      </w:r>
    </w:p>
    <w:p w:rsidR="00CD7046" w:rsidRPr="000C570E" w:rsidRDefault="00DD6C97" w:rsidP="00CD7046">
      <w:pPr>
        <w:pStyle w:val="a9"/>
        <w:shd w:val="clear" w:color="auto" w:fill="auto"/>
        <w:spacing w:line="360" w:lineRule="auto"/>
        <w:ind w:firstLine="567"/>
        <w:rPr>
          <w:rStyle w:val="aa"/>
          <w:color w:val="000000"/>
          <w:sz w:val="28"/>
          <w:szCs w:val="28"/>
        </w:rPr>
      </w:pPr>
      <w:r w:rsidRPr="00DD6C97">
        <w:rPr>
          <w:rStyle w:val="aa"/>
          <w:sz w:val="28"/>
          <w:szCs w:val="28"/>
        </w:rPr>
        <w:t xml:space="preserve">  </w:t>
      </w:r>
      <w:r w:rsidR="00CD7046" w:rsidRPr="000C570E">
        <w:rPr>
          <w:rStyle w:val="aa"/>
          <w:sz w:val="28"/>
          <w:szCs w:val="28"/>
        </w:rPr>
        <w:t>ППТ=(вага</w:t>
      </w:r>
      <w:r w:rsidR="00CD7046" w:rsidRPr="000C570E">
        <w:rPr>
          <w:rStyle w:val="aa"/>
          <w:sz w:val="28"/>
          <w:szCs w:val="28"/>
          <w:vertAlign w:val="superscript"/>
        </w:rPr>
        <w:t>о425</w:t>
      </w:r>
      <w:r w:rsidR="00CD7046" w:rsidRPr="000C570E">
        <w:rPr>
          <w:rStyle w:val="aa"/>
          <w:sz w:val="28"/>
          <w:szCs w:val="28"/>
        </w:rPr>
        <w:t>)</w:t>
      </w:r>
      <w:r w:rsidR="00480852">
        <w:rPr>
          <w:rStyle w:val="aa"/>
          <w:sz w:val="28"/>
          <w:szCs w:val="28"/>
        </w:rPr>
        <w:t xml:space="preserve"> </w:t>
      </w:r>
      <w:r w:rsidR="00CD7046" w:rsidRPr="000C570E">
        <w:rPr>
          <w:rStyle w:val="aa"/>
          <w:sz w:val="28"/>
          <w:szCs w:val="28"/>
        </w:rPr>
        <w:t>×</w:t>
      </w:r>
      <w:r w:rsidR="00480852">
        <w:rPr>
          <w:rStyle w:val="aa"/>
          <w:sz w:val="28"/>
          <w:szCs w:val="28"/>
        </w:rPr>
        <w:t xml:space="preserve"> </w:t>
      </w:r>
      <w:r w:rsidR="00CD7046" w:rsidRPr="000C570E">
        <w:rPr>
          <w:rStyle w:val="aa"/>
          <w:sz w:val="28"/>
          <w:szCs w:val="28"/>
        </w:rPr>
        <w:t>(зріст°</w:t>
      </w:r>
      <w:r w:rsidR="00CD7046" w:rsidRPr="000C570E">
        <w:rPr>
          <w:rStyle w:val="aa"/>
          <w:sz w:val="28"/>
          <w:szCs w:val="28"/>
          <w:vertAlign w:val="superscript"/>
        </w:rPr>
        <w:t>725</w:t>
      </w:r>
      <w:r w:rsidR="00CD7046" w:rsidRPr="000C570E">
        <w:rPr>
          <w:rStyle w:val="aa"/>
          <w:sz w:val="28"/>
          <w:szCs w:val="28"/>
        </w:rPr>
        <w:t>)</w:t>
      </w:r>
      <w:r w:rsidR="00480852">
        <w:rPr>
          <w:rStyle w:val="aa"/>
          <w:sz w:val="28"/>
          <w:szCs w:val="28"/>
        </w:rPr>
        <w:t xml:space="preserve"> </w:t>
      </w:r>
      <w:r w:rsidR="00CD7046" w:rsidRPr="000C570E">
        <w:rPr>
          <w:rStyle w:val="aa"/>
          <w:sz w:val="28"/>
          <w:szCs w:val="28"/>
        </w:rPr>
        <w:t>×</w:t>
      </w:r>
      <w:r w:rsidR="00480852">
        <w:rPr>
          <w:rStyle w:val="aa"/>
          <w:sz w:val="28"/>
          <w:szCs w:val="28"/>
        </w:rPr>
        <w:t xml:space="preserve"> </w:t>
      </w:r>
      <w:r w:rsidR="00CD7046">
        <w:rPr>
          <w:rStyle w:val="aa"/>
          <w:sz w:val="28"/>
          <w:szCs w:val="28"/>
        </w:rPr>
        <w:t>0,</w:t>
      </w:r>
      <w:r w:rsidR="00CD7046" w:rsidRPr="000C570E">
        <w:rPr>
          <w:rStyle w:val="aa"/>
          <w:sz w:val="28"/>
          <w:szCs w:val="28"/>
        </w:rPr>
        <w:t>007184, де:</w:t>
      </w:r>
      <w:r w:rsidR="004E5877">
        <w:rPr>
          <w:rStyle w:val="aa"/>
          <w:sz w:val="28"/>
          <w:szCs w:val="28"/>
        </w:rPr>
        <w:t xml:space="preserve">            </w:t>
      </w:r>
      <w:r w:rsidR="00480852">
        <w:rPr>
          <w:rStyle w:val="aa"/>
          <w:sz w:val="28"/>
          <w:szCs w:val="28"/>
        </w:rPr>
        <w:t xml:space="preserve">                        </w:t>
      </w:r>
      <w:r w:rsidR="00DE792D">
        <w:rPr>
          <w:rStyle w:val="aa"/>
          <w:sz w:val="28"/>
          <w:szCs w:val="28"/>
        </w:rPr>
        <w:t xml:space="preserve">      </w:t>
      </w:r>
      <w:r w:rsidR="00480852">
        <w:rPr>
          <w:rStyle w:val="aa"/>
          <w:sz w:val="28"/>
          <w:szCs w:val="28"/>
        </w:rPr>
        <w:t xml:space="preserve"> </w:t>
      </w:r>
      <w:r w:rsidR="004E5877">
        <w:rPr>
          <w:rStyle w:val="aa"/>
          <w:sz w:val="28"/>
          <w:szCs w:val="28"/>
        </w:rPr>
        <w:t>(2.5)</w:t>
      </w:r>
    </w:p>
    <w:p w:rsidR="00CD7046" w:rsidRPr="00D81278" w:rsidRDefault="00DD6C97" w:rsidP="00CD7046">
      <w:pPr>
        <w:pStyle w:val="a9"/>
        <w:shd w:val="clear" w:color="auto" w:fill="auto"/>
        <w:spacing w:line="360" w:lineRule="auto"/>
        <w:ind w:firstLine="567"/>
        <w:jc w:val="left"/>
        <w:rPr>
          <w:color w:val="000000"/>
          <w:sz w:val="28"/>
          <w:szCs w:val="28"/>
        </w:rPr>
      </w:pPr>
      <w:r w:rsidRPr="00DD6C97">
        <w:rPr>
          <w:rStyle w:val="aa"/>
          <w:sz w:val="28"/>
          <w:szCs w:val="28"/>
        </w:rPr>
        <w:t xml:space="preserve">  </w:t>
      </w:r>
      <w:r w:rsidR="00CD7046" w:rsidRPr="00D81278">
        <w:rPr>
          <w:rStyle w:val="aa"/>
          <w:sz w:val="28"/>
          <w:szCs w:val="28"/>
        </w:rPr>
        <w:t>ППТ - площа поверхні тіла, м</w:t>
      </w:r>
      <w:r w:rsidR="00CD7046" w:rsidRPr="00D81278">
        <w:rPr>
          <w:rStyle w:val="aa"/>
          <w:sz w:val="28"/>
          <w:szCs w:val="28"/>
          <w:vertAlign w:val="superscript"/>
        </w:rPr>
        <w:t>2</w:t>
      </w:r>
      <w:r w:rsidR="00CD7046" w:rsidRPr="00D81278">
        <w:rPr>
          <w:rStyle w:val="aa"/>
          <w:sz w:val="28"/>
          <w:szCs w:val="28"/>
        </w:rPr>
        <w:t>;</w:t>
      </w:r>
    </w:p>
    <w:p w:rsidR="00CD7046" w:rsidRPr="00D81278" w:rsidRDefault="00DD6C97" w:rsidP="00CD7046">
      <w:pPr>
        <w:pStyle w:val="a9"/>
        <w:shd w:val="clear" w:color="auto" w:fill="auto"/>
        <w:spacing w:line="360" w:lineRule="auto"/>
        <w:ind w:firstLine="567"/>
        <w:jc w:val="left"/>
        <w:rPr>
          <w:rStyle w:val="aa"/>
          <w:sz w:val="28"/>
          <w:szCs w:val="28"/>
        </w:rPr>
      </w:pPr>
      <w:r w:rsidRPr="00A7451F">
        <w:rPr>
          <w:rStyle w:val="aa"/>
          <w:sz w:val="28"/>
          <w:szCs w:val="28"/>
        </w:rPr>
        <w:t xml:space="preserve">  </w:t>
      </w:r>
      <w:r w:rsidR="00CD7046">
        <w:rPr>
          <w:rStyle w:val="aa"/>
          <w:sz w:val="28"/>
          <w:szCs w:val="28"/>
        </w:rPr>
        <w:t xml:space="preserve">зріст </w:t>
      </w:r>
      <w:r w:rsidR="00480852">
        <w:rPr>
          <w:rStyle w:val="aa"/>
          <w:sz w:val="28"/>
          <w:szCs w:val="28"/>
        </w:rPr>
        <w:t>-</w:t>
      </w:r>
      <w:r w:rsidR="00CD7046" w:rsidRPr="00D81278">
        <w:rPr>
          <w:rStyle w:val="aa"/>
          <w:sz w:val="28"/>
          <w:szCs w:val="28"/>
        </w:rPr>
        <w:t xml:space="preserve"> см;</w:t>
      </w:r>
    </w:p>
    <w:p w:rsidR="00CD7046" w:rsidRPr="00D81278" w:rsidRDefault="00DD6C97" w:rsidP="00CD7046">
      <w:pPr>
        <w:pStyle w:val="a9"/>
        <w:shd w:val="clear" w:color="auto" w:fill="auto"/>
        <w:spacing w:line="360" w:lineRule="auto"/>
        <w:ind w:firstLine="567"/>
        <w:jc w:val="left"/>
        <w:rPr>
          <w:color w:val="000000"/>
          <w:sz w:val="28"/>
          <w:szCs w:val="28"/>
        </w:rPr>
      </w:pPr>
      <w:r w:rsidRPr="00480852">
        <w:rPr>
          <w:rStyle w:val="aa"/>
          <w:sz w:val="28"/>
          <w:szCs w:val="28"/>
        </w:rPr>
        <w:t xml:space="preserve">  </w:t>
      </w:r>
      <w:r w:rsidR="00480852">
        <w:rPr>
          <w:rStyle w:val="aa"/>
          <w:sz w:val="28"/>
          <w:szCs w:val="28"/>
        </w:rPr>
        <w:t xml:space="preserve">вага - </w:t>
      </w:r>
      <w:r w:rsidR="00CD7046" w:rsidRPr="00D81278">
        <w:rPr>
          <w:rStyle w:val="aa"/>
          <w:sz w:val="28"/>
          <w:szCs w:val="28"/>
        </w:rPr>
        <w:t>кг.</w:t>
      </w:r>
    </w:p>
    <w:p w:rsidR="00CD7046" w:rsidRPr="00D81278" w:rsidRDefault="00480852" w:rsidP="00CD7046">
      <w:pPr>
        <w:pStyle w:val="a9"/>
        <w:shd w:val="clear" w:color="auto" w:fill="auto"/>
        <w:tabs>
          <w:tab w:val="left" w:pos="3648"/>
        </w:tabs>
        <w:spacing w:line="360" w:lineRule="auto"/>
        <w:ind w:firstLine="360"/>
        <w:rPr>
          <w:rStyle w:val="aa"/>
          <w:sz w:val="28"/>
          <w:szCs w:val="28"/>
        </w:rPr>
      </w:pPr>
      <w:r>
        <w:rPr>
          <w:rStyle w:val="aa"/>
          <w:sz w:val="28"/>
          <w:szCs w:val="28"/>
        </w:rPr>
        <w:t>У</w:t>
      </w:r>
      <w:r w:rsidR="00CD7046" w:rsidRPr="00D81278">
        <w:rPr>
          <w:rStyle w:val="aa"/>
          <w:sz w:val="28"/>
          <w:szCs w:val="28"/>
        </w:rPr>
        <w:t xml:space="preserve">раховуючи, що геометрична адаптація міокарда </w:t>
      </w:r>
      <w:r w:rsidR="00CD7046" w:rsidRPr="00D81278">
        <w:rPr>
          <w:rStyle w:val="aa"/>
          <w:sz w:val="28"/>
          <w:szCs w:val="28"/>
          <w:lang w:eastAsia="fr-FR"/>
        </w:rPr>
        <w:t>ЛШ</w:t>
      </w:r>
      <w:r w:rsidR="00CD7046" w:rsidRPr="00D81278">
        <w:rPr>
          <w:rStyle w:val="aa"/>
          <w:sz w:val="28"/>
          <w:szCs w:val="28"/>
          <w:lang w:val="fr-FR" w:eastAsia="fr-FR"/>
        </w:rPr>
        <w:t xml:space="preserve"> </w:t>
      </w:r>
      <w:r>
        <w:rPr>
          <w:rStyle w:val="aa"/>
          <w:sz w:val="28"/>
          <w:szCs w:val="28"/>
        </w:rPr>
        <w:t>може набирати неоднорідних форм у різних пацієнтів у</w:t>
      </w:r>
      <w:r w:rsidR="00CD7046" w:rsidRPr="00D81278">
        <w:rPr>
          <w:rStyle w:val="aa"/>
          <w:sz w:val="28"/>
          <w:szCs w:val="28"/>
        </w:rPr>
        <w:t>наслідок збільшення як безпосередньо товщини стінок ЛШ, так і розмі</w:t>
      </w:r>
      <w:r>
        <w:rPr>
          <w:rStyle w:val="aa"/>
          <w:sz w:val="28"/>
          <w:szCs w:val="28"/>
        </w:rPr>
        <w:t>рів самої порожнини, проводилось</w:t>
      </w:r>
      <w:r w:rsidR="00CD7046" w:rsidRPr="00D81278">
        <w:rPr>
          <w:rStyle w:val="aa"/>
          <w:sz w:val="28"/>
          <w:szCs w:val="28"/>
        </w:rPr>
        <w:t xml:space="preserve"> обчислення відносної товщини стінок </w:t>
      </w:r>
      <w:r w:rsidR="00CD7046" w:rsidRPr="00D81278">
        <w:rPr>
          <w:color w:val="000000"/>
          <w:sz w:val="28"/>
          <w:szCs w:val="28"/>
          <w:lang w:eastAsia="uk-UA"/>
        </w:rPr>
        <w:t>ЛШ</w:t>
      </w:r>
      <w:r>
        <w:rPr>
          <w:rStyle w:val="aa"/>
          <w:sz w:val="28"/>
          <w:szCs w:val="28"/>
        </w:rPr>
        <w:t xml:space="preserve"> (ВТС) за так</w:t>
      </w:r>
      <w:r w:rsidR="00CD7046" w:rsidRPr="00D81278">
        <w:rPr>
          <w:rStyle w:val="aa"/>
          <w:sz w:val="28"/>
          <w:szCs w:val="28"/>
        </w:rPr>
        <w:t>ими формулами:</w:t>
      </w:r>
      <w:r w:rsidR="00CD7046" w:rsidRPr="00D81278">
        <w:rPr>
          <w:rStyle w:val="aa"/>
          <w:sz w:val="28"/>
          <w:szCs w:val="28"/>
        </w:rPr>
        <w:tab/>
      </w:r>
    </w:p>
    <w:p w:rsidR="00CD7046" w:rsidRPr="00D81278" w:rsidRDefault="00480852" w:rsidP="00CD7046">
      <w:pPr>
        <w:pStyle w:val="a9"/>
        <w:shd w:val="clear" w:color="auto" w:fill="auto"/>
        <w:spacing w:line="360" w:lineRule="auto"/>
        <w:ind w:firstLine="720"/>
        <w:jc w:val="center"/>
        <w:rPr>
          <w:rStyle w:val="aa"/>
          <w:sz w:val="28"/>
          <w:szCs w:val="28"/>
        </w:rPr>
      </w:pPr>
      <w:r>
        <w:rPr>
          <w:rStyle w:val="aa"/>
          <w:sz w:val="28"/>
          <w:szCs w:val="28"/>
        </w:rPr>
        <w:t xml:space="preserve">        </w:t>
      </w:r>
      <w:r w:rsidR="00CD7046" w:rsidRPr="000C570E">
        <w:rPr>
          <w:rStyle w:val="aa"/>
          <w:sz w:val="28"/>
          <w:szCs w:val="28"/>
        </w:rPr>
        <w:t>ВТС = (ТЗС</w:t>
      </w:r>
      <w:r>
        <w:rPr>
          <w:rStyle w:val="aa"/>
          <w:sz w:val="28"/>
          <w:szCs w:val="28"/>
        </w:rPr>
        <w:t xml:space="preserve"> </w:t>
      </w:r>
      <w:r w:rsidR="00CD7046" w:rsidRPr="000C570E">
        <w:rPr>
          <w:rStyle w:val="aa"/>
          <w:sz w:val="28"/>
          <w:szCs w:val="28"/>
        </w:rPr>
        <w:t>+</w:t>
      </w:r>
      <w:r>
        <w:rPr>
          <w:rStyle w:val="aa"/>
          <w:sz w:val="28"/>
          <w:szCs w:val="28"/>
        </w:rPr>
        <w:t xml:space="preserve"> </w:t>
      </w:r>
      <w:r w:rsidR="00CD7046" w:rsidRPr="000C570E">
        <w:rPr>
          <w:rStyle w:val="aa"/>
          <w:sz w:val="28"/>
          <w:szCs w:val="28"/>
        </w:rPr>
        <w:t>ТМШП)/КДР,</w:t>
      </w:r>
      <w:r w:rsidR="00CD7046" w:rsidRPr="00D81278">
        <w:rPr>
          <w:rStyle w:val="aa"/>
          <w:sz w:val="28"/>
          <w:szCs w:val="28"/>
        </w:rPr>
        <w:t xml:space="preserve"> де:</w:t>
      </w:r>
      <w:r w:rsidR="004E5877">
        <w:rPr>
          <w:rStyle w:val="aa"/>
          <w:sz w:val="28"/>
          <w:szCs w:val="28"/>
        </w:rPr>
        <w:t xml:space="preserve">                    </w:t>
      </w:r>
      <w:r w:rsidR="00DE792D">
        <w:rPr>
          <w:rStyle w:val="aa"/>
          <w:sz w:val="28"/>
          <w:szCs w:val="28"/>
        </w:rPr>
        <w:t xml:space="preserve">                               </w:t>
      </w:r>
      <w:r w:rsidR="004E5877">
        <w:rPr>
          <w:rStyle w:val="aa"/>
          <w:sz w:val="28"/>
          <w:szCs w:val="28"/>
        </w:rPr>
        <w:t xml:space="preserve"> (2.6)</w:t>
      </w:r>
    </w:p>
    <w:p w:rsidR="00CD7046" w:rsidRPr="00D81278" w:rsidRDefault="00CD7046" w:rsidP="00CD7046">
      <w:pPr>
        <w:pStyle w:val="a9"/>
        <w:shd w:val="clear" w:color="auto" w:fill="auto"/>
        <w:spacing w:line="360" w:lineRule="auto"/>
        <w:ind w:firstLine="567"/>
        <w:rPr>
          <w:rStyle w:val="aa"/>
          <w:sz w:val="28"/>
          <w:szCs w:val="28"/>
        </w:rPr>
      </w:pPr>
      <w:r w:rsidRPr="00363EB0">
        <w:rPr>
          <w:rStyle w:val="aa"/>
          <w:sz w:val="28"/>
          <w:szCs w:val="28"/>
        </w:rPr>
        <w:t xml:space="preserve">ТЗС </w:t>
      </w:r>
      <w:r w:rsidR="00480852">
        <w:rPr>
          <w:rStyle w:val="aa"/>
          <w:b/>
          <w:sz w:val="28"/>
          <w:szCs w:val="28"/>
        </w:rPr>
        <w:t>̶</w:t>
      </w:r>
      <w:r w:rsidRPr="00D81278">
        <w:rPr>
          <w:rStyle w:val="aa"/>
          <w:sz w:val="28"/>
          <w:szCs w:val="28"/>
        </w:rPr>
        <w:t xml:space="preserve"> товщина задньої стінки ЛШ в діастолу,</w:t>
      </w:r>
    </w:p>
    <w:p w:rsidR="00CD7046" w:rsidRPr="00D81278" w:rsidRDefault="00480852" w:rsidP="00CD7046">
      <w:pPr>
        <w:pStyle w:val="a9"/>
        <w:shd w:val="clear" w:color="auto" w:fill="auto"/>
        <w:spacing w:line="360" w:lineRule="auto"/>
        <w:ind w:firstLine="567"/>
        <w:rPr>
          <w:rStyle w:val="aa"/>
          <w:sz w:val="28"/>
          <w:szCs w:val="28"/>
        </w:rPr>
      </w:pPr>
      <w:r>
        <w:rPr>
          <w:rStyle w:val="aa"/>
          <w:sz w:val="28"/>
          <w:szCs w:val="28"/>
        </w:rPr>
        <w:t>ТМШП ̶</w:t>
      </w:r>
      <w:r w:rsidR="00CD7046" w:rsidRPr="00D81278">
        <w:rPr>
          <w:rStyle w:val="aa"/>
          <w:sz w:val="28"/>
          <w:szCs w:val="28"/>
        </w:rPr>
        <w:t xml:space="preserve"> товщина міжшлуночкової перетинки в діастолу, </w:t>
      </w:r>
    </w:p>
    <w:p w:rsidR="00CD7046" w:rsidRPr="00D81278" w:rsidRDefault="00480852" w:rsidP="00CD7046">
      <w:pPr>
        <w:pStyle w:val="a9"/>
        <w:shd w:val="clear" w:color="auto" w:fill="auto"/>
        <w:spacing w:line="360" w:lineRule="auto"/>
        <w:ind w:firstLine="567"/>
        <w:rPr>
          <w:rStyle w:val="aa"/>
          <w:sz w:val="28"/>
          <w:szCs w:val="28"/>
        </w:rPr>
      </w:pPr>
      <w:r>
        <w:rPr>
          <w:rStyle w:val="aa"/>
          <w:sz w:val="28"/>
          <w:szCs w:val="28"/>
        </w:rPr>
        <w:t>КДР ̶</w:t>
      </w:r>
      <w:r w:rsidR="00CD7046" w:rsidRPr="00D81278">
        <w:rPr>
          <w:rStyle w:val="aa"/>
          <w:sz w:val="28"/>
          <w:szCs w:val="28"/>
        </w:rPr>
        <w:t xml:space="preserve"> кінцевий діастолічний розмір ЛШ.</w:t>
      </w:r>
    </w:p>
    <w:p w:rsidR="00CD7046" w:rsidRPr="00363EB0" w:rsidRDefault="00480852" w:rsidP="00CD7046">
      <w:pPr>
        <w:pStyle w:val="a9"/>
        <w:shd w:val="clear" w:color="auto" w:fill="auto"/>
        <w:spacing w:line="360" w:lineRule="auto"/>
        <w:ind w:firstLine="567"/>
        <w:rPr>
          <w:color w:val="000000"/>
          <w:sz w:val="28"/>
          <w:szCs w:val="28"/>
          <w:lang w:val="fr-FR" w:eastAsia="uk-UA"/>
        </w:rPr>
      </w:pPr>
      <w:r>
        <w:rPr>
          <w:rStyle w:val="aa"/>
          <w:sz w:val="28"/>
          <w:szCs w:val="28"/>
        </w:rPr>
        <w:t>За нормальну бр</w:t>
      </w:r>
      <w:r w:rsidR="00CD7046" w:rsidRPr="00D81278">
        <w:rPr>
          <w:rStyle w:val="aa"/>
          <w:sz w:val="28"/>
          <w:szCs w:val="28"/>
        </w:rPr>
        <w:t>али ВТС</w:t>
      </w:r>
      <w:r w:rsidR="00CD7046">
        <w:rPr>
          <w:rStyle w:val="aa"/>
          <w:sz w:val="28"/>
          <w:szCs w:val="28"/>
        </w:rPr>
        <w:t xml:space="preserve"> </w:t>
      </w:r>
      <w:r w:rsidR="00CD7046" w:rsidRPr="00D81278">
        <w:rPr>
          <w:rStyle w:val="aa"/>
          <w:sz w:val="28"/>
          <w:szCs w:val="28"/>
        </w:rPr>
        <w:t xml:space="preserve">ЛШ &lt; 0,42 </w:t>
      </w:r>
      <w:r w:rsidR="00CD7046" w:rsidRPr="00D81278">
        <w:rPr>
          <w:rStyle w:val="aa"/>
          <w:sz w:val="28"/>
          <w:szCs w:val="28"/>
          <w:lang w:val="fr-FR" w:eastAsia="fr-FR"/>
        </w:rPr>
        <w:t>(ESC, ESH,</w:t>
      </w:r>
      <w:r>
        <w:rPr>
          <w:rStyle w:val="aa"/>
          <w:sz w:val="28"/>
          <w:szCs w:val="28"/>
          <w:lang w:eastAsia="fr-FR"/>
        </w:rPr>
        <w:t xml:space="preserve"> </w:t>
      </w:r>
      <w:r w:rsidR="00CD7046" w:rsidRPr="00D81278">
        <w:rPr>
          <w:rStyle w:val="aa"/>
          <w:sz w:val="28"/>
          <w:szCs w:val="28"/>
          <w:lang w:val="fr-FR" w:eastAsia="fr-FR"/>
        </w:rPr>
        <w:t xml:space="preserve">2007). </w:t>
      </w:r>
    </w:p>
    <w:p w:rsidR="00CD7046" w:rsidRPr="000C570E" w:rsidRDefault="00480852" w:rsidP="00CD7046">
      <w:pPr>
        <w:pStyle w:val="a9"/>
        <w:shd w:val="clear" w:color="auto" w:fill="auto"/>
        <w:spacing w:line="360" w:lineRule="auto"/>
        <w:ind w:firstLine="567"/>
        <w:jc w:val="center"/>
        <w:rPr>
          <w:sz w:val="28"/>
          <w:szCs w:val="28"/>
          <w:shd w:val="clear" w:color="auto" w:fill="FFFFFF"/>
        </w:rPr>
      </w:pPr>
      <w:r>
        <w:rPr>
          <w:rStyle w:val="aa"/>
          <w:sz w:val="28"/>
          <w:szCs w:val="28"/>
        </w:rPr>
        <w:t xml:space="preserve">        </w:t>
      </w:r>
      <w:r w:rsidR="004E5877">
        <w:rPr>
          <w:rStyle w:val="aa"/>
          <w:sz w:val="28"/>
          <w:szCs w:val="28"/>
        </w:rPr>
        <w:t xml:space="preserve"> </w:t>
      </w:r>
      <w:r w:rsidR="00CD7046" w:rsidRPr="000C570E">
        <w:rPr>
          <w:rStyle w:val="aa"/>
          <w:sz w:val="28"/>
          <w:szCs w:val="28"/>
        </w:rPr>
        <w:t>ВТЗС</w:t>
      </w:r>
      <w:r w:rsidR="00CD7046">
        <w:rPr>
          <w:rStyle w:val="aa"/>
          <w:sz w:val="28"/>
          <w:szCs w:val="28"/>
        </w:rPr>
        <w:t xml:space="preserve"> </w:t>
      </w:r>
      <w:r w:rsidR="00CD7046" w:rsidRPr="000C570E">
        <w:rPr>
          <w:rStyle w:val="aa"/>
          <w:sz w:val="28"/>
          <w:szCs w:val="28"/>
        </w:rPr>
        <w:t>ЛШ = (2</w:t>
      </w:r>
      <w:r>
        <w:rPr>
          <w:rStyle w:val="aa"/>
          <w:sz w:val="28"/>
          <w:szCs w:val="28"/>
        </w:rPr>
        <w:t xml:space="preserve"> </w:t>
      </w:r>
      <w:r w:rsidR="00CD7046" w:rsidRPr="000C570E">
        <w:rPr>
          <w:rStyle w:val="aa"/>
          <w:sz w:val="28"/>
          <w:szCs w:val="28"/>
        </w:rPr>
        <w:t>×</w:t>
      </w:r>
      <w:r>
        <w:rPr>
          <w:rStyle w:val="aa"/>
          <w:sz w:val="28"/>
          <w:szCs w:val="28"/>
        </w:rPr>
        <w:t xml:space="preserve"> </w:t>
      </w:r>
      <w:r w:rsidR="00CD7046" w:rsidRPr="000C570E">
        <w:rPr>
          <w:rStyle w:val="aa"/>
          <w:sz w:val="28"/>
          <w:szCs w:val="28"/>
        </w:rPr>
        <w:t xml:space="preserve">ТЗС)/КДР, </w:t>
      </w:r>
      <w:r w:rsidR="00CD7046" w:rsidRPr="00D81278">
        <w:rPr>
          <w:rStyle w:val="aa"/>
          <w:sz w:val="28"/>
          <w:szCs w:val="28"/>
        </w:rPr>
        <w:t>де:</w:t>
      </w:r>
      <w:r w:rsidR="004E5877">
        <w:rPr>
          <w:rStyle w:val="aa"/>
          <w:sz w:val="28"/>
          <w:szCs w:val="28"/>
        </w:rPr>
        <w:t xml:space="preserve">                                                 </w:t>
      </w:r>
      <w:r w:rsidR="00A857CF">
        <w:rPr>
          <w:rStyle w:val="aa"/>
          <w:sz w:val="28"/>
          <w:szCs w:val="28"/>
        </w:rPr>
        <w:t xml:space="preserve">     </w:t>
      </w:r>
      <w:r w:rsidR="004E5877">
        <w:rPr>
          <w:rStyle w:val="aa"/>
          <w:sz w:val="28"/>
          <w:szCs w:val="28"/>
        </w:rPr>
        <w:t xml:space="preserve"> (2.7)</w:t>
      </w:r>
    </w:p>
    <w:p w:rsidR="00CD7046" w:rsidRPr="00363EB0" w:rsidRDefault="00480852" w:rsidP="00CD7046">
      <w:pPr>
        <w:pStyle w:val="a9"/>
        <w:shd w:val="clear" w:color="auto" w:fill="auto"/>
        <w:spacing w:line="360" w:lineRule="auto"/>
        <w:ind w:firstLine="567"/>
        <w:rPr>
          <w:color w:val="000000"/>
          <w:sz w:val="28"/>
          <w:szCs w:val="28"/>
          <w:lang w:eastAsia="uk-UA"/>
        </w:rPr>
      </w:pPr>
      <w:r>
        <w:rPr>
          <w:rStyle w:val="aa"/>
          <w:sz w:val="28"/>
          <w:szCs w:val="28"/>
        </w:rPr>
        <w:t>ТЗС ̶</w:t>
      </w:r>
      <w:r w:rsidR="00CD7046" w:rsidRPr="00D81278">
        <w:rPr>
          <w:rStyle w:val="aa"/>
          <w:sz w:val="28"/>
          <w:szCs w:val="28"/>
        </w:rPr>
        <w:t xml:space="preserve"> товщина задньої стінки ЛШ в діастолу,</w:t>
      </w:r>
    </w:p>
    <w:p w:rsidR="00CD7046" w:rsidRPr="000C570E" w:rsidRDefault="00480852" w:rsidP="00CD7046">
      <w:pPr>
        <w:pStyle w:val="a9"/>
        <w:shd w:val="clear" w:color="auto" w:fill="auto"/>
        <w:spacing w:line="360" w:lineRule="auto"/>
        <w:ind w:firstLine="567"/>
        <w:rPr>
          <w:sz w:val="28"/>
          <w:szCs w:val="28"/>
          <w:shd w:val="clear" w:color="auto" w:fill="FFFFFF"/>
        </w:rPr>
      </w:pPr>
      <w:r>
        <w:rPr>
          <w:rStyle w:val="aa"/>
          <w:sz w:val="28"/>
          <w:szCs w:val="28"/>
        </w:rPr>
        <w:t xml:space="preserve">КДР ̶ </w:t>
      </w:r>
      <w:r w:rsidR="00CD7046" w:rsidRPr="00D81278">
        <w:rPr>
          <w:rStyle w:val="aa"/>
          <w:sz w:val="28"/>
          <w:szCs w:val="28"/>
        </w:rPr>
        <w:t>кінцевий діастолічний розмір ЛШ,</w:t>
      </w:r>
    </w:p>
    <w:p w:rsidR="00CD7046" w:rsidRPr="000C570E" w:rsidRDefault="004E5877" w:rsidP="00480852">
      <w:pPr>
        <w:pStyle w:val="a9"/>
        <w:shd w:val="clear" w:color="auto" w:fill="auto"/>
        <w:spacing w:line="360" w:lineRule="auto"/>
        <w:ind w:firstLine="720"/>
        <w:rPr>
          <w:rStyle w:val="aa"/>
          <w:sz w:val="28"/>
          <w:szCs w:val="28"/>
        </w:rPr>
      </w:pPr>
      <w:r>
        <w:rPr>
          <w:rStyle w:val="aa"/>
          <w:sz w:val="28"/>
          <w:szCs w:val="28"/>
        </w:rPr>
        <w:t xml:space="preserve"> </w:t>
      </w:r>
      <w:r w:rsidR="00480852">
        <w:rPr>
          <w:rStyle w:val="aa"/>
          <w:sz w:val="28"/>
          <w:szCs w:val="28"/>
        </w:rPr>
        <w:t xml:space="preserve">ВТМШП </w:t>
      </w:r>
      <w:r w:rsidR="00CD7046" w:rsidRPr="000C570E">
        <w:rPr>
          <w:rStyle w:val="aa"/>
          <w:sz w:val="28"/>
          <w:szCs w:val="28"/>
        </w:rPr>
        <w:t>= (2</w:t>
      </w:r>
      <w:r w:rsidR="00480852">
        <w:rPr>
          <w:rStyle w:val="aa"/>
          <w:sz w:val="28"/>
          <w:szCs w:val="28"/>
        </w:rPr>
        <w:t xml:space="preserve"> </w:t>
      </w:r>
      <w:r w:rsidR="00CD7046" w:rsidRPr="000C570E">
        <w:rPr>
          <w:rStyle w:val="aa"/>
          <w:sz w:val="28"/>
          <w:szCs w:val="28"/>
        </w:rPr>
        <w:t>×</w:t>
      </w:r>
      <w:r w:rsidR="00480852">
        <w:rPr>
          <w:rStyle w:val="aa"/>
          <w:sz w:val="28"/>
          <w:szCs w:val="28"/>
        </w:rPr>
        <w:t xml:space="preserve"> ТМШП)/КДР, </w:t>
      </w:r>
      <w:r w:rsidR="00CD7046" w:rsidRPr="000C570E">
        <w:rPr>
          <w:rStyle w:val="aa"/>
          <w:sz w:val="28"/>
          <w:szCs w:val="28"/>
        </w:rPr>
        <w:t>де:</w:t>
      </w:r>
      <w:r>
        <w:rPr>
          <w:rStyle w:val="aa"/>
          <w:sz w:val="28"/>
          <w:szCs w:val="28"/>
        </w:rPr>
        <w:t xml:space="preserve">                          </w:t>
      </w:r>
      <w:r w:rsidR="00480852">
        <w:rPr>
          <w:rStyle w:val="aa"/>
          <w:sz w:val="28"/>
          <w:szCs w:val="28"/>
        </w:rPr>
        <w:t xml:space="preserve">                              </w:t>
      </w:r>
      <w:r>
        <w:rPr>
          <w:rStyle w:val="aa"/>
          <w:sz w:val="28"/>
          <w:szCs w:val="28"/>
        </w:rPr>
        <w:t>(2.8)</w:t>
      </w:r>
    </w:p>
    <w:p w:rsidR="00CD7046" w:rsidRPr="00D81278" w:rsidRDefault="00480852" w:rsidP="00CD7046">
      <w:pPr>
        <w:pStyle w:val="a9"/>
        <w:shd w:val="clear" w:color="auto" w:fill="auto"/>
        <w:spacing w:line="360" w:lineRule="auto"/>
        <w:ind w:firstLine="567"/>
        <w:rPr>
          <w:rStyle w:val="aa"/>
          <w:sz w:val="28"/>
          <w:szCs w:val="28"/>
        </w:rPr>
      </w:pPr>
      <w:r>
        <w:rPr>
          <w:rStyle w:val="aa"/>
          <w:sz w:val="28"/>
          <w:szCs w:val="28"/>
        </w:rPr>
        <w:t>ТМШП ̶</w:t>
      </w:r>
      <w:r w:rsidR="00CD7046" w:rsidRPr="00D81278">
        <w:rPr>
          <w:rStyle w:val="aa"/>
          <w:sz w:val="28"/>
          <w:szCs w:val="28"/>
        </w:rPr>
        <w:t xml:space="preserve"> товщина міжшлуночкової перетинки в діастолу,</w:t>
      </w:r>
    </w:p>
    <w:p w:rsidR="00CD7046" w:rsidRPr="00363EB0" w:rsidRDefault="00480852" w:rsidP="00CD7046">
      <w:pPr>
        <w:pStyle w:val="a9"/>
        <w:shd w:val="clear" w:color="auto" w:fill="auto"/>
        <w:spacing w:line="360" w:lineRule="auto"/>
        <w:ind w:firstLine="567"/>
        <w:rPr>
          <w:color w:val="000000"/>
          <w:sz w:val="28"/>
          <w:szCs w:val="28"/>
          <w:lang w:eastAsia="uk-UA"/>
        </w:rPr>
      </w:pPr>
      <w:r>
        <w:rPr>
          <w:rStyle w:val="aa"/>
          <w:sz w:val="28"/>
          <w:szCs w:val="28"/>
        </w:rPr>
        <w:t>КДР ̶</w:t>
      </w:r>
      <w:r w:rsidR="00CD7046" w:rsidRPr="00D81278">
        <w:rPr>
          <w:rStyle w:val="aa"/>
          <w:sz w:val="28"/>
          <w:szCs w:val="28"/>
        </w:rPr>
        <w:t xml:space="preserve"> кінцевий діастолічний розмір ЛШ.</w:t>
      </w:r>
    </w:p>
    <w:p w:rsidR="00CD7046" w:rsidRPr="00D81278" w:rsidRDefault="00480852" w:rsidP="00CD7046">
      <w:pPr>
        <w:pStyle w:val="a9"/>
        <w:shd w:val="clear" w:color="auto" w:fill="auto"/>
        <w:spacing w:line="360" w:lineRule="auto"/>
        <w:ind w:firstLine="567"/>
        <w:rPr>
          <w:color w:val="000000"/>
          <w:sz w:val="28"/>
          <w:szCs w:val="28"/>
        </w:rPr>
      </w:pPr>
      <w:r>
        <w:rPr>
          <w:rStyle w:val="aa"/>
          <w:sz w:val="28"/>
          <w:szCs w:val="28"/>
        </w:rPr>
        <w:lastRenderedPageBreak/>
        <w:t>У</w:t>
      </w:r>
      <w:r w:rsidR="00CD7046" w:rsidRPr="00D81278">
        <w:rPr>
          <w:rStyle w:val="aa"/>
          <w:sz w:val="28"/>
          <w:szCs w:val="28"/>
        </w:rPr>
        <w:t xml:space="preserve"> нормі ВТС не перебільшує 0,45</w:t>
      </w:r>
      <w:r>
        <w:rPr>
          <w:rStyle w:val="aa"/>
          <w:sz w:val="28"/>
          <w:szCs w:val="28"/>
        </w:rPr>
        <w:t>,</w:t>
      </w:r>
      <w:r w:rsidR="00CD7046" w:rsidRPr="00D81278">
        <w:rPr>
          <w:rStyle w:val="aa"/>
          <w:sz w:val="28"/>
          <w:szCs w:val="28"/>
        </w:rPr>
        <w:t xml:space="preserve"> причом</w:t>
      </w:r>
      <w:r>
        <w:rPr>
          <w:rStyle w:val="aa"/>
          <w:sz w:val="28"/>
          <w:szCs w:val="28"/>
        </w:rPr>
        <w:t>у критерієм гіпертрофії міокарда</w:t>
      </w:r>
      <w:r w:rsidR="00CD7046" w:rsidRPr="00D81278">
        <w:rPr>
          <w:rStyle w:val="aa"/>
          <w:sz w:val="28"/>
          <w:szCs w:val="28"/>
        </w:rPr>
        <w:t xml:space="preserve"> ЛШ є значення цього показника більше за 0,45, тоді як дила</w:t>
      </w:r>
      <w:r>
        <w:rPr>
          <w:rStyle w:val="aa"/>
          <w:sz w:val="28"/>
          <w:szCs w:val="28"/>
        </w:rPr>
        <w:t>тація ЛШ характеризується істотн</w:t>
      </w:r>
      <w:r w:rsidR="00CD7046" w:rsidRPr="00D81278">
        <w:rPr>
          <w:rStyle w:val="aa"/>
          <w:sz w:val="28"/>
          <w:szCs w:val="28"/>
        </w:rPr>
        <w:t>им зменшенням ВТС.</w:t>
      </w:r>
    </w:p>
    <w:p w:rsidR="00CD7046" w:rsidRPr="00FF7C27" w:rsidRDefault="00480852" w:rsidP="00CD7046">
      <w:pPr>
        <w:pStyle w:val="a9"/>
        <w:shd w:val="clear" w:color="auto" w:fill="auto"/>
        <w:spacing w:line="360" w:lineRule="auto"/>
        <w:ind w:firstLine="567"/>
        <w:rPr>
          <w:rStyle w:val="aa"/>
          <w:sz w:val="28"/>
          <w:szCs w:val="28"/>
          <w:lang w:val="ru-RU"/>
        </w:rPr>
      </w:pPr>
      <w:r>
        <w:rPr>
          <w:rStyle w:val="aa"/>
          <w:sz w:val="28"/>
          <w:szCs w:val="28"/>
        </w:rPr>
        <w:t>Нижче наведені</w:t>
      </w:r>
      <w:r w:rsidR="00CD7046" w:rsidRPr="00D81278">
        <w:rPr>
          <w:rStyle w:val="aa"/>
          <w:sz w:val="28"/>
          <w:szCs w:val="28"/>
        </w:rPr>
        <w:t xml:space="preserve"> деякі основні норми показників, що </w:t>
      </w:r>
      <w:r w:rsidR="00FF7C27">
        <w:rPr>
          <w:rStyle w:val="aa"/>
          <w:sz w:val="28"/>
          <w:szCs w:val="28"/>
        </w:rPr>
        <w:t>вимірюються при ехокардіографії</w:t>
      </w:r>
      <w:r w:rsidR="00257E4C">
        <w:rPr>
          <w:rStyle w:val="aa"/>
          <w:sz w:val="28"/>
          <w:szCs w:val="28"/>
          <w:lang w:val="ru-RU"/>
        </w:rPr>
        <w:t xml:space="preserve"> </w:t>
      </w:r>
      <w:r>
        <w:rPr>
          <w:rStyle w:val="aa"/>
          <w:sz w:val="28"/>
          <w:szCs w:val="28"/>
          <w:lang w:val="ru-RU"/>
        </w:rPr>
        <w:t>(таб.</w:t>
      </w:r>
      <w:r w:rsidR="00A97911" w:rsidRPr="00A97911">
        <w:rPr>
          <w:rStyle w:val="aa"/>
          <w:sz w:val="28"/>
          <w:szCs w:val="28"/>
          <w:lang w:val="ru-RU"/>
        </w:rPr>
        <w:t xml:space="preserve"> 2.2</w:t>
      </w:r>
      <w:r w:rsidR="00FF7C27" w:rsidRPr="00A97911">
        <w:rPr>
          <w:rStyle w:val="aa"/>
          <w:sz w:val="28"/>
          <w:szCs w:val="28"/>
          <w:lang w:val="ru-RU"/>
        </w:rPr>
        <w:t>)</w:t>
      </w:r>
      <w:r w:rsidR="00A97911">
        <w:rPr>
          <w:rStyle w:val="aa"/>
          <w:sz w:val="28"/>
          <w:szCs w:val="28"/>
          <w:lang w:val="ru-RU"/>
        </w:rPr>
        <w:t>.</w:t>
      </w:r>
    </w:p>
    <w:p w:rsidR="00CD7046" w:rsidRPr="00322DBC" w:rsidRDefault="00A97911" w:rsidP="00A97911">
      <w:pPr>
        <w:pStyle w:val="a9"/>
        <w:shd w:val="clear" w:color="auto" w:fill="auto"/>
        <w:spacing w:line="360" w:lineRule="auto"/>
        <w:ind w:firstLine="360"/>
        <w:jc w:val="right"/>
        <w:rPr>
          <w:color w:val="000000"/>
          <w:sz w:val="28"/>
          <w:szCs w:val="28"/>
          <w:lang w:val="ru-RU"/>
        </w:rPr>
      </w:pP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sidRPr="00322DBC">
        <w:rPr>
          <w:color w:val="000000"/>
          <w:sz w:val="28"/>
          <w:szCs w:val="28"/>
          <w:lang w:val="ru-RU"/>
        </w:rPr>
        <w:tab/>
        <w:t>Таблиця 2.2</w:t>
      </w:r>
    </w:p>
    <w:p w:rsidR="00A97911" w:rsidRPr="00322DBC" w:rsidRDefault="00A97911" w:rsidP="00415523">
      <w:pPr>
        <w:pStyle w:val="a9"/>
        <w:shd w:val="clear" w:color="auto" w:fill="auto"/>
        <w:spacing w:line="360" w:lineRule="auto"/>
        <w:ind w:firstLine="360"/>
        <w:jc w:val="left"/>
        <w:rPr>
          <w:color w:val="000000"/>
          <w:sz w:val="28"/>
          <w:szCs w:val="28"/>
          <w:lang w:val="ru-RU"/>
        </w:rPr>
      </w:pPr>
      <w:r w:rsidRPr="00322DBC">
        <w:rPr>
          <w:color w:val="000000"/>
          <w:sz w:val="28"/>
          <w:szCs w:val="28"/>
          <w:lang w:val="ru-RU"/>
        </w:rPr>
        <w:t>Основні норми показників серця (за даними ехокардіографії)</w:t>
      </w:r>
    </w:p>
    <w:tbl>
      <w:tblPr>
        <w:tblW w:w="9923" w:type="dxa"/>
        <w:tblInd w:w="-137" w:type="dxa"/>
        <w:tblLayout w:type="fixed"/>
        <w:tblCellMar>
          <w:left w:w="0" w:type="dxa"/>
          <w:right w:w="0" w:type="dxa"/>
        </w:tblCellMar>
        <w:tblLook w:val="04A0" w:firstRow="1" w:lastRow="0" w:firstColumn="1" w:lastColumn="0" w:noHBand="0" w:noVBand="1"/>
      </w:tblPr>
      <w:tblGrid>
        <w:gridCol w:w="6805"/>
        <w:gridCol w:w="3118"/>
      </w:tblGrid>
      <w:tr w:rsidR="00CD7046" w:rsidRPr="00D81278" w:rsidTr="00831355">
        <w:trPr>
          <w:trHeight w:val="350"/>
        </w:trPr>
        <w:tc>
          <w:tcPr>
            <w:tcW w:w="6805" w:type="dxa"/>
            <w:tcBorders>
              <w:top w:val="single" w:sz="4" w:space="0" w:color="auto"/>
              <w:left w:val="single" w:sz="4" w:space="0" w:color="auto"/>
              <w:bottom w:val="nil"/>
              <w:right w:val="nil"/>
            </w:tcBorders>
            <w:shd w:val="clear" w:color="auto" w:fill="FFFFFF"/>
            <w:hideMark/>
          </w:tcPr>
          <w:p w:rsidR="00CD7046" w:rsidRPr="00D81278" w:rsidRDefault="00CD7046" w:rsidP="00911DDE">
            <w:pPr>
              <w:pStyle w:val="a9"/>
              <w:shd w:val="clear" w:color="auto" w:fill="auto"/>
              <w:spacing w:line="360" w:lineRule="auto"/>
              <w:jc w:val="center"/>
              <w:rPr>
                <w:b/>
                <w:color w:val="000000"/>
                <w:sz w:val="28"/>
                <w:szCs w:val="28"/>
              </w:rPr>
            </w:pPr>
            <w:r>
              <w:rPr>
                <w:b/>
                <w:color w:val="000000"/>
                <w:sz w:val="28"/>
                <w:szCs w:val="28"/>
                <w:lang w:eastAsia="uk-UA"/>
              </w:rPr>
              <w:t>По</w:t>
            </w:r>
            <w:r w:rsidRPr="00D81278">
              <w:rPr>
                <w:b/>
                <w:color w:val="000000"/>
                <w:sz w:val="28"/>
                <w:szCs w:val="28"/>
                <w:lang w:eastAsia="uk-UA"/>
              </w:rPr>
              <w:t>казник</w:t>
            </w:r>
          </w:p>
        </w:tc>
        <w:tc>
          <w:tcPr>
            <w:tcW w:w="3118" w:type="dxa"/>
            <w:tcBorders>
              <w:top w:val="single" w:sz="4" w:space="0" w:color="auto"/>
              <w:left w:val="single" w:sz="4" w:space="0" w:color="auto"/>
              <w:bottom w:val="nil"/>
              <w:right w:val="single" w:sz="4" w:space="0" w:color="auto"/>
            </w:tcBorders>
            <w:shd w:val="clear" w:color="auto" w:fill="FFFFFF"/>
            <w:hideMark/>
          </w:tcPr>
          <w:p w:rsidR="00CD7046" w:rsidRPr="00D81278" w:rsidRDefault="00CD7046" w:rsidP="00D0498B">
            <w:pPr>
              <w:pStyle w:val="a9"/>
              <w:shd w:val="clear" w:color="auto" w:fill="auto"/>
              <w:spacing w:line="360" w:lineRule="auto"/>
              <w:jc w:val="center"/>
              <w:rPr>
                <w:b/>
                <w:color w:val="000000"/>
                <w:sz w:val="28"/>
                <w:szCs w:val="28"/>
              </w:rPr>
            </w:pPr>
            <w:r>
              <w:rPr>
                <w:b/>
                <w:color w:val="000000"/>
                <w:sz w:val="28"/>
                <w:szCs w:val="28"/>
                <w:lang w:eastAsia="uk-UA"/>
              </w:rPr>
              <w:t>Но</w:t>
            </w:r>
            <w:r w:rsidRPr="00D81278">
              <w:rPr>
                <w:b/>
                <w:color w:val="000000"/>
                <w:sz w:val="28"/>
                <w:szCs w:val="28"/>
                <w:lang w:eastAsia="uk-UA"/>
              </w:rPr>
              <w:t>рма для дорослого</w:t>
            </w:r>
          </w:p>
        </w:tc>
      </w:tr>
      <w:tr w:rsidR="00CD7046" w:rsidRPr="00D81278" w:rsidTr="00831355">
        <w:trPr>
          <w:trHeight w:val="336"/>
        </w:trPr>
        <w:tc>
          <w:tcPr>
            <w:tcW w:w="6805" w:type="dxa"/>
            <w:tcBorders>
              <w:top w:val="single" w:sz="4" w:space="0" w:color="auto"/>
              <w:left w:val="single" w:sz="4" w:space="0" w:color="auto"/>
              <w:bottom w:val="nil"/>
              <w:right w:val="nil"/>
            </w:tcBorders>
            <w:shd w:val="clear" w:color="auto" w:fill="FFFFFF"/>
            <w:hideMark/>
          </w:tcPr>
          <w:p w:rsidR="00CD7046" w:rsidRPr="00D81278" w:rsidRDefault="00CD7046" w:rsidP="00D0498B">
            <w:pPr>
              <w:pStyle w:val="a9"/>
              <w:shd w:val="clear" w:color="auto" w:fill="auto"/>
              <w:spacing w:line="360" w:lineRule="auto"/>
              <w:rPr>
                <w:color w:val="000000"/>
                <w:sz w:val="28"/>
                <w:szCs w:val="28"/>
              </w:rPr>
            </w:pPr>
            <w:r w:rsidRPr="00D81278">
              <w:rPr>
                <w:color w:val="000000"/>
                <w:sz w:val="28"/>
                <w:szCs w:val="28"/>
                <w:lang w:eastAsia="uk-UA"/>
              </w:rPr>
              <w:t xml:space="preserve">    </w:t>
            </w:r>
            <w:r>
              <w:rPr>
                <w:color w:val="000000"/>
                <w:sz w:val="28"/>
                <w:szCs w:val="28"/>
                <w:lang w:eastAsia="uk-UA"/>
              </w:rPr>
              <w:t xml:space="preserve">  </w:t>
            </w:r>
            <w:r w:rsidRPr="00D81278">
              <w:rPr>
                <w:color w:val="000000"/>
                <w:sz w:val="28"/>
                <w:szCs w:val="28"/>
                <w:lang w:eastAsia="uk-UA"/>
              </w:rPr>
              <w:t>Товщина стінки лівого шлуночка під час систоли</w:t>
            </w:r>
          </w:p>
        </w:tc>
        <w:tc>
          <w:tcPr>
            <w:tcW w:w="3118" w:type="dxa"/>
            <w:tcBorders>
              <w:top w:val="single" w:sz="4" w:space="0" w:color="auto"/>
              <w:left w:val="single" w:sz="4" w:space="0" w:color="auto"/>
              <w:bottom w:val="nil"/>
              <w:right w:val="single" w:sz="4" w:space="0" w:color="auto"/>
            </w:tcBorders>
            <w:shd w:val="clear" w:color="auto" w:fill="FFFFFF"/>
            <w:hideMark/>
          </w:tcPr>
          <w:p w:rsidR="00CD7046" w:rsidRPr="00D81278" w:rsidRDefault="00480852" w:rsidP="00DE792D">
            <w:pPr>
              <w:pStyle w:val="a9"/>
              <w:shd w:val="clear" w:color="auto" w:fill="auto"/>
              <w:spacing w:line="360" w:lineRule="auto"/>
              <w:ind w:firstLine="0"/>
              <w:jc w:val="center"/>
              <w:rPr>
                <w:color w:val="000000"/>
                <w:sz w:val="28"/>
                <w:szCs w:val="28"/>
              </w:rPr>
            </w:pPr>
            <w:r>
              <w:rPr>
                <w:color w:val="000000"/>
                <w:sz w:val="28"/>
                <w:szCs w:val="28"/>
                <w:lang w:eastAsia="uk-UA"/>
              </w:rPr>
              <w:t xml:space="preserve">10 ̶ </w:t>
            </w:r>
            <w:r w:rsidR="00CD7046">
              <w:rPr>
                <w:color w:val="000000"/>
                <w:sz w:val="28"/>
                <w:szCs w:val="28"/>
                <w:lang w:eastAsia="uk-UA"/>
              </w:rPr>
              <w:t>16 мм</w:t>
            </w:r>
          </w:p>
        </w:tc>
      </w:tr>
      <w:tr w:rsidR="00CD7046" w:rsidRPr="00D81278" w:rsidTr="00831355">
        <w:trPr>
          <w:trHeight w:val="326"/>
        </w:trPr>
        <w:tc>
          <w:tcPr>
            <w:tcW w:w="6805" w:type="dxa"/>
            <w:tcBorders>
              <w:top w:val="single" w:sz="4" w:space="0" w:color="auto"/>
              <w:left w:val="single" w:sz="4" w:space="0" w:color="auto"/>
              <w:bottom w:val="nil"/>
              <w:right w:val="nil"/>
            </w:tcBorders>
            <w:shd w:val="clear" w:color="auto" w:fill="FFFFFF"/>
            <w:hideMark/>
          </w:tcPr>
          <w:p w:rsidR="00CD7046" w:rsidRPr="00230B20" w:rsidRDefault="00CD7046" w:rsidP="00D0498B">
            <w:pPr>
              <w:pStyle w:val="a9"/>
              <w:shd w:val="clear" w:color="auto" w:fill="auto"/>
              <w:spacing w:line="360" w:lineRule="auto"/>
              <w:rPr>
                <w:color w:val="000000"/>
                <w:sz w:val="28"/>
                <w:szCs w:val="28"/>
              </w:rPr>
            </w:pPr>
            <w:r w:rsidRPr="00D81278">
              <w:rPr>
                <w:color w:val="000000"/>
                <w:sz w:val="28"/>
                <w:szCs w:val="28"/>
                <w:lang w:eastAsia="uk-UA"/>
              </w:rPr>
              <w:t xml:space="preserve">    </w:t>
            </w:r>
            <w:r>
              <w:rPr>
                <w:color w:val="000000"/>
                <w:sz w:val="28"/>
                <w:szCs w:val="28"/>
                <w:lang w:eastAsia="uk-UA"/>
              </w:rPr>
              <w:t xml:space="preserve">   </w:t>
            </w:r>
            <w:r w:rsidRPr="00230B20">
              <w:rPr>
                <w:color w:val="000000"/>
                <w:sz w:val="28"/>
                <w:szCs w:val="28"/>
                <w:lang w:eastAsia="uk-UA"/>
              </w:rPr>
              <w:t>Товщина стінк</w:t>
            </w:r>
            <w:r>
              <w:rPr>
                <w:color w:val="000000"/>
                <w:sz w:val="28"/>
                <w:szCs w:val="28"/>
                <w:lang w:eastAsia="uk-UA"/>
              </w:rPr>
              <w:t xml:space="preserve">и лівого шлуночка під час </w:t>
            </w:r>
            <w:r w:rsidRPr="00230B20">
              <w:rPr>
                <w:color w:val="000000"/>
                <w:sz w:val="28"/>
                <w:szCs w:val="28"/>
                <w:lang w:eastAsia="uk-UA"/>
              </w:rPr>
              <w:t xml:space="preserve"> діастоли</w:t>
            </w:r>
          </w:p>
        </w:tc>
        <w:tc>
          <w:tcPr>
            <w:tcW w:w="3118" w:type="dxa"/>
            <w:tcBorders>
              <w:top w:val="single" w:sz="4" w:space="0" w:color="auto"/>
              <w:left w:val="single" w:sz="4" w:space="0" w:color="auto"/>
              <w:bottom w:val="nil"/>
              <w:right w:val="single" w:sz="4" w:space="0" w:color="auto"/>
            </w:tcBorders>
            <w:shd w:val="clear" w:color="auto" w:fill="FFFFFF"/>
            <w:hideMark/>
          </w:tcPr>
          <w:p w:rsidR="00CD7046" w:rsidRPr="00D81278" w:rsidRDefault="00480852" w:rsidP="00DE792D">
            <w:pPr>
              <w:pStyle w:val="a9"/>
              <w:shd w:val="clear" w:color="auto" w:fill="auto"/>
              <w:spacing w:line="360" w:lineRule="auto"/>
              <w:ind w:firstLine="0"/>
              <w:jc w:val="center"/>
              <w:rPr>
                <w:color w:val="000000"/>
                <w:sz w:val="28"/>
                <w:szCs w:val="28"/>
              </w:rPr>
            </w:pPr>
            <w:r>
              <w:rPr>
                <w:color w:val="000000"/>
                <w:sz w:val="28"/>
                <w:szCs w:val="28"/>
              </w:rPr>
              <w:t xml:space="preserve">8 ̶ </w:t>
            </w:r>
            <w:r w:rsidR="00CD7046">
              <w:rPr>
                <w:color w:val="000000"/>
                <w:sz w:val="28"/>
                <w:szCs w:val="28"/>
              </w:rPr>
              <w:t>11 мм</w:t>
            </w:r>
          </w:p>
        </w:tc>
      </w:tr>
      <w:tr w:rsidR="00CD7046" w:rsidRPr="00D81278" w:rsidTr="00831355">
        <w:trPr>
          <w:trHeight w:val="336"/>
        </w:trPr>
        <w:tc>
          <w:tcPr>
            <w:tcW w:w="6805" w:type="dxa"/>
            <w:tcBorders>
              <w:top w:val="single" w:sz="4" w:space="0" w:color="auto"/>
              <w:left w:val="single" w:sz="4" w:space="0" w:color="auto"/>
              <w:bottom w:val="nil"/>
              <w:right w:val="nil"/>
            </w:tcBorders>
            <w:shd w:val="clear" w:color="auto" w:fill="FFFFFF"/>
            <w:hideMark/>
          </w:tcPr>
          <w:p w:rsidR="00CD7046" w:rsidRPr="00D81278" w:rsidRDefault="00CD7046" w:rsidP="00D0498B">
            <w:pPr>
              <w:pStyle w:val="a9"/>
              <w:shd w:val="clear" w:color="auto" w:fill="auto"/>
              <w:spacing w:line="360" w:lineRule="auto"/>
              <w:rPr>
                <w:color w:val="000000"/>
                <w:sz w:val="28"/>
                <w:szCs w:val="28"/>
              </w:rPr>
            </w:pPr>
            <w:r w:rsidRPr="00D81278">
              <w:rPr>
                <w:color w:val="000000"/>
                <w:sz w:val="28"/>
                <w:szCs w:val="28"/>
                <w:lang w:eastAsia="uk-UA"/>
              </w:rPr>
              <w:t xml:space="preserve">    </w:t>
            </w:r>
            <w:r>
              <w:rPr>
                <w:color w:val="000000"/>
                <w:sz w:val="28"/>
                <w:szCs w:val="28"/>
                <w:lang w:eastAsia="uk-UA"/>
              </w:rPr>
              <w:t xml:space="preserve">  </w:t>
            </w:r>
            <w:r w:rsidRPr="00D81278">
              <w:rPr>
                <w:color w:val="000000"/>
                <w:sz w:val="28"/>
                <w:szCs w:val="28"/>
                <w:lang w:eastAsia="uk-UA"/>
              </w:rPr>
              <w:t>Товщина стінки правого шлуночка</w:t>
            </w:r>
          </w:p>
        </w:tc>
        <w:tc>
          <w:tcPr>
            <w:tcW w:w="3118" w:type="dxa"/>
            <w:tcBorders>
              <w:top w:val="single" w:sz="4" w:space="0" w:color="auto"/>
              <w:left w:val="single" w:sz="4" w:space="0" w:color="auto"/>
              <w:bottom w:val="nil"/>
              <w:right w:val="single" w:sz="4" w:space="0" w:color="auto"/>
            </w:tcBorders>
            <w:shd w:val="clear" w:color="auto" w:fill="FFFFFF"/>
            <w:hideMark/>
          </w:tcPr>
          <w:p w:rsidR="00CD7046" w:rsidRPr="00D81278" w:rsidRDefault="00480852" w:rsidP="00DE792D">
            <w:pPr>
              <w:pStyle w:val="a9"/>
              <w:shd w:val="clear" w:color="auto" w:fill="auto"/>
              <w:spacing w:line="360" w:lineRule="auto"/>
              <w:jc w:val="center"/>
              <w:rPr>
                <w:color w:val="000000"/>
                <w:sz w:val="28"/>
                <w:szCs w:val="28"/>
              </w:rPr>
            </w:pPr>
            <w:r>
              <w:rPr>
                <w:color w:val="000000"/>
                <w:sz w:val="28"/>
                <w:szCs w:val="28"/>
                <w:lang w:eastAsia="uk-UA"/>
              </w:rPr>
              <w:t xml:space="preserve">3 ̶ </w:t>
            </w:r>
            <w:r w:rsidR="00CD7046">
              <w:rPr>
                <w:color w:val="000000"/>
                <w:sz w:val="28"/>
                <w:szCs w:val="28"/>
                <w:lang w:eastAsia="uk-UA"/>
              </w:rPr>
              <w:t>5 мм</w:t>
            </w:r>
          </w:p>
        </w:tc>
      </w:tr>
      <w:tr w:rsidR="00CD7046" w:rsidRPr="00D81278" w:rsidTr="00831355">
        <w:trPr>
          <w:trHeight w:val="451"/>
        </w:trPr>
        <w:tc>
          <w:tcPr>
            <w:tcW w:w="6805" w:type="dxa"/>
            <w:tcBorders>
              <w:top w:val="single" w:sz="4" w:space="0" w:color="auto"/>
              <w:left w:val="single" w:sz="4" w:space="0" w:color="auto"/>
              <w:bottom w:val="nil"/>
              <w:right w:val="nil"/>
            </w:tcBorders>
            <w:shd w:val="clear" w:color="auto" w:fill="FFFFFF"/>
          </w:tcPr>
          <w:p w:rsidR="00CD7046" w:rsidRPr="00D81278" w:rsidRDefault="00CD7046" w:rsidP="00D0498B">
            <w:pPr>
              <w:pStyle w:val="a9"/>
              <w:shd w:val="clear" w:color="auto" w:fill="auto"/>
              <w:spacing w:line="360" w:lineRule="auto"/>
              <w:rPr>
                <w:color w:val="000000"/>
                <w:sz w:val="28"/>
                <w:szCs w:val="28"/>
              </w:rPr>
            </w:pPr>
            <w:r w:rsidRPr="00D81278">
              <w:rPr>
                <w:color w:val="000000"/>
                <w:sz w:val="28"/>
                <w:szCs w:val="28"/>
                <w:lang w:eastAsia="uk-UA"/>
              </w:rPr>
              <w:t xml:space="preserve">     </w:t>
            </w:r>
            <w:r>
              <w:rPr>
                <w:color w:val="000000"/>
                <w:sz w:val="28"/>
                <w:szCs w:val="28"/>
                <w:lang w:eastAsia="uk-UA"/>
              </w:rPr>
              <w:t xml:space="preserve">  </w:t>
            </w:r>
            <w:r w:rsidRPr="00D81278">
              <w:rPr>
                <w:color w:val="000000"/>
                <w:sz w:val="28"/>
                <w:szCs w:val="28"/>
                <w:lang w:eastAsia="uk-UA"/>
              </w:rPr>
              <w:t>Товщина міжшлуночкової перетинки під час систоли</w:t>
            </w:r>
          </w:p>
        </w:tc>
        <w:tc>
          <w:tcPr>
            <w:tcW w:w="3118" w:type="dxa"/>
            <w:tcBorders>
              <w:top w:val="single" w:sz="4" w:space="0" w:color="auto"/>
              <w:left w:val="single" w:sz="4" w:space="0" w:color="auto"/>
              <w:bottom w:val="nil"/>
              <w:right w:val="single" w:sz="4" w:space="0" w:color="auto"/>
            </w:tcBorders>
            <w:shd w:val="clear" w:color="auto" w:fill="FFFFFF"/>
            <w:hideMark/>
          </w:tcPr>
          <w:p w:rsidR="00CD7046" w:rsidRPr="00D81278" w:rsidRDefault="00480852" w:rsidP="00DE792D">
            <w:pPr>
              <w:pStyle w:val="a9"/>
              <w:shd w:val="clear" w:color="auto" w:fill="auto"/>
              <w:spacing w:line="360" w:lineRule="auto"/>
              <w:jc w:val="center"/>
              <w:rPr>
                <w:color w:val="000000"/>
                <w:sz w:val="28"/>
                <w:szCs w:val="28"/>
              </w:rPr>
            </w:pPr>
            <w:r>
              <w:rPr>
                <w:color w:val="000000"/>
                <w:sz w:val="28"/>
                <w:szCs w:val="28"/>
                <w:lang w:eastAsia="uk-UA"/>
              </w:rPr>
              <w:t xml:space="preserve">10 ̶ </w:t>
            </w:r>
            <w:r w:rsidR="00CD7046" w:rsidRPr="00D81278">
              <w:rPr>
                <w:color w:val="000000"/>
                <w:sz w:val="28"/>
                <w:szCs w:val="28"/>
                <w:lang w:eastAsia="uk-UA"/>
              </w:rPr>
              <w:t>15 мм</w:t>
            </w:r>
          </w:p>
        </w:tc>
      </w:tr>
      <w:tr w:rsidR="00CD7046" w:rsidRPr="00D81278" w:rsidTr="00831355">
        <w:trPr>
          <w:trHeight w:val="446"/>
        </w:trPr>
        <w:tc>
          <w:tcPr>
            <w:tcW w:w="6805" w:type="dxa"/>
            <w:tcBorders>
              <w:top w:val="single" w:sz="4" w:space="0" w:color="auto"/>
              <w:left w:val="single" w:sz="4" w:space="0" w:color="auto"/>
              <w:bottom w:val="nil"/>
              <w:right w:val="nil"/>
            </w:tcBorders>
            <w:shd w:val="clear" w:color="auto" w:fill="FFFFFF"/>
          </w:tcPr>
          <w:p w:rsidR="00CD7046" w:rsidRPr="00D81278" w:rsidRDefault="00CD7046" w:rsidP="00D0498B">
            <w:pPr>
              <w:pStyle w:val="a9"/>
              <w:shd w:val="clear" w:color="auto" w:fill="auto"/>
              <w:spacing w:line="360" w:lineRule="auto"/>
              <w:rPr>
                <w:color w:val="000000"/>
                <w:sz w:val="28"/>
                <w:szCs w:val="28"/>
              </w:rPr>
            </w:pPr>
            <w:r w:rsidRPr="00D81278">
              <w:rPr>
                <w:color w:val="000000"/>
                <w:sz w:val="28"/>
                <w:szCs w:val="28"/>
                <w:lang w:eastAsia="uk-UA"/>
              </w:rPr>
              <w:t xml:space="preserve">     </w:t>
            </w:r>
            <w:r>
              <w:rPr>
                <w:color w:val="000000"/>
                <w:sz w:val="28"/>
                <w:szCs w:val="28"/>
                <w:lang w:eastAsia="uk-UA"/>
              </w:rPr>
              <w:t xml:space="preserve">  </w:t>
            </w:r>
            <w:r w:rsidRPr="00D81278">
              <w:rPr>
                <w:color w:val="000000"/>
                <w:sz w:val="28"/>
                <w:szCs w:val="28"/>
                <w:lang w:eastAsia="uk-UA"/>
              </w:rPr>
              <w:t>Товщи</w:t>
            </w:r>
            <w:r>
              <w:rPr>
                <w:color w:val="000000"/>
                <w:sz w:val="28"/>
                <w:szCs w:val="28"/>
                <w:lang w:eastAsia="uk-UA"/>
              </w:rPr>
              <w:t xml:space="preserve">на міжшлуночкової перетинки під </w:t>
            </w:r>
            <w:r w:rsidRPr="00D81278">
              <w:rPr>
                <w:color w:val="000000"/>
                <w:sz w:val="28"/>
                <w:szCs w:val="28"/>
                <w:lang w:eastAsia="uk-UA"/>
              </w:rPr>
              <w:t xml:space="preserve">час       </w:t>
            </w:r>
            <w:r>
              <w:rPr>
                <w:color w:val="000000"/>
                <w:sz w:val="28"/>
                <w:szCs w:val="28"/>
                <w:lang w:eastAsia="uk-UA"/>
              </w:rPr>
              <w:t xml:space="preserve">   </w:t>
            </w:r>
            <w:r w:rsidRPr="00D81278">
              <w:rPr>
                <w:color w:val="000000"/>
                <w:sz w:val="28"/>
                <w:szCs w:val="28"/>
                <w:lang w:eastAsia="uk-UA"/>
              </w:rPr>
              <w:t>діастоли</w:t>
            </w:r>
          </w:p>
        </w:tc>
        <w:tc>
          <w:tcPr>
            <w:tcW w:w="3118" w:type="dxa"/>
            <w:tcBorders>
              <w:top w:val="single" w:sz="4" w:space="0" w:color="auto"/>
              <w:left w:val="single" w:sz="4" w:space="0" w:color="auto"/>
              <w:bottom w:val="nil"/>
              <w:right w:val="single" w:sz="4" w:space="0" w:color="auto"/>
            </w:tcBorders>
            <w:shd w:val="clear" w:color="auto" w:fill="FFFFFF"/>
          </w:tcPr>
          <w:p w:rsidR="00CD7046" w:rsidRPr="00D81278" w:rsidRDefault="00480852" w:rsidP="00DE792D">
            <w:pPr>
              <w:pStyle w:val="a9"/>
              <w:shd w:val="clear" w:color="auto" w:fill="auto"/>
              <w:spacing w:line="360" w:lineRule="auto"/>
              <w:jc w:val="center"/>
              <w:rPr>
                <w:color w:val="000000"/>
                <w:sz w:val="28"/>
                <w:szCs w:val="28"/>
              </w:rPr>
            </w:pPr>
            <w:r>
              <w:rPr>
                <w:rStyle w:val="4pt"/>
                <w:sz w:val="28"/>
                <w:szCs w:val="28"/>
              </w:rPr>
              <w:t>6̶</w:t>
            </w:r>
            <w:r w:rsidR="00CD7046" w:rsidRPr="00D81278">
              <w:rPr>
                <w:color w:val="000000"/>
                <w:sz w:val="28"/>
                <w:szCs w:val="28"/>
                <w:lang w:eastAsia="uk-UA"/>
              </w:rPr>
              <w:t>11 мм</w:t>
            </w:r>
          </w:p>
          <w:p w:rsidR="00CD7046" w:rsidRPr="00D81278" w:rsidRDefault="00CD7046" w:rsidP="00DE792D">
            <w:pPr>
              <w:pStyle w:val="a9"/>
              <w:shd w:val="clear" w:color="auto" w:fill="auto"/>
              <w:spacing w:line="360" w:lineRule="auto"/>
              <w:jc w:val="center"/>
              <w:rPr>
                <w:color w:val="000000"/>
                <w:sz w:val="28"/>
                <w:szCs w:val="28"/>
              </w:rPr>
            </w:pPr>
          </w:p>
        </w:tc>
      </w:tr>
      <w:tr w:rsidR="00CD7046" w:rsidRPr="00D81278" w:rsidTr="00831355">
        <w:trPr>
          <w:trHeight w:val="336"/>
        </w:trPr>
        <w:tc>
          <w:tcPr>
            <w:tcW w:w="6805" w:type="dxa"/>
            <w:tcBorders>
              <w:top w:val="single" w:sz="4" w:space="0" w:color="auto"/>
              <w:left w:val="single" w:sz="4" w:space="0" w:color="auto"/>
              <w:bottom w:val="nil"/>
              <w:right w:val="nil"/>
            </w:tcBorders>
            <w:shd w:val="clear" w:color="auto" w:fill="FFFFFF"/>
            <w:hideMark/>
          </w:tcPr>
          <w:p w:rsidR="00CD7046" w:rsidRPr="00D81278" w:rsidRDefault="00CD7046" w:rsidP="00D0498B">
            <w:pPr>
              <w:pStyle w:val="a9"/>
              <w:shd w:val="clear" w:color="auto" w:fill="auto"/>
              <w:spacing w:line="360" w:lineRule="auto"/>
              <w:rPr>
                <w:color w:val="000000"/>
                <w:sz w:val="28"/>
                <w:szCs w:val="28"/>
              </w:rPr>
            </w:pPr>
            <w:r w:rsidRPr="00D81278">
              <w:rPr>
                <w:color w:val="000000"/>
                <w:sz w:val="28"/>
                <w:szCs w:val="28"/>
                <w:lang w:eastAsia="uk-UA"/>
              </w:rPr>
              <w:t xml:space="preserve">     </w:t>
            </w:r>
            <w:r>
              <w:rPr>
                <w:color w:val="000000"/>
                <w:sz w:val="28"/>
                <w:szCs w:val="28"/>
                <w:lang w:eastAsia="uk-UA"/>
              </w:rPr>
              <w:t xml:space="preserve">  </w:t>
            </w:r>
            <w:r w:rsidRPr="00D81278">
              <w:rPr>
                <w:color w:val="000000"/>
                <w:sz w:val="28"/>
                <w:szCs w:val="28"/>
                <w:lang w:eastAsia="uk-UA"/>
              </w:rPr>
              <w:t>Діаметр аорти</w:t>
            </w:r>
          </w:p>
        </w:tc>
        <w:tc>
          <w:tcPr>
            <w:tcW w:w="3118" w:type="dxa"/>
            <w:tcBorders>
              <w:top w:val="single" w:sz="4" w:space="0" w:color="auto"/>
              <w:left w:val="single" w:sz="4" w:space="0" w:color="auto"/>
              <w:bottom w:val="nil"/>
              <w:right w:val="single" w:sz="4" w:space="0" w:color="auto"/>
            </w:tcBorders>
            <w:shd w:val="clear" w:color="auto" w:fill="FFFFFF"/>
            <w:hideMark/>
          </w:tcPr>
          <w:p w:rsidR="00CD7046" w:rsidRPr="00D81278" w:rsidRDefault="00480852" w:rsidP="00DE792D">
            <w:pPr>
              <w:pStyle w:val="a9"/>
              <w:shd w:val="clear" w:color="auto" w:fill="auto"/>
              <w:spacing w:line="360" w:lineRule="auto"/>
              <w:jc w:val="center"/>
              <w:rPr>
                <w:color w:val="000000"/>
                <w:sz w:val="28"/>
                <w:szCs w:val="28"/>
              </w:rPr>
            </w:pPr>
            <w:r>
              <w:rPr>
                <w:color w:val="000000"/>
                <w:sz w:val="28"/>
                <w:szCs w:val="28"/>
                <w:lang w:eastAsia="uk-UA"/>
              </w:rPr>
              <w:t>18 ̶</w:t>
            </w:r>
            <w:r w:rsidR="00CD7046" w:rsidRPr="00D81278">
              <w:rPr>
                <w:color w:val="000000"/>
                <w:sz w:val="28"/>
                <w:szCs w:val="28"/>
                <w:lang w:eastAsia="uk-UA"/>
              </w:rPr>
              <w:t xml:space="preserve"> 35 мм</w:t>
            </w:r>
          </w:p>
        </w:tc>
      </w:tr>
      <w:tr w:rsidR="00CD7046" w:rsidRPr="00D81278" w:rsidTr="00831355">
        <w:trPr>
          <w:trHeight w:val="350"/>
        </w:trPr>
        <w:tc>
          <w:tcPr>
            <w:tcW w:w="6805" w:type="dxa"/>
            <w:tcBorders>
              <w:top w:val="single" w:sz="4" w:space="0" w:color="auto"/>
              <w:left w:val="single" w:sz="4" w:space="0" w:color="auto"/>
              <w:bottom w:val="single" w:sz="4" w:space="0" w:color="auto"/>
              <w:right w:val="nil"/>
            </w:tcBorders>
            <w:shd w:val="clear" w:color="auto" w:fill="FFFFFF"/>
            <w:hideMark/>
          </w:tcPr>
          <w:p w:rsidR="00CD7046" w:rsidRPr="00D81278" w:rsidRDefault="00CD7046" w:rsidP="00D0498B">
            <w:pPr>
              <w:pStyle w:val="a9"/>
              <w:shd w:val="clear" w:color="auto" w:fill="auto"/>
              <w:spacing w:line="360" w:lineRule="auto"/>
              <w:rPr>
                <w:color w:val="000000"/>
                <w:sz w:val="28"/>
                <w:szCs w:val="28"/>
              </w:rPr>
            </w:pPr>
            <w:r w:rsidRPr="00D81278">
              <w:rPr>
                <w:color w:val="000000"/>
                <w:sz w:val="28"/>
                <w:szCs w:val="28"/>
                <w:lang w:eastAsia="uk-UA"/>
              </w:rPr>
              <w:t xml:space="preserve">    </w:t>
            </w:r>
            <w:r>
              <w:rPr>
                <w:color w:val="000000"/>
                <w:sz w:val="28"/>
                <w:szCs w:val="28"/>
                <w:lang w:eastAsia="uk-UA"/>
              </w:rPr>
              <w:t xml:space="preserve">  </w:t>
            </w:r>
            <w:r w:rsidRPr="00D81278">
              <w:rPr>
                <w:color w:val="000000"/>
                <w:sz w:val="28"/>
                <w:szCs w:val="28"/>
                <w:lang w:eastAsia="uk-UA"/>
              </w:rPr>
              <w:t>Фракція викиду лівого шлуночка</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CD7046" w:rsidRPr="00D81278" w:rsidRDefault="00CD7046" w:rsidP="00DE792D">
            <w:pPr>
              <w:pStyle w:val="a9"/>
              <w:shd w:val="clear" w:color="auto" w:fill="auto"/>
              <w:spacing w:line="360" w:lineRule="auto"/>
              <w:jc w:val="center"/>
              <w:rPr>
                <w:color w:val="000000"/>
                <w:sz w:val="28"/>
                <w:szCs w:val="28"/>
              </w:rPr>
            </w:pPr>
            <w:r>
              <w:rPr>
                <w:color w:val="000000"/>
                <w:sz w:val="28"/>
                <w:szCs w:val="28"/>
                <w:lang w:eastAsia="uk-UA"/>
              </w:rPr>
              <w:t>Більше</w:t>
            </w:r>
            <w:r w:rsidRPr="00D81278">
              <w:rPr>
                <w:color w:val="000000"/>
                <w:sz w:val="28"/>
                <w:szCs w:val="28"/>
                <w:lang w:eastAsia="uk-UA"/>
              </w:rPr>
              <w:t xml:space="preserve"> 50 %</w:t>
            </w:r>
          </w:p>
        </w:tc>
      </w:tr>
    </w:tbl>
    <w:p w:rsidR="00CD7046" w:rsidRDefault="00CD7046" w:rsidP="00CD7046">
      <w:pPr>
        <w:pStyle w:val="a9"/>
        <w:shd w:val="clear" w:color="auto" w:fill="auto"/>
        <w:spacing w:line="360" w:lineRule="auto"/>
        <w:ind w:firstLine="567"/>
        <w:rPr>
          <w:rStyle w:val="aa"/>
          <w:sz w:val="28"/>
          <w:szCs w:val="28"/>
        </w:rPr>
      </w:pPr>
    </w:p>
    <w:p w:rsidR="00CD7046" w:rsidRPr="00D81278" w:rsidRDefault="00B358B8" w:rsidP="00CD7046">
      <w:pPr>
        <w:pStyle w:val="a9"/>
        <w:shd w:val="clear" w:color="auto" w:fill="auto"/>
        <w:spacing w:line="360" w:lineRule="auto"/>
        <w:ind w:firstLine="567"/>
        <w:rPr>
          <w:color w:val="000000"/>
          <w:sz w:val="28"/>
          <w:szCs w:val="28"/>
        </w:rPr>
      </w:pPr>
      <w:r>
        <w:rPr>
          <w:rStyle w:val="aa"/>
          <w:sz w:val="28"/>
          <w:szCs w:val="28"/>
        </w:rPr>
        <w:t>Крім того</w:t>
      </w:r>
      <w:r w:rsidR="00480852">
        <w:rPr>
          <w:rStyle w:val="aa"/>
          <w:sz w:val="28"/>
          <w:szCs w:val="28"/>
        </w:rPr>
        <w:t>,</w:t>
      </w:r>
      <w:r>
        <w:rPr>
          <w:rStyle w:val="aa"/>
          <w:sz w:val="28"/>
          <w:szCs w:val="28"/>
        </w:rPr>
        <w:t xml:space="preserve"> структурно-функціональний стан </w:t>
      </w:r>
      <w:r w:rsidR="00480852">
        <w:rPr>
          <w:rStyle w:val="aa"/>
          <w:sz w:val="28"/>
          <w:szCs w:val="28"/>
        </w:rPr>
        <w:t>визначали</w:t>
      </w:r>
      <w:r w:rsidR="00CD7046" w:rsidRPr="00D81278">
        <w:rPr>
          <w:rStyle w:val="aa"/>
          <w:sz w:val="28"/>
          <w:szCs w:val="28"/>
        </w:rPr>
        <w:t xml:space="preserve"> з використанням формули </w:t>
      </w:r>
      <w:r w:rsidR="00CD7046" w:rsidRPr="00D81278">
        <w:rPr>
          <w:rStyle w:val="aa"/>
          <w:sz w:val="28"/>
          <w:szCs w:val="28"/>
          <w:lang w:val="en-US" w:eastAsia="en-US"/>
        </w:rPr>
        <w:t>Teincholz</w:t>
      </w:r>
      <w:r w:rsidR="00CD7046" w:rsidRPr="00B358B8">
        <w:rPr>
          <w:rStyle w:val="aa"/>
          <w:sz w:val="28"/>
          <w:szCs w:val="28"/>
          <w:lang w:eastAsia="en-US"/>
        </w:rPr>
        <w:t xml:space="preserve"> </w:t>
      </w:r>
      <w:r w:rsidR="00CD7046" w:rsidRPr="00D81278">
        <w:rPr>
          <w:rStyle w:val="aa"/>
          <w:sz w:val="28"/>
          <w:szCs w:val="28"/>
          <w:lang w:val="en-US" w:eastAsia="en-US"/>
        </w:rPr>
        <w:t>L</w:t>
      </w:r>
      <w:r w:rsidR="00CD7046" w:rsidRPr="00D81278">
        <w:rPr>
          <w:rStyle w:val="aa"/>
          <w:sz w:val="28"/>
          <w:szCs w:val="28"/>
          <w:lang w:eastAsia="en-US"/>
        </w:rPr>
        <w:t xml:space="preserve">. </w:t>
      </w:r>
      <w:r w:rsidR="00480852">
        <w:rPr>
          <w:rStyle w:val="aa"/>
          <w:sz w:val="28"/>
          <w:szCs w:val="28"/>
        </w:rPr>
        <w:t>і спів</w:t>
      </w:r>
      <w:r w:rsidR="00CD7046" w:rsidRPr="00D81278">
        <w:rPr>
          <w:rStyle w:val="aa"/>
          <w:sz w:val="28"/>
          <w:szCs w:val="28"/>
        </w:rPr>
        <w:t>авт. (1972) для розрахунку КДО:</w:t>
      </w:r>
    </w:p>
    <w:p w:rsidR="00CD7046" w:rsidRPr="00997865" w:rsidRDefault="004E5877" w:rsidP="00CD7046">
      <w:pPr>
        <w:pStyle w:val="a9"/>
        <w:shd w:val="clear" w:color="auto" w:fill="auto"/>
        <w:spacing w:line="360" w:lineRule="auto"/>
        <w:ind w:firstLine="567"/>
        <w:jc w:val="center"/>
        <w:rPr>
          <w:sz w:val="28"/>
          <w:szCs w:val="28"/>
          <w:shd w:val="clear" w:color="auto" w:fill="FFFFFF"/>
          <w:lang w:val="ru-RU"/>
        </w:rPr>
      </w:pPr>
      <w:r>
        <w:rPr>
          <w:rStyle w:val="aa"/>
          <w:sz w:val="28"/>
          <w:szCs w:val="28"/>
          <w:lang w:eastAsia="en-US"/>
        </w:rPr>
        <w:t xml:space="preserve">                                     </w:t>
      </w:r>
      <w:r w:rsidR="00CD7046" w:rsidRPr="00997865">
        <w:rPr>
          <w:rStyle w:val="aa"/>
          <w:sz w:val="28"/>
          <w:szCs w:val="28"/>
          <w:lang w:val="en-US" w:eastAsia="en-US"/>
        </w:rPr>
        <w:t>V</w:t>
      </w:r>
      <w:r w:rsidR="00480852">
        <w:rPr>
          <w:rStyle w:val="aa"/>
          <w:sz w:val="28"/>
          <w:szCs w:val="28"/>
          <w:lang w:eastAsia="en-US"/>
        </w:rPr>
        <w:t xml:space="preserve"> </w:t>
      </w:r>
      <w:r w:rsidR="00CD7046">
        <w:rPr>
          <w:rStyle w:val="aa"/>
          <w:sz w:val="28"/>
          <w:szCs w:val="28"/>
          <w:lang w:eastAsia="en-US"/>
        </w:rPr>
        <w:t>=</w:t>
      </w:r>
      <w:r w:rsidR="00480852">
        <w:rPr>
          <w:rStyle w:val="aa"/>
          <w:sz w:val="28"/>
          <w:szCs w:val="28"/>
          <w:lang w:eastAsia="en-US"/>
        </w:rPr>
        <w:t xml:space="preserve"> </w:t>
      </w:r>
      <w:r w:rsidR="00CD7046">
        <w:rPr>
          <w:rStyle w:val="aa"/>
          <w:sz w:val="28"/>
          <w:szCs w:val="28"/>
          <w:lang w:eastAsia="en-US"/>
        </w:rPr>
        <w:t>7,</w:t>
      </w:r>
      <w:r w:rsidR="00185769">
        <w:rPr>
          <w:rStyle w:val="aa"/>
          <w:sz w:val="28"/>
          <w:szCs w:val="28"/>
          <w:lang w:val="ru-RU" w:eastAsia="en-US"/>
        </w:rPr>
        <w:t>0</w:t>
      </w:r>
      <w:r w:rsidR="00CD7046" w:rsidRPr="00997865">
        <w:rPr>
          <w:rStyle w:val="aa"/>
          <w:sz w:val="28"/>
          <w:szCs w:val="28"/>
        </w:rPr>
        <w:t xml:space="preserve">/(2,4) × </w:t>
      </w:r>
      <w:r w:rsidR="00CD7046" w:rsidRPr="00997865">
        <w:rPr>
          <w:rStyle w:val="aa"/>
          <w:sz w:val="28"/>
          <w:szCs w:val="28"/>
          <w:lang w:val="en-US" w:eastAsia="en-US"/>
        </w:rPr>
        <w:t>D</w:t>
      </w:r>
      <w:r w:rsidR="00CD7046" w:rsidRPr="00997865">
        <w:rPr>
          <w:rStyle w:val="aa"/>
          <w:sz w:val="28"/>
          <w:szCs w:val="28"/>
          <w:vertAlign w:val="superscript"/>
          <w:lang w:eastAsia="en-US"/>
        </w:rPr>
        <w:t>3</w:t>
      </w:r>
      <w:r w:rsidR="00CD7046" w:rsidRPr="00997865">
        <w:rPr>
          <w:rStyle w:val="aa"/>
          <w:sz w:val="28"/>
          <w:szCs w:val="28"/>
          <w:lang w:eastAsia="en-US"/>
        </w:rPr>
        <w:t xml:space="preserve">, </w:t>
      </w:r>
      <w:r w:rsidR="00CD7046" w:rsidRPr="00997865">
        <w:rPr>
          <w:rStyle w:val="aa"/>
          <w:sz w:val="28"/>
          <w:szCs w:val="28"/>
        </w:rPr>
        <w:t>де:</w:t>
      </w:r>
      <w:r>
        <w:rPr>
          <w:rStyle w:val="aa"/>
          <w:sz w:val="28"/>
          <w:szCs w:val="28"/>
        </w:rPr>
        <w:t xml:space="preserve">    </w:t>
      </w:r>
      <w:r w:rsidR="007B0E8B">
        <w:rPr>
          <w:rStyle w:val="aa"/>
          <w:sz w:val="28"/>
          <w:szCs w:val="28"/>
        </w:rPr>
        <w:t xml:space="preserve">                            </w:t>
      </w:r>
      <w:r>
        <w:rPr>
          <w:rStyle w:val="aa"/>
          <w:sz w:val="28"/>
          <w:szCs w:val="28"/>
        </w:rPr>
        <w:t>(2.9)</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lang w:val="en-US" w:eastAsia="en-US"/>
        </w:rPr>
        <w:t>D</w:t>
      </w:r>
      <w:r w:rsidRPr="00D81278">
        <w:rPr>
          <w:rStyle w:val="aa"/>
          <w:sz w:val="28"/>
          <w:szCs w:val="28"/>
          <w:lang w:val="ru-RU" w:eastAsia="en-US"/>
        </w:rPr>
        <w:t xml:space="preserve"> </w:t>
      </w:r>
      <w:r w:rsidR="00480852">
        <w:rPr>
          <w:rStyle w:val="aa"/>
          <w:sz w:val="28"/>
          <w:szCs w:val="28"/>
          <w:lang w:val="ru-RU"/>
        </w:rPr>
        <w:t>̶</w:t>
      </w:r>
      <w:r w:rsidRPr="00D81278">
        <w:rPr>
          <w:rStyle w:val="aa"/>
          <w:sz w:val="28"/>
          <w:szCs w:val="28"/>
        </w:rPr>
        <w:t xml:space="preserve"> передн</w:t>
      </w:r>
      <w:r w:rsidR="00480852">
        <w:rPr>
          <w:rStyle w:val="aa"/>
          <w:sz w:val="28"/>
          <w:szCs w:val="28"/>
        </w:rPr>
        <w:t>ьо-задній розмір лівого шлуночка</w:t>
      </w:r>
      <w:r w:rsidRPr="00D81278">
        <w:rPr>
          <w:rStyle w:val="aa"/>
          <w:sz w:val="28"/>
          <w:szCs w:val="28"/>
        </w:rPr>
        <w:t xml:space="preserve"> під час систоли або діастоли.</w:t>
      </w:r>
    </w:p>
    <w:p w:rsidR="00CD7046" w:rsidRPr="00997865" w:rsidRDefault="00CD7046" w:rsidP="00CD7046">
      <w:pPr>
        <w:pStyle w:val="a9"/>
        <w:shd w:val="clear" w:color="auto" w:fill="auto"/>
        <w:spacing w:line="360" w:lineRule="auto"/>
        <w:ind w:firstLine="567"/>
        <w:rPr>
          <w:sz w:val="28"/>
          <w:szCs w:val="28"/>
          <w:shd w:val="clear" w:color="auto" w:fill="FFFFFF"/>
        </w:rPr>
      </w:pPr>
      <w:r w:rsidRPr="00D81278">
        <w:rPr>
          <w:rStyle w:val="aa"/>
          <w:sz w:val="28"/>
          <w:szCs w:val="28"/>
        </w:rPr>
        <w:t>УО обчислюється як р</w:t>
      </w:r>
      <w:r w:rsidR="00480852">
        <w:rPr>
          <w:rStyle w:val="aa"/>
          <w:sz w:val="28"/>
          <w:szCs w:val="28"/>
        </w:rPr>
        <w:t>ізниця КДО і КСО лівого шлуночка</w:t>
      </w:r>
      <w:r w:rsidRPr="00D81278">
        <w:rPr>
          <w:rStyle w:val="aa"/>
          <w:sz w:val="28"/>
          <w:szCs w:val="28"/>
        </w:rPr>
        <w:t>:</w:t>
      </w:r>
    </w:p>
    <w:p w:rsidR="00CD7046" w:rsidRPr="00997865" w:rsidRDefault="004E5877" w:rsidP="00CD7046">
      <w:pPr>
        <w:pStyle w:val="a9"/>
        <w:shd w:val="clear" w:color="auto" w:fill="auto"/>
        <w:spacing w:line="360" w:lineRule="auto"/>
        <w:ind w:firstLine="567"/>
        <w:jc w:val="center"/>
        <w:rPr>
          <w:sz w:val="28"/>
          <w:szCs w:val="28"/>
          <w:shd w:val="clear" w:color="auto" w:fill="FFFFFF"/>
          <w:lang w:val="ru-RU"/>
        </w:rPr>
      </w:pPr>
      <w:r>
        <w:rPr>
          <w:rStyle w:val="aa"/>
          <w:sz w:val="28"/>
          <w:szCs w:val="28"/>
        </w:rPr>
        <w:t xml:space="preserve">                                       </w:t>
      </w:r>
      <w:r w:rsidR="00CD7046" w:rsidRPr="00997865">
        <w:rPr>
          <w:rStyle w:val="aa"/>
          <w:sz w:val="28"/>
          <w:szCs w:val="28"/>
        </w:rPr>
        <w:t>УО</w:t>
      </w:r>
      <w:r w:rsidR="00480852">
        <w:rPr>
          <w:rStyle w:val="aa"/>
          <w:sz w:val="28"/>
          <w:szCs w:val="28"/>
        </w:rPr>
        <w:t xml:space="preserve"> </w:t>
      </w:r>
      <w:r w:rsidR="00CD7046" w:rsidRPr="00997865">
        <w:rPr>
          <w:rStyle w:val="aa"/>
          <w:sz w:val="28"/>
          <w:szCs w:val="28"/>
        </w:rPr>
        <w:t>=</w:t>
      </w:r>
      <w:r w:rsidR="00480852">
        <w:rPr>
          <w:rStyle w:val="aa"/>
          <w:sz w:val="28"/>
          <w:szCs w:val="28"/>
        </w:rPr>
        <w:t xml:space="preserve"> </w:t>
      </w:r>
      <w:r w:rsidR="00CD7046" w:rsidRPr="00997865">
        <w:rPr>
          <w:rStyle w:val="aa"/>
          <w:sz w:val="28"/>
          <w:szCs w:val="28"/>
        </w:rPr>
        <w:t>КДО-КСО</w:t>
      </w:r>
      <w:r>
        <w:rPr>
          <w:rStyle w:val="aa"/>
          <w:sz w:val="28"/>
          <w:szCs w:val="28"/>
        </w:rPr>
        <w:t xml:space="preserve">                                     </w:t>
      </w:r>
      <w:r w:rsidR="00A857CF">
        <w:rPr>
          <w:rStyle w:val="aa"/>
          <w:sz w:val="28"/>
          <w:szCs w:val="28"/>
        </w:rPr>
        <w:t xml:space="preserve">   </w:t>
      </w:r>
      <w:r w:rsidR="007B0E8B">
        <w:rPr>
          <w:rStyle w:val="aa"/>
          <w:sz w:val="28"/>
          <w:szCs w:val="28"/>
        </w:rPr>
        <w:t xml:space="preserve"> </w:t>
      </w:r>
      <w:r w:rsidR="00480852">
        <w:rPr>
          <w:rStyle w:val="aa"/>
          <w:sz w:val="28"/>
          <w:szCs w:val="28"/>
        </w:rPr>
        <w:t xml:space="preserve"> (2</w:t>
      </w:r>
      <w:r>
        <w:rPr>
          <w:rStyle w:val="aa"/>
          <w:sz w:val="28"/>
          <w:szCs w:val="28"/>
        </w:rPr>
        <w:t>.</w:t>
      </w:r>
      <w:r w:rsidR="00480852">
        <w:rPr>
          <w:rStyle w:val="aa"/>
          <w:sz w:val="28"/>
          <w:szCs w:val="28"/>
        </w:rPr>
        <w:t>1</w:t>
      </w:r>
      <w:r>
        <w:rPr>
          <w:rStyle w:val="aa"/>
          <w:sz w:val="28"/>
          <w:szCs w:val="28"/>
        </w:rPr>
        <w:t>0)</w:t>
      </w:r>
    </w:p>
    <w:p w:rsidR="00CD7046" w:rsidRPr="00997865" w:rsidRDefault="00CD7046" w:rsidP="00CD7046">
      <w:pPr>
        <w:pStyle w:val="a9"/>
        <w:shd w:val="clear" w:color="auto" w:fill="auto"/>
        <w:spacing w:line="360" w:lineRule="auto"/>
        <w:ind w:firstLine="567"/>
        <w:rPr>
          <w:color w:val="000000"/>
          <w:sz w:val="28"/>
          <w:szCs w:val="28"/>
          <w:lang w:val="ru-RU"/>
        </w:rPr>
      </w:pPr>
      <w:r w:rsidRPr="00D81278">
        <w:rPr>
          <w:rStyle w:val="aa"/>
          <w:sz w:val="28"/>
          <w:szCs w:val="28"/>
        </w:rPr>
        <w:t>Відношення ударного об'єму до кінцевого</w:t>
      </w:r>
      <w:r w:rsidR="00480852">
        <w:rPr>
          <w:rStyle w:val="aa"/>
          <w:sz w:val="28"/>
          <w:szCs w:val="28"/>
        </w:rPr>
        <w:t xml:space="preserve"> об'єму діастоли лівого шлуночка</w:t>
      </w:r>
      <w:r w:rsidRPr="00D81278">
        <w:rPr>
          <w:rStyle w:val="aa"/>
          <w:sz w:val="28"/>
          <w:szCs w:val="28"/>
        </w:rPr>
        <w:t xml:space="preserve"> є ФВ ЛШ (%)</w:t>
      </w:r>
      <w:r>
        <w:rPr>
          <w:rStyle w:val="aa"/>
          <w:sz w:val="28"/>
          <w:szCs w:val="28"/>
          <w:lang w:val="ru-RU"/>
        </w:rPr>
        <w:t>:</w:t>
      </w:r>
    </w:p>
    <w:p w:rsidR="00CD7046" w:rsidRPr="00997865" w:rsidRDefault="00CD7046" w:rsidP="00CD7046">
      <w:pPr>
        <w:pStyle w:val="a9"/>
        <w:shd w:val="clear" w:color="auto" w:fill="auto"/>
        <w:spacing w:line="360" w:lineRule="auto"/>
        <w:ind w:firstLine="567"/>
        <w:jc w:val="center"/>
        <w:rPr>
          <w:sz w:val="28"/>
          <w:szCs w:val="28"/>
          <w:shd w:val="clear" w:color="auto" w:fill="FFFFFF"/>
          <w:lang w:val="ru-RU"/>
        </w:rPr>
      </w:pPr>
      <w:r w:rsidRPr="00997865">
        <w:rPr>
          <w:rStyle w:val="aa"/>
          <w:sz w:val="28"/>
          <w:szCs w:val="28"/>
        </w:rPr>
        <w:t>ФВ</w:t>
      </w:r>
      <w:r w:rsidR="00480852">
        <w:rPr>
          <w:rStyle w:val="aa"/>
          <w:sz w:val="28"/>
          <w:szCs w:val="28"/>
        </w:rPr>
        <w:t xml:space="preserve"> </w:t>
      </w:r>
      <w:r w:rsidRPr="00997865">
        <w:rPr>
          <w:rStyle w:val="aa"/>
          <w:sz w:val="28"/>
          <w:szCs w:val="28"/>
        </w:rPr>
        <w:t>=</w:t>
      </w:r>
      <w:r w:rsidR="00480852">
        <w:rPr>
          <w:rStyle w:val="aa"/>
          <w:sz w:val="28"/>
          <w:szCs w:val="28"/>
        </w:rPr>
        <w:t xml:space="preserve"> </w:t>
      </w:r>
      <w:r w:rsidRPr="00997865">
        <w:rPr>
          <w:rStyle w:val="aa"/>
          <w:sz w:val="28"/>
          <w:szCs w:val="28"/>
        </w:rPr>
        <w:t>УО/КДО × 100</w:t>
      </w:r>
      <w:r w:rsidR="00A2337D">
        <w:rPr>
          <w:rStyle w:val="aa"/>
          <w:sz w:val="28"/>
          <w:szCs w:val="28"/>
          <w:lang w:val="ru-RU"/>
        </w:rPr>
        <w:t xml:space="preserve"> </w:t>
      </w:r>
      <w:r>
        <w:rPr>
          <w:rStyle w:val="aa"/>
          <w:sz w:val="28"/>
          <w:szCs w:val="28"/>
          <w:lang w:val="ru-RU"/>
        </w:rPr>
        <w:t>(%)</w:t>
      </w:r>
      <w:r w:rsidR="005B3C12">
        <w:rPr>
          <w:rStyle w:val="aa"/>
          <w:sz w:val="28"/>
          <w:szCs w:val="28"/>
          <w:lang w:val="ru-RU"/>
        </w:rPr>
        <w:t>.</w:t>
      </w:r>
    </w:p>
    <w:p w:rsidR="00CD7046" w:rsidRPr="00D81278" w:rsidRDefault="00480852" w:rsidP="00CD7046">
      <w:pPr>
        <w:pStyle w:val="a9"/>
        <w:shd w:val="clear" w:color="auto" w:fill="auto"/>
        <w:spacing w:line="360" w:lineRule="auto"/>
        <w:ind w:firstLine="567"/>
        <w:rPr>
          <w:color w:val="000000"/>
          <w:sz w:val="28"/>
          <w:szCs w:val="28"/>
        </w:rPr>
      </w:pPr>
      <w:r>
        <w:rPr>
          <w:rStyle w:val="aa"/>
          <w:sz w:val="28"/>
          <w:szCs w:val="28"/>
        </w:rPr>
        <w:t>Ступінь укорочення передньо-заднього розміру лівого шлуночка</w:t>
      </w:r>
      <w:r w:rsidR="00CD7046" w:rsidRPr="00D81278">
        <w:rPr>
          <w:rStyle w:val="aa"/>
          <w:sz w:val="28"/>
          <w:szCs w:val="28"/>
        </w:rPr>
        <w:t xml:space="preserve"> під час систоли є інформативним показником оцінки функціонального стану лівого ш</w:t>
      </w:r>
      <w:r>
        <w:rPr>
          <w:rStyle w:val="aa"/>
          <w:sz w:val="28"/>
          <w:szCs w:val="28"/>
        </w:rPr>
        <w:t>луночка і визначається за формулою</w:t>
      </w:r>
    </w:p>
    <w:p w:rsidR="00CD7046" w:rsidRPr="00CD7046" w:rsidRDefault="004E5877" w:rsidP="00CD7046">
      <w:pPr>
        <w:pStyle w:val="a9"/>
        <w:shd w:val="clear" w:color="auto" w:fill="auto"/>
        <w:spacing w:line="360" w:lineRule="auto"/>
        <w:ind w:firstLine="567"/>
        <w:jc w:val="center"/>
        <w:rPr>
          <w:sz w:val="28"/>
          <w:szCs w:val="28"/>
          <w:shd w:val="clear" w:color="auto" w:fill="FFFFFF"/>
        </w:rPr>
      </w:pPr>
      <w:r>
        <w:rPr>
          <w:rStyle w:val="aa"/>
          <w:sz w:val="28"/>
          <w:szCs w:val="28"/>
        </w:rPr>
        <w:t xml:space="preserve">                      </w:t>
      </w:r>
      <w:r w:rsidR="00CD7046" w:rsidRPr="004862E3">
        <w:rPr>
          <w:rStyle w:val="aa"/>
          <w:sz w:val="28"/>
          <w:szCs w:val="28"/>
        </w:rPr>
        <w:t xml:space="preserve">% </w:t>
      </w:r>
      <w:r w:rsidR="00CD7046" w:rsidRPr="004862E3">
        <w:rPr>
          <w:rStyle w:val="aa"/>
          <w:sz w:val="28"/>
          <w:szCs w:val="28"/>
          <w:lang w:val="en-US" w:eastAsia="en-US"/>
        </w:rPr>
        <w:t>S</w:t>
      </w:r>
      <w:r w:rsidR="00480852">
        <w:rPr>
          <w:rStyle w:val="aa"/>
          <w:sz w:val="28"/>
          <w:szCs w:val="28"/>
          <w:lang w:eastAsia="en-US"/>
        </w:rPr>
        <w:t xml:space="preserve"> </w:t>
      </w:r>
      <w:r w:rsidR="00CD7046" w:rsidRPr="004862E3">
        <w:rPr>
          <w:rStyle w:val="aa"/>
          <w:sz w:val="28"/>
          <w:szCs w:val="28"/>
        </w:rPr>
        <w:t>=</w:t>
      </w:r>
      <w:r w:rsidR="00480852">
        <w:rPr>
          <w:rStyle w:val="aa"/>
          <w:sz w:val="28"/>
          <w:szCs w:val="28"/>
        </w:rPr>
        <w:t xml:space="preserve"> </w:t>
      </w:r>
      <w:r w:rsidR="00CD7046" w:rsidRPr="004862E3">
        <w:rPr>
          <w:rStyle w:val="aa"/>
          <w:sz w:val="28"/>
          <w:szCs w:val="28"/>
        </w:rPr>
        <w:t>{[КДР</w:t>
      </w:r>
      <w:r w:rsidR="00480852">
        <w:rPr>
          <w:rStyle w:val="aa"/>
          <w:sz w:val="28"/>
          <w:szCs w:val="28"/>
        </w:rPr>
        <w:t xml:space="preserve"> </w:t>
      </w:r>
      <w:r w:rsidR="00CD7046" w:rsidRPr="004862E3">
        <w:rPr>
          <w:rStyle w:val="aa"/>
          <w:sz w:val="28"/>
          <w:szCs w:val="28"/>
        </w:rPr>
        <w:t>-</w:t>
      </w:r>
      <w:r w:rsidR="00480852">
        <w:rPr>
          <w:rStyle w:val="aa"/>
          <w:sz w:val="28"/>
          <w:szCs w:val="28"/>
        </w:rPr>
        <w:t xml:space="preserve"> </w:t>
      </w:r>
      <w:r w:rsidR="00CD7046" w:rsidRPr="004862E3">
        <w:rPr>
          <w:rStyle w:val="aa"/>
          <w:sz w:val="28"/>
          <w:szCs w:val="28"/>
        </w:rPr>
        <w:t>КСР/КДР]} × 100</w:t>
      </w:r>
      <w:r w:rsidR="005B3C12">
        <w:rPr>
          <w:rStyle w:val="aa"/>
          <w:sz w:val="28"/>
          <w:szCs w:val="28"/>
        </w:rPr>
        <w:t xml:space="preserve"> </w:t>
      </w:r>
      <w:r w:rsidR="00CD7046" w:rsidRPr="00CD7046">
        <w:rPr>
          <w:rStyle w:val="aa"/>
          <w:sz w:val="28"/>
          <w:szCs w:val="28"/>
        </w:rPr>
        <w:t>(%)</w:t>
      </w:r>
      <w:r w:rsidR="005B3C12">
        <w:rPr>
          <w:rStyle w:val="aa"/>
          <w:sz w:val="28"/>
          <w:szCs w:val="28"/>
        </w:rPr>
        <w:t>.                        (2</w:t>
      </w:r>
      <w:r>
        <w:rPr>
          <w:rStyle w:val="aa"/>
          <w:sz w:val="28"/>
          <w:szCs w:val="28"/>
        </w:rPr>
        <w:t>.</w:t>
      </w:r>
      <w:r w:rsidR="005B3C12">
        <w:rPr>
          <w:rStyle w:val="aa"/>
          <w:sz w:val="28"/>
          <w:szCs w:val="28"/>
        </w:rPr>
        <w:t>1</w:t>
      </w:r>
      <w:r>
        <w:rPr>
          <w:rStyle w:val="aa"/>
          <w:sz w:val="28"/>
          <w:szCs w:val="28"/>
        </w:rPr>
        <w:t>1)</w:t>
      </w:r>
    </w:p>
    <w:p w:rsidR="00CD7046" w:rsidRPr="00D81278" w:rsidRDefault="00CD7046" w:rsidP="00CD7046">
      <w:pPr>
        <w:pStyle w:val="a9"/>
        <w:shd w:val="clear" w:color="auto" w:fill="auto"/>
        <w:spacing w:line="360" w:lineRule="auto"/>
        <w:ind w:firstLine="567"/>
        <w:rPr>
          <w:rStyle w:val="aa"/>
          <w:sz w:val="28"/>
          <w:szCs w:val="28"/>
        </w:rPr>
      </w:pPr>
      <w:r w:rsidRPr="00D81278">
        <w:rPr>
          <w:rStyle w:val="aa"/>
          <w:sz w:val="28"/>
          <w:szCs w:val="28"/>
        </w:rPr>
        <w:lastRenderedPageBreak/>
        <w:t>Оцінка швидкості циркуляр</w:t>
      </w:r>
      <w:r w:rsidR="005B3C12">
        <w:rPr>
          <w:rStyle w:val="aa"/>
          <w:sz w:val="28"/>
          <w:szCs w:val="28"/>
        </w:rPr>
        <w:t>ного укорочення волокон міокарда</w:t>
      </w:r>
      <w:r w:rsidR="00AB0245" w:rsidRPr="009026C9">
        <w:rPr>
          <w:rStyle w:val="aa"/>
          <w:sz w:val="28"/>
          <w:szCs w:val="28"/>
        </w:rPr>
        <w:t xml:space="preserve"> </w:t>
      </w:r>
      <w:r w:rsidR="005B3C12">
        <w:rPr>
          <w:rStyle w:val="aa"/>
          <w:sz w:val="28"/>
          <w:szCs w:val="28"/>
        </w:rPr>
        <w:t xml:space="preserve"> ̶</w:t>
      </w:r>
      <w:r w:rsidRPr="00D81278">
        <w:rPr>
          <w:rStyle w:val="aa"/>
          <w:sz w:val="28"/>
          <w:szCs w:val="28"/>
        </w:rPr>
        <w:t xml:space="preserve"> </w:t>
      </w:r>
      <w:r w:rsidRPr="00D81278">
        <w:rPr>
          <w:rStyle w:val="aa"/>
          <w:sz w:val="28"/>
          <w:szCs w:val="28"/>
          <w:lang w:val="en-US" w:eastAsia="en-US"/>
        </w:rPr>
        <w:t>Vcf</w:t>
      </w:r>
      <w:r w:rsidRPr="00741164">
        <w:rPr>
          <w:rStyle w:val="aa"/>
          <w:sz w:val="28"/>
          <w:szCs w:val="28"/>
          <w:lang w:eastAsia="en-US"/>
        </w:rPr>
        <w:t xml:space="preserve"> </w:t>
      </w:r>
      <w:r w:rsidR="005B3C12">
        <w:rPr>
          <w:rStyle w:val="aa"/>
          <w:sz w:val="28"/>
          <w:szCs w:val="28"/>
        </w:rPr>
        <w:t>̶</w:t>
      </w:r>
      <w:r w:rsidRPr="00D81278">
        <w:rPr>
          <w:rStyle w:val="aa"/>
          <w:sz w:val="28"/>
          <w:szCs w:val="28"/>
        </w:rPr>
        <w:t xml:space="preserve"> характериз</w:t>
      </w:r>
      <w:r w:rsidR="005B3C12">
        <w:rPr>
          <w:rStyle w:val="aa"/>
          <w:sz w:val="28"/>
          <w:szCs w:val="28"/>
        </w:rPr>
        <w:t>ує скоротливу здатність міокарда</w:t>
      </w:r>
      <w:r w:rsidRPr="00D81278">
        <w:rPr>
          <w:rStyle w:val="aa"/>
          <w:sz w:val="28"/>
          <w:szCs w:val="28"/>
        </w:rPr>
        <w:t xml:space="preserve"> і визначається за формулою: </w:t>
      </w:r>
    </w:p>
    <w:p w:rsidR="00CD7046" w:rsidRPr="004862E3" w:rsidRDefault="004E5877" w:rsidP="00CD7046">
      <w:pPr>
        <w:pStyle w:val="a9"/>
        <w:shd w:val="clear" w:color="auto" w:fill="auto"/>
        <w:spacing w:line="360" w:lineRule="auto"/>
        <w:ind w:firstLine="567"/>
        <w:jc w:val="center"/>
        <w:rPr>
          <w:rStyle w:val="aa"/>
          <w:sz w:val="28"/>
          <w:szCs w:val="28"/>
          <w:lang w:val="ru-RU"/>
        </w:rPr>
      </w:pPr>
      <w:r>
        <w:rPr>
          <w:rStyle w:val="aa"/>
          <w:sz w:val="28"/>
          <w:szCs w:val="28"/>
          <w:lang w:eastAsia="en-US"/>
        </w:rPr>
        <w:t xml:space="preserve">                          </w:t>
      </w:r>
      <w:r w:rsidR="00CD7046" w:rsidRPr="004862E3">
        <w:rPr>
          <w:rStyle w:val="aa"/>
          <w:sz w:val="28"/>
          <w:szCs w:val="28"/>
          <w:lang w:val="en-US" w:eastAsia="en-US"/>
        </w:rPr>
        <w:t>Vcf</w:t>
      </w:r>
      <w:r w:rsidR="00CD7046" w:rsidRPr="004862E3">
        <w:rPr>
          <w:rStyle w:val="aa"/>
          <w:sz w:val="28"/>
          <w:szCs w:val="28"/>
          <w:lang w:val="ru-RU" w:eastAsia="en-US"/>
        </w:rPr>
        <w:t xml:space="preserve"> </w:t>
      </w:r>
      <w:r w:rsidR="00CD7046" w:rsidRPr="004862E3">
        <w:rPr>
          <w:rStyle w:val="aa"/>
          <w:sz w:val="28"/>
          <w:szCs w:val="28"/>
        </w:rPr>
        <w:t>= (КДР</w:t>
      </w:r>
      <w:r w:rsidR="005B3C12">
        <w:rPr>
          <w:rStyle w:val="aa"/>
          <w:sz w:val="28"/>
          <w:szCs w:val="28"/>
        </w:rPr>
        <w:t xml:space="preserve"> </w:t>
      </w:r>
      <w:r w:rsidR="00CD7046" w:rsidRPr="004862E3">
        <w:rPr>
          <w:rStyle w:val="aa"/>
          <w:sz w:val="28"/>
          <w:szCs w:val="28"/>
        </w:rPr>
        <w:t>-</w:t>
      </w:r>
      <w:r w:rsidR="005B3C12">
        <w:rPr>
          <w:rStyle w:val="aa"/>
          <w:sz w:val="28"/>
          <w:szCs w:val="28"/>
        </w:rPr>
        <w:t xml:space="preserve"> </w:t>
      </w:r>
      <w:r w:rsidR="00CD7046" w:rsidRPr="004862E3">
        <w:rPr>
          <w:rStyle w:val="aa"/>
          <w:sz w:val="28"/>
          <w:szCs w:val="28"/>
        </w:rPr>
        <w:t xml:space="preserve">КСР)/КДР × </w:t>
      </w:r>
      <w:r w:rsidR="00CD7046" w:rsidRPr="004862E3">
        <w:rPr>
          <w:rStyle w:val="aa"/>
          <w:sz w:val="28"/>
          <w:szCs w:val="28"/>
          <w:lang w:val="en-US" w:eastAsia="en-US"/>
        </w:rPr>
        <w:t>t</w:t>
      </w:r>
      <w:r w:rsidR="00CD7046" w:rsidRPr="004862E3">
        <w:rPr>
          <w:rStyle w:val="aa"/>
          <w:sz w:val="28"/>
          <w:szCs w:val="28"/>
          <w:lang w:val="ru-RU" w:eastAsia="en-US"/>
        </w:rPr>
        <w:t xml:space="preserve"> </w:t>
      </w:r>
      <w:r w:rsidR="00CD7046" w:rsidRPr="004862E3">
        <w:rPr>
          <w:rStyle w:val="aa"/>
          <w:sz w:val="28"/>
          <w:szCs w:val="28"/>
        </w:rPr>
        <w:t>(с</w:t>
      </w:r>
      <w:r w:rsidR="00CD7046" w:rsidRPr="004862E3">
        <w:rPr>
          <w:rStyle w:val="aa"/>
          <w:sz w:val="28"/>
          <w:szCs w:val="28"/>
          <w:vertAlign w:val="superscript"/>
        </w:rPr>
        <w:t>1</w:t>
      </w:r>
      <w:r w:rsidR="00CD7046" w:rsidRPr="004862E3">
        <w:rPr>
          <w:rStyle w:val="aa"/>
          <w:sz w:val="28"/>
          <w:szCs w:val="28"/>
        </w:rPr>
        <w:t>), де:</w:t>
      </w:r>
      <w:r w:rsidR="005B3C12">
        <w:rPr>
          <w:rStyle w:val="aa"/>
          <w:sz w:val="28"/>
          <w:szCs w:val="28"/>
        </w:rPr>
        <w:t xml:space="preserve">                     (</w:t>
      </w:r>
      <w:r>
        <w:rPr>
          <w:rStyle w:val="aa"/>
          <w:sz w:val="28"/>
          <w:szCs w:val="28"/>
        </w:rPr>
        <w:t>2</w:t>
      </w:r>
      <w:r w:rsidR="005B3C12">
        <w:rPr>
          <w:rStyle w:val="aa"/>
          <w:sz w:val="28"/>
          <w:szCs w:val="28"/>
        </w:rPr>
        <w:t>.12</w:t>
      </w:r>
      <w:r>
        <w:rPr>
          <w:rStyle w:val="aa"/>
          <w:sz w:val="28"/>
          <w:szCs w:val="28"/>
        </w:rPr>
        <w:t>)</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lang w:val="en-US" w:eastAsia="en-US"/>
        </w:rPr>
        <w:t>t</w:t>
      </w:r>
      <w:r w:rsidRPr="00D81278">
        <w:rPr>
          <w:rStyle w:val="aa"/>
          <w:sz w:val="28"/>
          <w:szCs w:val="28"/>
          <w:lang w:val="ru-RU" w:eastAsia="en-US"/>
        </w:rPr>
        <w:t xml:space="preserve"> </w:t>
      </w:r>
      <w:r w:rsidR="005B3C12">
        <w:rPr>
          <w:rStyle w:val="aa"/>
          <w:sz w:val="28"/>
          <w:szCs w:val="28"/>
          <w:lang w:val="ru-RU"/>
        </w:rPr>
        <w:t>̶</w:t>
      </w:r>
      <w:r w:rsidRPr="00D81278">
        <w:rPr>
          <w:rStyle w:val="aa"/>
          <w:sz w:val="28"/>
          <w:szCs w:val="28"/>
        </w:rPr>
        <w:t xml:space="preserve"> тривалість скороченн</w:t>
      </w:r>
      <w:r w:rsidR="005B3C12">
        <w:rPr>
          <w:rStyle w:val="aa"/>
          <w:sz w:val="28"/>
          <w:szCs w:val="28"/>
        </w:rPr>
        <w:t>я задньої стінки лівого шлуночка в секундах. Гіпертроф</w:t>
      </w:r>
      <w:r w:rsidRPr="00D81278">
        <w:rPr>
          <w:rStyle w:val="aa"/>
          <w:sz w:val="28"/>
          <w:szCs w:val="28"/>
        </w:rPr>
        <w:t>ованим вважається міокард, товщин</w:t>
      </w:r>
      <w:r w:rsidR="005B3C12">
        <w:rPr>
          <w:rStyle w:val="aa"/>
          <w:sz w:val="28"/>
          <w:szCs w:val="28"/>
        </w:rPr>
        <w:t>а якого під час діастоли становить</w:t>
      </w:r>
      <w:r w:rsidRPr="00D81278">
        <w:rPr>
          <w:rStyle w:val="aa"/>
          <w:sz w:val="28"/>
          <w:szCs w:val="28"/>
        </w:rPr>
        <w:t xml:space="preserve"> 1,1 см та більше.</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rPr>
        <w:t>Критерієм наявності ГЛШ</w:t>
      </w:r>
      <w:r w:rsidR="005B3C12">
        <w:rPr>
          <w:rStyle w:val="aa"/>
          <w:sz w:val="28"/>
          <w:szCs w:val="28"/>
        </w:rPr>
        <w:t>,</w:t>
      </w:r>
      <w:r w:rsidRPr="00D81278">
        <w:rPr>
          <w:rStyle w:val="aa"/>
          <w:sz w:val="28"/>
          <w:szCs w:val="28"/>
        </w:rPr>
        <w:t xml:space="preserve"> згідно </w:t>
      </w:r>
      <w:r w:rsidR="005B3C12">
        <w:rPr>
          <w:rStyle w:val="aa"/>
          <w:sz w:val="28"/>
          <w:szCs w:val="28"/>
        </w:rPr>
        <w:t>з Європейськими рекомендаціями</w:t>
      </w:r>
      <w:r w:rsidRPr="00D81278">
        <w:rPr>
          <w:rStyle w:val="aa"/>
          <w:sz w:val="28"/>
          <w:szCs w:val="28"/>
        </w:rPr>
        <w:t xml:space="preserve"> </w:t>
      </w:r>
      <w:r w:rsidRPr="00D81278">
        <w:rPr>
          <w:rStyle w:val="aa"/>
          <w:sz w:val="28"/>
          <w:szCs w:val="28"/>
          <w:lang w:val="fr-FR" w:eastAsia="fr-FR"/>
        </w:rPr>
        <w:t xml:space="preserve">ESC, ESH </w:t>
      </w:r>
      <w:r w:rsidRPr="00D81278">
        <w:rPr>
          <w:rStyle w:val="aa"/>
          <w:sz w:val="28"/>
          <w:szCs w:val="28"/>
        </w:rPr>
        <w:t>(2007), вважали ІММЛШ у чоловіків &gt; 125 г/м</w:t>
      </w:r>
      <w:r w:rsidRPr="00D81278">
        <w:rPr>
          <w:rStyle w:val="aa"/>
          <w:sz w:val="28"/>
          <w:szCs w:val="28"/>
          <w:vertAlign w:val="superscript"/>
        </w:rPr>
        <w:t>2</w:t>
      </w:r>
      <w:r w:rsidRPr="00D81278">
        <w:rPr>
          <w:rStyle w:val="aa"/>
          <w:sz w:val="28"/>
          <w:szCs w:val="28"/>
        </w:rPr>
        <w:t>, у жінок &gt;</w:t>
      </w:r>
      <w:r w:rsidR="005B3C12">
        <w:rPr>
          <w:rStyle w:val="aa"/>
          <w:sz w:val="28"/>
          <w:szCs w:val="28"/>
        </w:rPr>
        <w:t xml:space="preserve"> </w:t>
      </w:r>
      <w:r w:rsidRPr="00D81278">
        <w:rPr>
          <w:rStyle w:val="aa"/>
          <w:sz w:val="28"/>
          <w:szCs w:val="28"/>
        </w:rPr>
        <w:t>110 г/м</w:t>
      </w:r>
      <w:r w:rsidRPr="00D81278">
        <w:rPr>
          <w:rStyle w:val="aa"/>
          <w:sz w:val="28"/>
          <w:szCs w:val="28"/>
          <w:vertAlign w:val="superscript"/>
        </w:rPr>
        <w:t>2</w:t>
      </w:r>
      <w:r w:rsidRPr="00D81278">
        <w:rPr>
          <w:rStyle w:val="aa"/>
          <w:sz w:val="28"/>
          <w:szCs w:val="28"/>
        </w:rPr>
        <w:t>. За показникам</w:t>
      </w:r>
      <w:r w:rsidR="005B3C12">
        <w:rPr>
          <w:rStyle w:val="aa"/>
          <w:sz w:val="28"/>
          <w:szCs w:val="28"/>
        </w:rPr>
        <w:t>и ІММЛШ і ВТСЛШ виділяли так</w:t>
      </w:r>
      <w:r w:rsidRPr="00D81278">
        <w:rPr>
          <w:rStyle w:val="aa"/>
          <w:sz w:val="28"/>
          <w:szCs w:val="28"/>
        </w:rPr>
        <w:t>і геометричні моделі міокарда ЛШ:</w:t>
      </w:r>
    </w:p>
    <w:p w:rsidR="005B3C12" w:rsidRDefault="00CD7046" w:rsidP="00CD7046">
      <w:pPr>
        <w:pStyle w:val="a9"/>
        <w:shd w:val="clear" w:color="auto" w:fill="auto"/>
        <w:spacing w:line="360" w:lineRule="auto"/>
        <w:ind w:firstLine="567"/>
        <w:rPr>
          <w:rStyle w:val="aa"/>
          <w:sz w:val="28"/>
          <w:szCs w:val="28"/>
        </w:rPr>
      </w:pPr>
      <w:r w:rsidRPr="00D81278">
        <w:rPr>
          <w:rStyle w:val="aa"/>
          <w:sz w:val="28"/>
          <w:szCs w:val="28"/>
        </w:rPr>
        <w:t>- нормальна геометрія лівого шлуночка (НГ ЛШ) (ІММЛШ у чоловіків</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rPr>
        <w:t xml:space="preserve"> </w:t>
      </w:r>
      <w:r w:rsidRPr="00D81278">
        <w:rPr>
          <w:color w:val="000000"/>
          <w:sz w:val="28"/>
          <w:szCs w:val="28"/>
          <w:lang w:eastAsia="uk-UA"/>
        </w:rPr>
        <w:t>&lt;</w:t>
      </w:r>
      <w:r w:rsidR="005B3C12">
        <w:rPr>
          <w:color w:val="000000"/>
          <w:sz w:val="28"/>
          <w:szCs w:val="28"/>
          <w:lang w:eastAsia="uk-UA"/>
        </w:rPr>
        <w:t xml:space="preserve"> </w:t>
      </w:r>
      <w:r w:rsidRPr="00D81278">
        <w:rPr>
          <w:color w:val="000000"/>
          <w:sz w:val="28"/>
          <w:szCs w:val="28"/>
          <w:lang w:eastAsia="uk-UA"/>
        </w:rPr>
        <w:t xml:space="preserve">125 </w:t>
      </w:r>
      <w:r w:rsidRPr="00D81278">
        <w:rPr>
          <w:rStyle w:val="aa"/>
          <w:sz w:val="28"/>
          <w:szCs w:val="28"/>
        </w:rPr>
        <w:t>г/м</w:t>
      </w:r>
      <w:r w:rsidRPr="00D81278">
        <w:rPr>
          <w:rStyle w:val="aa"/>
          <w:sz w:val="28"/>
          <w:szCs w:val="28"/>
          <w:vertAlign w:val="superscript"/>
        </w:rPr>
        <w:t>2</w:t>
      </w:r>
      <w:r w:rsidRPr="00D81278">
        <w:rPr>
          <w:rStyle w:val="aa"/>
          <w:sz w:val="28"/>
          <w:szCs w:val="28"/>
        </w:rPr>
        <w:t xml:space="preserve">, у жінок </w:t>
      </w:r>
      <w:r w:rsidRPr="00D81278">
        <w:rPr>
          <w:color w:val="000000"/>
          <w:sz w:val="28"/>
          <w:szCs w:val="28"/>
          <w:lang w:eastAsia="uk-UA"/>
        </w:rPr>
        <w:t>&lt;</w:t>
      </w:r>
      <w:r w:rsidR="005B3C12">
        <w:rPr>
          <w:color w:val="000000"/>
          <w:sz w:val="28"/>
          <w:szCs w:val="28"/>
          <w:lang w:eastAsia="uk-UA"/>
        </w:rPr>
        <w:t xml:space="preserve"> </w:t>
      </w:r>
      <w:r w:rsidRPr="00D81278">
        <w:rPr>
          <w:color w:val="000000"/>
          <w:sz w:val="28"/>
          <w:szCs w:val="28"/>
          <w:lang w:eastAsia="uk-UA"/>
        </w:rPr>
        <w:t>110</w:t>
      </w:r>
      <w:r w:rsidRPr="00D81278">
        <w:rPr>
          <w:rStyle w:val="aa"/>
          <w:sz w:val="28"/>
          <w:szCs w:val="28"/>
        </w:rPr>
        <w:t xml:space="preserve"> г/м</w:t>
      </w:r>
      <w:r w:rsidRPr="00D81278">
        <w:rPr>
          <w:rStyle w:val="aa"/>
          <w:sz w:val="28"/>
          <w:szCs w:val="28"/>
          <w:vertAlign w:val="superscript"/>
        </w:rPr>
        <w:t>2</w:t>
      </w:r>
      <w:r w:rsidRPr="00D81278">
        <w:rPr>
          <w:rStyle w:val="aa"/>
          <w:sz w:val="28"/>
          <w:szCs w:val="28"/>
        </w:rPr>
        <w:t>, ВТСЛШ &lt; 0,42);</w:t>
      </w:r>
    </w:p>
    <w:p w:rsidR="005B3C12" w:rsidRDefault="00CD7046" w:rsidP="00CD7046">
      <w:pPr>
        <w:pStyle w:val="a9"/>
        <w:shd w:val="clear" w:color="auto" w:fill="auto"/>
        <w:tabs>
          <w:tab w:val="left" w:pos="781"/>
        </w:tabs>
        <w:spacing w:line="360" w:lineRule="auto"/>
        <w:ind w:firstLine="567"/>
        <w:rPr>
          <w:rStyle w:val="aa"/>
          <w:sz w:val="28"/>
          <w:szCs w:val="28"/>
        </w:rPr>
      </w:pPr>
      <w:r w:rsidRPr="00D81278">
        <w:rPr>
          <w:rStyle w:val="aa"/>
          <w:sz w:val="28"/>
          <w:szCs w:val="28"/>
        </w:rPr>
        <w:t xml:space="preserve">- концентричне ремоделювання ЛШ (КР ЛШ) (ІММЛШ у чоловіків </w:t>
      </w:r>
    </w:p>
    <w:p w:rsidR="00CD7046" w:rsidRPr="00D81278" w:rsidRDefault="00CD7046" w:rsidP="00CD7046">
      <w:pPr>
        <w:pStyle w:val="a9"/>
        <w:shd w:val="clear" w:color="auto" w:fill="auto"/>
        <w:tabs>
          <w:tab w:val="left" w:pos="781"/>
        </w:tabs>
        <w:spacing w:line="360" w:lineRule="auto"/>
        <w:ind w:firstLine="567"/>
        <w:rPr>
          <w:color w:val="000000"/>
          <w:sz w:val="28"/>
          <w:szCs w:val="28"/>
        </w:rPr>
      </w:pPr>
      <w:r w:rsidRPr="00D81278">
        <w:rPr>
          <w:rStyle w:val="1pt"/>
          <w:sz w:val="28"/>
          <w:szCs w:val="28"/>
        </w:rPr>
        <w:t xml:space="preserve">&lt; 125 </w:t>
      </w:r>
      <w:r w:rsidRPr="00D81278">
        <w:rPr>
          <w:rStyle w:val="aa"/>
          <w:sz w:val="28"/>
          <w:szCs w:val="28"/>
        </w:rPr>
        <w:t>г/м</w:t>
      </w:r>
      <w:r w:rsidRPr="00D81278">
        <w:rPr>
          <w:rStyle w:val="aa"/>
          <w:sz w:val="28"/>
          <w:szCs w:val="28"/>
          <w:vertAlign w:val="superscript"/>
        </w:rPr>
        <w:t>2</w:t>
      </w:r>
      <w:r w:rsidRPr="00D81278">
        <w:rPr>
          <w:rStyle w:val="aa"/>
          <w:sz w:val="28"/>
          <w:szCs w:val="28"/>
        </w:rPr>
        <w:t>, у жінок &lt;</w:t>
      </w:r>
      <w:r w:rsidR="005B3C12">
        <w:rPr>
          <w:rStyle w:val="aa"/>
          <w:sz w:val="28"/>
          <w:szCs w:val="28"/>
        </w:rPr>
        <w:t xml:space="preserve"> </w:t>
      </w:r>
      <w:r w:rsidRPr="00D81278">
        <w:rPr>
          <w:rStyle w:val="aa"/>
          <w:sz w:val="28"/>
          <w:szCs w:val="28"/>
        </w:rPr>
        <w:t>110 г/м</w:t>
      </w:r>
      <w:r w:rsidRPr="00D81278">
        <w:rPr>
          <w:rStyle w:val="aa"/>
          <w:sz w:val="28"/>
          <w:szCs w:val="28"/>
          <w:vertAlign w:val="superscript"/>
        </w:rPr>
        <w:t>2</w:t>
      </w:r>
      <w:r w:rsidRPr="00D81278">
        <w:rPr>
          <w:rStyle w:val="aa"/>
          <w:sz w:val="28"/>
          <w:szCs w:val="28"/>
        </w:rPr>
        <w:t>, ВТСЛШ &gt; 0,42);</w:t>
      </w:r>
    </w:p>
    <w:p w:rsidR="00CD7046" w:rsidRPr="00D81278" w:rsidRDefault="00F367ED" w:rsidP="00CD7046">
      <w:pPr>
        <w:pStyle w:val="a9"/>
        <w:shd w:val="clear" w:color="auto" w:fill="auto"/>
        <w:spacing w:line="360" w:lineRule="auto"/>
        <w:ind w:firstLine="567"/>
        <w:rPr>
          <w:color w:val="000000"/>
          <w:sz w:val="28"/>
          <w:szCs w:val="28"/>
        </w:rPr>
      </w:pPr>
      <w:r>
        <w:rPr>
          <w:rStyle w:val="aa"/>
          <w:sz w:val="28"/>
          <w:szCs w:val="28"/>
        </w:rPr>
        <w:t>- концентрична гіпертрофія ЛШ (</w:t>
      </w:r>
      <w:r w:rsidR="00CD7046" w:rsidRPr="00D81278">
        <w:rPr>
          <w:rStyle w:val="aa"/>
          <w:sz w:val="28"/>
          <w:szCs w:val="28"/>
        </w:rPr>
        <w:t>КГ) (ІММЛШ у чоловіків &gt; 125 г/м , у жінок &gt; 110 г/м</w:t>
      </w:r>
      <w:r w:rsidR="00CD7046" w:rsidRPr="00D81278">
        <w:rPr>
          <w:rStyle w:val="aa"/>
          <w:sz w:val="28"/>
          <w:szCs w:val="28"/>
          <w:vertAlign w:val="superscript"/>
        </w:rPr>
        <w:t>2</w:t>
      </w:r>
      <w:r w:rsidR="00CD7046" w:rsidRPr="00D81278">
        <w:rPr>
          <w:rStyle w:val="aa"/>
          <w:sz w:val="28"/>
          <w:szCs w:val="28"/>
        </w:rPr>
        <w:t>, ВТСЛШ &gt; 0,42);</w:t>
      </w:r>
    </w:p>
    <w:p w:rsidR="00CD7046" w:rsidRPr="00D81278" w:rsidRDefault="00CD7046" w:rsidP="00CD7046">
      <w:pPr>
        <w:pStyle w:val="a9"/>
        <w:shd w:val="clear" w:color="auto" w:fill="auto"/>
        <w:spacing w:line="360" w:lineRule="auto"/>
        <w:ind w:firstLine="567"/>
        <w:rPr>
          <w:rStyle w:val="aa"/>
          <w:sz w:val="28"/>
          <w:szCs w:val="28"/>
        </w:rPr>
      </w:pPr>
      <w:r w:rsidRPr="00D81278">
        <w:rPr>
          <w:rStyle w:val="aa"/>
          <w:sz w:val="28"/>
          <w:szCs w:val="28"/>
        </w:rPr>
        <w:t xml:space="preserve">- ексцентрична гіпертрофія ЛШ (ЕГ) (ІММЛШ у чоловіків </w:t>
      </w:r>
      <w:r w:rsidRPr="00D81278">
        <w:rPr>
          <w:rStyle w:val="1pt"/>
          <w:sz w:val="28"/>
          <w:szCs w:val="28"/>
        </w:rPr>
        <w:t>&gt;125</w:t>
      </w:r>
      <w:r w:rsidRPr="00D81278">
        <w:rPr>
          <w:rStyle w:val="aa"/>
          <w:sz w:val="28"/>
          <w:szCs w:val="28"/>
        </w:rPr>
        <w:t xml:space="preserve"> г/м</w:t>
      </w:r>
      <w:r w:rsidRPr="00D81278">
        <w:rPr>
          <w:rStyle w:val="aa"/>
          <w:sz w:val="28"/>
          <w:szCs w:val="28"/>
          <w:vertAlign w:val="superscript"/>
        </w:rPr>
        <w:t>2</w:t>
      </w:r>
      <w:r w:rsidRPr="00D81278">
        <w:rPr>
          <w:rStyle w:val="aa"/>
          <w:sz w:val="28"/>
          <w:szCs w:val="28"/>
        </w:rPr>
        <w:t>, у жінок &gt;</w:t>
      </w:r>
      <w:r w:rsidR="005B3C12">
        <w:rPr>
          <w:rStyle w:val="aa"/>
          <w:sz w:val="28"/>
          <w:szCs w:val="28"/>
        </w:rPr>
        <w:t xml:space="preserve"> </w:t>
      </w:r>
      <w:r w:rsidRPr="00D81278">
        <w:rPr>
          <w:rStyle w:val="aa"/>
          <w:sz w:val="28"/>
          <w:szCs w:val="28"/>
        </w:rPr>
        <w:t>110 г/м</w:t>
      </w:r>
      <w:r w:rsidRPr="00D81278">
        <w:rPr>
          <w:rStyle w:val="aa"/>
          <w:sz w:val="28"/>
          <w:szCs w:val="28"/>
          <w:vertAlign w:val="superscript"/>
        </w:rPr>
        <w:t>2</w:t>
      </w:r>
      <w:r w:rsidRPr="00D81278">
        <w:rPr>
          <w:rStyle w:val="aa"/>
          <w:sz w:val="28"/>
          <w:szCs w:val="28"/>
        </w:rPr>
        <w:t>, ВТСЛШ &lt; 0,42).</w:t>
      </w:r>
    </w:p>
    <w:p w:rsidR="00CD7046" w:rsidRPr="00D81278" w:rsidRDefault="00CD7046" w:rsidP="00CD7046">
      <w:pPr>
        <w:pStyle w:val="a9"/>
        <w:shd w:val="clear" w:color="auto" w:fill="auto"/>
        <w:tabs>
          <w:tab w:val="left" w:pos="7510"/>
          <w:tab w:val="left" w:pos="8676"/>
        </w:tabs>
        <w:spacing w:line="360" w:lineRule="auto"/>
        <w:ind w:firstLine="284"/>
        <w:rPr>
          <w:color w:val="000000"/>
          <w:sz w:val="28"/>
          <w:szCs w:val="28"/>
        </w:rPr>
      </w:pPr>
      <w:r w:rsidRPr="00D81278">
        <w:rPr>
          <w:rStyle w:val="aa"/>
          <w:sz w:val="28"/>
          <w:szCs w:val="28"/>
        </w:rPr>
        <w:t>Діастолічну функцію ЛШ аналізували  за характером</w:t>
      </w:r>
      <w:r w:rsidRPr="00D81278">
        <w:rPr>
          <w:color w:val="000000"/>
          <w:sz w:val="28"/>
          <w:szCs w:val="28"/>
        </w:rPr>
        <w:t xml:space="preserve"> </w:t>
      </w:r>
      <w:r w:rsidRPr="00D81278">
        <w:rPr>
          <w:rStyle w:val="aa"/>
          <w:sz w:val="28"/>
          <w:szCs w:val="28"/>
        </w:rPr>
        <w:t>тра</w:t>
      </w:r>
      <w:r w:rsidR="005B3C12">
        <w:rPr>
          <w:rStyle w:val="aa"/>
          <w:sz w:val="28"/>
          <w:szCs w:val="28"/>
        </w:rPr>
        <w:t>н</w:t>
      </w:r>
      <w:r w:rsidRPr="00D81278">
        <w:rPr>
          <w:rStyle w:val="aa"/>
          <w:sz w:val="28"/>
          <w:szCs w:val="28"/>
        </w:rPr>
        <w:t>смітрального  крово</w:t>
      </w:r>
      <w:r w:rsidR="005B3C12">
        <w:rPr>
          <w:rStyle w:val="aa"/>
          <w:sz w:val="28"/>
          <w:szCs w:val="28"/>
        </w:rPr>
        <w:t>току у хворих на АГ методом доплер-Ехо-</w:t>
      </w:r>
      <w:r w:rsidRPr="00D81278">
        <w:rPr>
          <w:rStyle w:val="aa"/>
          <w:sz w:val="28"/>
          <w:szCs w:val="28"/>
        </w:rPr>
        <w:t>КГ з</w:t>
      </w:r>
      <w:r w:rsidRPr="00D81278">
        <w:rPr>
          <w:color w:val="000000"/>
          <w:sz w:val="28"/>
          <w:szCs w:val="28"/>
        </w:rPr>
        <w:t xml:space="preserve"> </w:t>
      </w:r>
      <w:r w:rsidRPr="00D81278">
        <w:rPr>
          <w:rStyle w:val="aa"/>
          <w:sz w:val="28"/>
          <w:szCs w:val="28"/>
        </w:rPr>
        <w:t>верхівкового доступу в 2-х та</w:t>
      </w:r>
      <w:r w:rsidR="005B3C12">
        <w:rPr>
          <w:rStyle w:val="aa"/>
          <w:sz w:val="28"/>
          <w:szCs w:val="28"/>
        </w:rPr>
        <w:t xml:space="preserve"> 4-</w:t>
      </w:r>
      <w:r w:rsidRPr="00D81278">
        <w:rPr>
          <w:rStyle w:val="aa"/>
          <w:sz w:val="28"/>
          <w:szCs w:val="28"/>
        </w:rPr>
        <w:t>х камерному зображеннях серця. В  імпульсному режимі аналізували:</w:t>
      </w:r>
    </w:p>
    <w:p w:rsidR="00CD7046" w:rsidRPr="00CA5B33" w:rsidRDefault="00911DDE" w:rsidP="004E5877">
      <w:pPr>
        <w:pStyle w:val="a9"/>
        <w:shd w:val="clear" w:color="auto" w:fill="auto"/>
        <w:tabs>
          <w:tab w:val="left" w:pos="709"/>
        </w:tabs>
        <w:suppressAutoHyphens w:val="0"/>
        <w:spacing w:line="360" w:lineRule="auto"/>
        <w:ind w:firstLine="0"/>
        <w:rPr>
          <w:color w:val="000000"/>
          <w:sz w:val="28"/>
          <w:szCs w:val="28"/>
          <w:shd w:val="clear" w:color="auto" w:fill="FFFFFF"/>
        </w:rPr>
      </w:pPr>
      <w:r>
        <w:rPr>
          <w:rStyle w:val="aa"/>
          <w:sz w:val="28"/>
          <w:szCs w:val="28"/>
        </w:rPr>
        <w:t xml:space="preserve">- </w:t>
      </w:r>
      <w:r w:rsidR="00CD7046" w:rsidRPr="00D81278">
        <w:rPr>
          <w:rStyle w:val="aa"/>
          <w:sz w:val="28"/>
          <w:szCs w:val="28"/>
        </w:rPr>
        <w:t>максимальну швидкість раннього діастолічного</w:t>
      </w:r>
      <w:r w:rsidR="005B3C12">
        <w:rPr>
          <w:rStyle w:val="aa"/>
          <w:sz w:val="28"/>
          <w:szCs w:val="28"/>
        </w:rPr>
        <w:t xml:space="preserve"> наповнення ЛШ (пік Е, м/с), що</w:t>
      </w:r>
      <w:r w:rsidR="00CD7046" w:rsidRPr="00D81278">
        <w:rPr>
          <w:rStyle w:val="aa"/>
          <w:sz w:val="28"/>
          <w:szCs w:val="28"/>
        </w:rPr>
        <w:t xml:space="preserve"> характеризує наповнення ЛШ під час ранньої діастоли (пасивне наповнення за градієнтом тиску);</w:t>
      </w:r>
    </w:p>
    <w:p w:rsidR="00CD7046" w:rsidRPr="00D81278" w:rsidRDefault="00CD7046" w:rsidP="004E5877">
      <w:pPr>
        <w:pStyle w:val="a9"/>
        <w:shd w:val="clear" w:color="auto" w:fill="auto"/>
        <w:tabs>
          <w:tab w:val="left" w:pos="709"/>
          <w:tab w:val="left" w:pos="906"/>
        </w:tabs>
        <w:suppressAutoHyphens w:val="0"/>
        <w:spacing w:line="360" w:lineRule="auto"/>
        <w:ind w:firstLine="0"/>
        <w:rPr>
          <w:color w:val="000000"/>
          <w:sz w:val="28"/>
          <w:szCs w:val="28"/>
        </w:rPr>
      </w:pPr>
      <w:r>
        <w:rPr>
          <w:rStyle w:val="aa"/>
          <w:sz w:val="28"/>
          <w:szCs w:val="28"/>
          <w:lang w:val="ru-RU"/>
        </w:rPr>
        <w:t xml:space="preserve">- </w:t>
      </w:r>
      <w:r w:rsidRPr="00D81278">
        <w:rPr>
          <w:rStyle w:val="aa"/>
          <w:sz w:val="28"/>
          <w:szCs w:val="28"/>
        </w:rPr>
        <w:t>передсердний потік, тобто максимальну швидкість пізнього діастолічного</w:t>
      </w:r>
      <w:r w:rsidR="005B3C12">
        <w:rPr>
          <w:rStyle w:val="aa"/>
          <w:sz w:val="28"/>
          <w:szCs w:val="28"/>
        </w:rPr>
        <w:t xml:space="preserve"> наповнення ЛШ (пік А, м/с), що</w:t>
      </w:r>
      <w:r w:rsidRPr="00D81278">
        <w:rPr>
          <w:rStyle w:val="aa"/>
          <w:sz w:val="28"/>
          <w:szCs w:val="28"/>
        </w:rPr>
        <w:t xml:space="preserve"> характеризує наповнення ЛШ під час </w:t>
      </w:r>
      <w:r w:rsidR="00CA5B33">
        <w:rPr>
          <w:rStyle w:val="aa"/>
          <w:sz w:val="28"/>
          <w:szCs w:val="28"/>
        </w:rPr>
        <w:t>а</w:t>
      </w:r>
      <w:r w:rsidRPr="00D81278">
        <w:rPr>
          <w:rStyle w:val="aa"/>
          <w:sz w:val="28"/>
          <w:szCs w:val="28"/>
        </w:rPr>
        <w:t>систоли лівого передсердя (ЛП);</w:t>
      </w:r>
    </w:p>
    <w:p w:rsidR="00CD7046" w:rsidRPr="00D81278" w:rsidRDefault="00CD7046" w:rsidP="004E5877">
      <w:pPr>
        <w:pStyle w:val="a9"/>
        <w:shd w:val="clear" w:color="auto" w:fill="auto"/>
        <w:tabs>
          <w:tab w:val="left" w:pos="709"/>
          <w:tab w:val="left" w:pos="901"/>
        </w:tabs>
        <w:suppressAutoHyphens w:val="0"/>
        <w:spacing w:line="360" w:lineRule="auto"/>
        <w:ind w:firstLine="0"/>
        <w:rPr>
          <w:color w:val="000000"/>
          <w:sz w:val="28"/>
          <w:szCs w:val="28"/>
        </w:rPr>
      </w:pPr>
      <w:r>
        <w:rPr>
          <w:rStyle w:val="aa"/>
          <w:sz w:val="28"/>
          <w:szCs w:val="28"/>
          <w:lang w:val="ru-RU"/>
        </w:rPr>
        <w:t>- с</w:t>
      </w:r>
      <w:r w:rsidRPr="00D81278">
        <w:rPr>
          <w:rStyle w:val="aa"/>
          <w:sz w:val="28"/>
          <w:szCs w:val="28"/>
        </w:rPr>
        <w:t>піввідношення швидкостей ра</w:t>
      </w:r>
      <w:r w:rsidR="005B3C12">
        <w:rPr>
          <w:rStyle w:val="aa"/>
          <w:sz w:val="28"/>
          <w:szCs w:val="28"/>
        </w:rPr>
        <w:t>ннього та пізнього діастолічних</w:t>
      </w:r>
      <w:r w:rsidRPr="00D81278">
        <w:rPr>
          <w:rStyle w:val="aa"/>
          <w:sz w:val="28"/>
          <w:szCs w:val="28"/>
        </w:rPr>
        <w:t xml:space="preserve"> наповнення (Е/А);</w:t>
      </w:r>
    </w:p>
    <w:p w:rsidR="00257E4C" w:rsidRDefault="00CD7046" w:rsidP="00911DDE">
      <w:pPr>
        <w:pStyle w:val="a9"/>
        <w:shd w:val="clear" w:color="auto" w:fill="auto"/>
        <w:tabs>
          <w:tab w:val="left" w:pos="709"/>
        </w:tabs>
        <w:spacing w:line="360" w:lineRule="auto"/>
        <w:ind w:firstLine="567"/>
        <w:rPr>
          <w:rStyle w:val="aa"/>
          <w:sz w:val="28"/>
          <w:szCs w:val="28"/>
          <w:lang w:val="ru-RU"/>
        </w:rPr>
      </w:pPr>
      <w:r w:rsidRPr="00D81278">
        <w:rPr>
          <w:rStyle w:val="aa"/>
          <w:sz w:val="28"/>
          <w:szCs w:val="28"/>
        </w:rPr>
        <w:lastRenderedPageBreak/>
        <w:t>У неперервно-хвильовому режимі вимірювали:</w:t>
      </w:r>
    </w:p>
    <w:p w:rsidR="00257E4C" w:rsidRDefault="00CD7046" w:rsidP="004E5877">
      <w:pPr>
        <w:pStyle w:val="a9"/>
        <w:shd w:val="clear" w:color="auto" w:fill="auto"/>
        <w:tabs>
          <w:tab w:val="left" w:pos="709"/>
        </w:tabs>
        <w:spacing w:line="360" w:lineRule="auto"/>
        <w:ind w:firstLine="0"/>
        <w:rPr>
          <w:rStyle w:val="aa"/>
          <w:sz w:val="28"/>
          <w:szCs w:val="28"/>
          <w:lang w:val="ru-RU"/>
        </w:rPr>
      </w:pPr>
      <w:r w:rsidRPr="00911DDE">
        <w:rPr>
          <w:rStyle w:val="aa"/>
          <w:sz w:val="28"/>
          <w:szCs w:val="28"/>
        </w:rPr>
        <w:t xml:space="preserve">- </w:t>
      </w:r>
      <w:r w:rsidRPr="00D81278">
        <w:rPr>
          <w:rStyle w:val="aa"/>
          <w:sz w:val="28"/>
          <w:szCs w:val="28"/>
        </w:rPr>
        <w:t>час ізоволюмічного розслаблення ЛШ (І</w:t>
      </w:r>
      <w:r w:rsidRPr="00D81278">
        <w:rPr>
          <w:rStyle w:val="aa"/>
          <w:sz w:val="28"/>
          <w:szCs w:val="28"/>
          <w:lang w:val="en-US"/>
        </w:rPr>
        <w:t>VR</w:t>
      </w:r>
      <w:r w:rsidR="005B3C12">
        <w:rPr>
          <w:rStyle w:val="aa"/>
          <w:sz w:val="28"/>
          <w:szCs w:val="28"/>
        </w:rPr>
        <w:t>Т, м/с), що</w:t>
      </w:r>
      <w:r w:rsidRPr="00D81278">
        <w:rPr>
          <w:rStyle w:val="aa"/>
          <w:sz w:val="28"/>
          <w:szCs w:val="28"/>
        </w:rPr>
        <w:t xml:space="preserve"> характеризує фазу акти</w:t>
      </w:r>
      <w:r w:rsidR="005B3C12">
        <w:rPr>
          <w:rStyle w:val="aa"/>
          <w:sz w:val="28"/>
          <w:szCs w:val="28"/>
        </w:rPr>
        <w:t>вного розслаблення і становить</w:t>
      </w:r>
      <w:r w:rsidRPr="00D81278">
        <w:rPr>
          <w:rStyle w:val="aa"/>
          <w:sz w:val="28"/>
          <w:szCs w:val="28"/>
        </w:rPr>
        <w:t xml:space="preserve"> інтервал між закінченням кровотоку в виносному тракті та початком кровотоку в приносному тракті ЛШ;</w:t>
      </w:r>
    </w:p>
    <w:p w:rsidR="00CD7046" w:rsidRPr="00911DDE" w:rsidRDefault="00CD7046" w:rsidP="004E5877">
      <w:pPr>
        <w:pStyle w:val="a9"/>
        <w:shd w:val="clear" w:color="auto" w:fill="auto"/>
        <w:tabs>
          <w:tab w:val="left" w:pos="709"/>
        </w:tabs>
        <w:spacing w:line="360" w:lineRule="auto"/>
        <w:ind w:firstLine="0"/>
        <w:rPr>
          <w:rStyle w:val="aa"/>
          <w:color w:val="000000"/>
          <w:sz w:val="28"/>
          <w:szCs w:val="28"/>
          <w:shd w:val="clear" w:color="auto" w:fill="auto"/>
        </w:rPr>
      </w:pPr>
      <w:r w:rsidRPr="00911DDE">
        <w:rPr>
          <w:rStyle w:val="aa"/>
          <w:sz w:val="28"/>
          <w:szCs w:val="28"/>
        </w:rPr>
        <w:t xml:space="preserve">- </w:t>
      </w:r>
      <w:r w:rsidRPr="00D81278">
        <w:rPr>
          <w:rStyle w:val="aa"/>
          <w:sz w:val="28"/>
          <w:szCs w:val="28"/>
        </w:rPr>
        <w:t>час сповільнення швидкості потоку раннього діастолічного наповнення ЛШ (</w:t>
      </w:r>
      <w:r w:rsidRPr="00D81278">
        <w:rPr>
          <w:rStyle w:val="aa"/>
          <w:sz w:val="28"/>
          <w:szCs w:val="28"/>
          <w:lang w:val="en-US"/>
        </w:rPr>
        <w:t>D</w:t>
      </w:r>
      <w:r w:rsidRPr="00D81278">
        <w:rPr>
          <w:rStyle w:val="aa"/>
          <w:sz w:val="28"/>
          <w:szCs w:val="28"/>
        </w:rPr>
        <w:t>Т, мс).</w:t>
      </w:r>
    </w:p>
    <w:p w:rsidR="00CD7046" w:rsidRPr="00D81278" w:rsidRDefault="005B3C12" w:rsidP="00911DDE">
      <w:pPr>
        <w:pStyle w:val="a9"/>
        <w:shd w:val="clear" w:color="auto" w:fill="auto"/>
        <w:tabs>
          <w:tab w:val="left" w:pos="843"/>
        </w:tabs>
        <w:spacing w:line="360" w:lineRule="auto"/>
        <w:ind w:firstLine="567"/>
        <w:rPr>
          <w:color w:val="000000"/>
          <w:sz w:val="28"/>
          <w:szCs w:val="28"/>
        </w:rPr>
      </w:pPr>
      <w:r>
        <w:rPr>
          <w:rStyle w:val="aa"/>
          <w:sz w:val="28"/>
          <w:szCs w:val="28"/>
        </w:rPr>
        <w:t xml:space="preserve"> Доплерівський контрольний обʼєм у</w:t>
      </w:r>
      <w:r w:rsidR="00CD7046" w:rsidRPr="00D81278">
        <w:rPr>
          <w:rStyle w:val="aa"/>
          <w:sz w:val="28"/>
          <w:szCs w:val="28"/>
        </w:rPr>
        <w:t>становлювали в приносному тракті ЛШ над місцем зми</w:t>
      </w:r>
      <w:r>
        <w:rPr>
          <w:rStyle w:val="aa"/>
          <w:sz w:val="28"/>
          <w:szCs w:val="28"/>
        </w:rPr>
        <w:t>кання стулок мітрального клапана</w:t>
      </w:r>
      <w:r w:rsidR="00CD7046" w:rsidRPr="00D81278">
        <w:rPr>
          <w:rStyle w:val="aa"/>
          <w:sz w:val="28"/>
          <w:szCs w:val="28"/>
        </w:rPr>
        <w:t xml:space="preserve">, паралельно </w:t>
      </w:r>
      <w:r w:rsidR="006C29FB">
        <w:rPr>
          <w:rStyle w:val="aa"/>
          <w:sz w:val="28"/>
          <w:szCs w:val="28"/>
        </w:rPr>
        <w:t>кровоток</w:t>
      </w:r>
      <w:r w:rsidR="007A39FF">
        <w:rPr>
          <w:rStyle w:val="aa"/>
          <w:sz w:val="28"/>
          <w:szCs w:val="28"/>
        </w:rPr>
        <w:t xml:space="preserve">у </w:t>
      </w:r>
      <w:r w:rsidR="00836FDC">
        <w:rPr>
          <w:rStyle w:val="aa"/>
          <w:sz w:val="28"/>
          <w:szCs w:val="28"/>
        </w:rPr>
        <w:t>[</w:t>
      </w:r>
      <w:r w:rsidR="0067605D" w:rsidRPr="00D43DEA">
        <w:rPr>
          <w:rStyle w:val="aa"/>
          <w:sz w:val="28"/>
          <w:szCs w:val="28"/>
        </w:rPr>
        <w:t>3,</w:t>
      </w:r>
      <w:r w:rsidR="00465AB2">
        <w:rPr>
          <w:rStyle w:val="aa"/>
          <w:sz w:val="28"/>
          <w:szCs w:val="28"/>
        </w:rPr>
        <w:t xml:space="preserve"> 4, </w:t>
      </w:r>
      <w:r w:rsidR="00465AB2" w:rsidRPr="00465AB2">
        <w:rPr>
          <w:rStyle w:val="aa"/>
          <w:sz w:val="28"/>
          <w:szCs w:val="28"/>
          <w:lang w:val="ru-RU"/>
        </w:rPr>
        <w:t>18</w:t>
      </w:r>
      <w:r w:rsidR="00465AB2">
        <w:rPr>
          <w:rStyle w:val="aa"/>
          <w:sz w:val="28"/>
          <w:szCs w:val="28"/>
        </w:rPr>
        <w:t>, 3</w:t>
      </w:r>
      <w:r w:rsidR="00465AB2" w:rsidRPr="00465AB2">
        <w:rPr>
          <w:rStyle w:val="aa"/>
          <w:sz w:val="28"/>
          <w:szCs w:val="28"/>
          <w:lang w:val="ru-RU"/>
        </w:rPr>
        <w:t>2</w:t>
      </w:r>
      <w:r w:rsidR="007A39FF" w:rsidRPr="00D43DEA">
        <w:rPr>
          <w:rStyle w:val="aa"/>
          <w:sz w:val="28"/>
          <w:szCs w:val="28"/>
        </w:rPr>
        <w:t>,</w:t>
      </w:r>
      <w:r w:rsidR="0067605D">
        <w:rPr>
          <w:rStyle w:val="aa"/>
          <w:sz w:val="28"/>
          <w:szCs w:val="28"/>
        </w:rPr>
        <w:t xml:space="preserve"> </w:t>
      </w:r>
      <w:r w:rsidR="00836FDC">
        <w:rPr>
          <w:rStyle w:val="aa"/>
          <w:sz w:val="28"/>
          <w:szCs w:val="28"/>
        </w:rPr>
        <w:t>103]</w:t>
      </w:r>
      <w:r w:rsidR="00CD7046" w:rsidRPr="00D81278">
        <w:rPr>
          <w:rStyle w:val="aa"/>
          <w:sz w:val="28"/>
          <w:szCs w:val="28"/>
        </w:rPr>
        <w:t>.   Обовʼязковою умовою проведен</w:t>
      </w:r>
      <w:r>
        <w:rPr>
          <w:rStyle w:val="aa"/>
          <w:sz w:val="28"/>
          <w:szCs w:val="28"/>
        </w:rPr>
        <w:t>ня доплер-Ехо-</w:t>
      </w:r>
      <w:r w:rsidR="00CD7046" w:rsidRPr="00D81278">
        <w:rPr>
          <w:rStyle w:val="aa"/>
          <w:sz w:val="28"/>
          <w:szCs w:val="28"/>
        </w:rPr>
        <w:t xml:space="preserve">КГ діастолічної функції ЛШ були: наявність у пацієнта синусового ритму, </w:t>
      </w:r>
      <w:r w:rsidR="002327DB">
        <w:rPr>
          <w:rStyle w:val="aa"/>
          <w:sz w:val="28"/>
          <w:szCs w:val="28"/>
        </w:rPr>
        <w:t>відсутність тахікардії (при ЧСС</w:t>
      </w:r>
      <w:r>
        <w:rPr>
          <w:rStyle w:val="aa"/>
          <w:sz w:val="28"/>
          <w:szCs w:val="28"/>
        </w:rPr>
        <w:t xml:space="preserve"> </w:t>
      </w:r>
      <w:r w:rsidR="002327DB">
        <w:rPr>
          <w:rStyle w:val="aa"/>
          <w:sz w:val="28"/>
          <w:szCs w:val="28"/>
        </w:rPr>
        <w:t>&gt;</w:t>
      </w:r>
      <w:r>
        <w:rPr>
          <w:rStyle w:val="aa"/>
          <w:sz w:val="28"/>
          <w:szCs w:val="28"/>
        </w:rPr>
        <w:t xml:space="preserve"> </w:t>
      </w:r>
      <w:r w:rsidR="00CD7046" w:rsidRPr="00D81278">
        <w:rPr>
          <w:rStyle w:val="aa"/>
          <w:sz w:val="28"/>
          <w:szCs w:val="28"/>
        </w:rPr>
        <w:t>90</w:t>
      </w:r>
      <w:r>
        <w:rPr>
          <w:rStyle w:val="aa"/>
          <w:sz w:val="28"/>
          <w:szCs w:val="28"/>
        </w:rPr>
        <w:t xml:space="preserve"> </w:t>
      </w:r>
      <w:r w:rsidR="00524C66">
        <w:rPr>
          <w:rStyle w:val="aa"/>
          <w:sz w:val="28"/>
          <w:szCs w:val="28"/>
        </w:rPr>
        <w:t>̶</w:t>
      </w:r>
      <w:r>
        <w:rPr>
          <w:rStyle w:val="aa"/>
          <w:sz w:val="28"/>
          <w:szCs w:val="28"/>
        </w:rPr>
        <w:t xml:space="preserve"> </w:t>
      </w:r>
      <w:r w:rsidR="00CD7046" w:rsidRPr="00D81278">
        <w:rPr>
          <w:rStyle w:val="aa"/>
          <w:sz w:val="28"/>
          <w:szCs w:val="28"/>
        </w:rPr>
        <w:t>100 уд</w:t>
      </w:r>
      <w:r>
        <w:rPr>
          <w:rStyle w:val="aa"/>
          <w:sz w:val="28"/>
          <w:szCs w:val="28"/>
        </w:rPr>
        <w:t>.</w:t>
      </w:r>
      <w:r w:rsidR="00CD7046" w:rsidRPr="00D81278">
        <w:rPr>
          <w:rStyle w:val="aa"/>
          <w:sz w:val="28"/>
          <w:szCs w:val="28"/>
        </w:rPr>
        <w:t>/хв обидва піки Е та А зливают</w:t>
      </w:r>
      <w:r>
        <w:rPr>
          <w:rStyle w:val="aa"/>
          <w:sz w:val="28"/>
          <w:szCs w:val="28"/>
        </w:rPr>
        <w:t>ься, що унеможливлює аналіз доп</w:t>
      </w:r>
      <w:r w:rsidR="00CD7046" w:rsidRPr="00D81278">
        <w:rPr>
          <w:rStyle w:val="aa"/>
          <w:sz w:val="28"/>
          <w:szCs w:val="28"/>
        </w:rPr>
        <w:t>леровського запису), відсутність мітрального стенозу чи вираженої мітральної недостатності. Критерієм нормальної діастолічної функції, згідно</w:t>
      </w:r>
      <w:r>
        <w:rPr>
          <w:rStyle w:val="aa"/>
          <w:sz w:val="28"/>
          <w:szCs w:val="28"/>
        </w:rPr>
        <w:t xml:space="preserve"> з Європейськими рекомендаціями 2008, вважали Е/А (1,07 ̶</w:t>
      </w:r>
      <w:r w:rsidR="00CD7046" w:rsidRPr="00D81278">
        <w:rPr>
          <w:rStyle w:val="aa"/>
          <w:sz w:val="28"/>
          <w:szCs w:val="28"/>
        </w:rPr>
        <w:t xml:space="preserve"> 2,35) од., І</w:t>
      </w:r>
      <w:r w:rsidR="00CD7046" w:rsidRPr="00D81278">
        <w:rPr>
          <w:rStyle w:val="aa"/>
          <w:sz w:val="28"/>
          <w:szCs w:val="28"/>
          <w:lang w:val="en-US"/>
        </w:rPr>
        <w:t>VR</w:t>
      </w:r>
      <w:r w:rsidR="00CD7046" w:rsidRPr="00D81278">
        <w:rPr>
          <w:rStyle w:val="aa"/>
          <w:sz w:val="28"/>
          <w:szCs w:val="28"/>
        </w:rPr>
        <w:t xml:space="preserve">Т &gt; 100 мс, </w:t>
      </w:r>
      <w:r w:rsidR="00CD7046" w:rsidRPr="00D81278">
        <w:rPr>
          <w:rStyle w:val="aa"/>
          <w:sz w:val="28"/>
          <w:szCs w:val="28"/>
          <w:lang w:val="en-US"/>
        </w:rPr>
        <w:t>D</w:t>
      </w:r>
      <w:r w:rsidR="00D07671">
        <w:rPr>
          <w:rStyle w:val="aa"/>
          <w:sz w:val="28"/>
          <w:szCs w:val="28"/>
        </w:rPr>
        <w:t>Т (190</w:t>
      </w:r>
      <w:r>
        <w:rPr>
          <w:rStyle w:val="aa"/>
          <w:sz w:val="28"/>
          <w:szCs w:val="28"/>
        </w:rPr>
        <w:t xml:space="preserve"> </w:t>
      </w:r>
      <w:r w:rsidR="00D07671">
        <w:rPr>
          <w:rStyle w:val="aa"/>
          <w:sz w:val="28"/>
          <w:szCs w:val="28"/>
        </w:rPr>
        <w:t>±</w:t>
      </w:r>
      <w:r>
        <w:rPr>
          <w:rStyle w:val="aa"/>
          <w:sz w:val="28"/>
          <w:szCs w:val="28"/>
        </w:rPr>
        <w:t xml:space="preserve"> </w:t>
      </w:r>
      <w:r w:rsidR="00CD7046" w:rsidRPr="00D81278">
        <w:rPr>
          <w:rStyle w:val="aa"/>
          <w:sz w:val="28"/>
          <w:szCs w:val="28"/>
        </w:rPr>
        <w:t>20) мс. За показниками Е/А, І</w:t>
      </w:r>
      <w:r w:rsidR="00CD7046" w:rsidRPr="00D81278">
        <w:rPr>
          <w:rStyle w:val="aa"/>
          <w:sz w:val="28"/>
          <w:szCs w:val="28"/>
          <w:lang w:val="en-US"/>
        </w:rPr>
        <w:t>VR</w:t>
      </w:r>
      <w:r w:rsidR="00CD7046" w:rsidRPr="00D81278">
        <w:rPr>
          <w:rStyle w:val="aa"/>
          <w:sz w:val="28"/>
          <w:szCs w:val="28"/>
        </w:rPr>
        <w:t xml:space="preserve">Т та </w:t>
      </w:r>
      <w:r w:rsidR="00CD7046" w:rsidRPr="00D81278">
        <w:rPr>
          <w:rStyle w:val="aa"/>
          <w:sz w:val="28"/>
          <w:szCs w:val="28"/>
          <w:lang w:val="en-US"/>
        </w:rPr>
        <w:t>D</w:t>
      </w:r>
      <w:r>
        <w:rPr>
          <w:rStyle w:val="aa"/>
          <w:sz w:val="28"/>
          <w:szCs w:val="28"/>
        </w:rPr>
        <w:t>Т визначали такі</w:t>
      </w:r>
      <w:r w:rsidR="00CD7046" w:rsidRPr="00D81278">
        <w:rPr>
          <w:rStyle w:val="aa"/>
          <w:sz w:val="28"/>
          <w:szCs w:val="28"/>
        </w:rPr>
        <w:t xml:space="preserve"> типи порушення діастолічної функції:</w:t>
      </w:r>
    </w:p>
    <w:p w:rsidR="00CD7046" w:rsidRPr="00D81278" w:rsidRDefault="00CD7046" w:rsidP="004E5877">
      <w:pPr>
        <w:pStyle w:val="a9"/>
        <w:shd w:val="clear" w:color="auto" w:fill="auto"/>
        <w:spacing w:line="360" w:lineRule="auto"/>
        <w:ind w:firstLine="0"/>
        <w:rPr>
          <w:color w:val="000000"/>
          <w:sz w:val="28"/>
          <w:szCs w:val="28"/>
        </w:rPr>
      </w:pPr>
      <w:r w:rsidRPr="00D81278">
        <w:rPr>
          <w:rStyle w:val="aa"/>
          <w:sz w:val="28"/>
          <w:szCs w:val="28"/>
        </w:rPr>
        <w:t xml:space="preserve">- гіпертрофічний тип (початковий, порушення розслаблення): Е/А &lt; 1,0 од, </w:t>
      </w:r>
      <w:r w:rsidRPr="00D81278">
        <w:rPr>
          <w:rStyle w:val="aa"/>
          <w:sz w:val="28"/>
          <w:szCs w:val="28"/>
          <w:lang w:val="en-US"/>
        </w:rPr>
        <w:t>IVR</w:t>
      </w:r>
      <w:r w:rsidRPr="00D81278">
        <w:rPr>
          <w:rStyle w:val="aa"/>
          <w:sz w:val="28"/>
          <w:szCs w:val="28"/>
        </w:rPr>
        <w:t xml:space="preserve">Т </w:t>
      </w:r>
      <w:r w:rsidRPr="00D81278">
        <w:rPr>
          <w:rStyle w:val="1pt"/>
          <w:sz w:val="28"/>
          <w:szCs w:val="28"/>
        </w:rPr>
        <w:t>&gt;110</w:t>
      </w:r>
      <w:r w:rsidRPr="00D81278">
        <w:rPr>
          <w:rStyle w:val="aa"/>
          <w:sz w:val="28"/>
          <w:szCs w:val="28"/>
        </w:rPr>
        <w:t xml:space="preserve"> мс, </w:t>
      </w:r>
      <w:r w:rsidRPr="00D81278">
        <w:rPr>
          <w:rStyle w:val="aa"/>
          <w:sz w:val="28"/>
          <w:szCs w:val="28"/>
          <w:lang w:val="en-US"/>
        </w:rPr>
        <w:t>D</w:t>
      </w:r>
      <w:r w:rsidRPr="00D81278">
        <w:rPr>
          <w:rStyle w:val="aa"/>
          <w:sz w:val="28"/>
          <w:szCs w:val="28"/>
        </w:rPr>
        <w:t>Т &lt; 240 мс;</w:t>
      </w:r>
    </w:p>
    <w:p w:rsidR="00CD7046" w:rsidRPr="00D81278" w:rsidRDefault="00CD7046" w:rsidP="004E5877">
      <w:pPr>
        <w:pStyle w:val="a9"/>
        <w:shd w:val="clear" w:color="auto" w:fill="auto"/>
        <w:tabs>
          <w:tab w:val="left" w:pos="781"/>
        </w:tabs>
        <w:suppressAutoHyphens w:val="0"/>
        <w:spacing w:line="360" w:lineRule="auto"/>
        <w:ind w:firstLine="0"/>
        <w:rPr>
          <w:color w:val="000000"/>
          <w:sz w:val="28"/>
          <w:szCs w:val="28"/>
        </w:rPr>
      </w:pPr>
      <w:r>
        <w:rPr>
          <w:rStyle w:val="aa"/>
          <w:sz w:val="28"/>
          <w:szCs w:val="28"/>
          <w:lang w:val="ru-RU"/>
        </w:rPr>
        <w:t xml:space="preserve">- </w:t>
      </w:r>
      <w:r w:rsidR="00B358B8">
        <w:rPr>
          <w:rStyle w:val="aa"/>
          <w:sz w:val="28"/>
          <w:szCs w:val="28"/>
        </w:rPr>
        <w:t>псевдонормальний тип (проміжн</w:t>
      </w:r>
      <w:r w:rsidRPr="00D81278">
        <w:rPr>
          <w:rStyle w:val="aa"/>
          <w:sz w:val="28"/>
          <w:szCs w:val="28"/>
        </w:rPr>
        <w:t xml:space="preserve">ий, підвищення тиску наповнення): Е/А (1,0-2,0) од, </w:t>
      </w:r>
      <w:r w:rsidRPr="00D81278">
        <w:rPr>
          <w:rStyle w:val="aa"/>
          <w:sz w:val="28"/>
          <w:szCs w:val="28"/>
          <w:lang w:val="en-US"/>
        </w:rPr>
        <w:t>IVR</w:t>
      </w:r>
      <w:r w:rsidR="005B3C12">
        <w:rPr>
          <w:rStyle w:val="aa"/>
          <w:sz w:val="28"/>
          <w:szCs w:val="28"/>
        </w:rPr>
        <w:t>Т (70 ̶</w:t>
      </w:r>
      <w:r w:rsidRPr="00D81278">
        <w:rPr>
          <w:rStyle w:val="aa"/>
          <w:sz w:val="28"/>
          <w:szCs w:val="28"/>
        </w:rPr>
        <w:t xml:space="preserve"> 100) мс, </w:t>
      </w:r>
      <w:r w:rsidRPr="00D81278">
        <w:rPr>
          <w:rStyle w:val="aa"/>
          <w:sz w:val="28"/>
          <w:szCs w:val="28"/>
          <w:lang w:val="en-US"/>
        </w:rPr>
        <w:t>D</w:t>
      </w:r>
      <w:r w:rsidRPr="00D81278">
        <w:rPr>
          <w:rStyle w:val="aa"/>
          <w:sz w:val="28"/>
          <w:szCs w:val="28"/>
        </w:rPr>
        <w:t xml:space="preserve">Т </w:t>
      </w:r>
      <w:r w:rsidR="00D07671">
        <w:rPr>
          <w:rStyle w:val="aa"/>
          <w:sz w:val="28"/>
          <w:szCs w:val="28"/>
        </w:rPr>
        <w:t>(160</w:t>
      </w:r>
      <w:r w:rsidR="005B3C12">
        <w:rPr>
          <w:rStyle w:val="aa"/>
          <w:sz w:val="28"/>
          <w:szCs w:val="28"/>
        </w:rPr>
        <w:t xml:space="preserve"> ̶</w:t>
      </w:r>
      <w:r w:rsidRPr="00D81278">
        <w:rPr>
          <w:rStyle w:val="aa"/>
          <w:sz w:val="28"/>
          <w:szCs w:val="28"/>
        </w:rPr>
        <w:t xml:space="preserve"> 240) мс;</w:t>
      </w:r>
    </w:p>
    <w:p w:rsidR="005B3C12" w:rsidRDefault="00CD7046" w:rsidP="000508E0">
      <w:pPr>
        <w:pStyle w:val="a9"/>
        <w:shd w:val="clear" w:color="auto" w:fill="auto"/>
        <w:spacing w:line="360" w:lineRule="auto"/>
        <w:ind w:firstLine="0"/>
        <w:rPr>
          <w:rStyle w:val="aa"/>
          <w:sz w:val="28"/>
          <w:szCs w:val="28"/>
        </w:rPr>
      </w:pPr>
      <w:r>
        <w:rPr>
          <w:rStyle w:val="aa"/>
          <w:sz w:val="28"/>
          <w:szCs w:val="28"/>
        </w:rPr>
        <w:t xml:space="preserve">-  </w:t>
      </w:r>
      <w:r w:rsidRPr="00D81278">
        <w:rPr>
          <w:rStyle w:val="aa"/>
          <w:sz w:val="28"/>
          <w:szCs w:val="28"/>
        </w:rPr>
        <w:t>рестриктивний тип (підвищена жорсткіс</w:t>
      </w:r>
      <w:r w:rsidR="005B3C12">
        <w:rPr>
          <w:rStyle w:val="aa"/>
          <w:sz w:val="28"/>
          <w:szCs w:val="28"/>
        </w:rPr>
        <w:t>ть міокарда, декомпенсація): Е/</w:t>
      </w:r>
      <w:r w:rsidRPr="00D81278">
        <w:rPr>
          <w:rStyle w:val="aa"/>
          <w:sz w:val="28"/>
          <w:szCs w:val="28"/>
        </w:rPr>
        <w:t xml:space="preserve">А </w:t>
      </w:r>
    </w:p>
    <w:p w:rsidR="00CD7046" w:rsidRPr="00D81278" w:rsidRDefault="00CD7046" w:rsidP="000508E0">
      <w:pPr>
        <w:pStyle w:val="a9"/>
        <w:shd w:val="clear" w:color="auto" w:fill="auto"/>
        <w:spacing w:line="360" w:lineRule="auto"/>
        <w:ind w:firstLine="0"/>
        <w:rPr>
          <w:color w:val="000000"/>
          <w:sz w:val="28"/>
          <w:szCs w:val="28"/>
        </w:rPr>
      </w:pPr>
      <w:r w:rsidRPr="00D81278">
        <w:rPr>
          <w:rStyle w:val="aa"/>
          <w:sz w:val="28"/>
          <w:szCs w:val="28"/>
        </w:rPr>
        <w:t xml:space="preserve">&gt; 2,0 од, </w:t>
      </w:r>
      <w:r w:rsidRPr="00D81278">
        <w:rPr>
          <w:rStyle w:val="aa"/>
          <w:sz w:val="28"/>
          <w:szCs w:val="28"/>
          <w:lang w:val="en-US" w:eastAsia="en-US"/>
        </w:rPr>
        <w:t>IVRT</w:t>
      </w:r>
      <w:r w:rsidRPr="00741164">
        <w:rPr>
          <w:rStyle w:val="aa"/>
          <w:sz w:val="28"/>
          <w:szCs w:val="28"/>
          <w:lang w:eastAsia="en-US"/>
        </w:rPr>
        <w:t xml:space="preserve"> </w:t>
      </w:r>
      <w:r w:rsidRPr="00D81278">
        <w:rPr>
          <w:rStyle w:val="aa"/>
          <w:sz w:val="28"/>
          <w:szCs w:val="28"/>
        </w:rPr>
        <w:t xml:space="preserve">&lt; 70 мс, </w:t>
      </w:r>
      <w:r w:rsidRPr="00D81278">
        <w:rPr>
          <w:rStyle w:val="aa"/>
          <w:sz w:val="28"/>
          <w:szCs w:val="28"/>
          <w:lang w:val="en-US" w:eastAsia="en-US"/>
        </w:rPr>
        <w:t>DT</w:t>
      </w:r>
      <w:r w:rsidRPr="00741164">
        <w:rPr>
          <w:rStyle w:val="aa"/>
          <w:sz w:val="28"/>
          <w:szCs w:val="28"/>
          <w:lang w:eastAsia="en-US"/>
        </w:rPr>
        <w:t xml:space="preserve"> </w:t>
      </w:r>
      <w:r w:rsidRPr="00D81278">
        <w:rPr>
          <w:rStyle w:val="aa"/>
          <w:sz w:val="28"/>
          <w:szCs w:val="28"/>
        </w:rPr>
        <w:t>&lt; 160 мс;</w:t>
      </w:r>
    </w:p>
    <w:p w:rsidR="005B3C12" w:rsidRDefault="00CD7046" w:rsidP="004E5877">
      <w:pPr>
        <w:pStyle w:val="a9"/>
        <w:shd w:val="clear" w:color="auto" w:fill="auto"/>
        <w:tabs>
          <w:tab w:val="left" w:pos="766"/>
        </w:tabs>
        <w:suppressAutoHyphens w:val="0"/>
        <w:spacing w:line="360" w:lineRule="auto"/>
        <w:ind w:firstLine="0"/>
        <w:rPr>
          <w:rStyle w:val="aa"/>
          <w:sz w:val="28"/>
          <w:szCs w:val="28"/>
        </w:rPr>
      </w:pPr>
      <w:r>
        <w:rPr>
          <w:rStyle w:val="aa"/>
          <w:sz w:val="28"/>
          <w:szCs w:val="28"/>
          <w:lang w:val="ru-RU"/>
        </w:rPr>
        <w:t xml:space="preserve">- </w:t>
      </w:r>
      <w:r w:rsidRPr="00D81278">
        <w:rPr>
          <w:rStyle w:val="aa"/>
          <w:sz w:val="28"/>
          <w:szCs w:val="28"/>
        </w:rPr>
        <w:t>тимчасовий (при ексцентричні гіпертрофії): &lt;</w:t>
      </w:r>
      <w:r w:rsidR="005B3C12">
        <w:rPr>
          <w:rStyle w:val="aa"/>
          <w:sz w:val="28"/>
          <w:szCs w:val="28"/>
        </w:rPr>
        <w:t xml:space="preserve"> Е/А (1,0 ̶</w:t>
      </w:r>
      <w:r w:rsidRPr="00D81278">
        <w:rPr>
          <w:rStyle w:val="aa"/>
          <w:sz w:val="28"/>
          <w:szCs w:val="28"/>
        </w:rPr>
        <w:t xml:space="preserve"> 2,0) од</w:t>
      </w:r>
      <w:r w:rsidR="005B3C12">
        <w:rPr>
          <w:rStyle w:val="aa"/>
          <w:sz w:val="28"/>
          <w:szCs w:val="28"/>
        </w:rPr>
        <w:t>.</w:t>
      </w:r>
      <w:r w:rsidRPr="00D81278">
        <w:rPr>
          <w:rStyle w:val="aa"/>
          <w:sz w:val="28"/>
          <w:szCs w:val="28"/>
        </w:rPr>
        <w:t xml:space="preserve">, </w:t>
      </w:r>
    </w:p>
    <w:p w:rsidR="00CD7046" w:rsidRPr="00D81278" w:rsidRDefault="00CD7046" w:rsidP="004E5877">
      <w:pPr>
        <w:pStyle w:val="a9"/>
        <w:shd w:val="clear" w:color="auto" w:fill="auto"/>
        <w:tabs>
          <w:tab w:val="left" w:pos="766"/>
        </w:tabs>
        <w:suppressAutoHyphens w:val="0"/>
        <w:spacing w:line="360" w:lineRule="auto"/>
        <w:ind w:firstLine="0"/>
        <w:rPr>
          <w:color w:val="000000"/>
          <w:sz w:val="28"/>
          <w:szCs w:val="28"/>
        </w:rPr>
      </w:pPr>
      <w:r w:rsidRPr="00D81278">
        <w:rPr>
          <w:rStyle w:val="aa"/>
          <w:sz w:val="28"/>
          <w:szCs w:val="28"/>
          <w:lang w:val="en-US" w:eastAsia="en-US"/>
        </w:rPr>
        <w:t>IVRT</w:t>
      </w:r>
      <w:r w:rsidRPr="00D81278">
        <w:rPr>
          <w:rStyle w:val="aa"/>
          <w:sz w:val="28"/>
          <w:szCs w:val="28"/>
          <w:lang w:val="ru-RU" w:eastAsia="en-US"/>
        </w:rPr>
        <w:t xml:space="preserve"> </w:t>
      </w:r>
      <w:r w:rsidRPr="00D81278">
        <w:rPr>
          <w:rStyle w:val="aa"/>
          <w:sz w:val="28"/>
          <w:szCs w:val="28"/>
        </w:rPr>
        <w:t xml:space="preserve">&gt; 240 мс, </w:t>
      </w:r>
      <w:r w:rsidRPr="00D81278">
        <w:rPr>
          <w:rStyle w:val="aa"/>
          <w:sz w:val="28"/>
          <w:szCs w:val="28"/>
          <w:lang w:val="en-US" w:eastAsia="en-US"/>
        </w:rPr>
        <w:t>DT</w:t>
      </w:r>
      <w:r w:rsidRPr="00D81278">
        <w:rPr>
          <w:rStyle w:val="aa"/>
          <w:sz w:val="28"/>
          <w:szCs w:val="28"/>
          <w:lang w:val="ru-RU" w:eastAsia="en-US"/>
        </w:rPr>
        <w:t xml:space="preserve"> </w:t>
      </w:r>
      <w:r w:rsidRPr="00D81278">
        <w:rPr>
          <w:rStyle w:val="aa"/>
          <w:sz w:val="28"/>
          <w:szCs w:val="28"/>
        </w:rPr>
        <w:t>&gt; 240 мс.</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rPr>
        <w:t>Реєстрація електрокардіограми проводили в 12-ти відведеннях усім хворим</w:t>
      </w:r>
      <w:r>
        <w:rPr>
          <w:rStyle w:val="aa"/>
          <w:sz w:val="28"/>
          <w:szCs w:val="28"/>
        </w:rPr>
        <w:t xml:space="preserve"> </w:t>
      </w:r>
      <w:r w:rsidR="005B3C12">
        <w:rPr>
          <w:rStyle w:val="aa"/>
          <w:sz w:val="28"/>
          <w:szCs w:val="28"/>
        </w:rPr>
        <w:t>на одно- і три</w:t>
      </w:r>
      <w:r w:rsidRPr="00D81278">
        <w:rPr>
          <w:rStyle w:val="aa"/>
          <w:sz w:val="28"/>
          <w:szCs w:val="28"/>
        </w:rPr>
        <w:t>канальному самописцях  за</w:t>
      </w:r>
      <w:r>
        <w:rPr>
          <w:rStyle w:val="aa"/>
          <w:sz w:val="28"/>
          <w:szCs w:val="28"/>
        </w:rPr>
        <w:t xml:space="preserve"> </w:t>
      </w:r>
      <w:r w:rsidRPr="00D81278">
        <w:rPr>
          <w:rStyle w:val="aa"/>
          <w:sz w:val="28"/>
          <w:szCs w:val="28"/>
        </w:rPr>
        <w:t>загальноприйнятою методикою. Визначали наявність Г</w:t>
      </w:r>
      <w:r w:rsidRPr="00D81278">
        <w:rPr>
          <w:color w:val="000000"/>
          <w:sz w:val="28"/>
          <w:szCs w:val="28"/>
          <w:lang w:eastAsia="uk-UA"/>
        </w:rPr>
        <w:t>ЛШ</w:t>
      </w:r>
      <w:r w:rsidRPr="00D81278">
        <w:rPr>
          <w:rStyle w:val="aa"/>
          <w:sz w:val="28"/>
          <w:szCs w:val="28"/>
        </w:rPr>
        <w:t xml:space="preserve"> за кількісним критерієм </w:t>
      </w:r>
      <w:r w:rsidRPr="004862E3">
        <w:rPr>
          <w:rStyle w:val="afa"/>
          <w:i w:val="0"/>
          <w:sz w:val="28"/>
          <w:szCs w:val="28"/>
        </w:rPr>
        <w:t>Sokolow</w:t>
      </w:r>
      <w:r w:rsidRPr="00CD7046">
        <w:rPr>
          <w:rStyle w:val="afa"/>
          <w:i w:val="0"/>
          <w:sz w:val="28"/>
          <w:szCs w:val="28"/>
          <w:lang w:val="uk-UA"/>
        </w:rPr>
        <w:t xml:space="preserve"> </w:t>
      </w:r>
      <w:r w:rsidRPr="00CD7046">
        <w:rPr>
          <w:rStyle w:val="afa"/>
          <w:i w:val="0"/>
          <w:sz w:val="28"/>
          <w:szCs w:val="28"/>
          <w:lang w:val="uk-UA" w:eastAsia="uk-UA"/>
        </w:rPr>
        <w:t xml:space="preserve">- </w:t>
      </w:r>
      <w:r w:rsidRPr="004862E3">
        <w:rPr>
          <w:rStyle w:val="afa"/>
          <w:i w:val="0"/>
          <w:sz w:val="28"/>
          <w:szCs w:val="28"/>
          <w:lang w:val="de-DE" w:eastAsia="de-DE"/>
        </w:rPr>
        <w:t>Lyon</w:t>
      </w:r>
      <w:r w:rsidRPr="00D81278">
        <w:rPr>
          <w:rStyle w:val="aa"/>
          <w:sz w:val="28"/>
          <w:szCs w:val="28"/>
          <w:lang w:val="de-DE" w:eastAsia="de-DE"/>
        </w:rPr>
        <w:t xml:space="preserve"> </w:t>
      </w:r>
      <w:r w:rsidRPr="00D81278">
        <w:rPr>
          <w:rStyle w:val="aa"/>
          <w:sz w:val="28"/>
          <w:szCs w:val="28"/>
        </w:rPr>
        <w:t xml:space="preserve">згідно </w:t>
      </w:r>
      <w:r w:rsidR="00411118">
        <w:rPr>
          <w:rStyle w:val="aa"/>
          <w:sz w:val="28"/>
          <w:szCs w:val="28"/>
        </w:rPr>
        <w:t>з рекомендаціями</w:t>
      </w:r>
      <w:r w:rsidRPr="00D81278">
        <w:rPr>
          <w:rStyle w:val="aa"/>
          <w:sz w:val="28"/>
          <w:szCs w:val="28"/>
        </w:rPr>
        <w:t xml:space="preserve"> ЄТГ, ЄТГ (2007): зубець </w:t>
      </w:r>
      <w:r w:rsidRPr="00D81278">
        <w:rPr>
          <w:rStyle w:val="aa"/>
          <w:sz w:val="28"/>
          <w:szCs w:val="28"/>
          <w:lang w:val="de-DE" w:eastAsia="de-DE"/>
        </w:rPr>
        <w:t xml:space="preserve">S </w:t>
      </w:r>
      <w:r w:rsidRPr="00D81278">
        <w:rPr>
          <w:rStyle w:val="aa"/>
          <w:sz w:val="28"/>
          <w:szCs w:val="28"/>
        </w:rPr>
        <w:t xml:space="preserve">у відведенні V1 + зубець </w:t>
      </w:r>
      <w:r w:rsidRPr="00D81278">
        <w:rPr>
          <w:rStyle w:val="aa"/>
          <w:sz w:val="28"/>
          <w:szCs w:val="28"/>
          <w:lang w:val="de-DE" w:eastAsia="de-DE"/>
        </w:rPr>
        <w:t xml:space="preserve">R </w:t>
      </w:r>
      <w:r w:rsidRPr="00D81278">
        <w:rPr>
          <w:rStyle w:val="aa"/>
          <w:sz w:val="28"/>
          <w:szCs w:val="28"/>
        </w:rPr>
        <w:t xml:space="preserve">у відведеннях </w:t>
      </w:r>
      <w:r w:rsidRPr="00D81278">
        <w:rPr>
          <w:rStyle w:val="aa"/>
          <w:sz w:val="28"/>
          <w:szCs w:val="28"/>
          <w:lang w:val="de-DE" w:eastAsia="de-DE"/>
        </w:rPr>
        <w:t>V</w:t>
      </w:r>
      <w:r w:rsidRPr="00D81278">
        <w:rPr>
          <w:rStyle w:val="aa"/>
          <w:sz w:val="28"/>
          <w:szCs w:val="28"/>
          <w:lang w:eastAsia="de-DE"/>
        </w:rPr>
        <w:t>5</w:t>
      </w:r>
      <w:r w:rsidRPr="00D81278">
        <w:rPr>
          <w:rStyle w:val="aa"/>
          <w:sz w:val="28"/>
          <w:szCs w:val="28"/>
          <w:lang w:val="de-DE" w:eastAsia="de-DE"/>
        </w:rPr>
        <w:t xml:space="preserve"> </w:t>
      </w:r>
      <w:r>
        <w:rPr>
          <w:rStyle w:val="aa"/>
          <w:sz w:val="28"/>
          <w:szCs w:val="28"/>
        </w:rPr>
        <w:t>чи V</w:t>
      </w:r>
      <w:r w:rsidR="004513E0">
        <w:rPr>
          <w:rStyle w:val="aa"/>
          <w:sz w:val="28"/>
          <w:szCs w:val="28"/>
        </w:rPr>
        <w:t>6</w:t>
      </w:r>
      <w:r w:rsidR="00411118">
        <w:rPr>
          <w:rStyle w:val="aa"/>
          <w:sz w:val="28"/>
          <w:szCs w:val="28"/>
        </w:rPr>
        <w:t xml:space="preserve"> </w:t>
      </w:r>
      <w:r w:rsidR="004513E0">
        <w:rPr>
          <w:rStyle w:val="aa"/>
          <w:sz w:val="28"/>
          <w:szCs w:val="28"/>
        </w:rPr>
        <w:t>&gt;</w:t>
      </w:r>
      <w:r w:rsidR="00411118">
        <w:rPr>
          <w:rStyle w:val="aa"/>
          <w:sz w:val="28"/>
          <w:szCs w:val="28"/>
        </w:rPr>
        <w:t xml:space="preserve"> </w:t>
      </w:r>
      <w:r w:rsidRPr="00D81278">
        <w:rPr>
          <w:rStyle w:val="aa"/>
          <w:sz w:val="28"/>
          <w:szCs w:val="28"/>
        </w:rPr>
        <w:t xml:space="preserve">38 мм;  аналізували також порушення серцевого </w:t>
      </w:r>
      <w:r w:rsidR="00411118">
        <w:rPr>
          <w:rStyle w:val="aa"/>
          <w:sz w:val="28"/>
          <w:szCs w:val="28"/>
        </w:rPr>
        <w:lastRenderedPageBreak/>
        <w:t>ритму та прові</w:t>
      </w:r>
      <w:r w:rsidRPr="00D81278">
        <w:rPr>
          <w:rStyle w:val="aa"/>
          <w:sz w:val="28"/>
          <w:szCs w:val="28"/>
        </w:rPr>
        <w:t>дності.</w:t>
      </w:r>
    </w:p>
    <w:p w:rsidR="00CD7046" w:rsidRPr="00D81278" w:rsidRDefault="00CD7046" w:rsidP="00911DDE">
      <w:pPr>
        <w:pStyle w:val="a9"/>
        <w:shd w:val="clear" w:color="auto" w:fill="auto"/>
        <w:spacing w:line="360" w:lineRule="auto"/>
        <w:ind w:firstLine="567"/>
        <w:rPr>
          <w:color w:val="000000"/>
          <w:sz w:val="28"/>
          <w:szCs w:val="28"/>
        </w:rPr>
      </w:pPr>
      <w:r w:rsidRPr="00D81278">
        <w:rPr>
          <w:rStyle w:val="aa"/>
          <w:sz w:val="28"/>
          <w:szCs w:val="28"/>
        </w:rPr>
        <w:t xml:space="preserve">Таким чином, на основі отриманих даних виділяли 7 типів </w:t>
      </w:r>
      <w:r w:rsidR="00911DDE">
        <w:rPr>
          <w:rStyle w:val="aa"/>
          <w:sz w:val="28"/>
          <w:szCs w:val="28"/>
        </w:rPr>
        <w:t>ре</w:t>
      </w:r>
      <w:r w:rsidR="004E5877">
        <w:rPr>
          <w:rStyle w:val="aa"/>
          <w:sz w:val="28"/>
          <w:szCs w:val="28"/>
        </w:rPr>
        <w:t>-</w:t>
      </w:r>
      <w:r w:rsidR="00911DDE">
        <w:rPr>
          <w:rStyle w:val="aa"/>
          <w:sz w:val="28"/>
          <w:szCs w:val="28"/>
        </w:rPr>
        <w:t xml:space="preserve"> моделювання</w:t>
      </w:r>
      <w:r w:rsidR="00911DDE">
        <w:rPr>
          <w:color w:val="000000"/>
          <w:sz w:val="28"/>
          <w:szCs w:val="28"/>
        </w:rPr>
        <w:t xml:space="preserve"> </w:t>
      </w:r>
      <w:r w:rsidRPr="00D81278">
        <w:rPr>
          <w:rStyle w:val="aa"/>
          <w:sz w:val="28"/>
          <w:szCs w:val="28"/>
        </w:rPr>
        <w:t xml:space="preserve">ЛШ (за класифікацією </w:t>
      </w:r>
      <w:r w:rsidRPr="00D81278">
        <w:rPr>
          <w:rStyle w:val="aa"/>
          <w:sz w:val="28"/>
          <w:szCs w:val="28"/>
          <w:lang w:val="de-DE" w:eastAsia="de-DE"/>
        </w:rPr>
        <w:t xml:space="preserve">Ganau </w:t>
      </w:r>
      <w:r w:rsidRPr="00D81278">
        <w:rPr>
          <w:rStyle w:val="aa"/>
          <w:sz w:val="28"/>
          <w:szCs w:val="28"/>
        </w:rPr>
        <w:t>А. і співав</w:t>
      </w:r>
      <w:r w:rsidR="00B358B8">
        <w:rPr>
          <w:rStyle w:val="aa"/>
          <w:sz w:val="28"/>
          <w:szCs w:val="28"/>
        </w:rPr>
        <w:t>торів</w:t>
      </w:r>
      <w:r w:rsidRPr="00D81278">
        <w:rPr>
          <w:rStyle w:val="aa"/>
          <w:sz w:val="28"/>
          <w:szCs w:val="28"/>
        </w:rPr>
        <w:t xml:space="preserve">, із доповненнями </w:t>
      </w:r>
      <w:r w:rsidRPr="00D81278">
        <w:rPr>
          <w:rStyle w:val="aa"/>
          <w:sz w:val="28"/>
          <w:szCs w:val="28"/>
          <w:lang w:val="de-DE" w:eastAsia="de-DE"/>
        </w:rPr>
        <w:t xml:space="preserve">Verdechia </w:t>
      </w:r>
      <w:r w:rsidR="00411118">
        <w:rPr>
          <w:rStyle w:val="aa"/>
          <w:sz w:val="28"/>
          <w:szCs w:val="28"/>
        </w:rPr>
        <w:t>Р. і співавторів</w:t>
      </w:r>
      <w:r w:rsidRPr="00D81278">
        <w:rPr>
          <w:rStyle w:val="aa"/>
          <w:sz w:val="28"/>
          <w:szCs w:val="28"/>
        </w:rPr>
        <w:t xml:space="preserve"> та </w:t>
      </w:r>
      <w:r w:rsidRPr="00D81278">
        <w:rPr>
          <w:rStyle w:val="aa"/>
          <w:sz w:val="28"/>
          <w:szCs w:val="28"/>
          <w:lang w:val="en-US" w:eastAsia="en-US"/>
        </w:rPr>
        <w:t>Savage</w:t>
      </w:r>
      <w:r w:rsidRPr="00741164">
        <w:rPr>
          <w:rStyle w:val="aa"/>
          <w:sz w:val="28"/>
          <w:szCs w:val="28"/>
          <w:lang w:eastAsia="en-US"/>
        </w:rPr>
        <w:t xml:space="preserve"> </w:t>
      </w:r>
      <w:r w:rsidRPr="00D81278">
        <w:rPr>
          <w:rStyle w:val="aa"/>
          <w:sz w:val="28"/>
          <w:szCs w:val="28"/>
          <w:lang w:val="en-US" w:eastAsia="en-US"/>
        </w:rPr>
        <w:t>D</w:t>
      </w:r>
      <w:r w:rsidRPr="00D81278">
        <w:rPr>
          <w:rStyle w:val="aa"/>
          <w:sz w:val="28"/>
          <w:szCs w:val="28"/>
          <w:lang w:eastAsia="en-US"/>
        </w:rPr>
        <w:t xml:space="preserve">. </w:t>
      </w:r>
      <w:r w:rsidR="00411118">
        <w:rPr>
          <w:rStyle w:val="aa"/>
          <w:sz w:val="28"/>
          <w:szCs w:val="28"/>
        </w:rPr>
        <w:t>і співавторів</w:t>
      </w:r>
      <w:r w:rsidRPr="00D81278">
        <w:rPr>
          <w:rStyle w:val="aa"/>
          <w:sz w:val="28"/>
          <w:szCs w:val="28"/>
        </w:rPr>
        <w:t>):</w:t>
      </w:r>
      <w:r w:rsidR="00411118">
        <w:rPr>
          <w:rStyle w:val="aa"/>
          <w:sz w:val="28"/>
          <w:szCs w:val="28"/>
        </w:rPr>
        <w:t xml:space="preserve"> нормальна геометрія ЛШ (НГЛШ) ̶</w:t>
      </w:r>
      <w:r w:rsidRPr="00D81278">
        <w:rPr>
          <w:rStyle w:val="aa"/>
          <w:sz w:val="28"/>
          <w:szCs w:val="28"/>
        </w:rPr>
        <w:t xml:space="preserve"> І тип; концен</w:t>
      </w:r>
      <w:r w:rsidR="00411118">
        <w:rPr>
          <w:rStyle w:val="aa"/>
          <w:sz w:val="28"/>
          <w:szCs w:val="28"/>
        </w:rPr>
        <w:t>тричне ремоделювання ЛШ (КРЛШ) ̶</w:t>
      </w:r>
      <w:r w:rsidRPr="00D81278">
        <w:rPr>
          <w:rStyle w:val="aa"/>
          <w:sz w:val="28"/>
          <w:szCs w:val="28"/>
        </w:rPr>
        <w:t xml:space="preserve"> II тип; ізольована гіпертро</w:t>
      </w:r>
      <w:r w:rsidR="00411118">
        <w:rPr>
          <w:rStyle w:val="aa"/>
          <w:sz w:val="28"/>
          <w:szCs w:val="28"/>
        </w:rPr>
        <w:t>фія задньої стінки ЛШ (ІГЗСЛШ) ̶</w:t>
      </w:r>
      <w:r w:rsidRPr="00D81278">
        <w:rPr>
          <w:rStyle w:val="aa"/>
          <w:sz w:val="28"/>
          <w:szCs w:val="28"/>
        </w:rPr>
        <w:t xml:space="preserve"> III тип; ізольована гіпертрофія міжшлуночкової перетинки (ІГМШП) </w:t>
      </w:r>
      <w:r w:rsidR="00411118">
        <w:rPr>
          <w:color w:val="000000"/>
          <w:sz w:val="28"/>
          <w:szCs w:val="28"/>
        </w:rPr>
        <w:t>̶</w:t>
      </w:r>
      <w:r w:rsidRPr="00D81278">
        <w:rPr>
          <w:color w:val="000000"/>
          <w:sz w:val="28"/>
          <w:szCs w:val="28"/>
        </w:rPr>
        <w:t xml:space="preserve"> </w:t>
      </w:r>
      <w:r w:rsidRPr="00D81278">
        <w:rPr>
          <w:rStyle w:val="aa"/>
          <w:sz w:val="28"/>
          <w:szCs w:val="28"/>
        </w:rPr>
        <w:t>IV тип; конц</w:t>
      </w:r>
      <w:r w:rsidR="00411118">
        <w:rPr>
          <w:rStyle w:val="aa"/>
          <w:sz w:val="28"/>
          <w:szCs w:val="28"/>
        </w:rPr>
        <w:t>ентрична гіпертрофія ЛШ (КГЛШ)</w:t>
      </w:r>
      <w:r w:rsidR="00DE792D">
        <w:rPr>
          <w:rStyle w:val="aa"/>
          <w:sz w:val="28"/>
          <w:szCs w:val="28"/>
        </w:rPr>
        <w:t xml:space="preserve"> </w:t>
      </w:r>
      <w:r w:rsidR="00411118">
        <w:rPr>
          <w:rStyle w:val="aa"/>
          <w:sz w:val="28"/>
          <w:szCs w:val="28"/>
        </w:rPr>
        <w:t xml:space="preserve"> ̶</w:t>
      </w:r>
      <w:r w:rsidRPr="00D81278">
        <w:rPr>
          <w:rStyle w:val="aa"/>
          <w:sz w:val="28"/>
          <w:szCs w:val="28"/>
        </w:rPr>
        <w:t xml:space="preserve"> V тип; ексцентрична гіпертрофія ЛШ без дилатаці</w:t>
      </w:r>
      <w:r w:rsidR="00411118">
        <w:rPr>
          <w:rStyle w:val="aa"/>
          <w:sz w:val="28"/>
          <w:szCs w:val="28"/>
        </w:rPr>
        <w:t>ї його порожнини (ЕГЛШбД ) ̶</w:t>
      </w:r>
      <w:r w:rsidRPr="00D81278">
        <w:rPr>
          <w:rStyle w:val="aa"/>
          <w:sz w:val="28"/>
          <w:szCs w:val="28"/>
        </w:rPr>
        <w:t xml:space="preserve"> VI тип; ексцентрична гіпертрофія ЛШ з дила</w:t>
      </w:r>
      <w:r w:rsidR="00411118">
        <w:rPr>
          <w:rStyle w:val="aa"/>
          <w:sz w:val="28"/>
          <w:szCs w:val="28"/>
        </w:rPr>
        <w:t>тацією його порожнини (ЕГЛШзД)</w:t>
      </w:r>
      <w:r w:rsidR="00DE792D">
        <w:rPr>
          <w:rStyle w:val="aa"/>
          <w:sz w:val="28"/>
          <w:szCs w:val="28"/>
        </w:rPr>
        <w:t xml:space="preserve"> </w:t>
      </w:r>
      <w:r w:rsidR="00411118">
        <w:rPr>
          <w:rStyle w:val="aa"/>
          <w:sz w:val="28"/>
          <w:szCs w:val="28"/>
        </w:rPr>
        <w:t xml:space="preserve"> ̶</w:t>
      </w:r>
      <w:r w:rsidRPr="00D81278">
        <w:rPr>
          <w:rStyle w:val="aa"/>
          <w:sz w:val="28"/>
          <w:szCs w:val="28"/>
        </w:rPr>
        <w:t xml:space="preserve"> VII тип</w:t>
      </w:r>
      <w:r w:rsidR="009A378A">
        <w:rPr>
          <w:rStyle w:val="aa"/>
          <w:sz w:val="28"/>
          <w:szCs w:val="28"/>
        </w:rPr>
        <w:t xml:space="preserve"> (84)</w:t>
      </w:r>
      <w:r w:rsidRPr="00D81278">
        <w:rPr>
          <w:rStyle w:val="aa"/>
          <w:sz w:val="28"/>
          <w:szCs w:val="28"/>
        </w:rPr>
        <w:t>.</w:t>
      </w:r>
    </w:p>
    <w:p w:rsidR="00CD7046" w:rsidRPr="00215A44" w:rsidRDefault="00411118" w:rsidP="00CD7046">
      <w:pPr>
        <w:pStyle w:val="a9"/>
        <w:shd w:val="clear" w:color="auto" w:fill="auto"/>
        <w:spacing w:line="360" w:lineRule="auto"/>
        <w:ind w:firstLine="567"/>
        <w:rPr>
          <w:sz w:val="28"/>
          <w:szCs w:val="28"/>
          <w:shd w:val="clear" w:color="auto" w:fill="FFFFFF"/>
        </w:rPr>
      </w:pPr>
      <w:r>
        <w:rPr>
          <w:rStyle w:val="aa"/>
          <w:sz w:val="28"/>
          <w:szCs w:val="28"/>
        </w:rPr>
        <w:t>Ураження органів-</w:t>
      </w:r>
      <w:r w:rsidR="00CD7046" w:rsidRPr="00D81278">
        <w:rPr>
          <w:rStyle w:val="aa"/>
          <w:sz w:val="28"/>
          <w:szCs w:val="28"/>
        </w:rPr>
        <w:t>мішеней визначали згідно</w:t>
      </w:r>
      <w:r>
        <w:rPr>
          <w:rStyle w:val="aa"/>
          <w:sz w:val="28"/>
          <w:szCs w:val="28"/>
        </w:rPr>
        <w:t xml:space="preserve"> з Європейськими рекомендаціями</w:t>
      </w:r>
      <w:r w:rsidR="00CD7046" w:rsidRPr="00D81278">
        <w:rPr>
          <w:rStyle w:val="aa"/>
          <w:sz w:val="28"/>
          <w:szCs w:val="28"/>
        </w:rPr>
        <w:t xml:space="preserve"> </w:t>
      </w:r>
      <w:r w:rsidR="00CD7046" w:rsidRPr="00D81278">
        <w:rPr>
          <w:rStyle w:val="aa"/>
          <w:sz w:val="28"/>
          <w:szCs w:val="28"/>
          <w:lang w:val="fr-FR" w:eastAsia="fr-FR"/>
        </w:rPr>
        <w:t xml:space="preserve">ESC, ESH </w:t>
      </w:r>
      <w:r w:rsidR="00CD7046" w:rsidRPr="00D81278">
        <w:rPr>
          <w:rStyle w:val="aa"/>
          <w:sz w:val="28"/>
          <w:szCs w:val="28"/>
        </w:rPr>
        <w:t xml:space="preserve">(2007) за наявністю: гіпертрофії ЛШ (ЕКГ, Ехо-КГ), критерієм ГЛШ вважали індекс </w:t>
      </w:r>
      <w:r>
        <w:rPr>
          <w:rStyle w:val="aa"/>
          <w:sz w:val="28"/>
          <w:szCs w:val="28"/>
          <w:lang w:val="de-DE" w:eastAsia="de-DE"/>
        </w:rPr>
        <w:t>Sokolow-</w:t>
      </w:r>
      <w:r w:rsidR="00CD7046" w:rsidRPr="00D81278">
        <w:rPr>
          <w:rStyle w:val="aa"/>
          <w:sz w:val="28"/>
          <w:szCs w:val="28"/>
          <w:lang w:val="de-DE" w:eastAsia="de-DE"/>
        </w:rPr>
        <w:t xml:space="preserve">Lyon </w:t>
      </w:r>
      <w:r w:rsidR="00CC42BC">
        <w:rPr>
          <w:rStyle w:val="aa"/>
          <w:sz w:val="28"/>
          <w:szCs w:val="28"/>
        </w:rPr>
        <w:t>&gt;</w:t>
      </w:r>
      <w:r>
        <w:rPr>
          <w:rStyle w:val="aa"/>
          <w:sz w:val="28"/>
          <w:szCs w:val="28"/>
        </w:rPr>
        <w:t xml:space="preserve"> </w:t>
      </w:r>
      <w:r w:rsidR="00CD7046" w:rsidRPr="00D81278">
        <w:rPr>
          <w:rStyle w:val="aa"/>
          <w:sz w:val="28"/>
          <w:szCs w:val="28"/>
        </w:rPr>
        <w:t xml:space="preserve">38мм, індекс маси міокарду </w:t>
      </w:r>
      <w:r w:rsidR="00CD7046" w:rsidRPr="00D81278">
        <w:rPr>
          <w:color w:val="000000"/>
          <w:sz w:val="28"/>
          <w:szCs w:val="28"/>
          <w:lang w:eastAsia="uk-UA"/>
        </w:rPr>
        <w:t>ЛШ</w:t>
      </w:r>
      <w:r w:rsidR="00CD7046" w:rsidRPr="00D81278">
        <w:rPr>
          <w:rStyle w:val="aa"/>
          <w:sz w:val="28"/>
          <w:szCs w:val="28"/>
        </w:rPr>
        <w:t xml:space="preserve"> (ІММЛШ) у чоловіків &gt;</w:t>
      </w:r>
      <w:r>
        <w:rPr>
          <w:rStyle w:val="aa"/>
          <w:sz w:val="28"/>
          <w:szCs w:val="28"/>
        </w:rPr>
        <w:t xml:space="preserve"> </w:t>
      </w:r>
      <w:r w:rsidR="00CD7046" w:rsidRPr="00D81278">
        <w:rPr>
          <w:rStyle w:val="aa"/>
          <w:sz w:val="28"/>
          <w:szCs w:val="28"/>
        </w:rPr>
        <w:t>125 г/м</w:t>
      </w:r>
      <w:r w:rsidR="00CD7046" w:rsidRPr="00D81278">
        <w:rPr>
          <w:rStyle w:val="aa"/>
          <w:sz w:val="28"/>
          <w:szCs w:val="28"/>
          <w:vertAlign w:val="superscript"/>
        </w:rPr>
        <w:t>2</w:t>
      </w:r>
      <w:r w:rsidR="00CC42BC">
        <w:rPr>
          <w:rStyle w:val="aa"/>
          <w:sz w:val="28"/>
          <w:szCs w:val="28"/>
        </w:rPr>
        <w:t>, у жінок &gt;</w:t>
      </w:r>
      <w:r>
        <w:rPr>
          <w:rStyle w:val="aa"/>
          <w:sz w:val="28"/>
          <w:szCs w:val="28"/>
        </w:rPr>
        <w:t xml:space="preserve"> </w:t>
      </w:r>
      <w:r w:rsidR="00CD7046" w:rsidRPr="00D81278">
        <w:rPr>
          <w:rStyle w:val="aa"/>
          <w:sz w:val="28"/>
          <w:szCs w:val="28"/>
        </w:rPr>
        <w:t>110 г/м</w:t>
      </w:r>
      <w:r w:rsidR="00CD7046" w:rsidRPr="00D81278">
        <w:rPr>
          <w:rStyle w:val="aa"/>
          <w:sz w:val="28"/>
          <w:szCs w:val="28"/>
          <w:vertAlign w:val="superscript"/>
        </w:rPr>
        <w:t>2</w:t>
      </w:r>
      <w:r>
        <w:rPr>
          <w:rStyle w:val="aa"/>
          <w:sz w:val="28"/>
          <w:szCs w:val="28"/>
        </w:rPr>
        <w:t>; товщини «</w:t>
      </w:r>
      <w:r w:rsidR="00CD7046" w:rsidRPr="00D81278">
        <w:rPr>
          <w:rStyle w:val="aa"/>
          <w:sz w:val="28"/>
          <w:szCs w:val="28"/>
        </w:rPr>
        <w:t xml:space="preserve">інтима </w:t>
      </w:r>
      <w:r>
        <w:rPr>
          <w:rStyle w:val="aa"/>
          <w:sz w:val="28"/>
          <w:szCs w:val="28"/>
        </w:rPr>
        <w:t>– медіа»</w:t>
      </w:r>
      <w:r w:rsidR="00CC42BC">
        <w:rPr>
          <w:rStyle w:val="aa"/>
          <w:sz w:val="28"/>
          <w:szCs w:val="28"/>
        </w:rPr>
        <w:t xml:space="preserve"> (ТІМ) сонних артерій &gt;</w:t>
      </w:r>
      <w:r>
        <w:rPr>
          <w:rStyle w:val="aa"/>
          <w:sz w:val="28"/>
          <w:szCs w:val="28"/>
        </w:rPr>
        <w:t xml:space="preserve"> </w:t>
      </w:r>
      <w:r w:rsidR="00CD7046" w:rsidRPr="00D81278">
        <w:rPr>
          <w:rStyle w:val="aa"/>
          <w:sz w:val="28"/>
          <w:szCs w:val="28"/>
        </w:rPr>
        <w:t>0,9 мм;</w:t>
      </w:r>
      <w:r>
        <w:rPr>
          <w:rStyle w:val="aa"/>
          <w:sz w:val="28"/>
          <w:szCs w:val="28"/>
        </w:rPr>
        <w:t xml:space="preserve"> фокального потовщення ТІМ (1,3 ̶ 1,5 мм), або</w:t>
      </w:r>
      <w:r w:rsidR="00CD7046" w:rsidRPr="00D81278">
        <w:rPr>
          <w:rStyle w:val="aa"/>
          <w:sz w:val="28"/>
          <w:szCs w:val="28"/>
        </w:rPr>
        <w:t xml:space="preserve"> появи атеросклеротичної бляшки; мікроальбу</w:t>
      </w:r>
      <w:r>
        <w:rPr>
          <w:rStyle w:val="aa"/>
          <w:sz w:val="28"/>
          <w:szCs w:val="28"/>
        </w:rPr>
        <w:t xml:space="preserve">мінурії (30 ̶ </w:t>
      </w:r>
      <w:r w:rsidR="00CD7046" w:rsidRPr="00D81278">
        <w:rPr>
          <w:rStyle w:val="aa"/>
          <w:sz w:val="28"/>
          <w:szCs w:val="28"/>
        </w:rPr>
        <w:t>300) мг/24 год і більше чи протеїнуріії, підвищення креатиніну плазми у чоловіків &gt;</w:t>
      </w:r>
      <w:r>
        <w:rPr>
          <w:rStyle w:val="aa"/>
          <w:sz w:val="28"/>
          <w:szCs w:val="28"/>
        </w:rPr>
        <w:t xml:space="preserve"> (115 ̶</w:t>
      </w:r>
      <w:r w:rsidR="00CD7046" w:rsidRPr="00D81278">
        <w:rPr>
          <w:rStyle w:val="aa"/>
          <w:sz w:val="28"/>
          <w:szCs w:val="28"/>
        </w:rPr>
        <w:t xml:space="preserve"> </w:t>
      </w:r>
      <w:r>
        <w:rPr>
          <w:rStyle w:val="aa"/>
          <w:sz w:val="28"/>
          <w:szCs w:val="28"/>
        </w:rPr>
        <w:t xml:space="preserve">133) мкмоль/л, у жінок &gt; (107 ̶ </w:t>
      </w:r>
      <w:r w:rsidR="00CD7046" w:rsidRPr="00D81278">
        <w:rPr>
          <w:rStyle w:val="aa"/>
          <w:sz w:val="28"/>
          <w:szCs w:val="28"/>
        </w:rPr>
        <w:t>124) мкмоль/л.</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rPr>
        <w:t>Забір венозної крові для біохімічних досліджень</w:t>
      </w:r>
      <w:r w:rsidR="004A669D">
        <w:rPr>
          <w:rStyle w:val="aa"/>
          <w:sz w:val="28"/>
          <w:szCs w:val="28"/>
        </w:rPr>
        <w:t xml:space="preserve"> </w:t>
      </w:r>
      <w:r w:rsidR="0067605D">
        <w:rPr>
          <w:rStyle w:val="aa"/>
          <w:sz w:val="28"/>
          <w:szCs w:val="28"/>
        </w:rPr>
        <w:t>[11]</w:t>
      </w:r>
      <w:r w:rsidRPr="00D81278">
        <w:rPr>
          <w:rStyle w:val="aa"/>
          <w:sz w:val="28"/>
          <w:szCs w:val="28"/>
        </w:rPr>
        <w:t xml:space="preserve"> проводили в умовах чіткого</w:t>
      </w:r>
      <w:r w:rsidRPr="00D81278">
        <w:rPr>
          <w:color w:val="000000"/>
          <w:sz w:val="28"/>
          <w:szCs w:val="28"/>
        </w:rPr>
        <w:t xml:space="preserve">  </w:t>
      </w:r>
      <w:r w:rsidRPr="00D81278">
        <w:rPr>
          <w:rStyle w:val="aa"/>
          <w:sz w:val="28"/>
          <w:szCs w:val="28"/>
        </w:rPr>
        <w:t>дотримання правил асептики та антисептики натще. Останній прийом їжі проводився за 12 годин до з</w:t>
      </w:r>
      <w:r w:rsidR="00411118">
        <w:rPr>
          <w:rStyle w:val="aa"/>
          <w:sz w:val="28"/>
          <w:szCs w:val="28"/>
        </w:rPr>
        <w:t>абору. Здавлення судин (вен) під час накладання джгуту при заборі крові повинне</w:t>
      </w:r>
      <w:r w:rsidRPr="00D81278">
        <w:rPr>
          <w:rStyle w:val="aa"/>
          <w:sz w:val="28"/>
          <w:szCs w:val="28"/>
        </w:rPr>
        <w:t xml:space="preserve"> бути мінімальним і не перевищувати 1 хвилини. Пацієнт знаходився в положенні спокою, в положенні сидячи або лежачи не менш</w:t>
      </w:r>
      <w:r w:rsidR="00411118">
        <w:rPr>
          <w:rStyle w:val="aa"/>
          <w:sz w:val="28"/>
          <w:szCs w:val="28"/>
        </w:rPr>
        <w:t>е</w:t>
      </w:r>
      <w:r w:rsidRPr="00D81278">
        <w:rPr>
          <w:rStyle w:val="aa"/>
          <w:sz w:val="28"/>
          <w:szCs w:val="28"/>
        </w:rPr>
        <w:t xml:space="preserve"> 5 хвилин, що виключає з</w:t>
      </w:r>
      <w:r w:rsidR="00411118">
        <w:rPr>
          <w:rStyle w:val="aa"/>
          <w:sz w:val="28"/>
          <w:szCs w:val="28"/>
        </w:rPr>
        <w:t>міни концентрації показників під час переходу</w:t>
      </w:r>
      <w:r w:rsidRPr="00D81278">
        <w:rPr>
          <w:rStyle w:val="aa"/>
          <w:sz w:val="28"/>
          <w:szCs w:val="28"/>
        </w:rPr>
        <w:t xml:space="preserve"> йо</w:t>
      </w:r>
      <w:r w:rsidR="00411118">
        <w:rPr>
          <w:rStyle w:val="aa"/>
          <w:sz w:val="28"/>
          <w:szCs w:val="28"/>
        </w:rPr>
        <w:t>го з горизонтального положення у</w:t>
      </w:r>
      <w:r w:rsidRPr="00D81278">
        <w:rPr>
          <w:rStyle w:val="aa"/>
          <w:sz w:val="28"/>
          <w:szCs w:val="28"/>
        </w:rPr>
        <w:t xml:space="preserve"> вертикальне. Венозну кров забирали з ліктьової вен</w:t>
      </w:r>
      <w:r w:rsidR="00411118">
        <w:rPr>
          <w:rStyle w:val="aa"/>
          <w:sz w:val="28"/>
          <w:szCs w:val="28"/>
        </w:rPr>
        <w:t xml:space="preserve">и. Кров центрифугували при 2000 ̶ 3000 об/хв протягом 10 ̶ </w:t>
      </w:r>
      <w:r w:rsidRPr="00D81278">
        <w:rPr>
          <w:rStyle w:val="aa"/>
          <w:sz w:val="28"/>
          <w:szCs w:val="28"/>
        </w:rPr>
        <w:t xml:space="preserve">15 хвилин. Плазму відбирали в пластикові пробірки. Для одержання сироватки кров залишали на </w:t>
      </w:r>
      <w:r w:rsidR="00411118">
        <w:rPr>
          <w:rStyle w:val="11pt"/>
          <w:i w:val="0"/>
          <w:sz w:val="28"/>
          <w:szCs w:val="28"/>
        </w:rPr>
        <w:t xml:space="preserve">½ ̶ </w:t>
      </w:r>
      <w:r w:rsidRPr="004513E0">
        <w:rPr>
          <w:rStyle w:val="11pt"/>
          <w:i w:val="0"/>
          <w:sz w:val="28"/>
          <w:szCs w:val="28"/>
        </w:rPr>
        <w:t>1</w:t>
      </w:r>
      <w:r w:rsidRPr="00D81278">
        <w:rPr>
          <w:rStyle w:val="11pt"/>
          <w:sz w:val="28"/>
          <w:szCs w:val="28"/>
        </w:rPr>
        <w:t xml:space="preserve"> </w:t>
      </w:r>
      <w:r w:rsidRPr="00D81278">
        <w:rPr>
          <w:rStyle w:val="aa"/>
          <w:sz w:val="28"/>
          <w:szCs w:val="28"/>
        </w:rPr>
        <w:t>години в термостаті або пр</w:t>
      </w:r>
      <w:r w:rsidR="00411118">
        <w:rPr>
          <w:rStyle w:val="aa"/>
          <w:sz w:val="28"/>
          <w:szCs w:val="28"/>
        </w:rPr>
        <w:t xml:space="preserve">и кімнатній температурі (+18 ̶ </w:t>
      </w:r>
      <w:r w:rsidR="00CC42BC">
        <w:rPr>
          <w:rStyle w:val="aa"/>
          <w:sz w:val="28"/>
          <w:szCs w:val="28"/>
        </w:rPr>
        <w:t>25</w:t>
      </w:r>
      <w:r w:rsidR="00411118">
        <w:rPr>
          <w:rStyle w:val="aa"/>
          <w:sz w:val="28"/>
          <w:szCs w:val="28"/>
        </w:rPr>
        <w:t xml:space="preserve"> °С) для утворення згустка</w:t>
      </w:r>
      <w:r w:rsidRPr="00D81278">
        <w:rPr>
          <w:rStyle w:val="aa"/>
          <w:sz w:val="28"/>
          <w:szCs w:val="28"/>
        </w:rPr>
        <w:t xml:space="preserve">, який потім відділяли від стінок пробірки скляною паличкою. Після цього </w:t>
      </w:r>
      <w:r w:rsidR="00411118">
        <w:rPr>
          <w:rStyle w:val="aa"/>
          <w:sz w:val="28"/>
          <w:szCs w:val="28"/>
        </w:rPr>
        <w:lastRenderedPageBreak/>
        <w:t xml:space="preserve">кров центрифугували впродовж 10 ̶ </w:t>
      </w:r>
      <w:r w:rsidRPr="00D81278">
        <w:rPr>
          <w:rStyle w:val="aa"/>
          <w:sz w:val="28"/>
          <w:szCs w:val="28"/>
        </w:rPr>
        <w:t>15 хвилин при 3000 об/хв. Сироватку переносили в чисту пробірку, флакон або пластиковий контейнер.</w:t>
      </w:r>
    </w:p>
    <w:p w:rsidR="00CD7046" w:rsidRPr="00D81278" w:rsidRDefault="00411118" w:rsidP="00CD7046">
      <w:pPr>
        <w:pStyle w:val="a9"/>
        <w:shd w:val="clear" w:color="auto" w:fill="auto"/>
        <w:spacing w:line="360" w:lineRule="auto"/>
        <w:ind w:firstLine="567"/>
        <w:rPr>
          <w:color w:val="000000"/>
          <w:sz w:val="28"/>
          <w:szCs w:val="28"/>
        </w:rPr>
      </w:pPr>
      <w:r>
        <w:rPr>
          <w:rStyle w:val="aa"/>
          <w:sz w:val="28"/>
          <w:szCs w:val="28"/>
        </w:rPr>
        <w:t>Клінічний аналіз крові роб</w:t>
      </w:r>
      <w:r w:rsidR="00CD7046" w:rsidRPr="00D81278">
        <w:rPr>
          <w:rStyle w:val="aa"/>
          <w:sz w:val="28"/>
          <w:szCs w:val="28"/>
        </w:rPr>
        <w:t xml:space="preserve">или на гематологічному аналізаторі </w:t>
      </w:r>
      <w:r w:rsidR="00CD7046" w:rsidRPr="00D81278">
        <w:rPr>
          <w:rStyle w:val="aa"/>
          <w:sz w:val="28"/>
          <w:szCs w:val="28"/>
          <w:lang w:val="de-DE" w:eastAsia="de-DE"/>
        </w:rPr>
        <w:t xml:space="preserve">MS-4 </w:t>
      </w:r>
      <w:r w:rsidR="00CD7046" w:rsidRPr="00D81278">
        <w:rPr>
          <w:rStyle w:val="aa"/>
          <w:sz w:val="28"/>
          <w:szCs w:val="28"/>
        </w:rPr>
        <w:t>(Франція, 2003).</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rPr>
        <w:t xml:space="preserve">Біохімічні дослідження проводилися на аналізаторі </w:t>
      </w:r>
      <w:r w:rsidR="001760A1">
        <w:rPr>
          <w:rStyle w:val="aa"/>
          <w:sz w:val="28"/>
          <w:szCs w:val="28"/>
          <w:lang w:eastAsia="de-DE"/>
        </w:rPr>
        <w:t>«</w:t>
      </w:r>
      <w:r w:rsidRPr="00D81278">
        <w:rPr>
          <w:rStyle w:val="aa"/>
          <w:sz w:val="28"/>
          <w:szCs w:val="28"/>
          <w:lang w:val="de-DE" w:eastAsia="de-DE"/>
        </w:rPr>
        <w:t xml:space="preserve">Humalyser </w:t>
      </w:r>
      <w:r w:rsidR="001760A1">
        <w:rPr>
          <w:rStyle w:val="aa"/>
          <w:sz w:val="28"/>
          <w:szCs w:val="28"/>
        </w:rPr>
        <w:t>2000»</w:t>
      </w:r>
      <w:r w:rsidRPr="00D81278">
        <w:rPr>
          <w:rStyle w:val="aa"/>
          <w:sz w:val="28"/>
          <w:szCs w:val="28"/>
        </w:rPr>
        <w:t xml:space="preserve"> фірми </w:t>
      </w:r>
      <w:r w:rsidRPr="00D81278">
        <w:rPr>
          <w:rStyle w:val="aa"/>
          <w:sz w:val="28"/>
          <w:szCs w:val="28"/>
          <w:lang w:val="de-DE" w:eastAsia="de-DE"/>
        </w:rPr>
        <w:t xml:space="preserve">«Human» </w:t>
      </w:r>
      <w:r w:rsidRPr="00D81278">
        <w:rPr>
          <w:rStyle w:val="aa"/>
          <w:sz w:val="28"/>
          <w:szCs w:val="28"/>
        </w:rPr>
        <w:t>(Німеччина).</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rPr>
        <w:t xml:space="preserve">Дослідження </w:t>
      </w:r>
      <w:r w:rsidRPr="00D81278">
        <w:rPr>
          <w:rStyle w:val="afb"/>
          <w:b w:val="0"/>
          <w:sz w:val="28"/>
          <w:szCs w:val="28"/>
        </w:rPr>
        <w:t>ліпідного обміну</w:t>
      </w:r>
      <w:r w:rsidRPr="00D81278">
        <w:rPr>
          <w:rStyle w:val="afb"/>
          <w:sz w:val="28"/>
          <w:szCs w:val="28"/>
        </w:rPr>
        <w:t xml:space="preserve"> </w:t>
      </w:r>
      <w:r w:rsidR="0067605D" w:rsidRPr="00465AB2">
        <w:rPr>
          <w:rStyle w:val="afb"/>
          <w:b w:val="0"/>
          <w:sz w:val="28"/>
          <w:szCs w:val="28"/>
        </w:rPr>
        <w:t>[</w:t>
      </w:r>
      <w:r w:rsidR="007A39FF" w:rsidRPr="00465AB2">
        <w:rPr>
          <w:rStyle w:val="afb"/>
          <w:b w:val="0"/>
          <w:sz w:val="28"/>
          <w:szCs w:val="28"/>
        </w:rPr>
        <w:t xml:space="preserve">1, 5, </w:t>
      </w:r>
      <w:r w:rsidR="00465AB2">
        <w:rPr>
          <w:rStyle w:val="afb"/>
          <w:b w:val="0"/>
          <w:sz w:val="28"/>
          <w:szCs w:val="28"/>
        </w:rPr>
        <w:t>3</w:t>
      </w:r>
      <w:r w:rsidR="00465AB2" w:rsidRPr="00465AB2">
        <w:rPr>
          <w:rStyle w:val="afb"/>
          <w:b w:val="0"/>
          <w:sz w:val="28"/>
          <w:szCs w:val="28"/>
        </w:rPr>
        <w:t>5</w:t>
      </w:r>
      <w:r w:rsidR="0067605D" w:rsidRPr="00465AB2">
        <w:rPr>
          <w:rStyle w:val="afb"/>
          <w:b w:val="0"/>
          <w:sz w:val="28"/>
          <w:szCs w:val="28"/>
        </w:rPr>
        <w:t>]</w:t>
      </w:r>
      <w:r w:rsidR="0067605D" w:rsidRPr="0067605D">
        <w:rPr>
          <w:rStyle w:val="afb"/>
          <w:b w:val="0"/>
          <w:sz w:val="28"/>
          <w:szCs w:val="28"/>
        </w:rPr>
        <w:t xml:space="preserve"> </w:t>
      </w:r>
      <w:r w:rsidRPr="00D81278">
        <w:rPr>
          <w:rStyle w:val="aa"/>
          <w:sz w:val="28"/>
          <w:szCs w:val="28"/>
        </w:rPr>
        <w:t>пацієнтів ба</w:t>
      </w:r>
      <w:r w:rsidR="001760A1">
        <w:rPr>
          <w:rStyle w:val="aa"/>
          <w:sz w:val="28"/>
          <w:szCs w:val="28"/>
        </w:rPr>
        <w:t>зувалося на визначенні загального</w:t>
      </w:r>
      <w:r w:rsidRPr="00D81278">
        <w:rPr>
          <w:rStyle w:val="aa"/>
          <w:sz w:val="28"/>
          <w:szCs w:val="28"/>
        </w:rPr>
        <w:t xml:space="preserve"> холестерину (ЗХС), холестерину ліпопротеїдів високої щільності (ХС ЛПВЩ) і тригліцеридів (ТГ) </w:t>
      </w:r>
      <w:r w:rsidR="001760A1">
        <w:rPr>
          <w:rStyle w:val="aa"/>
          <w:sz w:val="28"/>
          <w:szCs w:val="28"/>
        </w:rPr>
        <w:t>у сироватці крові ферментативно</w:t>
      </w:r>
      <w:r w:rsidRPr="00D81278">
        <w:rPr>
          <w:rStyle w:val="aa"/>
          <w:sz w:val="28"/>
          <w:szCs w:val="28"/>
        </w:rPr>
        <w:t xml:space="preserve">- фотометричним методом </w:t>
      </w:r>
      <w:r w:rsidR="00FC6988">
        <w:rPr>
          <w:rStyle w:val="afa"/>
          <w:i w:val="0"/>
          <w:sz w:val="28"/>
          <w:szCs w:val="28"/>
          <w:lang w:val="uk-UA" w:eastAsia="uk-UA"/>
        </w:rPr>
        <w:t>на</w:t>
      </w:r>
      <w:r w:rsidRPr="00CD7046">
        <w:rPr>
          <w:rStyle w:val="afa"/>
          <w:sz w:val="28"/>
          <w:szCs w:val="28"/>
          <w:lang w:val="uk-UA" w:eastAsia="uk-UA"/>
        </w:rPr>
        <w:t xml:space="preserve"> </w:t>
      </w:r>
      <w:r w:rsidRPr="00D81278">
        <w:rPr>
          <w:rStyle w:val="aa"/>
          <w:sz w:val="28"/>
          <w:szCs w:val="28"/>
        </w:rPr>
        <w:t xml:space="preserve">багатоканальному мікроспектрофотометрі </w:t>
      </w:r>
      <w:r w:rsidRPr="00D81278">
        <w:rPr>
          <w:rStyle w:val="aa"/>
          <w:sz w:val="28"/>
          <w:szCs w:val="28"/>
          <w:lang w:val="fr-FR" w:eastAsia="fr-FR"/>
        </w:rPr>
        <w:t xml:space="preserve">(«Humareader», </w:t>
      </w:r>
      <w:r w:rsidRPr="00D81278">
        <w:rPr>
          <w:rStyle w:val="aa"/>
          <w:sz w:val="28"/>
          <w:szCs w:val="28"/>
        </w:rPr>
        <w:t xml:space="preserve">Німеччина). При  визначенні вмісту ЗХС та ТГ використовували набори </w:t>
      </w:r>
      <w:r w:rsidRPr="00D81278">
        <w:rPr>
          <w:rStyle w:val="aa"/>
          <w:sz w:val="28"/>
          <w:szCs w:val="28"/>
          <w:lang w:val="fr-FR" w:eastAsia="fr-FR"/>
        </w:rPr>
        <w:t xml:space="preserve">«ChoI-DAC.Lq» </w:t>
      </w:r>
      <w:r w:rsidRPr="00D81278">
        <w:rPr>
          <w:rStyle w:val="aa"/>
          <w:sz w:val="28"/>
          <w:szCs w:val="28"/>
        </w:rPr>
        <w:t xml:space="preserve">та </w:t>
      </w:r>
      <w:r w:rsidRPr="00D81278">
        <w:rPr>
          <w:rStyle w:val="0pt"/>
          <w:sz w:val="28"/>
          <w:szCs w:val="28"/>
        </w:rPr>
        <w:t xml:space="preserve">«ТС </w:t>
      </w:r>
      <w:r w:rsidRPr="00D81278">
        <w:rPr>
          <w:rStyle w:val="aa"/>
          <w:sz w:val="28"/>
          <w:szCs w:val="28"/>
          <w:lang w:val="fr-FR" w:eastAsia="fr-FR"/>
        </w:rPr>
        <w:t xml:space="preserve">DAC.Lq» </w:t>
      </w:r>
      <w:r w:rsidRPr="00D81278">
        <w:rPr>
          <w:rStyle w:val="aa"/>
          <w:sz w:val="28"/>
          <w:szCs w:val="28"/>
        </w:rPr>
        <w:t>(виробництва «ДАС</w:t>
      </w:r>
      <w:r w:rsidRPr="00D81278">
        <w:rPr>
          <w:rStyle w:val="aa"/>
          <w:sz w:val="28"/>
          <w:szCs w:val="28"/>
          <w:lang w:val="fr-FR" w:eastAsia="fr-FR"/>
        </w:rPr>
        <w:t xml:space="preserve">-SpectroMed», </w:t>
      </w:r>
      <w:r w:rsidRPr="00D81278">
        <w:rPr>
          <w:rStyle w:val="aa"/>
          <w:sz w:val="28"/>
          <w:szCs w:val="28"/>
        </w:rPr>
        <w:t>Молдова).</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rPr>
        <w:t>Принцип методу визначення ЗХС полягав у тому, що ефіри холестеролу  розщеплюються холестерол-естеразою з утворенням холестеролу (ХС) і вільних жир</w:t>
      </w:r>
      <w:r w:rsidR="001760A1">
        <w:rPr>
          <w:rStyle w:val="aa"/>
          <w:sz w:val="28"/>
          <w:szCs w:val="28"/>
        </w:rPr>
        <w:t>них кислот (ВЖК), а відтак окисн</w:t>
      </w:r>
      <w:r w:rsidRPr="00D81278">
        <w:rPr>
          <w:rStyle w:val="aa"/>
          <w:sz w:val="28"/>
          <w:szCs w:val="28"/>
        </w:rPr>
        <w:t xml:space="preserve">юються ХС-оксидазою з утворенням </w:t>
      </w:r>
      <w:r w:rsidRPr="00D81278">
        <w:rPr>
          <w:rStyle w:val="14pt"/>
        </w:rPr>
        <w:t>4</w:t>
      </w:r>
      <w:r w:rsidR="001760A1">
        <w:rPr>
          <w:rStyle w:val="14pt"/>
        </w:rPr>
        <w:t>-</w:t>
      </w:r>
      <w:r w:rsidR="001760A1">
        <w:rPr>
          <w:rStyle w:val="aa"/>
          <w:sz w:val="28"/>
          <w:szCs w:val="28"/>
        </w:rPr>
        <w:t>холестенону</w:t>
      </w:r>
      <w:r w:rsidRPr="00D81278">
        <w:rPr>
          <w:rStyle w:val="aa"/>
          <w:sz w:val="28"/>
          <w:szCs w:val="28"/>
        </w:rPr>
        <w:t xml:space="preserve"> та Н</w:t>
      </w:r>
      <w:r w:rsidRPr="00D81278">
        <w:rPr>
          <w:rStyle w:val="aa"/>
          <w:sz w:val="28"/>
          <w:szCs w:val="28"/>
          <w:vertAlign w:val="subscript"/>
        </w:rPr>
        <w:t>2</w:t>
      </w:r>
      <w:r w:rsidR="00800644">
        <w:rPr>
          <w:rStyle w:val="aa"/>
          <w:sz w:val="28"/>
          <w:szCs w:val="28"/>
        </w:rPr>
        <w:t>О</w:t>
      </w:r>
      <w:r w:rsidRPr="00D81278">
        <w:rPr>
          <w:rStyle w:val="aa"/>
          <w:sz w:val="28"/>
          <w:szCs w:val="28"/>
          <w:vertAlign w:val="subscript"/>
        </w:rPr>
        <w:t>2</w:t>
      </w:r>
      <w:r w:rsidRPr="00D81278">
        <w:rPr>
          <w:rStyle w:val="aa"/>
          <w:sz w:val="28"/>
          <w:szCs w:val="28"/>
        </w:rPr>
        <w:t xml:space="preserve">, який, у свою </w:t>
      </w:r>
      <w:r w:rsidR="001760A1">
        <w:rPr>
          <w:rStyle w:val="aa"/>
          <w:sz w:val="28"/>
          <w:szCs w:val="28"/>
        </w:rPr>
        <w:t>чергу, під впливом пероксидази за наявності</w:t>
      </w:r>
      <w:r w:rsidRPr="00D81278">
        <w:rPr>
          <w:rStyle w:val="aa"/>
          <w:sz w:val="28"/>
          <w:szCs w:val="28"/>
        </w:rPr>
        <w:t xml:space="preserve"> фенолу перетворюється на хінон рожевого ко</w:t>
      </w:r>
      <w:r w:rsidR="001760A1">
        <w:rPr>
          <w:rStyle w:val="aa"/>
          <w:sz w:val="28"/>
          <w:szCs w:val="28"/>
        </w:rPr>
        <w:t>льору. Інтенсивність забарвленна</w:t>
      </w:r>
      <w:r w:rsidRPr="00D81278">
        <w:rPr>
          <w:rStyle w:val="aa"/>
          <w:sz w:val="28"/>
          <w:szCs w:val="28"/>
        </w:rPr>
        <w:t xml:space="preserve"> отриманого продукту ферментативно</w:t>
      </w:r>
      <w:r w:rsidR="001760A1">
        <w:rPr>
          <w:rStyle w:val="aa"/>
          <w:sz w:val="28"/>
          <w:szCs w:val="28"/>
        </w:rPr>
        <w:t>го розщеплення прямо пропорційна</w:t>
      </w:r>
      <w:r w:rsidRPr="00D81278">
        <w:rPr>
          <w:rStyle w:val="aa"/>
          <w:sz w:val="28"/>
          <w:szCs w:val="28"/>
        </w:rPr>
        <w:t xml:space="preserve"> концентрації холестеролу в дослідному зразку. Для побудови калібрувального</w:t>
      </w:r>
      <w:r>
        <w:rPr>
          <w:rStyle w:val="aa"/>
          <w:sz w:val="28"/>
          <w:szCs w:val="28"/>
        </w:rPr>
        <w:t xml:space="preserve"> </w:t>
      </w:r>
      <w:r w:rsidRPr="00D81278">
        <w:rPr>
          <w:rStyle w:val="aa"/>
          <w:sz w:val="28"/>
          <w:szCs w:val="28"/>
        </w:rPr>
        <w:t xml:space="preserve">графіка використовували значення калібратора </w:t>
      </w:r>
      <w:r w:rsidR="001760A1">
        <w:rPr>
          <w:rStyle w:val="aa"/>
          <w:sz w:val="28"/>
          <w:szCs w:val="28"/>
        </w:rPr>
        <w:t>̶</w:t>
      </w:r>
      <w:r w:rsidRPr="00D81278">
        <w:rPr>
          <w:rStyle w:val="aa"/>
          <w:sz w:val="28"/>
          <w:szCs w:val="28"/>
        </w:rPr>
        <w:t xml:space="preserve"> 5,18 ммоль/л холестеролу. Референтними значеннями ЗХС вважали величини до 5,2 ммоль/л.</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rPr>
        <w:t>Визначення ТГ полягає в їх розщепленні ліпопротеїнліпазою з утворенням гліцеролу і ВЖК. Гліцерол піддасться розщепленню гліцеролкіназою, з утворенням гліцерол-3-фосфату, а відтак окислюється під впливом гліце</w:t>
      </w:r>
      <w:r w:rsidR="001760A1">
        <w:rPr>
          <w:rStyle w:val="aa"/>
          <w:sz w:val="28"/>
          <w:szCs w:val="28"/>
        </w:rPr>
        <w:t>рол-3-фосфат-оксидази із подальшим перетворенням пероксидазою за наяв</w:t>
      </w:r>
      <w:r w:rsidRPr="00D81278">
        <w:rPr>
          <w:rStyle w:val="aa"/>
          <w:sz w:val="28"/>
          <w:szCs w:val="28"/>
        </w:rPr>
        <w:t>ності 4-хлорфенолу до хіноніміну. Інтенсивність забарвлення останнього, яка вимірюється при довжині 505 нм проти бланка, пря</w:t>
      </w:r>
      <w:r w:rsidR="001760A1">
        <w:rPr>
          <w:rStyle w:val="aa"/>
          <w:sz w:val="28"/>
          <w:szCs w:val="28"/>
        </w:rPr>
        <w:t>мо пропорційна концентрації ТГ у</w:t>
      </w:r>
      <w:r w:rsidRPr="00D81278">
        <w:rPr>
          <w:rStyle w:val="aa"/>
          <w:sz w:val="28"/>
          <w:szCs w:val="28"/>
        </w:rPr>
        <w:t xml:space="preserve"> зразку. Концентрація ТГ в калібраторі </w:t>
      </w:r>
      <w:r w:rsidR="001760A1">
        <w:rPr>
          <w:rStyle w:val="aa"/>
          <w:sz w:val="28"/>
          <w:szCs w:val="28"/>
        </w:rPr>
        <w:lastRenderedPageBreak/>
        <w:t>становить</w:t>
      </w:r>
      <w:r w:rsidRPr="00D81278">
        <w:rPr>
          <w:rStyle w:val="aa"/>
          <w:sz w:val="28"/>
          <w:szCs w:val="28"/>
        </w:rPr>
        <w:t xml:space="preserve"> 2,7 ммоль/л. Референтними значеннями ТГ вва</w:t>
      </w:r>
      <w:r w:rsidR="001760A1">
        <w:rPr>
          <w:rStyle w:val="aa"/>
          <w:sz w:val="28"/>
          <w:szCs w:val="28"/>
        </w:rPr>
        <w:t xml:space="preserve">жали величини у чоловіків (0,65 ̶ </w:t>
      </w:r>
      <w:r w:rsidRPr="00D81278">
        <w:rPr>
          <w:rStyle w:val="aa"/>
          <w:sz w:val="28"/>
          <w:szCs w:val="28"/>
        </w:rPr>
        <w:t>1</w:t>
      </w:r>
      <w:r w:rsidR="001760A1">
        <w:rPr>
          <w:rStyle w:val="aa"/>
          <w:sz w:val="28"/>
          <w:szCs w:val="28"/>
        </w:rPr>
        <w:t xml:space="preserve">,8) ммоль/л  та у жінок ̶ (0,55 ̶ </w:t>
      </w:r>
      <w:r w:rsidRPr="00D81278">
        <w:rPr>
          <w:rStyle w:val="aa"/>
          <w:sz w:val="28"/>
          <w:szCs w:val="28"/>
        </w:rPr>
        <w:t>1,6) ммоль/л.</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rPr>
        <w:t>ХС ЛПВЩ отримували шляхом преципітації холестерину ліпопротеїдів дуже</w:t>
      </w:r>
      <w:r w:rsidRPr="00D81278">
        <w:rPr>
          <w:color w:val="000000"/>
          <w:sz w:val="28"/>
          <w:szCs w:val="28"/>
        </w:rPr>
        <w:t xml:space="preserve"> </w:t>
      </w:r>
      <w:r w:rsidRPr="00D81278">
        <w:rPr>
          <w:rStyle w:val="aa"/>
          <w:sz w:val="28"/>
          <w:szCs w:val="28"/>
        </w:rPr>
        <w:t>низької щільності (ХС ЛПДНЩ) та холестерину ліпопротеїдів низької щільності (ХС ЛПНЩ) іонами вольфраму фосфору та Мп</w:t>
      </w:r>
      <w:r w:rsidRPr="00D81278">
        <w:rPr>
          <w:rStyle w:val="aa"/>
          <w:sz w:val="28"/>
          <w:szCs w:val="28"/>
          <w:vertAlign w:val="superscript"/>
        </w:rPr>
        <w:t>2+</w:t>
      </w:r>
      <w:r w:rsidR="001760A1">
        <w:rPr>
          <w:rStyle w:val="aa"/>
          <w:sz w:val="28"/>
          <w:szCs w:val="28"/>
        </w:rPr>
        <w:t xml:space="preserve"> з подальшим</w:t>
      </w:r>
      <w:r w:rsidRPr="00D81278">
        <w:rPr>
          <w:rStyle w:val="aa"/>
          <w:sz w:val="28"/>
          <w:szCs w:val="28"/>
        </w:rPr>
        <w:t xml:space="preserve"> центрифугуванням при кімнатній температурі зі швидкістю 4000 об/хв, 10 хвилин. Для цього використовували набір </w:t>
      </w:r>
      <w:r w:rsidRPr="00D81278">
        <w:rPr>
          <w:rStyle w:val="aa"/>
          <w:sz w:val="28"/>
          <w:szCs w:val="28"/>
          <w:lang w:val="fr-FR" w:eastAsia="fr-FR"/>
        </w:rPr>
        <w:t xml:space="preserve">«Choi HDL </w:t>
      </w:r>
      <w:r w:rsidR="00B01851">
        <w:rPr>
          <w:rStyle w:val="aa"/>
          <w:sz w:val="28"/>
          <w:szCs w:val="28"/>
          <w:lang w:val="fr-FR"/>
        </w:rPr>
        <w:t>̶</w:t>
      </w:r>
      <w:r w:rsidRPr="00D81278">
        <w:rPr>
          <w:rStyle w:val="aa"/>
          <w:sz w:val="28"/>
          <w:szCs w:val="28"/>
        </w:rPr>
        <w:t xml:space="preserve"> </w:t>
      </w:r>
      <w:r w:rsidRPr="00D81278">
        <w:rPr>
          <w:rStyle w:val="aa"/>
          <w:sz w:val="28"/>
          <w:szCs w:val="28"/>
          <w:lang w:val="fr-FR" w:eastAsia="fr-FR"/>
        </w:rPr>
        <w:t xml:space="preserve">PR» </w:t>
      </w:r>
      <w:r w:rsidRPr="00D81278">
        <w:rPr>
          <w:rStyle w:val="aa"/>
          <w:sz w:val="28"/>
          <w:szCs w:val="28"/>
        </w:rPr>
        <w:t>(виробництва «ДАС</w:t>
      </w:r>
      <w:r w:rsidRPr="00D81278">
        <w:rPr>
          <w:rStyle w:val="aa"/>
          <w:sz w:val="28"/>
          <w:szCs w:val="28"/>
          <w:lang w:eastAsia="en-US"/>
        </w:rPr>
        <w:t>-</w:t>
      </w:r>
      <w:r w:rsidRPr="00D81278">
        <w:rPr>
          <w:rStyle w:val="aa"/>
          <w:sz w:val="28"/>
          <w:szCs w:val="28"/>
          <w:lang w:val="en-US" w:eastAsia="en-US"/>
        </w:rPr>
        <w:t>SpectroMed</w:t>
      </w:r>
      <w:r w:rsidRPr="00D81278">
        <w:rPr>
          <w:rStyle w:val="aa"/>
          <w:sz w:val="28"/>
          <w:szCs w:val="28"/>
          <w:lang w:eastAsia="en-US"/>
        </w:rPr>
        <w:t xml:space="preserve">», </w:t>
      </w:r>
      <w:r w:rsidR="001760A1">
        <w:rPr>
          <w:rStyle w:val="aa"/>
          <w:sz w:val="28"/>
          <w:szCs w:val="28"/>
        </w:rPr>
        <w:t>Молдова), який і є преципітувальним реагентом. У</w:t>
      </w:r>
      <w:r w:rsidRPr="00D81278">
        <w:rPr>
          <w:rStyle w:val="aa"/>
          <w:sz w:val="28"/>
          <w:szCs w:val="28"/>
        </w:rPr>
        <w:t xml:space="preserve"> супе</w:t>
      </w:r>
      <w:r w:rsidR="001760A1">
        <w:rPr>
          <w:rStyle w:val="aa"/>
          <w:sz w:val="28"/>
          <w:szCs w:val="28"/>
        </w:rPr>
        <w:t>рнатанті визначали ХС ЛПВЩ вище</w:t>
      </w:r>
      <w:r w:rsidRPr="00D81278">
        <w:rPr>
          <w:rStyle w:val="aa"/>
          <w:sz w:val="28"/>
          <w:szCs w:val="28"/>
        </w:rPr>
        <w:t xml:space="preserve">описаним методом (набір </w:t>
      </w:r>
      <w:r w:rsidRPr="00D81278">
        <w:rPr>
          <w:rStyle w:val="aa"/>
          <w:sz w:val="28"/>
          <w:szCs w:val="28"/>
          <w:lang w:val="fr-FR" w:eastAsia="fr-FR"/>
        </w:rPr>
        <w:t xml:space="preserve">«Choi HDL </w:t>
      </w:r>
      <w:r w:rsidRPr="00D81278">
        <w:rPr>
          <w:rStyle w:val="aa"/>
          <w:sz w:val="28"/>
          <w:szCs w:val="28"/>
        </w:rPr>
        <w:t xml:space="preserve">- </w:t>
      </w:r>
      <w:r w:rsidRPr="00D81278">
        <w:rPr>
          <w:rStyle w:val="aa"/>
          <w:sz w:val="28"/>
          <w:szCs w:val="28"/>
          <w:lang w:val="fr-FR" w:eastAsia="fr-FR"/>
        </w:rPr>
        <w:t xml:space="preserve">PR», </w:t>
      </w:r>
      <w:r w:rsidRPr="00D81278">
        <w:rPr>
          <w:rStyle w:val="aa"/>
          <w:sz w:val="28"/>
          <w:szCs w:val="28"/>
        </w:rPr>
        <w:t xml:space="preserve">виробництва «ДАС- </w:t>
      </w:r>
      <w:r w:rsidRPr="00D81278">
        <w:rPr>
          <w:rStyle w:val="aa"/>
          <w:sz w:val="28"/>
          <w:szCs w:val="28"/>
          <w:lang w:val="fr-FR" w:eastAsia="fr-FR"/>
        </w:rPr>
        <w:t xml:space="preserve">SpectroMed», </w:t>
      </w:r>
      <w:r w:rsidRPr="00D81278">
        <w:rPr>
          <w:rStyle w:val="aa"/>
          <w:sz w:val="28"/>
          <w:szCs w:val="28"/>
        </w:rPr>
        <w:t xml:space="preserve">Молдова). </w:t>
      </w:r>
      <w:r w:rsidR="001760A1">
        <w:rPr>
          <w:rStyle w:val="aa"/>
          <w:sz w:val="28"/>
          <w:szCs w:val="28"/>
        </w:rPr>
        <w:t>Значення стандарту холестерину ̶</w:t>
      </w:r>
      <w:r w:rsidRPr="00D81278">
        <w:rPr>
          <w:rStyle w:val="aa"/>
          <w:sz w:val="28"/>
          <w:szCs w:val="28"/>
        </w:rPr>
        <w:t xml:space="preserve"> 1,3 ммоль/л. Референтними значеннями ХС ЛПВЩ вважали величини до 1,56 ммоль/л.</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rPr>
        <w:t>Рівень ХС ЛПНЩ, ХС Л</w:t>
      </w:r>
      <w:r w:rsidRPr="00D81278">
        <w:rPr>
          <w:color w:val="000000"/>
          <w:sz w:val="28"/>
          <w:szCs w:val="28"/>
          <w:lang w:eastAsia="uk-UA"/>
        </w:rPr>
        <w:t>ПДН</w:t>
      </w:r>
      <w:r w:rsidRPr="00D81278">
        <w:rPr>
          <w:rStyle w:val="aa"/>
          <w:sz w:val="28"/>
          <w:szCs w:val="28"/>
        </w:rPr>
        <w:t>Щ та коефіцієнт атерогенності (КА) оцінювали за формулами:</w:t>
      </w:r>
    </w:p>
    <w:p w:rsidR="00CD7046" w:rsidRPr="00257E4C" w:rsidRDefault="001760A1" w:rsidP="00257E4C">
      <w:pPr>
        <w:pStyle w:val="a9"/>
        <w:numPr>
          <w:ilvl w:val="0"/>
          <w:numId w:val="10"/>
        </w:numPr>
        <w:shd w:val="clear" w:color="auto" w:fill="auto"/>
        <w:tabs>
          <w:tab w:val="left" w:pos="851"/>
        </w:tabs>
        <w:suppressAutoHyphens w:val="0"/>
        <w:spacing w:line="360" w:lineRule="auto"/>
        <w:ind w:left="0" w:firstLine="567"/>
        <w:rPr>
          <w:sz w:val="28"/>
          <w:szCs w:val="28"/>
          <w:shd w:val="clear" w:color="auto" w:fill="FFFFFF"/>
          <w:lang w:eastAsia="fr-FR"/>
        </w:rPr>
      </w:pPr>
      <w:r>
        <w:rPr>
          <w:rStyle w:val="aa"/>
          <w:sz w:val="28"/>
          <w:szCs w:val="28"/>
        </w:rPr>
        <w:t>Концентрацію ХС ЛПНЩ розраховували</w:t>
      </w:r>
      <w:r w:rsidR="00CD7046" w:rsidRPr="00D81278">
        <w:rPr>
          <w:rStyle w:val="aa"/>
          <w:sz w:val="28"/>
          <w:szCs w:val="28"/>
        </w:rPr>
        <w:t xml:space="preserve"> з відомих значень ЗХС, ХС </w:t>
      </w:r>
      <w:r w:rsidR="007A39FF">
        <w:rPr>
          <w:rStyle w:val="aa"/>
          <w:sz w:val="28"/>
          <w:szCs w:val="28"/>
        </w:rPr>
        <w:t xml:space="preserve">   </w:t>
      </w:r>
      <w:r w:rsidR="00CD7046" w:rsidRPr="00D81278">
        <w:rPr>
          <w:rStyle w:val="aa"/>
          <w:sz w:val="28"/>
          <w:szCs w:val="28"/>
        </w:rPr>
        <w:t>ЛПВЩ і ТГ згідно</w:t>
      </w:r>
      <w:r>
        <w:rPr>
          <w:rStyle w:val="aa"/>
          <w:sz w:val="28"/>
          <w:szCs w:val="28"/>
        </w:rPr>
        <w:t xml:space="preserve"> з</w:t>
      </w:r>
      <w:r w:rsidR="00CD7046" w:rsidRPr="00D81278">
        <w:rPr>
          <w:rStyle w:val="aa"/>
          <w:sz w:val="28"/>
          <w:szCs w:val="28"/>
        </w:rPr>
        <w:t xml:space="preserve"> </w:t>
      </w:r>
      <w:r w:rsidR="00CC4479">
        <w:rPr>
          <w:rStyle w:val="aa"/>
          <w:sz w:val="28"/>
          <w:szCs w:val="28"/>
          <w:lang w:val="en-US"/>
        </w:rPr>
        <w:t>W</w:t>
      </w:r>
      <w:r w:rsidR="00CC4479" w:rsidRPr="00CC4479">
        <w:rPr>
          <w:rStyle w:val="aa"/>
          <w:sz w:val="28"/>
          <w:szCs w:val="28"/>
        </w:rPr>
        <w:t xml:space="preserve">. </w:t>
      </w:r>
      <w:r w:rsidR="00CC4479">
        <w:rPr>
          <w:rStyle w:val="aa"/>
          <w:sz w:val="28"/>
          <w:szCs w:val="28"/>
          <w:lang w:val="en-US"/>
        </w:rPr>
        <w:t>T</w:t>
      </w:r>
      <w:r w:rsidR="00CC4479" w:rsidRPr="00CC4479">
        <w:rPr>
          <w:rStyle w:val="aa"/>
          <w:sz w:val="28"/>
          <w:szCs w:val="28"/>
        </w:rPr>
        <w:t xml:space="preserve">. </w:t>
      </w:r>
      <w:r w:rsidR="00CD7046" w:rsidRPr="00D81278">
        <w:rPr>
          <w:rStyle w:val="aa"/>
          <w:sz w:val="28"/>
          <w:szCs w:val="28"/>
          <w:lang w:val="fr-FR" w:eastAsia="fr-FR"/>
        </w:rPr>
        <w:t xml:space="preserve">Friedewald et </w:t>
      </w:r>
      <w:r w:rsidR="00CD7046" w:rsidRPr="00D81278">
        <w:rPr>
          <w:rStyle w:val="aa"/>
          <w:sz w:val="28"/>
          <w:szCs w:val="28"/>
          <w:lang w:val="en-US" w:eastAsia="en-US"/>
        </w:rPr>
        <w:t>at</w:t>
      </w:r>
      <w:r w:rsidR="00CD7046" w:rsidRPr="00D81278">
        <w:rPr>
          <w:rStyle w:val="aa"/>
          <w:sz w:val="28"/>
          <w:szCs w:val="28"/>
          <w:lang w:eastAsia="en-US"/>
        </w:rPr>
        <w:t xml:space="preserve">. </w:t>
      </w:r>
      <w:r w:rsidR="00CD7046" w:rsidRPr="00D81278">
        <w:rPr>
          <w:rStyle w:val="aa"/>
          <w:sz w:val="28"/>
          <w:szCs w:val="28"/>
          <w:lang w:val="fr-FR" w:eastAsia="fr-FR"/>
        </w:rPr>
        <w:t>(Clin. Chem., 1972, 18:499):</w:t>
      </w:r>
    </w:p>
    <w:p w:rsidR="00CD7046" w:rsidRPr="00BF70CC" w:rsidRDefault="00CD7046" w:rsidP="00CD7046">
      <w:pPr>
        <w:pStyle w:val="a9"/>
        <w:shd w:val="clear" w:color="auto" w:fill="auto"/>
        <w:tabs>
          <w:tab w:val="left" w:pos="851"/>
        </w:tabs>
        <w:spacing w:line="360" w:lineRule="auto"/>
        <w:ind w:firstLine="567"/>
        <w:jc w:val="center"/>
        <w:rPr>
          <w:rStyle w:val="aa"/>
          <w:sz w:val="28"/>
          <w:szCs w:val="28"/>
        </w:rPr>
      </w:pPr>
      <w:r w:rsidRPr="00BF70CC">
        <w:rPr>
          <w:rStyle w:val="aa"/>
          <w:sz w:val="28"/>
          <w:szCs w:val="28"/>
        </w:rPr>
        <w:t xml:space="preserve">ХС ЛПНЩ </w:t>
      </w:r>
      <w:r w:rsidRPr="00BF70CC">
        <w:rPr>
          <w:rStyle w:val="aa"/>
          <w:sz w:val="28"/>
          <w:szCs w:val="28"/>
          <w:lang w:val="fr-FR" w:eastAsia="fr-FR"/>
        </w:rPr>
        <w:t xml:space="preserve">= </w:t>
      </w:r>
      <w:r w:rsidRPr="00BF70CC">
        <w:rPr>
          <w:rStyle w:val="aa"/>
          <w:sz w:val="28"/>
          <w:szCs w:val="28"/>
        </w:rPr>
        <w:t xml:space="preserve">ЗХС </w:t>
      </w:r>
      <w:r w:rsidRPr="00BF70CC">
        <w:rPr>
          <w:rStyle w:val="aa"/>
          <w:sz w:val="28"/>
          <w:szCs w:val="28"/>
          <w:lang w:val="fr-FR" w:eastAsia="fr-FR"/>
        </w:rPr>
        <w:t xml:space="preserve">- </w:t>
      </w:r>
      <w:r w:rsidRPr="00BF70CC">
        <w:rPr>
          <w:rStyle w:val="aa"/>
          <w:sz w:val="28"/>
          <w:szCs w:val="28"/>
        </w:rPr>
        <w:t xml:space="preserve">ХС ЛПВЩ </w:t>
      </w:r>
      <w:r w:rsidRPr="00BF70CC">
        <w:rPr>
          <w:rStyle w:val="aa"/>
          <w:sz w:val="28"/>
          <w:szCs w:val="28"/>
          <w:lang w:val="fr-FR" w:eastAsia="fr-FR"/>
        </w:rPr>
        <w:t xml:space="preserve">- </w:t>
      </w:r>
      <w:r w:rsidRPr="00BF70CC">
        <w:rPr>
          <w:rStyle w:val="aa"/>
          <w:sz w:val="28"/>
          <w:szCs w:val="28"/>
        </w:rPr>
        <w:t>ТГ/2,29(ммоль/л), де:</w:t>
      </w:r>
      <w:r w:rsidR="001760A1">
        <w:rPr>
          <w:rStyle w:val="aa"/>
          <w:sz w:val="28"/>
          <w:szCs w:val="28"/>
        </w:rPr>
        <w:t xml:space="preserve">                     (2.13</w:t>
      </w:r>
      <w:r w:rsidR="004E5877">
        <w:rPr>
          <w:rStyle w:val="aa"/>
          <w:sz w:val="28"/>
          <w:szCs w:val="28"/>
        </w:rPr>
        <w:t>)</w:t>
      </w:r>
    </w:p>
    <w:p w:rsidR="00CD7046" w:rsidRPr="00D81278" w:rsidRDefault="00CD7046" w:rsidP="00CD7046">
      <w:pPr>
        <w:pStyle w:val="a9"/>
        <w:shd w:val="clear" w:color="auto" w:fill="auto"/>
        <w:tabs>
          <w:tab w:val="left" w:pos="851"/>
        </w:tabs>
        <w:spacing w:line="360" w:lineRule="auto"/>
        <w:ind w:firstLine="567"/>
        <w:rPr>
          <w:color w:val="000000"/>
          <w:sz w:val="28"/>
          <w:szCs w:val="28"/>
        </w:rPr>
      </w:pPr>
      <w:r w:rsidRPr="00D81278">
        <w:rPr>
          <w:rStyle w:val="aa"/>
          <w:sz w:val="28"/>
          <w:szCs w:val="28"/>
        </w:rPr>
        <w:t xml:space="preserve">ТГ </w:t>
      </w:r>
      <w:r>
        <w:rPr>
          <w:rStyle w:val="aa"/>
          <w:sz w:val="28"/>
          <w:szCs w:val="28"/>
          <w:lang w:eastAsia="fr-FR"/>
        </w:rPr>
        <w:t>–</w:t>
      </w:r>
      <w:r w:rsidRPr="00D81278">
        <w:rPr>
          <w:rStyle w:val="aa"/>
          <w:sz w:val="28"/>
          <w:szCs w:val="28"/>
          <w:lang w:val="fr-FR" w:eastAsia="fr-FR"/>
        </w:rPr>
        <w:t xml:space="preserve"> </w:t>
      </w:r>
      <w:r w:rsidRPr="00D81278">
        <w:rPr>
          <w:rStyle w:val="aa"/>
          <w:sz w:val="28"/>
          <w:szCs w:val="28"/>
        </w:rPr>
        <w:t>концентрація тригліцеридів у досліджувальній крові, ммоль/л;</w:t>
      </w:r>
    </w:p>
    <w:p w:rsidR="00CD7046" w:rsidRPr="00D81278" w:rsidRDefault="00CD7046" w:rsidP="001760A1">
      <w:pPr>
        <w:pStyle w:val="a9"/>
        <w:shd w:val="clear" w:color="auto" w:fill="auto"/>
        <w:tabs>
          <w:tab w:val="left" w:pos="851"/>
        </w:tabs>
        <w:spacing w:line="360" w:lineRule="auto"/>
        <w:ind w:firstLine="567"/>
        <w:rPr>
          <w:color w:val="000000"/>
          <w:sz w:val="28"/>
          <w:szCs w:val="28"/>
        </w:rPr>
      </w:pPr>
      <w:r w:rsidRPr="00D81278">
        <w:rPr>
          <w:rStyle w:val="aa"/>
          <w:sz w:val="28"/>
          <w:szCs w:val="28"/>
        </w:rPr>
        <w:t xml:space="preserve">2,29  </w:t>
      </w:r>
      <w:r>
        <w:rPr>
          <w:rStyle w:val="aa"/>
          <w:sz w:val="28"/>
          <w:szCs w:val="28"/>
          <w:lang w:eastAsia="fr-FR"/>
        </w:rPr>
        <w:t>–</w:t>
      </w:r>
      <w:r w:rsidRPr="00D81278">
        <w:rPr>
          <w:rStyle w:val="aa"/>
          <w:sz w:val="28"/>
          <w:szCs w:val="28"/>
          <w:lang w:val="fr-FR" w:eastAsia="fr-FR"/>
        </w:rPr>
        <w:t xml:space="preserve"> </w:t>
      </w:r>
      <w:r w:rsidR="001760A1">
        <w:rPr>
          <w:rStyle w:val="aa"/>
          <w:sz w:val="28"/>
          <w:szCs w:val="28"/>
        </w:rPr>
        <w:t>коефіцієнт, у</w:t>
      </w:r>
      <w:r w:rsidRPr="00D81278">
        <w:rPr>
          <w:rStyle w:val="aa"/>
          <w:sz w:val="28"/>
          <w:szCs w:val="28"/>
        </w:rPr>
        <w:t>ведений у формулу для адекватного виразу результатів</w:t>
      </w:r>
      <w:r w:rsidR="001760A1">
        <w:rPr>
          <w:color w:val="000000"/>
          <w:sz w:val="28"/>
          <w:szCs w:val="28"/>
        </w:rPr>
        <w:t xml:space="preserve"> </w:t>
      </w:r>
      <w:r w:rsidRPr="00D81278">
        <w:rPr>
          <w:rStyle w:val="aa"/>
          <w:sz w:val="28"/>
          <w:szCs w:val="28"/>
        </w:rPr>
        <w:t>розрахунку в ммоль/л.</w:t>
      </w:r>
    </w:p>
    <w:p w:rsidR="00CD7046" w:rsidRPr="00D81278" w:rsidRDefault="00CD7046" w:rsidP="00CD7046">
      <w:pPr>
        <w:pStyle w:val="a9"/>
        <w:numPr>
          <w:ilvl w:val="0"/>
          <w:numId w:val="10"/>
        </w:numPr>
        <w:shd w:val="clear" w:color="auto" w:fill="auto"/>
        <w:tabs>
          <w:tab w:val="left" w:pos="851"/>
          <w:tab w:val="left" w:pos="1788"/>
        </w:tabs>
        <w:suppressAutoHyphens w:val="0"/>
        <w:spacing w:line="360" w:lineRule="auto"/>
        <w:ind w:left="0" w:firstLine="567"/>
        <w:rPr>
          <w:rStyle w:val="aa"/>
          <w:sz w:val="28"/>
          <w:szCs w:val="28"/>
        </w:rPr>
      </w:pPr>
      <w:r w:rsidRPr="00D81278">
        <w:rPr>
          <w:rStyle w:val="aa"/>
          <w:sz w:val="28"/>
          <w:szCs w:val="28"/>
        </w:rPr>
        <w:t>Холестерин ХС</w:t>
      </w:r>
      <w:r w:rsidR="001760A1">
        <w:rPr>
          <w:rStyle w:val="aa"/>
          <w:sz w:val="28"/>
          <w:szCs w:val="28"/>
        </w:rPr>
        <w:t xml:space="preserve"> ЛПДНЩ обчислювався за формулою</w:t>
      </w:r>
    </w:p>
    <w:p w:rsidR="00CD7046" w:rsidRPr="00BF70CC" w:rsidRDefault="008A36C2" w:rsidP="00CD7046">
      <w:pPr>
        <w:pStyle w:val="a9"/>
        <w:shd w:val="clear" w:color="auto" w:fill="auto"/>
        <w:spacing w:line="360" w:lineRule="auto"/>
        <w:ind w:firstLine="567"/>
        <w:jc w:val="center"/>
        <w:rPr>
          <w:rStyle w:val="aa"/>
          <w:sz w:val="28"/>
          <w:szCs w:val="28"/>
        </w:rPr>
      </w:pPr>
      <w:r>
        <w:rPr>
          <w:rStyle w:val="aa"/>
          <w:sz w:val="28"/>
          <w:szCs w:val="28"/>
        </w:rPr>
        <w:t xml:space="preserve">            </w:t>
      </w:r>
      <w:r w:rsidR="00CD7046" w:rsidRPr="00BF70CC">
        <w:rPr>
          <w:rStyle w:val="aa"/>
          <w:sz w:val="28"/>
          <w:szCs w:val="28"/>
        </w:rPr>
        <w:t>ХС ЛПДНЩ = ТГ/2,29 (ммоль/л)</w:t>
      </w:r>
      <w:r w:rsidR="001760A1">
        <w:rPr>
          <w:rStyle w:val="aa"/>
          <w:sz w:val="28"/>
          <w:szCs w:val="28"/>
        </w:rPr>
        <w:t>.                                          (2.14</w:t>
      </w:r>
      <w:r>
        <w:rPr>
          <w:rStyle w:val="aa"/>
          <w:sz w:val="28"/>
          <w:szCs w:val="28"/>
        </w:rPr>
        <w:t>)</w:t>
      </w:r>
    </w:p>
    <w:p w:rsidR="001760A1" w:rsidRDefault="00CD7046" w:rsidP="00CD7046">
      <w:pPr>
        <w:pStyle w:val="a9"/>
        <w:numPr>
          <w:ilvl w:val="0"/>
          <w:numId w:val="10"/>
        </w:numPr>
        <w:shd w:val="clear" w:color="auto" w:fill="auto"/>
        <w:tabs>
          <w:tab w:val="left" w:pos="851"/>
        </w:tabs>
        <w:suppressAutoHyphens w:val="0"/>
        <w:spacing w:line="360" w:lineRule="auto"/>
        <w:ind w:left="0" w:firstLine="567"/>
        <w:rPr>
          <w:rStyle w:val="aa"/>
          <w:sz w:val="28"/>
          <w:szCs w:val="28"/>
        </w:rPr>
      </w:pPr>
      <w:r w:rsidRPr="00D81278">
        <w:rPr>
          <w:rStyle w:val="aa"/>
          <w:sz w:val="28"/>
          <w:szCs w:val="28"/>
        </w:rPr>
        <w:t>Коефіцієнт атерогенност</w:t>
      </w:r>
      <w:r w:rsidR="00FC6988">
        <w:rPr>
          <w:rStyle w:val="aa"/>
          <w:sz w:val="28"/>
          <w:szCs w:val="28"/>
        </w:rPr>
        <w:t xml:space="preserve">і (КА) обчислювали за формулою </w:t>
      </w:r>
    </w:p>
    <w:p w:rsidR="00CD7046" w:rsidRPr="00D81278" w:rsidRDefault="00FC6988" w:rsidP="001760A1">
      <w:pPr>
        <w:pStyle w:val="a9"/>
        <w:shd w:val="clear" w:color="auto" w:fill="auto"/>
        <w:tabs>
          <w:tab w:val="left" w:pos="851"/>
        </w:tabs>
        <w:suppressAutoHyphens w:val="0"/>
        <w:spacing w:line="360" w:lineRule="auto"/>
        <w:ind w:firstLine="0"/>
        <w:rPr>
          <w:rStyle w:val="aa"/>
          <w:sz w:val="28"/>
          <w:szCs w:val="28"/>
        </w:rPr>
      </w:pPr>
      <w:r>
        <w:rPr>
          <w:rStyle w:val="aa"/>
          <w:sz w:val="28"/>
          <w:szCs w:val="28"/>
        </w:rPr>
        <w:t>О. М</w:t>
      </w:r>
      <w:r w:rsidR="00CD7046" w:rsidRPr="00D81278">
        <w:rPr>
          <w:rStyle w:val="aa"/>
          <w:sz w:val="28"/>
          <w:szCs w:val="28"/>
        </w:rPr>
        <w:t>.</w:t>
      </w:r>
      <w:r>
        <w:rPr>
          <w:rStyle w:val="aa"/>
          <w:sz w:val="28"/>
          <w:szCs w:val="28"/>
        </w:rPr>
        <w:t xml:space="preserve"> </w:t>
      </w:r>
      <w:r w:rsidR="00CD7046" w:rsidRPr="00D81278">
        <w:rPr>
          <w:rStyle w:val="aa"/>
          <w:sz w:val="28"/>
          <w:szCs w:val="28"/>
        </w:rPr>
        <w:t>Клімова:</w:t>
      </w:r>
    </w:p>
    <w:p w:rsidR="00CD7046" w:rsidRPr="00BF70CC" w:rsidRDefault="008A36C2" w:rsidP="00CD7046">
      <w:pPr>
        <w:pStyle w:val="a9"/>
        <w:shd w:val="clear" w:color="auto" w:fill="auto"/>
        <w:spacing w:line="360" w:lineRule="auto"/>
        <w:ind w:firstLine="567"/>
        <w:jc w:val="center"/>
        <w:rPr>
          <w:color w:val="000000"/>
          <w:sz w:val="28"/>
          <w:szCs w:val="28"/>
        </w:rPr>
      </w:pPr>
      <w:r>
        <w:rPr>
          <w:rStyle w:val="aa"/>
          <w:sz w:val="28"/>
          <w:szCs w:val="28"/>
        </w:rPr>
        <w:t xml:space="preserve">          </w:t>
      </w:r>
      <w:r w:rsidR="00CD7046" w:rsidRPr="00BF70CC">
        <w:rPr>
          <w:rStyle w:val="aa"/>
          <w:sz w:val="28"/>
          <w:szCs w:val="28"/>
        </w:rPr>
        <w:t>КА = (ЗХС - ХС ЛПВЩ)/ ХС ЛПВЩ</w:t>
      </w:r>
      <w:r w:rsidR="001760A1">
        <w:rPr>
          <w:rStyle w:val="aa"/>
          <w:sz w:val="28"/>
          <w:szCs w:val="28"/>
        </w:rPr>
        <w:t>.</w:t>
      </w:r>
      <w:r>
        <w:rPr>
          <w:rStyle w:val="aa"/>
          <w:sz w:val="28"/>
          <w:szCs w:val="28"/>
        </w:rPr>
        <w:t xml:space="preserve">                            </w:t>
      </w:r>
      <w:r w:rsidR="001760A1">
        <w:rPr>
          <w:rStyle w:val="aa"/>
          <w:sz w:val="28"/>
          <w:szCs w:val="28"/>
        </w:rPr>
        <w:t xml:space="preserve">          </w:t>
      </w:r>
      <w:r>
        <w:rPr>
          <w:rStyle w:val="aa"/>
          <w:sz w:val="28"/>
          <w:szCs w:val="28"/>
        </w:rPr>
        <w:t>(</w:t>
      </w:r>
      <w:r w:rsidR="001760A1">
        <w:rPr>
          <w:rStyle w:val="aa"/>
          <w:sz w:val="28"/>
          <w:szCs w:val="28"/>
        </w:rPr>
        <w:t>2.15</w:t>
      </w:r>
      <w:r>
        <w:rPr>
          <w:rStyle w:val="aa"/>
          <w:sz w:val="28"/>
          <w:szCs w:val="28"/>
        </w:rPr>
        <w:t>)</w:t>
      </w:r>
    </w:p>
    <w:p w:rsidR="001760A1" w:rsidRDefault="00CD7046" w:rsidP="00CD7046">
      <w:pPr>
        <w:pStyle w:val="a9"/>
        <w:shd w:val="clear" w:color="auto" w:fill="auto"/>
        <w:spacing w:line="360" w:lineRule="auto"/>
        <w:ind w:firstLine="567"/>
        <w:rPr>
          <w:rStyle w:val="aa"/>
          <w:sz w:val="28"/>
          <w:szCs w:val="28"/>
        </w:rPr>
      </w:pPr>
      <w:r w:rsidRPr="00D81278">
        <w:rPr>
          <w:rStyle w:val="aa"/>
          <w:sz w:val="28"/>
          <w:szCs w:val="28"/>
        </w:rPr>
        <w:t xml:space="preserve">Ця формула застосована у випадках, якщо вміст ТГ не перевищує </w:t>
      </w:r>
    </w:p>
    <w:p w:rsidR="00CD7046" w:rsidRPr="00D81278" w:rsidRDefault="00CD7046" w:rsidP="001760A1">
      <w:pPr>
        <w:pStyle w:val="a9"/>
        <w:shd w:val="clear" w:color="auto" w:fill="auto"/>
        <w:spacing w:line="360" w:lineRule="auto"/>
        <w:ind w:firstLine="0"/>
        <w:rPr>
          <w:color w:val="000000"/>
          <w:sz w:val="28"/>
          <w:szCs w:val="28"/>
        </w:rPr>
      </w:pPr>
      <w:r w:rsidRPr="00D81278">
        <w:rPr>
          <w:rStyle w:val="aa"/>
          <w:sz w:val="28"/>
          <w:szCs w:val="28"/>
        </w:rPr>
        <w:t>4,4 ммоль/л і при цьому виключається III тип гіперліпопротеїнемії.</w:t>
      </w:r>
    </w:p>
    <w:p w:rsidR="00CD7046" w:rsidRPr="00D81278" w:rsidRDefault="001760A1" w:rsidP="00CD7046">
      <w:pPr>
        <w:pStyle w:val="a9"/>
        <w:shd w:val="clear" w:color="auto" w:fill="auto"/>
        <w:spacing w:line="360" w:lineRule="auto"/>
        <w:ind w:firstLine="567"/>
        <w:rPr>
          <w:color w:val="000000"/>
          <w:sz w:val="28"/>
          <w:szCs w:val="28"/>
        </w:rPr>
      </w:pPr>
      <w:r>
        <w:rPr>
          <w:rStyle w:val="aa"/>
          <w:sz w:val="28"/>
          <w:szCs w:val="28"/>
        </w:rPr>
        <w:t>Відповідно до рекомендацій</w:t>
      </w:r>
      <w:r w:rsidR="00CD7046" w:rsidRPr="00D81278">
        <w:rPr>
          <w:rStyle w:val="aa"/>
          <w:sz w:val="28"/>
          <w:szCs w:val="28"/>
        </w:rPr>
        <w:t xml:space="preserve"> Європейських рекомендацій </w:t>
      </w:r>
      <w:r w:rsidR="00CD7046" w:rsidRPr="00D81278">
        <w:rPr>
          <w:rStyle w:val="aa"/>
          <w:sz w:val="28"/>
          <w:szCs w:val="28"/>
          <w:lang w:val="fr-FR" w:eastAsia="fr-FR"/>
        </w:rPr>
        <w:t xml:space="preserve">ESC, ESH </w:t>
      </w:r>
      <w:r w:rsidR="00CD7046" w:rsidRPr="00D81278">
        <w:rPr>
          <w:rStyle w:val="aa"/>
          <w:sz w:val="28"/>
          <w:szCs w:val="28"/>
        </w:rPr>
        <w:t>(2007) та Української асоціації кардіологів (2004)</w:t>
      </w:r>
      <w:r>
        <w:rPr>
          <w:rStyle w:val="aa"/>
          <w:sz w:val="28"/>
          <w:szCs w:val="28"/>
        </w:rPr>
        <w:t xml:space="preserve"> за нормальні показники брали</w:t>
      </w:r>
      <w:r w:rsidR="00CD7046" w:rsidRPr="00D81278">
        <w:rPr>
          <w:rStyle w:val="aa"/>
          <w:sz w:val="28"/>
          <w:szCs w:val="28"/>
        </w:rPr>
        <w:t>: ЗХС &lt; 5,0 ммоль/л; ХС ЛПНЩ &lt; 3,0 ммоль/л; ХС ЛПВЩ у чоловіків &gt;</w:t>
      </w:r>
      <w:r>
        <w:rPr>
          <w:rStyle w:val="aa"/>
          <w:sz w:val="28"/>
          <w:szCs w:val="28"/>
        </w:rPr>
        <w:t xml:space="preserve"> </w:t>
      </w:r>
      <w:r w:rsidR="00CD7046" w:rsidRPr="00D81278">
        <w:rPr>
          <w:rStyle w:val="aa"/>
          <w:sz w:val="28"/>
          <w:szCs w:val="28"/>
        </w:rPr>
        <w:lastRenderedPageBreak/>
        <w:t xml:space="preserve">1,0 ммоль/л; у жінок </w:t>
      </w:r>
      <w:r w:rsidR="00CD7046" w:rsidRPr="00D81278">
        <w:rPr>
          <w:rStyle w:val="1pt"/>
          <w:sz w:val="28"/>
          <w:szCs w:val="28"/>
        </w:rPr>
        <w:t>&gt;</w:t>
      </w:r>
      <w:r>
        <w:rPr>
          <w:rStyle w:val="1pt"/>
          <w:sz w:val="28"/>
          <w:szCs w:val="28"/>
        </w:rPr>
        <w:t xml:space="preserve"> </w:t>
      </w:r>
      <w:r w:rsidR="00CD7046" w:rsidRPr="00D81278">
        <w:rPr>
          <w:rStyle w:val="1pt"/>
          <w:sz w:val="28"/>
          <w:szCs w:val="28"/>
        </w:rPr>
        <w:t>1,2</w:t>
      </w:r>
      <w:r w:rsidR="00CD7046" w:rsidRPr="00D81278">
        <w:rPr>
          <w:rStyle w:val="aa"/>
          <w:sz w:val="28"/>
          <w:szCs w:val="28"/>
        </w:rPr>
        <w:t xml:space="preserve"> ммоль/л; ТГ </w:t>
      </w:r>
      <w:r w:rsidR="00CD7046" w:rsidRPr="00D81278">
        <w:rPr>
          <w:rStyle w:val="1pt"/>
          <w:sz w:val="28"/>
          <w:szCs w:val="28"/>
        </w:rPr>
        <w:t>&lt;</w:t>
      </w:r>
      <w:r>
        <w:rPr>
          <w:rStyle w:val="1pt"/>
          <w:sz w:val="28"/>
          <w:szCs w:val="28"/>
        </w:rPr>
        <w:t xml:space="preserve"> </w:t>
      </w:r>
      <w:r w:rsidR="00CD7046" w:rsidRPr="00D81278">
        <w:rPr>
          <w:rStyle w:val="1pt"/>
          <w:sz w:val="28"/>
          <w:szCs w:val="28"/>
        </w:rPr>
        <w:t>1,7</w:t>
      </w:r>
      <w:r w:rsidR="00CD7046" w:rsidRPr="00D81278">
        <w:rPr>
          <w:rStyle w:val="aa"/>
          <w:sz w:val="28"/>
          <w:szCs w:val="28"/>
        </w:rPr>
        <w:t xml:space="preserve"> ммоль/л; КА &lt; 3,0</w:t>
      </w:r>
      <w:r w:rsidR="00093D40">
        <w:rPr>
          <w:rStyle w:val="aa"/>
          <w:sz w:val="28"/>
          <w:szCs w:val="28"/>
        </w:rPr>
        <w:t xml:space="preserve">  </w:t>
      </w:r>
      <w:r w:rsidR="0067605D">
        <w:rPr>
          <w:rStyle w:val="aa"/>
          <w:sz w:val="28"/>
          <w:szCs w:val="28"/>
        </w:rPr>
        <w:t>[114]</w:t>
      </w:r>
      <w:r w:rsidR="00CD7046" w:rsidRPr="00D81278">
        <w:rPr>
          <w:rStyle w:val="aa"/>
          <w:sz w:val="28"/>
          <w:szCs w:val="28"/>
        </w:rPr>
        <w:t>.</w:t>
      </w:r>
    </w:p>
    <w:p w:rsidR="00CD7046" w:rsidRPr="00D81278" w:rsidRDefault="00093D40" w:rsidP="00CD7046">
      <w:pPr>
        <w:pStyle w:val="a9"/>
        <w:shd w:val="clear" w:color="auto" w:fill="auto"/>
        <w:spacing w:line="360" w:lineRule="auto"/>
        <w:ind w:firstLine="567"/>
        <w:rPr>
          <w:color w:val="000000"/>
          <w:sz w:val="28"/>
          <w:szCs w:val="28"/>
        </w:rPr>
      </w:pPr>
      <w:r>
        <w:rPr>
          <w:rStyle w:val="aa"/>
          <w:sz w:val="28"/>
          <w:szCs w:val="28"/>
        </w:rPr>
        <w:t>Факторами ризику, що</w:t>
      </w:r>
      <w:r w:rsidR="00CD7046" w:rsidRPr="00D81278">
        <w:rPr>
          <w:rStyle w:val="aa"/>
          <w:sz w:val="28"/>
          <w:szCs w:val="28"/>
        </w:rPr>
        <w:t xml:space="preserve"> впливають на прогноз пацієнтів на АГ, відповідно</w:t>
      </w:r>
      <w:r>
        <w:rPr>
          <w:rStyle w:val="aa"/>
          <w:sz w:val="28"/>
          <w:szCs w:val="28"/>
        </w:rPr>
        <w:t xml:space="preserve"> до</w:t>
      </w:r>
      <w:r w:rsidR="00CD7046" w:rsidRPr="00D81278">
        <w:rPr>
          <w:rStyle w:val="aa"/>
          <w:sz w:val="28"/>
          <w:szCs w:val="28"/>
        </w:rPr>
        <w:t xml:space="preserve"> Європейських критеріїв,</w:t>
      </w:r>
      <w:r w:rsidR="00831355">
        <w:rPr>
          <w:rStyle w:val="aa"/>
          <w:sz w:val="28"/>
          <w:szCs w:val="28"/>
        </w:rPr>
        <w:t xml:space="preserve"> </w:t>
      </w:r>
      <w:r w:rsidR="00CD7046" w:rsidRPr="00D81278">
        <w:rPr>
          <w:rStyle w:val="aa"/>
          <w:sz w:val="28"/>
          <w:szCs w:val="28"/>
        </w:rPr>
        <w:t xml:space="preserve">вважали: </w:t>
      </w:r>
      <w:r w:rsidR="00CD7046" w:rsidRPr="00D81278">
        <w:rPr>
          <w:rStyle w:val="aa"/>
          <w:sz w:val="28"/>
          <w:szCs w:val="28"/>
          <w:lang w:val="fr-FR" w:eastAsia="fr-FR"/>
        </w:rPr>
        <w:t xml:space="preserve">AT </w:t>
      </w:r>
      <w:r w:rsidR="001760A7">
        <w:rPr>
          <w:rStyle w:val="aa"/>
          <w:sz w:val="28"/>
          <w:szCs w:val="28"/>
        </w:rPr>
        <w:t>&gt; 140/90 мм рт.</w:t>
      </w:r>
      <w:r>
        <w:rPr>
          <w:rStyle w:val="aa"/>
          <w:sz w:val="28"/>
          <w:szCs w:val="28"/>
        </w:rPr>
        <w:t xml:space="preserve"> </w:t>
      </w:r>
      <w:r w:rsidR="001760A7">
        <w:rPr>
          <w:rStyle w:val="aa"/>
          <w:sz w:val="28"/>
          <w:szCs w:val="28"/>
        </w:rPr>
        <w:t>ст., вік жінок &gt;</w:t>
      </w:r>
      <w:r>
        <w:rPr>
          <w:rStyle w:val="aa"/>
          <w:sz w:val="28"/>
          <w:szCs w:val="28"/>
        </w:rPr>
        <w:t xml:space="preserve"> </w:t>
      </w:r>
      <w:r w:rsidR="00CD7046" w:rsidRPr="00D81278">
        <w:rPr>
          <w:rStyle w:val="aa"/>
          <w:sz w:val="28"/>
          <w:szCs w:val="28"/>
        </w:rPr>
        <w:t>65 років, чоловіків &gt;</w:t>
      </w:r>
      <w:r>
        <w:rPr>
          <w:rStyle w:val="aa"/>
          <w:sz w:val="28"/>
          <w:szCs w:val="28"/>
        </w:rPr>
        <w:t xml:space="preserve"> 55 років; пал</w:t>
      </w:r>
      <w:r w:rsidR="00CD7046" w:rsidRPr="00D81278">
        <w:rPr>
          <w:rStyle w:val="aa"/>
          <w:sz w:val="28"/>
          <w:szCs w:val="28"/>
        </w:rPr>
        <w:t>інн</w:t>
      </w:r>
      <w:r w:rsidR="001760A7">
        <w:rPr>
          <w:rStyle w:val="aa"/>
          <w:sz w:val="28"/>
          <w:szCs w:val="28"/>
        </w:rPr>
        <w:t xml:space="preserve">я, дисліпідемії за рівнем ЗХС &gt; </w:t>
      </w:r>
      <w:r w:rsidR="00CD7046" w:rsidRPr="00D81278">
        <w:rPr>
          <w:rStyle w:val="aa"/>
          <w:sz w:val="28"/>
          <w:szCs w:val="28"/>
        </w:rPr>
        <w:t xml:space="preserve">5,0 ммоль/л, чи ХС ЛПНЩ </w:t>
      </w:r>
      <w:r w:rsidR="00CD7046" w:rsidRPr="00D81278">
        <w:rPr>
          <w:rStyle w:val="1pt"/>
          <w:sz w:val="28"/>
          <w:szCs w:val="28"/>
        </w:rPr>
        <w:t>&gt;3,0</w:t>
      </w:r>
      <w:r w:rsidR="00CD7046" w:rsidRPr="00D81278">
        <w:rPr>
          <w:rStyle w:val="aa"/>
          <w:sz w:val="28"/>
          <w:szCs w:val="28"/>
        </w:rPr>
        <w:t xml:space="preserve"> ммоль/л, чи ХС ЛПВЩ для чоловіків &lt; 1,0 ммол</w:t>
      </w:r>
      <w:r>
        <w:rPr>
          <w:rStyle w:val="aa"/>
          <w:sz w:val="28"/>
          <w:szCs w:val="28"/>
        </w:rPr>
        <w:t>ь/л, для жінок &lt; 1,2 ммоль/л, або</w:t>
      </w:r>
      <w:r w:rsidR="00CD7046" w:rsidRPr="00D81278">
        <w:rPr>
          <w:rStyle w:val="aa"/>
          <w:sz w:val="28"/>
          <w:szCs w:val="28"/>
        </w:rPr>
        <w:t xml:space="preserve"> ТГ &gt; 1,7 ммоль/л; глюкоза плазми натще &gt; 6,9 ммоль/л</w:t>
      </w:r>
      <w:r>
        <w:rPr>
          <w:rStyle w:val="aa"/>
          <w:sz w:val="28"/>
          <w:szCs w:val="28"/>
        </w:rPr>
        <w:t>; абдомінальне ожиріння за обхват</w:t>
      </w:r>
      <w:r w:rsidR="00CD7046" w:rsidRPr="00D81278">
        <w:rPr>
          <w:rStyle w:val="aa"/>
          <w:sz w:val="28"/>
          <w:szCs w:val="28"/>
        </w:rPr>
        <w:t xml:space="preserve">ом талії для чоловіків </w:t>
      </w:r>
      <w:r w:rsidR="00CD7046" w:rsidRPr="00D81278">
        <w:rPr>
          <w:rStyle w:val="1pt"/>
          <w:sz w:val="28"/>
          <w:szCs w:val="28"/>
        </w:rPr>
        <w:t>&gt;</w:t>
      </w:r>
      <w:r>
        <w:rPr>
          <w:rStyle w:val="1pt"/>
          <w:sz w:val="28"/>
          <w:szCs w:val="28"/>
        </w:rPr>
        <w:t xml:space="preserve"> </w:t>
      </w:r>
      <w:r w:rsidR="00CD7046" w:rsidRPr="00D81278">
        <w:rPr>
          <w:rStyle w:val="1pt"/>
          <w:sz w:val="28"/>
          <w:szCs w:val="28"/>
        </w:rPr>
        <w:t>102</w:t>
      </w:r>
      <w:r w:rsidR="00CD7046" w:rsidRPr="00D81278">
        <w:rPr>
          <w:rStyle w:val="aa"/>
          <w:sz w:val="28"/>
          <w:szCs w:val="28"/>
        </w:rPr>
        <w:t xml:space="preserve"> см, для жінок &gt;</w:t>
      </w:r>
      <w:r>
        <w:rPr>
          <w:rStyle w:val="aa"/>
          <w:sz w:val="28"/>
          <w:szCs w:val="28"/>
        </w:rPr>
        <w:t xml:space="preserve"> </w:t>
      </w:r>
      <w:r w:rsidR="00CD7046" w:rsidRPr="00D81278">
        <w:rPr>
          <w:rStyle w:val="aa"/>
          <w:sz w:val="28"/>
          <w:szCs w:val="28"/>
        </w:rPr>
        <w:t xml:space="preserve">88 см; сімейний анамнез за серцево-судинними захворюваннями, що з'явились </w:t>
      </w:r>
      <w:r>
        <w:rPr>
          <w:rStyle w:val="aa"/>
          <w:sz w:val="28"/>
          <w:szCs w:val="28"/>
        </w:rPr>
        <w:t>у батька до 65 років, у матері ̶</w:t>
      </w:r>
      <w:r w:rsidR="00CD7046" w:rsidRPr="00D81278">
        <w:rPr>
          <w:rStyle w:val="aa"/>
          <w:sz w:val="28"/>
          <w:szCs w:val="28"/>
        </w:rPr>
        <w:t xml:space="preserve"> до 55 років; цукровий діабет 2</w:t>
      </w:r>
      <w:r>
        <w:rPr>
          <w:rStyle w:val="aa"/>
          <w:sz w:val="28"/>
          <w:szCs w:val="28"/>
        </w:rPr>
        <w:t>-го</w:t>
      </w:r>
      <w:r w:rsidR="00CD7046" w:rsidRPr="00D81278">
        <w:rPr>
          <w:rStyle w:val="aa"/>
          <w:sz w:val="28"/>
          <w:szCs w:val="28"/>
        </w:rPr>
        <w:t xml:space="preserve"> типу (ЦД2Т).</w:t>
      </w:r>
    </w:p>
    <w:p w:rsidR="00CD7046" w:rsidRPr="00D81278" w:rsidRDefault="006C5E03" w:rsidP="00CD7046">
      <w:pPr>
        <w:pStyle w:val="a9"/>
        <w:shd w:val="clear" w:color="auto" w:fill="auto"/>
        <w:spacing w:line="360" w:lineRule="auto"/>
        <w:ind w:firstLine="567"/>
        <w:rPr>
          <w:color w:val="000000"/>
          <w:sz w:val="28"/>
          <w:szCs w:val="28"/>
        </w:rPr>
      </w:pPr>
      <w:r w:rsidRPr="006C5E03">
        <w:rPr>
          <w:rStyle w:val="aa"/>
          <w:sz w:val="28"/>
          <w:szCs w:val="28"/>
        </w:rPr>
        <w:t>В</w:t>
      </w:r>
      <w:r w:rsidR="00093D40">
        <w:rPr>
          <w:rStyle w:val="aa"/>
          <w:sz w:val="28"/>
          <w:szCs w:val="28"/>
        </w:rPr>
        <w:t>изначення концентрації резистину</w:t>
      </w:r>
      <w:r w:rsidR="00CD7046" w:rsidRPr="006C5E03">
        <w:rPr>
          <w:rStyle w:val="aa"/>
          <w:sz w:val="28"/>
          <w:szCs w:val="28"/>
        </w:rPr>
        <w:t xml:space="preserve"> в сироватці крові пацієнтів здійснювали</w:t>
      </w:r>
      <w:r w:rsidR="000C6D55" w:rsidRPr="006C5E03">
        <w:rPr>
          <w:rStyle w:val="aa"/>
          <w:sz w:val="28"/>
          <w:szCs w:val="28"/>
        </w:rPr>
        <w:t xml:space="preserve"> </w:t>
      </w:r>
      <w:r w:rsidR="00CD7046" w:rsidRPr="006C5E03">
        <w:rPr>
          <w:rStyle w:val="aa"/>
          <w:sz w:val="28"/>
          <w:szCs w:val="28"/>
        </w:rPr>
        <w:t xml:space="preserve"> імуноферментативним методом за допомогою набору реагентів</w:t>
      </w:r>
      <w:r w:rsidR="00093D40">
        <w:rPr>
          <w:rStyle w:val="aa"/>
          <w:sz w:val="28"/>
          <w:szCs w:val="28"/>
        </w:rPr>
        <w:t xml:space="preserve"> «Набір для визначення резистину» (виробництво фірми «</w:t>
      </w:r>
      <w:r w:rsidR="00CD7046" w:rsidRPr="006C5E03">
        <w:rPr>
          <w:rStyle w:val="aa"/>
          <w:sz w:val="28"/>
          <w:szCs w:val="28"/>
        </w:rPr>
        <w:t xml:space="preserve">Віо </w:t>
      </w:r>
      <w:r w:rsidR="00CD7046" w:rsidRPr="006C5E03">
        <w:rPr>
          <w:rStyle w:val="aa"/>
          <w:sz w:val="28"/>
          <w:szCs w:val="28"/>
          <w:lang w:val="en-US" w:eastAsia="en-US"/>
        </w:rPr>
        <w:t>Vendor</w:t>
      </w:r>
      <w:r w:rsidR="00093D40">
        <w:rPr>
          <w:rStyle w:val="aa"/>
          <w:sz w:val="28"/>
          <w:szCs w:val="28"/>
          <w:lang w:eastAsia="en-US"/>
        </w:rPr>
        <w:t>»</w:t>
      </w:r>
      <w:r w:rsidR="00CD7046" w:rsidRPr="006C5E03">
        <w:rPr>
          <w:rStyle w:val="aa"/>
          <w:sz w:val="28"/>
          <w:szCs w:val="28"/>
          <w:lang w:eastAsia="en-US"/>
        </w:rPr>
        <w:t xml:space="preserve">, </w:t>
      </w:r>
      <w:r w:rsidR="00CD7046" w:rsidRPr="006C5E03">
        <w:rPr>
          <w:rStyle w:val="aa"/>
          <w:sz w:val="28"/>
          <w:szCs w:val="28"/>
        </w:rPr>
        <w:t xml:space="preserve">Німеччина). Вимірювання проводили на багатоканальному мікроспектрофотометрі </w:t>
      </w:r>
      <w:r w:rsidR="00CD7046" w:rsidRPr="006C5E03">
        <w:rPr>
          <w:rStyle w:val="aa"/>
          <w:sz w:val="28"/>
          <w:szCs w:val="28"/>
          <w:lang w:val="fr-FR" w:eastAsia="fr-FR"/>
        </w:rPr>
        <w:t xml:space="preserve">(«Humareader», </w:t>
      </w:r>
      <w:r w:rsidR="00CD7046" w:rsidRPr="006C5E03">
        <w:rPr>
          <w:rStyle w:val="aa"/>
          <w:sz w:val="28"/>
          <w:szCs w:val="28"/>
        </w:rPr>
        <w:t>Німеччина)</w:t>
      </w:r>
      <w:r w:rsidR="00093D40">
        <w:rPr>
          <w:rStyle w:val="aa"/>
          <w:sz w:val="28"/>
          <w:szCs w:val="28"/>
        </w:rPr>
        <w:t xml:space="preserve"> за</w:t>
      </w:r>
      <w:r w:rsidR="00CD7046" w:rsidRPr="00D81278">
        <w:rPr>
          <w:rStyle w:val="aa"/>
          <w:sz w:val="28"/>
          <w:szCs w:val="28"/>
          <w:vertAlign w:val="superscript"/>
        </w:rPr>
        <w:t xml:space="preserve"> </w:t>
      </w:r>
      <w:r w:rsidR="00093D40">
        <w:rPr>
          <w:rStyle w:val="aa"/>
          <w:sz w:val="28"/>
          <w:szCs w:val="28"/>
        </w:rPr>
        <w:t xml:space="preserve"> довжини</w:t>
      </w:r>
      <w:r w:rsidR="00CD7046" w:rsidRPr="00D81278">
        <w:rPr>
          <w:rStyle w:val="aa"/>
          <w:sz w:val="28"/>
          <w:szCs w:val="28"/>
        </w:rPr>
        <w:t xml:space="preserve"> хвилі 4</w:t>
      </w:r>
      <w:r w:rsidR="00093D40">
        <w:rPr>
          <w:rStyle w:val="aa"/>
          <w:sz w:val="28"/>
          <w:szCs w:val="28"/>
        </w:rPr>
        <w:t>50 нм та при діференційному фі</w:t>
      </w:r>
      <w:r w:rsidR="00CD7046" w:rsidRPr="00D81278">
        <w:rPr>
          <w:rStyle w:val="aa"/>
          <w:sz w:val="28"/>
          <w:szCs w:val="28"/>
        </w:rPr>
        <w:t>льтрі 630 нм. Стандартні розчини, контроль та зразки крові пацієнтів інкубували у мікротитраційних лунках, що вкриті полікло</w:t>
      </w:r>
      <w:r w:rsidR="00093D40">
        <w:rPr>
          <w:rStyle w:val="aa"/>
          <w:sz w:val="28"/>
          <w:szCs w:val="28"/>
        </w:rPr>
        <w:t>нальними антитілами до резистину</w:t>
      </w:r>
      <w:r w:rsidR="00CD7046" w:rsidRPr="00D81278">
        <w:rPr>
          <w:rStyle w:val="aa"/>
          <w:sz w:val="28"/>
          <w:szCs w:val="28"/>
        </w:rPr>
        <w:t xml:space="preserve"> людини. До лунок додавали поліклональн</w:t>
      </w:r>
      <w:r w:rsidR="00891BEF">
        <w:rPr>
          <w:rStyle w:val="aa"/>
          <w:sz w:val="28"/>
          <w:szCs w:val="28"/>
        </w:rPr>
        <w:t>і антилюдські антитіла резистин</w:t>
      </w:r>
      <w:r w:rsidR="00093D40">
        <w:rPr>
          <w:rStyle w:val="aa"/>
          <w:sz w:val="28"/>
          <w:szCs w:val="28"/>
        </w:rPr>
        <w:t>у</w:t>
      </w:r>
      <w:r w:rsidR="00CD7046" w:rsidRPr="00D81278">
        <w:rPr>
          <w:rStyle w:val="aa"/>
          <w:sz w:val="28"/>
          <w:szCs w:val="28"/>
        </w:rPr>
        <w:t xml:space="preserve">. Після додавання кон'югат - </w:t>
      </w:r>
      <w:r w:rsidR="00CD7046" w:rsidRPr="00D81278">
        <w:rPr>
          <w:rStyle w:val="aa"/>
          <w:sz w:val="28"/>
          <w:szCs w:val="28"/>
          <w:lang w:val="fr-FR" w:eastAsia="fr-FR"/>
        </w:rPr>
        <w:t xml:space="preserve">HRP, </w:t>
      </w:r>
      <w:r w:rsidR="00CD7046" w:rsidRPr="00D81278">
        <w:rPr>
          <w:rStyle w:val="aa"/>
          <w:sz w:val="28"/>
          <w:szCs w:val="28"/>
        </w:rPr>
        <w:t xml:space="preserve">що реагує </w:t>
      </w:r>
      <w:r w:rsidR="00093D40">
        <w:rPr>
          <w:rStyle w:val="aa"/>
          <w:sz w:val="28"/>
          <w:szCs w:val="28"/>
        </w:rPr>
        <w:t>і</w:t>
      </w:r>
      <w:r w:rsidR="00CD7046" w:rsidRPr="00D81278">
        <w:rPr>
          <w:rStyle w:val="aa"/>
          <w:sz w:val="28"/>
          <w:szCs w:val="28"/>
        </w:rPr>
        <w:t>з субстратом тетраметилбензидином (ТМВ),</w:t>
      </w:r>
      <w:r w:rsidR="00093D40">
        <w:rPr>
          <w:rStyle w:val="aa"/>
          <w:sz w:val="28"/>
          <w:szCs w:val="28"/>
        </w:rPr>
        <w:t xml:space="preserve"> та зупинки реакції вимірювалась оптична щільність,</w:t>
      </w:r>
      <w:r w:rsidR="00CD7046" w:rsidRPr="00D81278">
        <w:rPr>
          <w:rStyle w:val="aa"/>
          <w:sz w:val="28"/>
          <w:szCs w:val="28"/>
        </w:rPr>
        <w:t xml:space="preserve"> пропорційна концентрації резистину в біологічних зразках. Розр</w:t>
      </w:r>
      <w:r w:rsidR="00891BEF">
        <w:rPr>
          <w:rStyle w:val="aa"/>
          <w:sz w:val="28"/>
          <w:szCs w:val="28"/>
        </w:rPr>
        <w:t>аховували концентрацію резистин</w:t>
      </w:r>
      <w:r w:rsidR="00093D40">
        <w:rPr>
          <w:rStyle w:val="aa"/>
          <w:sz w:val="28"/>
          <w:szCs w:val="28"/>
        </w:rPr>
        <w:t>у</w:t>
      </w:r>
      <w:r w:rsidR="00CD7046" w:rsidRPr="00D81278">
        <w:rPr>
          <w:rStyle w:val="aa"/>
          <w:sz w:val="28"/>
          <w:szCs w:val="28"/>
        </w:rPr>
        <w:t xml:space="preserve"> в сироватці пацієнтів</w:t>
      </w:r>
      <w:r w:rsidR="00093D40">
        <w:rPr>
          <w:rStyle w:val="aa"/>
          <w:sz w:val="28"/>
          <w:szCs w:val="28"/>
        </w:rPr>
        <w:t xml:space="preserve"> за калібрувальною кривою</w:t>
      </w:r>
      <w:r w:rsidR="00CD7046" w:rsidRPr="00D81278">
        <w:rPr>
          <w:rStyle w:val="aa"/>
          <w:sz w:val="28"/>
          <w:szCs w:val="28"/>
        </w:rPr>
        <w:t xml:space="preserve"> за станда</w:t>
      </w:r>
      <w:r w:rsidR="00093D40">
        <w:rPr>
          <w:rStyle w:val="aa"/>
          <w:sz w:val="28"/>
          <w:szCs w:val="28"/>
        </w:rPr>
        <w:t>ртами, концентрація яких відома</w:t>
      </w:r>
      <w:r w:rsidR="00692272">
        <w:rPr>
          <w:rStyle w:val="aa"/>
          <w:sz w:val="28"/>
          <w:szCs w:val="28"/>
        </w:rPr>
        <w:t xml:space="preserve"> </w:t>
      </w:r>
      <w:r w:rsidR="00093D40">
        <w:rPr>
          <w:rStyle w:val="aa"/>
          <w:sz w:val="28"/>
          <w:szCs w:val="28"/>
        </w:rPr>
        <w:t xml:space="preserve"> ̶</w:t>
      </w:r>
      <w:r w:rsidR="00CD7046" w:rsidRPr="00D81278">
        <w:rPr>
          <w:rStyle w:val="aa"/>
          <w:sz w:val="28"/>
          <w:szCs w:val="28"/>
        </w:rPr>
        <w:t xml:space="preserve"> </w:t>
      </w:r>
      <w:r w:rsidR="00692272">
        <w:rPr>
          <w:rStyle w:val="aa"/>
          <w:sz w:val="28"/>
          <w:szCs w:val="28"/>
        </w:rPr>
        <w:t xml:space="preserve"> </w:t>
      </w:r>
      <w:r w:rsidR="00CD7046" w:rsidRPr="00D81278">
        <w:rPr>
          <w:rStyle w:val="aa"/>
          <w:sz w:val="28"/>
          <w:szCs w:val="28"/>
        </w:rPr>
        <w:t>(1, 2, 5, 10, 20 та 50) нг/мл. Контрольні зразки відповідали низьк</w:t>
      </w:r>
      <w:r w:rsidR="00093D40">
        <w:rPr>
          <w:rStyle w:val="aa"/>
          <w:sz w:val="28"/>
          <w:szCs w:val="28"/>
        </w:rPr>
        <w:t xml:space="preserve">ому та високому вмістам резистину ̶ ((5,7 ̶ 8,5) та (13,2 ̶ </w:t>
      </w:r>
      <w:r w:rsidR="00CD7046" w:rsidRPr="00D81278">
        <w:rPr>
          <w:rStyle w:val="aa"/>
          <w:sz w:val="28"/>
          <w:szCs w:val="28"/>
        </w:rPr>
        <w:t>19,7)) нг/мл, відповідно.</w:t>
      </w:r>
    </w:p>
    <w:p w:rsidR="00CD7046" w:rsidRPr="00911DDE" w:rsidRDefault="00093D40" w:rsidP="00911DDE">
      <w:pPr>
        <w:pStyle w:val="a9"/>
        <w:shd w:val="clear" w:color="auto" w:fill="auto"/>
        <w:spacing w:line="360" w:lineRule="auto"/>
        <w:ind w:firstLine="567"/>
        <w:rPr>
          <w:sz w:val="28"/>
          <w:szCs w:val="28"/>
          <w:shd w:val="clear" w:color="auto" w:fill="FFFFFF"/>
        </w:rPr>
      </w:pPr>
      <w:r>
        <w:rPr>
          <w:rStyle w:val="aa"/>
          <w:sz w:val="28"/>
          <w:szCs w:val="28"/>
        </w:rPr>
        <w:t>Визначення концентрації грелину</w:t>
      </w:r>
      <w:r w:rsidR="00CD7046" w:rsidRPr="006C5E03">
        <w:rPr>
          <w:rStyle w:val="aa"/>
          <w:sz w:val="28"/>
          <w:szCs w:val="28"/>
        </w:rPr>
        <w:t xml:space="preserve"> в сироватках крові пацієнтів проводили за допомогою набору реагентів фірми </w:t>
      </w:r>
      <w:r>
        <w:rPr>
          <w:rStyle w:val="aa"/>
          <w:sz w:val="28"/>
          <w:szCs w:val="28"/>
          <w:lang w:eastAsia="de-DE"/>
        </w:rPr>
        <w:t>«</w:t>
      </w:r>
      <w:r>
        <w:rPr>
          <w:rStyle w:val="aa"/>
          <w:sz w:val="28"/>
          <w:szCs w:val="28"/>
          <w:lang w:val="de-DE" w:eastAsia="de-DE"/>
        </w:rPr>
        <w:t>Peninsula Laboratories</w:t>
      </w:r>
      <w:r>
        <w:rPr>
          <w:rStyle w:val="aa"/>
          <w:sz w:val="28"/>
          <w:szCs w:val="28"/>
          <w:lang w:eastAsia="de-DE"/>
        </w:rPr>
        <w:t>»</w:t>
      </w:r>
      <w:r w:rsidR="00CD7046" w:rsidRPr="006C5E03">
        <w:rPr>
          <w:rStyle w:val="aa"/>
          <w:sz w:val="28"/>
          <w:szCs w:val="28"/>
          <w:lang w:val="de-DE" w:eastAsia="de-DE"/>
        </w:rPr>
        <w:t xml:space="preserve"> </w:t>
      </w:r>
      <w:r w:rsidR="00CD7046" w:rsidRPr="006C5E03">
        <w:rPr>
          <w:rStyle w:val="aa"/>
          <w:sz w:val="28"/>
          <w:szCs w:val="28"/>
        </w:rPr>
        <w:t xml:space="preserve">(США) методом </w:t>
      </w:r>
      <w:r w:rsidR="00CD7046" w:rsidRPr="006C5E03">
        <w:rPr>
          <w:rStyle w:val="14pt1"/>
        </w:rPr>
        <w:t>1Ф</w:t>
      </w:r>
      <w:r w:rsidR="00CD7046" w:rsidRPr="006C5E03">
        <w:rPr>
          <w:rStyle w:val="Consolas"/>
        </w:rPr>
        <w:t xml:space="preserve"> </w:t>
      </w:r>
      <w:r w:rsidR="00CD7046" w:rsidRPr="006C5E03">
        <w:rPr>
          <w:rStyle w:val="aa"/>
          <w:sz w:val="28"/>
          <w:szCs w:val="28"/>
        </w:rPr>
        <w:t xml:space="preserve">згідно </w:t>
      </w:r>
      <w:r>
        <w:rPr>
          <w:rStyle w:val="aa"/>
          <w:sz w:val="28"/>
          <w:szCs w:val="28"/>
        </w:rPr>
        <w:t>з інструкцєю</w:t>
      </w:r>
      <w:r w:rsidR="00CD7046" w:rsidRPr="006C5E03">
        <w:rPr>
          <w:rStyle w:val="aa"/>
          <w:sz w:val="28"/>
          <w:szCs w:val="28"/>
        </w:rPr>
        <w:t>.</w:t>
      </w:r>
      <w:r w:rsidR="00CD7046" w:rsidRPr="00D81278">
        <w:rPr>
          <w:rStyle w:val="aa"/>
          <w:sz w:val="28"/>
          <w:szCs w:val="28"/>
        </w:rPr>
        <w:t xml:space="preserve"> На поверхні лунок планшета зна</w:t>
      </w:r>
      <w:r w:rsidR="00A73ECD">
        <w:rPr>
          <w:rStyle w:val="aa"/>
          <w:sz w:val="28"/>
          <w:szCs w:val="28"/>
        </w:rPr>
        <w:t xml:space="preserve">ходиться антисироватка грелину. </w:t>
      </w:r>
      <w:r w:rsidR="00CD7046" w:rsidRPr="00D81278">
        <w:rPr>
          <w:rStyle w:val="aa"/>
          <w:sz w:val="28"/>
          <w:szCs w:val="28"/>
        </w:rPr>
        <w:t xml:space="preserve">Стабільна концентрація </w:t>
      </w:r>
      <w:r w:rsidR="006D128B">
        <w:rPr>
          <w:rStyle w:val="aa"/>
          <w:sz w:val="28"/>
          <w:szCs w:val="28"/>
        </w:rPr>
        <w:t>біотиниль</w:t>
      </w:r>
      <w:r w:rsidR="00CD7046" w:rsidRPr="00D81278">
        <w:rPr>
          <w:rStyle w:val="aa"/>
          <w:sz w:val="28"/>
          <w:szCs w:val="28"/>
        </w:rPr>
        <w:t xml:space="preserve">ованої </w:t>
      </w:r>
      <w:r w:rsidR="00CD7046" w:rsidRPr="00D81278">
        <w:rPr>
          <w:rStyle w:val="aa"/>
          <w:sz w:val="28"/>
          <w:szCs w:val="28"/>
        </w:rPr>
        <w:lastRenderedPageBreak/>
        <w:t xml:space="preserve">мітки та концентрація </w:t>
      </w:r>
      <w:r w:rsidR="006D128B">
        <w:rPr>
          <w:rStyle w:val="aa"/>
          <w:sz w:val="28"/>
          <w:szCs w:val="28"/>
        </w:rPr>
        <w:t xml:space="preserve"> неміченого стандарту пептиду</w:t>
      </w:r>
      <w:r w:rsidR="00CD7046" w:rsidRPr="00D81278">
        <w:rPr>
          <w:rStyle w:val="aa"/>
          <w:sz w:val="28"/>
          <w:szCs w:val="28"/>
        </w:rPr>
        <w:t xml:space="preserve"> або зразка конкурують за спеціфічне зв'язув</w:t>
      </w:r>
      <w:r w:rsidR="00BF5BC6">
        <w:rPr>
          <w:rStyle w:val="aa"/>
          <w:sz w:val="28"/>
          <w:szCs w:val="28"/>
        </w:rPr>
        <w:t>ання  антисироваткою. Біотиниль</w:t>
      </w:r>
      <w:r w:rsidR="00CD7046" w:rsidRPr="00D81278">
        <w:rPr>
          <w:rStyle w:val="aa"/>
          <w:sz w:val="28"/>
          <w:szCs w:val="28"/>
        </w:rPr>
        <w:t xml:space="preserve">ована мітка зв'язується </w:t>
      </w:r>
      <w:r w:rsidR="00CD7046" w:rsidRPr="00D81278">
        <w:rPr>
          <w:rStyle w:val="aa"/>
          <w:sz w:val="28"/>
          <w:szCs w:val="28"/>
          <w:lang w:val="de-DE" w:eastAsia="de-DE"/>
        </w:rPr>
        <w:t>HRP</w:t>
      </w:r>
      <w:r w:rsidR="00BF5BC6">
        <w:rPr>
          <w:rStyle w:val="aa"/>
          <w:sz w:val="28"/>
          <w:szCs w:val="28"/>
          <w:lang w:eastAsia="de-DE"/>
        </w:rPr>
        <w:t>-</w:t>
      </w:r>
      <w:r w:rsidR="00CD7046" w:rsidRPr="00D81278">
        <w:rPr>
          <w:rStyle w:val="aa"/>
          <w:sz w:val="28"/>
          <w:szCs w:val="28"/>
          <w:lang w:val="de-DE" w:eastAsia="de-DE"/>
        </w:rPr>
        <w:t xml:space="preserve"> </w:t>
      </w:r>
      <w:r w:rsidR="00CD7046" w:rsidRPr="00D81278">
        <w:rPr>
          <w:rStyle w:val="aa"/>
          <w:sz w:val="28"/>
          <w:szCs w:val="28"/>
        </w:rPr>
        <w:t>кон'юга</w:t>
      </w:r>
      <w:r w:rsidR="00BF5BC6">
        <w:rPr>
          <w:rStyle w:val="aa"/>
          <w:sz w:val="28"/>
          <w:szCs w:val="28"/>
        </w:rPr>
        <w:t>н</w:t>
      </w:r>
      <w:r w:rsidR="00CD7046" w:rsidRPr="00D81278">
        <w:rPr>
          <w:rStyle w:val="aa"/>
          <w:sz w:val="28"/>
          <w:szCs w:val="28"/>
        </w:rPr>
        <w:t>том, що утвор</w:t>
      </w:r>
      <w:r w:rsidR="00BF5BC6">
        <w:rPr>
          <w:rStyle w:val="aa"/>
          <w:sz w:val="28"/>
          <w:szCs w:val="28"/>
        </w:rPr>
        <w:t>юється  після внесення субстрату</w:t>
      </w:r>
      <w:r w:rsidR="00CD7046" w:rsidRPr="00D81278">
        <w:rPr>
          <w:rStyle w:val="aa"/>
          <w:sz w:val="28"/>
          <w:szCs w:val="28"/>
        </w:rPr>
        <w:t xml:space="preserve"> ТМВ </w:t>
      </w:r>
      <w:r w:rsidR="00BF5BC6">
        <w:rPr>
          <w:rStyle w:val="aa"/>
          <w:sz w:val="28"/>
          <w:szCs w:val="28"/>
        </w:rPr>
        <w:t xml:space="preserve">у </w:t>
      </w:r>
      <w:r w:rsidR="00CD7046" w:rsidRPr="00D81278">
        <w:rPr>
          <w:rStyle w:val="aa"/>
          <w:sz w:val="28"/>
          <w:szCs w:val="28"/>
        </w:rPr>
        <w:t xml:space="preserve">розчинний кольоровий продукт. </w:t>
      </w:r>
      <w:r w:rsidR="00CD7046" w:rsidRPr="00251F77">
        <w:rPr>
          <w:rStyle w:val="aa"/>
          <w:sz w:val="28"/>
          <w:szCs w:val="28"/>
        </w:rPr>
        <w:t xml:space="preserve">Вимірювання </w:t>
      </w:r>
      <w:r w:rsidR="00CD7046" w:rsidRPr="00251F77">
        <w:rPr>
          <w:rStyle w:val="Consolas1"/>
        </w:rPr>
        <w:t>С</w:t>
      </w:r>
      <w:r w:rsidR="00CD7046" w:rsidRPr="00D81278">
        <w:rPr>
          <w:rStyle w:val="Consolas1"/>
        </w:rPr>
        <w:t xml:space="preserve"> </w:t>
      </w:r>
      <w:r w:rsidR="00CD7046" w:rsidRPr="00D81278">
        <w:rPr>
          <w:rStyle w:val="aa"/>
          <w:sz w:val="28"/>
          <w:szCs w:val="28"/>
        </w:rPr>
        <w:t xml:space="preserve">проводили на багатоканальному мікроспектрофотометрі </w:t>
      </w:r>
      <w:r w:rsidR="008A36C2">
        <w:rPr>
          <w:rStyle w:val="aa"/>
          <w:sz w:val="28"/>
          <w:szCs w:val="28"/>
          <w:lang w:val="de-DE" w:eastAsia="de-DE"/>
        </w:rPr>
        <w:t>(«</w:t>
      </w:r>
      <w:r w:rsidR="00CD7046" w:rsidRPr="00D81278">
        <w:rPr>
          <w:rStyle w:val="aa"/>
          <w:sz w:val="28"/>
          <w:szCs w:val="28"/>
          <w:lang w:val="de-DE" w:eastAsia="de-DE"/>
        </w:rPr>
        <w:t xml:space="preserve">Humareader» </w:t>
      </w:r>
      <w:r w:rsidR="00CD7046" w:rsidRPr="00D81278">
        <w:rPr>
          <w:rStyle w:val="aa"/>
          <w:sz w:val="28"/>
          <w:szCs w:val="28"/>
        </w:rPr>
        <w:t>Німеччина) пр</w:t>
      </w:r>
      <w:r w:rsidR="00BF5BC6">
        <w:rPr>
          <w:rStyle w:val="aa"/>
          <w:sz w:val="28"/>
          <w:szCs w:val="28"/>
        </w:rPr>
        <w:t>и довжині хвилі 450 нм та при диференційному фі</w:t>
      </w:r>
      <w:r w:rsidR="00CD7046" w:rsidRPr="00D81278">
        <w:rPr>
          <w:rStyle w:val="aa"/>
          <w:sz w:val="28"/>
          <w:szCs w:val="28"/>
        </w:rPr>
        <w:t>льтрі 630 нм.  Концентрації зразків розраховують за калібрувальним графіком, що побудували  за стандартними розчинами з відомим</w:t>
      </w:r>
      <w:r w:rsidR="00BF5BC6">
        <w:rPr>
          <w:rStyle w:val="aa"/>
          <w:sz w:val="28"/>
          <w:szCs w:val="28"/>
        </w:rPr>
        <w:t>и</w:t>
      </w:r>
      <w:r w:rsidR="00CD7046" w:rsidRPr="00D81278">
        <w:rPr>
          <w:rStyle w:val="aa"/>
          <w:sz w:val="28"/>
          <w:szCs w:val="28"/>
        </w:rPr>
        <w:t xml:space="preserve"> ко</w:t>
      </w:r>
      <w:r w:rsidR="00BF5BC6">
        <w:rPr>
          <w:rStyle w:val="aa"/>
          <w:sz w:val="28"/>
          <w:szCs w:val="28"/>
        </w:rPr>
        <w:t>нцентраціями грелі</w:t>
      </w:r>
      <w:r w:rsidR="008A36C2">
        <w:rPr>
          <w:rStyle w:val="aa"/>
          <w:sz w:val="28"/>
          <w:szCs w:val="28"/>
        </w:rPr>
        <w:t>ну (</w:t>
      </w:r>
      <w:r w:rsidR="00BF5BC6">
        <w:rPr>
          <w:rStyle w:val="aa"/>
          <w:sz w:val="28"/>
          <w:szCs w:val="28"/>
        </w:rPr>
        <w:t>0,02 ̶</w:t>
      </w:r>
      <w:r w:rsidR="008A36C2">
        <w:rPr>
          <w:rStyle w:val="aa"/>
          <w:sz w:val="28"/>
          <w:szCs w:val="28"/>
        </w:rPr>
        <w:t xml:space="preserve"> 25</w:t>
      </w:r>
      <w:r w:rsidR="00CD7046" w:rsidRPr="00D81278">
        <w:rPr>
          <w:rStyle w:val="aa"/>
          <w:sz w:val="28"/>
          <w:szCs w:val="28"/>
        </w:rPr>
        <w:t xml:space="preserve"> нг мл</w:t>
      </w:r>
      <w:r w:rsidR="008A36C2">
        <w:rPr>
          <w:rStyle w:val="aa"/>
          <w:sz w:val="28"/>
          <w:szCs w:val="28"/>
        </w:rPr>
        <w:t>)</w:t>
      </w:r>
      <w:r w:rsidR="00CD7046">
        <w:rPr>
          <w:rStyle w:val="aa"/>
          <w:sz w:val="28"/>
          <w:szCs w:val="28"/>
        </w:rPr>
        <w:t>.</w:t>
      </w:r>
    </w:p>
    <w:p w:rsidR="0055513E" w:rsidRDefault="00CD7046" w:rsidP="00CD7046">
      <w:pPr>
        <w:pStyle w:val="a9"/>
        <w:shd w:val="clear" w:color="auto" w:fill="auto"/>
        <w:spacing w:line="360" w:lineRule="auto"/>
        <w:ind w:firstLine="567"/>
        <w:rPr>
          <w:rStyle w:val="aa"/>
          <w:sz w:val="28"/>
          <w:szCs w:val="28"/>
        </w:rPr>
      </w:pPr>
      <w:r w:rsidRPr="006C5E03">
        <w:rPr>
          <w:rStyle w:val="aa"/>
          <w:sz w:val="28"/>
          <w:szCs w:val="28"/>
        </w:rPr>
        <w:t>Для в</w:t>
      </w:r>
      <w:r w:rsidR="00BF5BC6">
        <w:rPr>
          <w:rStyle w:val="aa"/>
          <w:sz w:val="28"/>
          <w:szCs w:val="28"/>
        </w:rPr>
        <w:t>изначення концентрації вісфатину</w:t>
      </w:r>
      <w:r w:rsidRPr="006C5E03">
        <w:rPr>
          <w:rStyle w:val="aa"/>
          <w:sz w:val="28"/>
          <w:szCs w:val="28"/>
        </w:rPr>
        <w:t xml:space="preserve"> в сироватці крові пацієнта проводили</w:t>
      </w:r>
      <w:r w:rsidR="00A4638B" w:rsidRPr="006C5E03">
        <w:rPr>
          <w:rStyle w:val="aa"/>
          <w:sz w:val="28"/>
          <w:szCs w:val="28"/>
        </w:rPr>
        <w:t xml:space="preserve"> за допомогою набору реагентів </w:t>
      </w:r>
      <w:r w:rsidR="00A4638B" w:rsidRPr="00BF5BC6">
        <w:rPr>
          <w:rStyle w:val="aa"/>
          <w:sz w:val="28"/>
          <w:szCs w:val="28"/>
        </w:rPr>
        <w:t>«</w:t>
      </w:r>
      <w:r w:rsidR="00A4638B" w:rsidRPr="006C5E03">
        <w:rPr>
          <w:rStyle w:val="aa"/>
          <w:sz w:val="28"/>
          <w:szCs w:val="28"/>
        </w:rPr>
        <w:t>Вісфатин людини</w:t>
      </w:r>
      <w:r w:rsidR="00A4638B" w:rsidRPr="00BF5BC6">
        <w:rPr>
          <w:rStyle w:val="aa"/>
          <w:sz w:val="28"/>
          <w:szCs w:val="28"/>
        </w:rPr>
        <w:t>»</w:t>
      </w:r>
      <w:r w:rsidRPr="006C5E03">
        <w:rPr>
          <w:rStyle w:val="aa"/>
          <w:sz w:val="28"/>
          <w:szCs w:val="28"/>
        </w:rPr>
        <w:t xml:space="preserve"> (виробництва фі</w:t>
      </w:r>
      <w:r w:rsidRPr="006C5E03">
        <w:rPr>
          <w:rStyle w:val="aa"/>
          <w:sz w:val="28"/>
          <w:szCs w:val="28"/>
          <w:lang w:eastAsia="de-DE"/>
        </w:rPr>
        <w:t xml:space="preserve">рми </w:t>
      </w:r>
      <w:r w:rsidRPr="006C5E03">
        <w:rPr>
          <w:rStyle w:val="aa"/>
          <w:sz w:val="28"/>
          <w:szCs w:val="28"/>
          <w:lang w:val="de-DE" w:eastAsia="de-DE"/>
        </w:rPr>
        <w:t>Ray</w:t>
      </w:r>
      <w:r w:rsidR="000A211A">
        <w:rPr>
          <w:rStyle w:val="aa"/>
          <w:sz w:val="28"/>
          <w:szCs w:val="28"/>
          <w:lang w:eastAsia="de-DE"/>
        </w:rPr>
        <w:t xml:space="preserve"> </w:t>
      </w:r>
      <w:r w:rsidRPr="006C5E03">
        <w:rPr>
          <w:rStyle w:val="aa"/>
          <w:sz w:val="28"/>
          <w:szCs w:val="28"/>
          <w:lang w:val="de-DE" w:eastAsia="de-DE"/>
        </w:rPr>
        <w:t>B</w:t>
      </w:r>
      <w:r w:rsidR="000A211A">
        <w:rPr>
          <w:rStyle w:val="aa"/>
          <w:sz w:val="28"/>
          <w:szCs w:val="28"/>
          <w:lang w:val="de-DE" w:eastAsia="de-DE"/>
        </w:rPr>
        <w:t>iote</w:t>
      </w:r>
      <w:r w:rsidR="000A211A">
        <w:rPr>
          <w:rStyle w:val="aa"/>
          <w:sz w:val="28"/>
          <w:szCs w:val="28"/>
          <w:lang w:eastAsia="de-DE"/>
        </w:rPr>
        <w:t>с</w:t>
      </w:r>
      <w:r w:rsidRPr="006C5E03">
        <w:rPr>
          <w:rStyle w:val="aa"/>
          <w:sz w:val="28"/>
          <w:szCs w:val="28"/>
          <w:lang w:val="de-DE" w:eastAsia="de-DE"/>
        </w:rPr>
        <w:t>h</w:t>
      </w:r>
      <w:r w:rsidR="00BF5BC6">
        <w:rPr>
          <w:rStyle w:val="aa"/>
          <w:sz w:val="28"/>
          <w:szCs w:val="28"/>
          <w:lang w:eastAsia="de-DE"/>
        </w:rPr>
        <w:t>»</w:t>
      </w:r>
      <w:r w:rsidRPr="006C5E03">
        <w:rPr>
          <w:rStyle w:val="aa"/>
          <w:sz w:val="28"/>
          <w:szCs w:val="28"/>
          <w:lang w:val="de-DE" w:eastAsia="de-DE"/>
        </w:rPr>
        <w:t>,</w:t>
      </w:r>
      <w:r w:rsidR="001169A4" w:rsidRPr="00BF5BC6">
        <w:rPr>
          <w:rStyle w:val="aa"/>
          <w:sz w:val="28"/>
          <w:szCs w:val="28"/>
          <w:lang w:eastAsia="de-DE"/>
        </w:rPr>
        <w:t xml:space="preserve"> </w:t>
      </w:r>
      <w:r w:rsidRPr="006C5E03">
        <w:rPr>
          <w:rStyle w:val="aa"/>
          <w:sz w:val="28"/>
          <w:szCs w:val="28"/>
        </w:rPr>
        <w:t xml:space="preserve">США), що </w:t>
      </w:r>
      <w:r w:rsidR="00BF5BC6">
        <w:rPr>
          <w:rStyle w:val="aa"/>
          <w:sz w:val="28"/>
          <w:szCs w:val="28"/>
        </w:rPr>
        <w:t xml:space="preserve">базується </w:t>
      </w:r>
      <w:r w:rsidRPr="006C5E03">
        <w:rPr>
          <w:rStyle w:val="aa"/>
          <w:sz w:val="28"/>
          <w:szCs w:val="28"/>
        </w:rPr>
        <w:t>на принципі конкурентного імуноферментного аналізу.</w:t>
      </w:r>
      <w:r w:rsidRPr="00D81278">
        <w:rPr>
          <w:rStyle w:val="aa"/>
          <w:sz w:val="28"/>
          <w:szCs w:val="28"/>
        </w:rPr>
        <w:t xml:space="preserve"> Лунки мікр</w:t>
      </w:r>
      <w:r w:rsidR="00BF5BC6">
        <w:rPr>
          <w:rStyle w:val="aa"/>
          <w:sz w:val="28"/>
          <w:szCs w:val="28"/>
        </w:rPr>
        <w:t>опланшета</w:t>
      </w:r>
      <w:r w:rsidRPr="00D81278">
        <w:rPr>
          <w:rStyle w:val="aa"/>
          <w:sz w:val="28"/>
          <w:szCs w:val="28"/>
        </w:rPr>
        <w:t xml:space="preserve"> вкриті вторинними антитілами </w:t>
      </w:r>
      <w:r w:rsidRPr="00741164">
        <w:rPr>
          <w:rStyle w:val="afa"/>
          <w:sz w:val="28"/>
          <w:szCs w:val="28"/>
          <w:lang w:val="ru-RU"/>
        </w:rPr>
        <w:t xml:space="preserve"> </w:t>
      </w:r>
      <w:r w:rsidRPr="00D81278">
        <w:rPr>
          <w:rStyle w:val="aa"/>
          <w:sz w:val="28"/>
          <w:szCs w:val="28"/>
        </w:rPr>
        <w:t xml:space="preserve">проти кролячих антитіл до вісфатину. Після блокування та </w:t>
      </w:r>
      <w:r w:rsidRPr="00D81278">
        <w:rPr>
          <w:rStyle w:val="aa"/>
          <w:sz w:val="28"/>
          <w:szCs w:val="28"/>
          <w:lang w:val="en-US" w:eastAsia="en-US"/>
        </w:rPr>
        <w:t>i</w:t>
      </w:r>
      <w:r w:rsidRPr="00D81278">
        <w:rPr>
          <w:rStyle w:val="aa"/>
          <w:sz w:val="28"/>
          <w:szCs w:val="28"/>
          <w:lang w:eastAsia="en-US"/>
        </w:rPr>
        <w:t xml:space="preserve">нкубування  </w:t>
      </w:r>
      <w:r w:rsidRPr="00D81278">
        <w:rPr>
          <w:rStyle w:val="aa"/>
          <w:sz w:val="28"/>
          <w:szCs w:val="28"/>
        </w:rPr>
        <w:t xml:space="preserve">антивісфатиновими антитілами, обидва </w:t>
      </w:r>
      <w:r w:rsidR="007B0E8B">
        <w:rPr>
          <w:rStyle w:val="aa"/>
          <w:sz w:val="28"/>
          <w:szCs w:val="28"/>
        </w:rPr>
        <w:t>(</w:t>
      </w:r>
      <w:r w:rsidR="00BF5BC6">
        <w:rPr>
          <w:rStyle w:val="aa"/>
          <w:sz w:val="28"/>
          <w:szCs w:val="28"/>
        </w:rPr>
        <w:t>і біотиниль</w:t>
      </w:r>
      <w:r w:rsidRPr="00D81278">
        <w:rPr>
          <w:rStyle w:val="aa"/>
          <w:sz w:val="28"/>
          <w:szCs w:val="28"/>
        </w:rPr>
        <w:t>ований вісфатин, і вісфатин</w:t>
      </w:r>
      <w:r w:rsidRPr="00741164">
        <w:rPr>
          <w:rStyle w:val="1e"/>
          <w:lang w:val="uk-UA"/>
        </w:rPr>
        <w:t xml:space="preserve"> </w:t>
      </w:r>
      <w:r w:rsidR="00BF5BC6">
        <w:rPr>
          <w:rStyle w:val="aa"/>
          <w:sz w:val="28"/>
          <w:szCs w:val="28"/>
        </w:rPr>
        <w:t>стандарту або зразка)</w:t>
      </w:r>
      <w:r w:rsidRPr="00D81278">
        <w:rPr>
          <w:rStyle w:val="aa"/>
          <w:sz w:val="28"/>
          <w:szCs w:val="28"/>
        </w:rPr>
        <w:t xml:space="preserve"> конкурентно взаємодіють з вісфатиновими </w:t>
      </w:r>
      <w:r w:rsidRPr="00D81278">
        <w:rPr>
          <w:rStyle w:val="aa"/>
          <w:sz w:val="28"/>
          <w:szCs w:val="28"/>
          <w:lang w:val="en-US" w:eastAsia="en-US"/>
        </w:rPr>
        <w:t>a</w:t>
      </w:r>
      <w:r w:rsidRPr="00D81278">
        <w:rPr>
          <w:rStyle w:val="aa"/>
          <w:sz w:val="28"/>
          <w:szCs w:val="28"/>
          <w:lang w:eastAsia="en-US"/>
        </w:rPr>
        <w:t xml:space="preserve">нтитілами.  </w:t>
      </w:r>
      <w:r w:rsidRPr="00D81278">
        <w:rPr>
          <w:rStyle w:val="aa"/>
          <w:sz w:val="28"/>
          <w:szCs w:val="28"/>
        </w:rPr>
        <w:t xml:space="preserve">Зв'язаний біотин </w:t>
      </w:r>
      <w:r w:rsidR="00BF5BC6">
        <w:rPr>
          <w:rStyle w:val="aa"/>
          <w:sz w:val="28"/>
          <w:szCs w:val="28"/>
        </w:rPr>
        <w:t>і</w:t>
      </w:r>
      <w:r w:rsidRPr="00D81278">
        <w:rPr>
          <w:rStyle w:val="aa"/>
          <w:sz w:val="28"/>
          <w:szCs w:val="28"/>
        </w:rPr>
        <w:t>з вісфатином реагу</w:t>
      </w:r>
      <w:r w:rsidR="00BF5BC6">
        <w:rPr>
          <w:rStyle w:val="aa"/>
          <w:sz w:val="28"/>
          <w:szCs w:val="28"/>
        </w:rPr>
        <w:t>є</w:t>
      </w:r>
      <w:r w:rsidRPr="00D81278">
        <w:rPr>
          <w:rStyle w:val="aa"/>
          <w:sz w:val="28"/>
          <w:szCs w:val="28"/>
        </w:rPr>
        <w:t xml:space="preserve"> з </w:t>
      </w:r>
      <w:r w:rsidRPr="00D81278">
        <w:rPr>
          <w:rStyle w:val="aa"/>
          <w:sz w:val="28"/>
          <w:szCs w:val="28"/>
          <w:lang w:val="en-US" w:eastAsia="en-US"/>
        </w:rPr>
        <w:t>HRP</w:t>
      </w:r>
      <w:r w:rsidRPr="00D81278">
        <w:rPr>
          <w:rStyle w:val="aa"/>
          <w:sz w:val="28"/>
          <w:szCs w:val="28"/>
          <w:lang w:eastAsia="en-US"/>
        </w:rPr>
        <w:t xml:space="preserve"> </w:t>
      </w:r>
      <w:r w:rsidR="00BF5BC6">
        <w:rPr>
          <w:rStyle w:val="0pt"/>
          <w:sz w:val="28"/>
          <w:szCs w:val="28"/>
        </w:rPr>
        <w:t>̶</w:t>
      </w:r>
      <w:r w:rsidRPr="00D81278">
        <w:rPr>
          <w:rStyle w:val="0pt"/>
          <w:sz w:val="28"/>
          <w:szCs w:val="28"/>
        </w:rPr>
        <w:t xml:space="preserve"> </w:t>
      </w:r>
      <w:r w:rsidRPr="00D81278">
        <w:rPr>
          <w:rStyle w:val="aa"/>
          <w:sz w:val="28"/>
          <w:szCs w:val="28"/>
        </w:rPr>
        <w:t xml:space="preserve">кон'югатом, що </w:t>
      </w:r>
      <w:r w:rsidRPr="00D81278">
        <w:rPr>
          <w:rStyle w:val="0pt"/>
          <w:sz w:val="28"/>
          <w:szCs w:val="28"/>
        </w:rPr>
        <w:t xml:space="preserve">каталізує </w:t>
      </w:r>
      <w:r w:rsidRPr="00D81278">
        <w:rPr>
          <w:rStyle w:val="0pt"/>
          <w:sz w:val="28"/>
          <w:szCs w:val="28"/>
          <w:lang w:val="en-US" w:eastAsia="en-US"/>
        </w:rPr>
        <w:t>p</w:t>
      </w:r>
      <w:r w:rsidR="004A4E50">
        <w:rPr>
          <w:rStyle w:val="0pt"/>
          <w:sz w:val="28"/>
          <w:szCs w:val="28"/>
          <w:lang w:eastAsia="en-US"/>
        </w:rPr>
        <w:t>еакції</w:t>
      </w:r>
      <w:r w:rsidRPr="00D81278">
        <w:rPr>
          <w:rStyle w:val="0pt"/>
          <w:sz w:val="28"/>
          <w:szCs w:val="28"/>
          <w:lang w:eastAsia="en-US"/>
        </w:rPr>
        <w:t xml:space="preserve">.  </w:t>
      </w:r>
      <w:r w:rsidRPr="00D81278">
        <w:rPr>
          <w:rStyle w:val="aa"/>
          <w:sz w:val="28"/>
          <w:szCs w:val="28"/>
        </w:rPr>
        <w:t xml:space="preserve">Інтенсивність забарвлення розчину прямо пропорційна кількості </w:t>
      </w:r>
      <w:r w:rsidRPr="00A8063D">
        <w:rPr>
          <w:rStyle w:val="aa"/>
          <w:i/>
          <w:sz w:val="36"/>
          <w:szCs w:val="36"/>
        </w:rPr>
        <w:t xml:space="preserve"> </w:t>
      </w:r>
      <w:r w:rsidR="00BF5BC6">
        <w:rPr>
          <w:rStyle w:val="aa"/>
          <w:sz w:val="28"/>
          <w:szCs w:val="28"/>
        </w:rPr>
        <w:t>біотинильованого пептиду ̶</w:t>
      </w:r>
      <w:r w:rsidRPr="00D81278">
        <w:rPr>
          <w:rStyle w:val="aa"/>
          <w:sz w:val="28"/>
          <w:szCs w:val="28"/>
        </w:rPr>
        <w:t xml:space="preserve"> </w:t>
      </w:r>
      <w:r w:rsidRPr="00D81278">
        <w:rPr>
          <w:rStyle w:val="aa"/>
          <w:sz w:val="28"/>
          <w:szCs w:val="28"/>
          <w:lang w:val="de-DE" w:eastAsia="de-DE"/>
        </w:rPr>
        <w:t>HR</w:t>
      </w:r>
      <w:r w:rsidRPr="00D81278">
        <w:rPr>
          <w:rStyle w:val="aa"/>
          <w:sz w:val="28"/>
          <w:szCs w:val="28"/>
          <w:lang w:eastAsia="de-DE"/>
        </w:rPr>
        <w:t>Р</w:t>
      </w:r>
      <w:r w:rsidRPr="00D81278">
        <w:rPr>
          <w:rStyle w:val="aa"/>
          <w:sz w:val="28"/>
          <w:szCs w:val="28"/>
          <w:lang w:val="de-DE" w:eastAsia="de-DE"/>
        </w:rPr>
        <w:t xml:space="preserve"> </w:t>
      </w:r>
      <w:r w:rsidRPr="00D81278">
        <w:rPr>
          <w:rStyle w:val="aa"/>
          <w:sz w:val="28"/>
          <w:szCs w:val="28"/>
        </w:rPr>
        <w:t xml:space="preserve">та </w:t>
      </w:r>
      <w:r w:rsidR="0055513E">
        <w:rPr>
          <w:rStyle w:val="aa"/>
          <w:sz w:val="28"/>
          <w:szCs w:val="28"/>
        </w:rPr>
        <w:t xml:space="preserve">обернено </w:t>
      </w:r>
      <w:r w:rsidRPr="00D81278">
        <w:rPr>
          <w:rStyle w:val="aa"/>
          <w:sz w:val="28"/>
          <w:szCs w:val="28"/>
        </w:rPr>
        <w:t>п</w:t>
      </w:r>
      <w:r w:rsidR="0055513E">
        <w:rPr>
          <w:rStyle w:val="aa"/>
          <w:sz w:val="28"/>
          <w:szCs w:val="28"/>
        </w:rPr>
        <w:t>ропорційна кількості вісфатину в</w:t>
      </w:r>
      <w:r w:rsidRPr="00D81278">
        <w:rPr>
          <w:rStyle w:val="aa"/>
          <w:sz w:val="28"/>
          <w:szCs w:val="28"/>
        </w:rPr>
        <w:t xml:space="preserve"> стандартах або зразках. Вимірювання ОЩ проводилося на багатоканальному мікроспектрофотометрі </w:t>
      </w:r>
      <w:r w:rsidRPr="00D81278">
        <w:rPr>
          <w:rStyle w:val="aa"/>
          <w:sz w:val="28"/>
          <w:szCs w:val="28"/>
          <w:lang w:val="de-DE" w:eastAsia="de-DE"/>
        </w:rPr>
        <w:t xml:space="preserve">«Humareader» </w:t>
      </w:r>
      <w:r w:rsidRPr="00D81278">
        <w:rPr>
          <w:rStyle w:val="aa"/>
          <w:sz w:val="28"/>
          <w:szCs w:val="28"/>
        </w:rPr>
        <w:t>(Німеччина) при довжині  хвилі 450 нм та при д</w:t>
      </w:r>
      <w:r w:rsidR="0055513E">
        <w:rPr>
          <w:rStyle w:val="aa"/>
          <w:sz w:val="28"/>
          <w:szCs w:val="28"/>
        </w:rPr>
        <w:t>иференційному фі</w:t>
      </w:r>
      <w:r w:rsidRPr="00D81278">
        <w:rPr>
          <w:rStyle w:val="aa"/>
          <w:sz w:val="28"/>
          <w:szCs w:val="28"/>
        </w:rPr>
        <w:t xml:space="preserve">льтрі </w:t>
      </w:r>
    </w:p>
    <w:p w:rsidR="00CD7046" w:rsidRPr="00894E50" w:rsidRDefault="00CD7046" w:rsidP="0055513E">
      <w:pPr>
        <w:pStyle w:val="a9"/>
        <w:shd w:val="clear" w:color="auto" w:fill="auto"/>
        <w:spacing w:line="360" w:lineRule="auto"/>
        <w:ind w:firstLine="0"/>
        <w:rPr>
          <w:rStyle w:val="aa"/>
          <w:sz w:val="28"/>
          <w:szCs w:val="28"/>
        </w:rPr>
      </w:pPr>
      <w:r w:rsidRPr="00D81278">
        <w:rPr>
          <w:rStyle w:val="aa"/>
          <w:sz w:val="28"/>
          <w:szCs w:val="28"/>
        </w:rPr>
        <w:t>630 нм. Побудова калібрувально</w:t>
      </w:r>
      <w:r w:rsidR="0055513E">
        <w:rPr>
          <w:rStyle w:val="aa"/>
          <w:sz w:val="28"/>
          <w:szCs w:val="28"/>
        </w:rPr>
        <w:t>го графіка</w:t>
      </w:r>
      <w:r w:rsidRPr="00D81278">
        <w:rPr>
          <w:rStyle w:val="aa"/>
          <w:sz w:val="28"/>
          <w:szCs w:val="28"/>
        </w:rPr>
        <w:t xml:space="preserve"> проводилася таким чином</w:t>
      </w:r>
      <w:r w:rsidR="0055513E">
        <w:rPr>
          <w:rStyle w:val="aa"/>
          <w:sz w:val="28"/>
          <w:szCs w:val="28"/>
        </w:rPr>
        <w:t xml:space="preserve">: на </w:t>
      </w:r>
      <w:r w:rsidR="007B0E8B">
        <w:rPr>
          <w:rStyle w:val="aa"/>
          <w:sz w:val="28"/>
          <w:szCs w:val="28"/>
        </w:rPr>
        <w:t>ві</w:t>
      </w:r>
      <w:r w:rsidR="0055513E">
        <w:rPr>
          <w:rStyle w:val="aa"/>
          <w:sz w:val="28"/>
          <w:szCs w:val="28"/>
        </w:rPr>
        <w:t>сі</w:t>
      </w:r>
      <w:r w:rsidRPr="00D81278">
        <w:rPr>
          <w:rStyle w:val="aa"/>
          <w:sz w:val="28"/>
          <w:szCs w:val="28"/>
        </w:rPr>
        <w:t xml:space="preserve"> ОУ в</w:t>
      </w:r>
      <w:r w:rsidR="000A211A">
        <w:rPr>
          <w:rStyle w:val="aa"/>
          <w:sz w:val="28"/>
          <w:szCs w:val="28"/>
        </w:rPr>
        <w:t xml:space="preserve">ідкладався процент (%) абсор </w:t>
      </w:r>
      <w:r w:rsidR="008A36C2">
        <w:rPr>
          <w:rStyle w:val="aa"/>
          <w:sz w:val="28"/>
          <w:szCs w:val="28"/>
        </w:rPr>
        <w:t>(</w:t>
      </w:r>
      <w:r w:rsidR="00A73ECD">
        <w:rPr>
          <w:rStyle w:val="aa"/>
          <w:sz w:val="28"/>
          <w:szCs w:val="28"/>
        </w:rPr>
        <w:t>В/Во,</w:t>
      </w:r>
      <w:r w:rsidR="0055513E">
        <w:rPr>
          <w:rStyle w:val="aa"/>
          <w:sz w:val="28"/>
          <w:szCs w:val="28"/>
        </w:rPr>
        <w:t xml:space="preserve"> %), по осі ОХ ̶</w:t>
      </w:r>
      <w:r w:rsidRPr="00D81278">
        <w:rPr>
          <w:rStyle w:val="aa"/>
          <w:sz w:val="28"/>
          <w:szCs w:val="28"/>
        </w:rPr>
        <w:t xml:space="preserve"> </w:t>
      </w:r>
      <w:r w:rsidR="00AC6218">
        <w:rPr>
          <w:rStyle w:val="aa"/>
          <w:sz w:val="28"/>
          <w:szCs w:val="28"/>
        </w:rPr>
        <w:t xml:space="preserve"> </w:t>
      </w:r>
      <w:r w:rsidRPr="00D81278">
        <w:rPr>
          <w:rStyle w:val="aa"/>
          <w:sz w:val="28"/>
          <w:szCs w:val="28"/>
        </w:rPr>
        <w:t xml:space="preserve">відомі концентрації стандартних розчинів вісфатину </w:t>
      </w:r>
      <w:r w:rsidRPr="00680D5D">
        <w:rPr>
          <w:rStyle w:val="aa"/>
          <w:sz w:val="28"/>
          <w:szCs w:val="28"/>
        </w:rPr>
        <w:t>від 0,</w:t>
      </w:r>
      <w:r w:rsidR="00680D5D">
        <w:rPr>
          <w:rStyle w:val="aa"/>
          <w:sz w:val="28"/>
          <w:szCs w:val="28"/>
          <w:lang w:val="ru-RU"/>
        </w:rPr>
        <w:t>000</w:t>
      </w:r>
      <w:r w:rsidRPr="00680D5D">
        <w:rPr>
          <w:rStyle w:val="aa"/>
          <w:sz w:val="28"/>
          <w:szCs w:val="28"/>
        </w:rPr>
        <w:t xml:space="preserve"> нг/мл до</w:t>
      </w:r>
      <w:r w:rsidRPr="00D81278">
        <w:rPr>
          <w:rStyle w:val="aa"/>
          <w:sz w:val="28"/>
          <w:szCs w:val="28"/>
        </w:rPr>
        <w:t xml:space="preserve"> 1000 нг/мл. Процент </w:t>
      </w:r>
      <w:r w:rsidRPr="00894E50">
        <w:rPr>
          <w:rStyle w:val="aa"/>
          <w:sz w:val="28"/>
          <w:szCs w:val="28"/>
        </w:rPr>
        <w:t>абсорбції розраховува</w:t>
      </w:r>
      <w:r w:rsidR="0055513E">
        <w:rPr>
          <w:rStyle w:val="aa"/>
          <w:sz w:val="28"/>
          <w:szCs w:val="28"/>
        </w:rPr>
        <w:t xml:space="preserve">ми </w:t>
      </w:r>
      <w:r w:rsidRPr="00894E50">
        <w:rPr>
          <w:rStyle w:val="aa"/>
          <w:sz w:val="28"/>
          <w:szCs w:val="28"/>
        </w:rPr>
        <w:t>за формулою</w:t>
      </w:r>
      <w:r w:rsidR="0055513E">
        <w:rPr>
          <w:rStyle w:val="aa"/>
          <w:sz w:val="28"/>
          <w:szCs w:val="28"/>
        </w:rPr>
        <w:t xml:space="preserve"> </w:t>
      </w:r>
      <w:r w:rsidRPr="00894E50">
        <w:rPr>
          <w:rStyle w:val="aa"/>
          <w:sz w:val="28"/>
          <w:szCs w:val="28"/>
        </w:rPr>
        <w:t>:</w:t>
      </w:r>
    </w:p>
    <w:p w:rsidR="00CD7046" w:rsidRPr="00894E50" w:rsidRDefault="0055513E" w:rsidP="00CD7046">
      <w:pPr>
        <w:pStyle w:val="a9"/>
        <w:shd w:val="clear" w:color="auto" w:fill="auto"/>
        <w:spacing w:line="360" w:lineRule="auto"/>
        <w:ind w:firstLine="567"/>
        <w:rPr>
          <w:sz w:val="28"/>
          <w:szCs w:val="28"/>
          <w:shd w:val="clear" w:color="auto" w:fill="FFFFFF"/>
        </w:rPr>
      </w:pPr>
      <w:r>
        <w:rPr>
          <w:rStyle w:val="aa"/>
          <w:sz w:val="28"/>
          <w:szCs w:val="28"/>
        </w:rPr>
        <w:t>Процент абсорбції (%) = (В ̶</w:t>
      </w:r>
      <w:r w:rsidR="00CD7046" w:rsidRPr="00894E50">
        <w:rPr>
          <w:rStyle w:val="aa"/>
          <w:sz w:val="28"/>
          <w:szCs w:val="28"/>
        </w:rPr>
        <w:t xml:space="preserve"> ОЩ бланка)/ (В</w:t>
      </w:r>
      <w:r w:rsidR="00CD7046" w:rsidRPr="00894E50">
        <w:rPr>
          <w:rStyle w:val="aa"/>
          <w:sz w:val="28"/>
          <w:szCs w:val="28"/>
          <w:vertAlign w:val="subscript"/>
        </w:rPr>
        <w:t>0</w:t>
      </w:r>
      <w:r>
        <w:rPr>
          <w:rStyle w:val="aa"/>
          <w:sz w:val="28"/>
          <w:szCs w:val="28"/>
        </w:rPr>
        <w:t xml:space="preserve"> ̶</w:t>
      </w:r>
      <w:r w:rsidR="00CD7046" w:rsidRPr="00894E50">
        <w:rPr>
          <w:rStyle w:val="aa"/>
          <w:sz w:val="28"/>
          <w:szCs w:val="28"/>
        </w:rPr>
        <w:t xml:space="preserve"> ОЩ бланка), </w:t>
      </w:r>
      <w:r w:rsidR="007B0E8B">
        <w:rPr>
          <w:rStyle w:val="aa"/>
          <w:sz w:val="28"/>
          <w:szCs w:val="28"/>
        </w:rPr>
        <w:t>де:</w:t>
      </w:r>
      <w:r w:rsidR="00CD7046" w:rsidRPr="00894E50">
        <w:rPr>
          <w:rStyle w:val="aa"/>
          <w:sz w:val="28"/>
          <w:szCs w:val="28"/>
        </w:rPr>
        <w:t xml:space="preserve"> </w:t>
      </w:r>
      <w:r w:rsidR="008A36C2">
        <w:rPr>
          <w:rStyle w:val="aa"/>
          <w:sz w:val="28"/>
          <w:szCs w:val="28"/>
        </w:rPr>
        <w:t xml:space="preserve">      </w:t>
      </w:r>
      <w:r w:rsidR="008A36C2" w:rsidRPr="007B0E8B">
        <w:rPr>
          <w:rStyle w:val="aa"/>
          <w:sz w:val="28"/>
          <w:szCs w:val="28"/>
        </w:rPr>
        <w:t>(3.8)</w:t>
      </w:r>
    </w:p>
    <w:p w:rsidR="00CD7046" w:rsidRPr="00D81278" w:rsidRDefault="0055513E" w:rsidP="00CD7046">
      <w:pPr>
        <w:pStyle w:val="a9"/>
        <w:shd w:val="clear" w:color="auto" w:fill="auto"/>
        <w:spacing w:line="360" w:lineRule="auto"/>
        <w:ind w:firstLine="567"/>
        <w:rPr>
          <w:color w:val="000000"/>
          <w:sz w:val="28"/>
          <w:szCs w:val="28"/>
        </w:rPr>
      </w:pPr>
      <w:r>
        <w:rPr>
          <w:rStyle w:val="aa"/>
          <w:sz w:val="28"/>
          <w:szCs w:val="28"/>
        </w:rPr>
        <w:t>В ̶</w:t>
      </w:r>
      <w:r w:rsidR="00CD7046" w:rsidRPr="00D81278">
        <w:rPr>
          <w:rStyle w:val="aa"/>
          <w:sz w:val="28"/>
          <w:szCs w:val="28"/>
        </w:rPr>
        <w:t xml:space="preserve"> оптична </w:t>
      </w:r>
      <w:r w:rsidR="00FD4030">
        <w:rPr>
          <w:rStyle w:val="aa"/>
          <w:sz w:val="28"/>
          <w:szCs w:val="28"/>
        </w:rPr>
        <w:t xml:space="preserve">густина </w:t>
      </w:r>
      <w:r w:rsidR="00CD7046" w:rsidRPr="00D81278">
        <w:rPr>
          <w:rStyle w:val="aa"/>
          <w:sz w:val="28"/>
          <w:szCs w:val="28"/>
        </w:rPr>
        <w:t>зразків або стандарта, од. ОЩ;</w:t>
      </w:r>
    </w:p>
    <w:p w:rsidR="00CD7046" w:rsidRPr="00D81278" w:rsidRDefault="00CD7046" w:rsidP="00CD7046">
      <w:pPr>
        <w:pStyle w:val="a9"/>
        <w:shd w:val="clear" w:color="auto" w:fill="auto"/>
        <w:spacing w:line="360" w:lineRule="auto"/>
        <w:ind w:firstLine="567"/>
        <w:rPr>
          <w:color w:val="000000"/>
          <w:sz w:val="28"/>
          <w:szCs w:val="28"/>
        </w:rPr>
      </w:pPr>
      <w:r w:rsidRPr="00D81278">
        <w:rPr>
          <w:rStyle w:val="aa"/>
          <w:sz w:val="28"/>
          <w:szCs w:val="28"/>
        </w:rPr>
        <w:t>В</w:t>
      </w:r>
      <w:r w:rsidRPr="00D81278">
        <w:rPr>
          <w:rStyle w:val="aa"/>
          <w:sz w:val="28"/>
          <w:szCs w:val="28"/>
          <w:vertAlign w:val="subscript"/>
        </w:rPr>
        <w:t>0</w:t>
      </w:r>
      <w:r w:rsidR="0055513E">
        <w:rPr>
          <w:rStyle w:val="aa"/>
          <w:sz w:val="28"/>
          <w:szCs w:val="28"/>
        </w:rPr>
        <w:t xml:space="preserve"> ̶ оптична </w:t>
      </w:r>
      <w:r w:rsidR="00FD4030">
        <w:rPr>
          <w:rStyle w:val="aa"/>
          <w:sz w:val="28"/>
          <w:szCs w:val="28"/>
        </w:rPr>
        <w:t xml:space="preserve">густина </w:t>
      </w:r>
      <w:r w:rsidR="0055513E">
        <w:rPr>
          <w:rStyle w:val="aa"/>
          <w:sz w:val="28"/>
          <w:szCs w:val="28"/>
        </w:rPr>
        <w:t>стандарту</w:t>
      </w:r>
      <w:r w:rsidRPr="00D81278">
        <w:rPr>
          <w:rStyle w:val="aa"/>
          <w:sz w:val="28"/>
          <w:szCs w:val="28"/>
        </w:rPr>
        <w:t xml:space="preserve"> 0 (повне зв'язування), од. ОЩ.</w:t>
      </w:r>
    </w:p>
    <w:p w:rsidR="002D124B" w:rsidRDefault="00CD7046" w:rsidP="00CD7046">
      <w:pPr>
        <w:pStyle w:val="a9"/>
        <w:shd w:val="clear" w:color="auto" w:fill="auto"/>
        <w:spacing w:line="360" w:lineRule="auto"/>
        <w:ind w:firstLine="567"/>
        <w:rPr>
          <w:rStyle w:val="aa"/>
          <w:sz w:val="28"/>
          <w:szCs w:val="28"/>
        </w:rPr>
      </w:pPr>
      <w:r w:rsidRPr="006C5E03">
        <w:rPr>
          <w:rStyle w:val="aa"/>
          <w:sz w:val="28"/>
          <w:szCs w:val="28"/>
        </w:rPr>
        <w:t>Для визначення концентрації фак</w:t>
      </w:r>
      <w:r w:rsidR="00891940">
        <w:rPr>
          <w:rStyle w:val="aa"/>
          <w:sz w:val="28"/>
          <w:szCs w:val="28"/>
        </w:rPr>
        <w:t>тора</w:t>
      </w:r>
      <w:r w:rsidR="007771A8" w:rsidRPr="006C5E03">
        <w:rPr>
          <w:rStyle w:val="aa"/>
          <w:sz w:val="28"/>
          <w:szCs w:val="28"/>
        </w:rPr>
        <w:t xml:space="preserve"> некрозу пухлини альфа (ФНП</w:t>
      </w:r>
      <w:r w:rsidR="004513E0" w:rsidRPr="006C5E03">
        <w:rPr>
          <w:rStyle w:val="aa"/>
          <w:sz w:val="28"/>
          <w:szCs w:val="28"/>
        </w:rPr>
        <w:t>-</w:t>
      </w:r>
      <w:r w:rsidR="007771A8" w:rsidRPr="006C5E03">
        <w:rPr>
          <w:rStyle w:val="aa"/>
          <w:sz w:val="28"/>
          <w:szCs w:val="28"/>
        </w:rPr>
        <w:t>α</w:t>
      </w:r>
      <w:r w:rsidRPr="006C5E03">
        <w:rPr>
          <w:rStyle w:val="aa"/>
          <w:sz w:val="28"/>
          <w:szCs w:val="28"/>
        </w:rPr>
        <w:t xml:space="preserve">) в сироватці крові пацієнтів проводили за допомогою набору реагентів для  </w:t>
      </w:r>
      <w:r w:rsidRPr="006C5E03">
        <w:rPr>
          <w:rStyle w:val="aa"/>
          <w:sz w:val="28"/>
          <w:szCs w:val="28"/>
        </w:rPr>
        <w:lastRenderedPageBreak/>
        <w:t>імуноферментного</w:t>
      </w:r>
      <w:r w:rsidR="00891940">
        <w:rPr>
          <w:rStyle w:val="aa"/>
          <w:sz w:val="28"/>
          <w:szCs w:val="28"/>
        </w:rPr>
        <w:t xml:space="preserve"> визначення концентрації фактора</w:t>
      </w:r>
      <w:r w:rsidRPr="006C5E03">
        <w:rPr>
          <w:rStyle w:val="aa"/>
          <w:sz w:val="28"/>
          <w:szCs w:val="28"/>
        </w:rPr>
        <w:t xml:space="preserve"> некрозу пухлини аль</w:t>
      </w:r>
      <w:r w:rsidR="00891940">
        <w:rPr>
          <w:rStyle w:val="aa"/>
          <w:sz w:val="28"/>
          <w:szCs w:val="28"/>
        </w:rPr>
        <w:t>фа  (виробництво фірми «Вектор ̶</w:t>
      </w:r>
      <w:r w:rsidRPr="006C5E03">
        <w:rPr>
          <w:rStyle w:val="aa"/>
          <w:sz w:val="28"/>
          <w:szCs w:val="28"/>
        </w:rPr>
        <w:t xml:space="preserve"> Бест», Росія).</w:t>
      </w:r>
      <w:r w:rsidRPr="00D81278">
        <w:rPr>
          <w:rStyle w:val="aa"/>
          <w:sz w:val="28"/>
          <w:szCs w:val="28"/>
        </w:rPr>
        <w:t xml:space="preserve"> Метод </w:t>
      </w:r>
      <w:r w:rsidR="00891940">
        <w:rPr>
          <w:rStyle w:val="aa"/>
          <w:sz w:val="28"/>
          <w:szCs w:val="28"/>
        </w:rPr>
        <w:t>базується у варіанті «сендві</w:t>
      </w:r>
      <w:r w:rsidRPr="00D81278">
        <w:rPr>
          <w:rStyle w:val="aa"/>
          <w:sz w:val="28"/>
          <w:szCs w:val="28"/>
        </w:rPr>
        <w:t>ч» твердофазного імуноферментного аналізу з використання моно- т</w:t>
      </w:r>
      <w:r w:rsidR="007771A8">
        <w:rPr>
          <w:rStyle w:val="aa"/>
          <w:sz w:val="28"/>
          <w:szCs w:val="28"/>
        </w:rPr>
        <w:t>а поліклональних антитіл до ФНП</w:t>
      </w:r>
      <w:r w:rsidR="004513E0">
        <w:rPr>
          <w:rStyle w:val="aa"/>
          <w:sz w:val="28"/>
          <w:szCs w:val="28"/>
          <w:lang w:val="ru-RU"/>
        </w:rPr>
        <w:t>-</w:t>
      </w:r>
      <w:r w:rsidR="007771A8">
        <w:rPr>
          <w:rStyle w:val="aa"/>
          <w:sz w:val="28"/>
          <w:szCs w:val="28"/>
        </w:rPr>
        <w:t>α</w:t>
      </w:r>
      <w:r w:rsidRPr="00D81278">
        <w:rPr>
          <w:rStyle w:val="aa"/>
          <w:sz w:val="28"/>
          <w:szCs w:val="28"/>
        </w:rPr>
        <w:t xml:space="preserve">. На першому етапі аналізу досліджувані  </w:t>
      </w:r>
      <w:r w:rsidR="00891940">
        <w:rPr>
          <w:rStyle w:val="aa"/>
          <w:sz w:val="28"/>
          <w:szCs w:val="28"/>
        </w:rPr>
        <w:t>та контрольні зразки інкубують у лунках планшета</w:t>
      </w:r>
      <w:r w:rsidRPr="00D81278">
        <w:rPr>
          <w:rStyle w:val="aa"/>
          <w:sz w:val="28"/>
          <w:szCs w:val="28"/>
        </w:rPr>
        <w:t xml:space="preserve"> разом із імобілізованими  анти</w:t>
      </w:r>
      <w:r w:rsidR="007771A8">
        <w:rPr>
          <w:rStyle w:val="aa"/>
          <w:sz w:val="28"/>
          <w:szCs w:val="28"/>
        </w:rPr>
        <w:t>тілами, з якими зв'язується ФНП</w:t>
      </w:r>
      <w:r w:rsidR="004513E0" w:rsidRPr="004513E0">
        <w:rPr>
          <w:rStyle w:val="aa"/>
          <w:sz w:val="28"/>
          <w:szCs w:val="28"/>
        </w:rPr>
        <w:t>-</w:t>
      </w:r>
      <w:r w:rsidR="007771A8">
        <w:rPr>
          <w:rStyle w:val="aa"/>
          <w:sz w:val="28"/>
          <w:szCs w:val="28"/>
        </w:rPr>
        <w:t>α</w:t>
      </w:r>
      <w:r w:rsidRPr="00D81278">
        <w:rPr>
          <w:rStyle w:val="aa"/>
          <w:sz w:val="28"/>
          <w:szCs w:val="28"/>
        </w:rPr>
        <w:t xml:space="preserve"> зразків. Поступове зв'язу</w:t>
      </w:r>
      <w:r w:rsidR="007771A8">
        <w:rPr>
          <w:rStyle w:val="aa"/>
          <w:sz w:val="28"/>
          <w:szCs w:val="28"/>
        </w:rPr>
        <w:t xml:space="preserve">вання </w:t>
      </w:r>
    </w:p>
    <w:p w:rsidR="00CD7046" w:rsidRPr="00D81278" w:rsidRDefault="007771A8" w:rsidP="002D124B">
      <w:pPr>
        <w:pStyle w:val="a9"/>
        <w:shd w:val="clear" w:color="auto" w:fill="auto"/>
        <w:spacing w:line="360" w:lineRule="auto"/>
        <w:ind w:firstLine="0"/>
        <w:rPr>
          <w:b/>
          <w:color w:val="000000"/>
          <w:sz w:val="28"/>
          <w:szCs w:val="28"/>
        </w:rPr>
      </w:pPr>
      <w:r>
        <w:rPr>
          <w:rStyle w:val="aa"/>
          <w:sz w:val="28"/>
          <w:szCs w:val="28"/>
        </w:rPr>
        <w:t>ФНП</w:t>
      </w:r>
      <w:r w:rsidR="008A36C2">
        <w:rPr>
          <w:rStyle w:val="aa"/>
          <w:sz w:val="28"/>
          <w:szCs w:val="28"/>
        </w:rPr>
        <w:t>-</w:t>
      </w:r>
      <w:r>
        <w:rPr>
          <w:rStyle w:val="aa"/>
          <w:sz w:val="28"/>
          <w:szCs w:val="28"/>
        </w:rPr>
        <w:t>α  з антитілами до ФНП</w:t>
      </w:r>
      <w:r w:rsidR="004513E0" w:rsidRPr="004513E0">
        <w:rPr>
          <w:rStyle w:val="aa"/>
          <w:sz w:val="28"/>
          <w:szCs w:val="28"/>
        </w:rPr>
        <w:t>-</w:t>
      </w:r>
      <w:r>
        <w:rPr>
          <w:rStyle w:val="aa"/>
          <w:sz w:val="28"/>
          <w:szCs w:val="28"/>
        </w:rPr>
        <w:t>α</w:t>
      </w:r>
      <w:r w:rsidR="00CD7046" w:rsidRPr="00D81278">
        <w:rPr>
          <w:rStyle w:val="aa"/>
          <w:sz w:val="28"/>
          <w:szCs w:val="28"/>
        </w:rPr>
        <w:t xml:space="preserve"> </w:t>
      </w:r>
      <w:r w:rsidR="00891940">
        <w:rPr>
          <w:rStyle w:val="aa"/>
          <w:sz w:val="28"/>
          <w:szCs w:val="28"/>
        </w:rPr>
        <w:t>людини з біотином та стрептавіди</w:t>
      </w:r>
      <w:r w:rsidR="00CD7046" w:rsidRPr="00D81278">
        <w:rPr>
          <w:rStyle w:val="aa"/>
          <w:sz w:val="28"/>
          <w:szCs w:val="28"/>
        </w:rPr>
        <w:t xml:space="preserve">ном з пероксидазою хрона </w:t>
      </w:r>
      <w:r w:rsidR="00CD7046" w:rsidRPr="00D81278">
        <w:rPr>
          <w:rStyle w:val="aa"/>
          <w:sz w:val="28"/>
          <w:szCs w:val="28"/>
          <w:lang w:val="de-DE" w:eastAsia="de-DE"/>
        </w:rPr>
        <w:t xml:space="preserve">(HRP) </w:t>
      </w:r>
      <w:r w:rsidR="00CD7046" w:rsidRPr="00D81278">
        <w:rPr>
          <w:rStyle w:val="aa"/>
          <w:sz w:val="28"/>
          <w:szCs w:val="28"/>
        </w:rPr>
        <w:t>закінчується проведенням кольорової реакції з використанням</w:t>
      </w:r>
      <w:r w:rsidR="00891940">
        <w:rPr>
          <w:rStyle w:val="aa"/>
          <w:sz w:val="28"/>
          <w:szCs w:val="28"/>
        </w:rPr>
        <w:t xml:space="preserve"> субстрату  пероксидази хрона-</w:t>
      </w:r>
      <w:r w:rsidR="00CD7046" w:rsidRPr="00D81278">
        <w:rPr>
          <w:rStyle w:val="aa"/>
          <w:sz w:val="28"/>
          <w:szCs w:val="28"/>
        </w:rPr>
        <w:t>перекис</w:t>
      </w:r>
      <w:r w:rsidR="00891940">
        <w:rPr>
          <w:rStyle w:val="aa"/>
          <w:sz w:val="28"/>
          <w:szCs w:val="28"/>
        </w:rPr>
        <w:t>у водню та хромогена</w:t>
      </w:r>
      <w:r w:rsidR="00CD7046" w:rsidRPr="00D81278">
        <w:rPr>
          <w:rStyle w:val="aa"/>
          <w:sz w:val="28"/>
          <w:szCs w:val="28"/>
        </w:rPr>
        <w:t xml:space="preserve"> (ТМВ). Інтенсивність жовтого  забарвлення прямо пропорц</w:t>
      </w:r>
      <w:r w:rsidR="00891940">
        <w:rPr>
          <w:rStyle w:val="aa"/>
          <w:sz w:val="28"/>
          <w:szCs w:val="28"/>
        </w:rPr>
        <w:t>ійна концентрації в зразку</w:t>
      </w:r>
      <w:r>
        <w:rPr>
          <w:rStyle w:val="aa"/>
          <w:sz w:val="28"/>
          <w:szCs w:val="28"/>
        </w:rPr>
        <w:t xml:space="preserve">  ФНП</w:t>
      </w:r>
      <w:r w:rsidR="00A73ECD">
        <w:rPr>
          <w:rStyle w:val="aa"/>
          <w:sz w:val="28"/>
          <w:szCs w:val="28"/>
        </w:rPr>
        <w:t>-</w:t>
      </w:r>
      <w:r>
        <w:rPr>
          <w:rStyle w:val="aa"/>
          <w:sz w:val="28"/>
          <w:szCs w:val="28"/>
        </w:rPr>
        <w:t>α</w:t>
      </w:r>
      <w:r w:rsidR="00CD7046" w:rsidRPr="00D81278">
        <w:rPr>
          <w:rStyle w:val="aa"/>
          <w:sz w:val="28"/>
          <w:szCs w:val="28"/>
        </w:rPr>
        <w:t>. Вимірювання  оптичної щільності проводили на багатоканальному мікроспектрофотометрі</w:t>
      </w:r>
      <w:r w:rsidR="00891940">
        <w:rPr>
          <w:rStyle w:val="aa"/>
          <w:sz w:val="28"/>
          <w:szCs w:val="28"/>
        </w:rPr>
        <w:t xml:space="preserve"> </w:t>
      </w:r>
      <w:r w:rsidR="00CD7046" w:rsidRPr="00D81278">
        <w:rPr>
          <w:rStyle w:val="aa"/>
          <w:sz w:val="28"/>
          <w:szCs w:val="28"/>
          <w:lang w:val="de-DE" w:eastAsia="de-DE"/>
        </w:rPr>
        <w:t xml:space="preserve">(«Humareader», </w:t>
      </w:r>
      <w:r w:rsidR="00CD7046" w:rsidRPr="00D81278">
        <w:rPr>
          <w:rStyle w:val="aa"/>
          <w:sz w:val="28"/>
          <w:szCs w:val="28"/>
        </w:rPr>
        <w:t xml:space="preserve">Німеччина) </w:t>
      </w:r>
      <w:r w:rsidR="00891940">
        <w:rPr>
          <w:rStyle w:val="aa"/>
          <w:sz w:val="28"/>
          <w:szCs w:val="28"/>
        </w:rPr>
        <w:t>за довжини хвилі 450 нм та при ди</w:t>
      </w:r>
      <w:r w:rsidR="00CD7046" w:rsidRPr="00D81278">
        <w:rPr>
          <w:rStyle w:val="aa"/>
          <w:sz w:val="28"/>
          <w:szCs w:val="28"/>
        </w:rPr>
        <w:t>ференційном</w:t>
      </w:r>
      <w:r w:rsidR="00891940">
        <w:rPr>
          <w:rStyle w:val="aa"/>
          <w:sz w:val="28"/>
          <w:szCs w:val="28"/>
        </w:rPr>
        <w:t>у фі</w:t>
      </w:r>
      <w:r w:rsidR="00CD7046" w:rsidRPr="00D81278">
        <w:rPr>
          <w:rStyle w:val="aa"/>
          <w:sz w:val="28"/>
          <w:szCs w:val="28"/>
        </w:rPr>
        <w:t>льтрі 630 нм. Будували в лінійних координатах калібрувальний графік  залежності оптичної щільності (од. ОЩ) від концентрації ФНП</w:t>
      </w:r>
      <w:r w:rsidR="004513E0">
        <w:rPr>
          <w:rStyle w:val="aa"/>
          <w:sz w:val="28"/>
          <w:szCs w:val="28"/>
          <w:lang w:val="ru-RU"/>
        </w:rPr>
        <w:t>-</w:t>
      </w:r>
      <w:r>
        <w:rPr>
          <w:rStyle w:val="aa"/>
          <w:sz w:val="28"/>
          <w:szCs w:val="28"/>
        </w:rPr>
        <w:t>α</w:t>
      </w:r>
      <w:r w:rsidR="00CD7046" w:rsidRPr="00D81278">
        <w:rPr>
          <w:rStyle w:val="aa"/>
          <w:sz w:val="28"/>
          <w:szCs w:val="28"/>
        </w:rPr>
        <w:t xml:space="preserve"> в стандартних  розчинах </w:t>
      </w:r>
      <w:r w:rsidR="00891940">
        <w:rPr>
          <w:rStyle w:val="aa"/>
          <w:sz w:val="28"/>
          <w:szCs w:val="28"/>
        </w:rPr>
        <w:t>і</w:t>
      </w:r>
      <w:r w:rsidR="00CD7046" w:rsidRPr="00D81278">
        <w:rPr>
          <w:rStyle w:val="aa"/>
          <w:sz w:val="28"/>
          <w:szCs w:val="28"/>
        </w:rPr>
        <w:t>з відомою концентрацією ФНП</w:t>
      </w:r>
      <w:r w:rsidR="004513E0" w:rsidRPr="004513E0">
        <w:rPr>
          <w:rStyle w:val="aa"/>
          <w:sz w:val="28"/>
          <w:szCs w:val="28"/>
        </w:rPr>
        <w:t>-</w:t>
      </w:r>
      <w:r>
        <w:rPr>
          <w:rStyle w:val="aa"/>
          <w:sz w:val="28"/>
          <w:szCs w:val="28"/>
        </w:rPr>
        <w:t>α</w:t>
      </w:r>
      <w:r w:rsidR="00891940">
        <w:rPr>
          <w:rStyle w:val="aa"/>
          <w:sz w:val="28"/>
          <w:szCs w:val="28"/>
        </w:rPr>
        <w:t>: вісь абцис ̶</w:t>
      </w:r>
      <w:r w:rsidR="00CD7046" w:rsidRPr="00D81278">
        <w:rPr>
          <w:rStyle w:val="aa"/>
          <w:sz w:val="28"/>
          <w:szCs w:val="28"/>
        </w:rPr>
        <w:t xml:space="preserve"> концентрація ФНП</w:t>
      </w:r>
      <w:r w:rsidR="004513E0" w:rsidRPr="004513E0">
        <w:rPr>
          <w:rStyle w:val="aa"/>
          <w:sz w:val="28"/>
          <w:szCs w:val="28"/>
        </w:rPr>
        <w:t>-</w:t>
      </w:r>
      <w:r>
        <w:rPr>
          <w:rStyle w:val="aa"/>
          <w:sz w:val="28"/>
          <w:szCs w:val="28"/>
        </w:rPr>
        <w:t>α</w:t>
      </w:r>
      <w:r w:rsidR="00891940">
        <w:rPr>
          <w:rStyle w:val="aa"/>
          <w:sz w:val="28"/>
          <w:szCs w:val="28"/>
        </w:rPr>
        <w:t xml:space="preserve"> (пг/мл); вісь ординат</w:t>
      </w:r>
      <w:r w:rsidR="00B01851" w:rsidRPr="00B01851">
        <w:rPr>
          <w:rStyle w:val="aa"/>
          <w:sz w:val="28"/>
          <w:szCs w:val="28"/>
        </w:rPr>
        <w:t xml:space="preserve"> </w:t>
      </w:r>
      <w:r w:rsidR="00B01851">
        <w:rPr>
          <w:rStyle w:val="aa"/>
          <w:sz w:val="28"/>
          <w:szCs w:val="28"/>
        </w:rPr>
        <w:t xml:space="preserve"> ̶</w:t>
      </w:r>
      <w:r w:rsidR="00B01851" w:rsidRPr="00B01851">
        <w:rPr>
          <w:rStyle w:val="aa"/>
          <w:sz w:val="28"/>
          <w:szCs w:val="28"/>
        </w:rPr>
        <w:t xml:space="preserve"> </w:t>
      </w:r>
      <w:r w:rsidR="00CD7046" w:rsidRPr="00D81278">
        <w:rPr>
          <w:rStyle w:val="aa"/>
          <w:sz w:val="28"/>
          <w:szCs w:val="28"/>
        </w:rPr>
        <w:t xml:space="preserve">значення ОЩ зразка. Контрольний зразок є перевіркою точності та </w:t>
      </w:r>
      <w:r w:rsidR="00891940">
        <w:rPr>
          <w:rStyle w:val="aa"/>
          <w:sz w:val="28"/>
          <w:szCs w:val="28"/>
        </w:rPr>
        <w:t>ймовір</w:t>
      </w:r>
      <w:r w:rsidR="00891940" w:rsidRPr="003615A9">
        <w:rPr>
          <w:rStyle w:val="aa"/>
          <w:sz w:val="28"/>
          <w:szCs w:val="28"/>
        </w:rPr>
        <w:t>н</w:t>
      </w:r>
      <w:r w:rsidRPr="003615A9">
        <w:rPr>
          <w:rStyle w:val="aa"/>
          <w:sz w:val="28"/>
          <w:szCs w:val="28"/>
        </w:rPr>
        <w:t>о</w:t>
      </w:r>
      <w:r>
        <w:rPr>
          <w:rStyle w:val="aa"/>
          <w:sz w:val="28"/>
          <w:szCs w:val="28"/>
        </w:rPr>
        <w:t>сті результатів. Рівень ФНП</w:t>
      </w:r>
      <w:r w:rsidR="004513E0" w:rsidRPr="00424A03">
        <w:rPr>
          <w:rStyle w:val="aa"/>
          <w:sz w:val="28"/>
          <w:szCs w:val="28"/>
        </w:rPr>
        <w:t>-</w:t>
      </w:r>
      <w:r>
        <w:rPr>
          <w:rStyle w:val="aa"/>
          <w:sz w:val="28"/>
          <w:szCs w:val="28"/>
        </w:rPr>
        <w:t>α</w:t>
      </w:r>
      <w:r w:rsidR="00CD7046" w:rsidRPr="00D81278">
        <w:rPr>
          <w:rStyle w:val="aa"/>
          <w:sz w:val="28"/>
          <w:szCs w:val="28"/>
        </w:rPr>
        <w:t xml:space="preserve"> в сироватці здорових ос</w:t>
      </w:r>
      <w:r w:rsidR="00A73ECD">
        <w:rPr>
          <w:rStyle w:val="aa"/>
          <w:sz w:val="28"/>
          <w:szCs w:val="28"/>
        </w:rPr>
        <w:t>іб  знаходится в межах (0</w:t>
      </w:r>
      <w:r w:rsidR="00476770">
        <w:rPr>
          <w:rStyle w:val="aa"/>
          <w:sz w:val="28"/>
          <w:szCs w:val="28"/>
        </w:rPr>
        <w:t xml:space="preserve"> </w:t>
      </w:r>
      <w:r w:rsidR="00891940">
        <w:rPr>
          <w:rStyle w:val="aa"/>
          <w:sz w:val="28"/>
          <w:szCs w:val="28"/>
        </w:rPr>
        <w:t>̶</w:t>
      </w:r>
      <w:r w:rsidR="00A73ECD">
        <w:rPr>
          <w:rStyle w:val="aa"/>
          <w:sz w:val="28"/>
          <w:szCs w:val="28"/>
        </w:rPr>
        <w:t xml:space="preserve"> 6,0</w:t>
      </w:r>
      <w:r w:rsidR="00891940">
        <w:rPr>
          <w:rStyle w:val="aa"/>
          <w:sz w:val="28"/>
          <w:szCs w:val="28"/>
        </w:rPr>
        <w:t>) пг/мл, середнє</w:t>
      </w:r>
      <w:r w:rsidR="00B01851" w:rsidRPr="00AC5921">
        <w:rPr>
          <w:rStyle w:val="aa"/>
          <w:sz w:val="28"/>
          <w:szCs w:val="28"/>
        </w:rPr>
        <w:t xml:space="preserve"> </w:t>
      </w:r>
      <w:r w:rsidR="00891940">
        <w:rPr>
          <w:rStyle w:val="aa"/>
          <w:sz w:val="28"/>
          <w:szCs w:val="28"/>
        </w:rPr>
        <w:t xml:space="preserve"> ̶</w:t>
      </w:r>
      <w:r w:rsidR="00CD7046" w:rsidRPr="00D81278">
        <w:rPr>
          <w:rStyle w:val="aa"/>
          <w:sz w:val="28"/>
          <w:szCs w:val="28"/>
        </w:rPr>
        <w:t xml:space="preserve"> </w:t>
      </w:r>
      <w:r w:rsidR="00B01851" w:rsidRPr="00AC5921">
        <w:rPr>
          <w:rStyle w:val="aa"/>
          <w:sz w:val="28"/>
          <w:szCs w:val="28"/>
        </w:rPr>
        <w:t xml:space="preserve"> </w:t>
      </w:r>
      <w:r w:rsidR="00CD7046" w:rsidRPr="00D81278">
        <w:rPr>
          <w:rStyle w:val="aa"/>
          <w:sz w:val="28"/>
          <w:szCs w:val="28"/>
        </w:rPr>
        <w:t>0,5 пг/мл</w:t>
      </w:r>
      <w:r w:rsidR="00524C66">
        <w:rPr>
          <w:rStyle w:val="aa"/>
          <w:sz w:val="28"/>
          <w:szCs w:val="28"/>
        </w:rPr>
        <w:t xml:space="preserve"> [</w:t>
      </w:r>
      <w:r w:rsidR="00465AB2">
        <w:rPr>
          <w:rStyle w:val="aa"/>
          <w:sz w:val="28"/>
          <w:szCs w:val="28"/>
        </w:rPr>
        <w:t>1</w:t>
      </w:r>
      <w:r w:rsidR="00465AB2" w:rsidRPr="006D3912">
        <w:rPr>
          <w:rStyle w:val="aa"/>
          <w:sz w:val="28"/>
          <w:szCs w:val="28"/>
        </w:rPr>
        <w:t>2</w:t>
      </w:r>
      <w:r w:rsidR="00465AB2">
        <w:rPr>
          <w:rStyle w:val="aa"/>
          <w:sz w:val="28"/>
          <w:szCs w:val="28"/>
        </w:rPr>
        <w:t xml:space="preserve">, </w:t>
      </w:r>
      <w:r w:rsidR="00465AB2" w:rsidRPr="006D3912">
        <w:rPr>
          <w:rStyle w:val="aa"/>
          <w:sz w:val="28"/>
          <w:szCs w:val="28"/>
        </w:rPr>
        <w:t>38</w:t>
      </w:r>
      <w:r w:rsidR="00A76AD2" w:rsidRPr="00465AB2">
        <w:rPr>
          <w:rStyle w:val="aa"/>
          <w:sz w:val="28"/>
          <w:szCs w:val="28"/>
        </w:rPr>
        <w:t>]</w:t>
      </w:r>
      <w:r w:rsidR="00CD7046" w:rsidRPr="00465AB2">
        <w:rPr>
          <w:rStyle w:val="aa"/>
          <w:sz w:val="28"/>
          <w:szCs w:val="28"/>
        </w:rPr>
        <w:t>.</w:t>
      </w:r>
      <w:r w:rsidR="00CD7046" w:rsidRPr="00D81278">
        <w:rPr>
          <w:rStyle w:val="aa"/>
          <w:sz w:val="28"/>
          <w:szCs w:val="28"/>
        </w:rPr>
        <w:t xml:space="preserve"> </w:t>
      </w:r>
    </w:p>
    <w:p w:rsidR="00CD7046" w:rsidRPr="00C15AE6" w:rsidRDefault="00CD7046" w:rsidP="00CD7046">
      <w:pPr>
        <w:pStyle w:val="a9"/>
        <w:shd w:val="clear" w:color="auto" w:fill="auto"/>
        <w:spacing w:line="360" w:lineRule="auto"/>
        <w:ind w:firstLine="567"/>
        <w:rPr>
          <w:b/>
          <w:color w:val="000000"/>
          <w:sz w:val="28"/>
          <w:szCs w:val="28"/>
        </w:rPr>
      </w:pPr>
      <w:r w:rsidRPr="006C5E03">
        <w:rPr>
          <w:rStyle w:val="aa"/>
          <w:sz w:val="28"/>
          <w:szCs w:val="28"/>
        </w:rPr>
        <w:t>Концентрацію альбуміну в сечі пацієнтів визначали за допомогою</w:t>
      </w:r>
      <w:r w:rsidRPr="006C5E03">
        <w:rPr>
          <w:rStyle w:val="aa"/>
          <w:b/>
          <w:sz w:val="28"/>
          <w:szCs w:val="28"/>
        </w:rPr>
        <w:t xml:space="preserve"> </w:t>
      </w:r>
      <w:r w:rsidR="00476770">
        <w:rPr>
          <w:rStyle w:val="aa"/>
          <w:sz w:val="28"/>
          <w:szCs w:val="28"/>
        </w:rPr>
        <w:t>імуноферментного</w:t>
      </w:r>
      <w:r w:rsidR="004E2BE1" w:rsidRPr="006C5E03">
        <w:rPr>
          <w:rStyle w:val="aa"/>
          <w:sz w:val="28"/>
          <w:szCs w:val="28"/>
        </w:rPr>
        <w:t xml:space="preserve"> тест</w:t>
      </w:r>
      <w:r w:rsidR="00476770">
        <w:rPr>
          <w:rStyle w:val="aa"/>
          <w:sz w:val="28"/>
          <w:szCs w:val="28"/>
        </w:rPr>
        <w:t>у</w:t>
      </w:r>
      <w:r w:rsidR="00891940">
        <w:rPr>
          <w:rStyle w:val="aa"/>
          <w:sz w:val="28"/>
          <w:szCs w:val="28"/>
        </w:rPr>
        <w:t xml:space="preserve"> ̶</w:t>
      </w:r>
      <w:r w:rsidR="004E2BE1" w:rsidRPr="006C5E03">
        <w:rPr>
          <w:rStyle w:val="aa"/>
          <w:sz w:val="28"/>
          <w:szCs w:val="28"/>
        </w:rPr>
        <w:t xml:space="preserve"> системи «Альбумі</w:t>
      </w:r>
      <w:r w:rsidR="00891940">
        <w:rPr>
          <w:rStyle w:val="aa"/>
          <w:sz w:val="28"/>
          <w:szCs w:val="28"/>
        </w:rPr>
        <w:t>н–</w:t>
      </w:r>
      <w:r w:rsidR="004E2BE1" w:rsidRPr="006C5E03">
        <w:rPr>
          <w:rStyle w:val="aa"/>
          <w:sz w:val="28"/>
          <w:szCs w:val="28"/>
        </w:rPr>
        <w:t>ІФА»</w:t>
      </w:r>
      <w:r w:rsidRPr="006C5E03">
        <w:rPr>
          <w:rStyle w:val="aa"/>
          <w:sz w:val="28"/>
          <w:szCs w:val="28"/>
        </w:rPr>
        <w:t xml:space="preserve"> (виробництва </w:t>
      </w:r>
      <w:r w:rsidRPr="006C5E03">
        <w:rPr>
          <w:rStyle w:val="aa"/>
          <w:sz w:val="28"/>
          <w:szCs w:val="28"/>
          <w:lang w:val="de-DE" w:eastAsia="de-DE"/>
        </w:rPr>
        <w:t xml:space="preserve">TOB </w:t>
      </w:r>
      <w:r w:rsidR="00A22469">
        <w:rPr>
          <w:rStyle w:val="aa"/>
          <w:sz w:val="28"/>
          <w:szCs w:val="28"/>
          <w:lang w:val="en-US" w:eastAsia="en-US"/>
        </w:rPr>
        <w:t>HB</w:t>
      </w:r>
      <w:r w:rsidR="00A22469">
        <w:rPr>
          <w:rStyle w:val="aa"/>
          <w:sz w:val="28"/>
          <w:szCs w:val="28"/>
          <w:lang w:eastAsia="en-US"/>
        </w:rPr>
        <w:t>Л</w:t>
      </w:r>
      <w:r w:rsidRPr="006C5E03">
        <w:rPr>
          <w:rStyle w:val="aa"/>
          <w:sz w:val="28"/>
          <w:szCs w:val="28"/>
          <w:lang w:eastAsia="en-US"/>
        </w:rPr>
        <w:t xml:space="preserve"> </w:t>
      </w:r>
      <w:r w:rsidR="004E2BE1" w:rsidRPr="006C5E03">
        <w:rPr>
          <w:rStyle w:val="aa"/>
          <w:sz w:val="28"/>
          <w:szCs w:val="28"/>
        </w:rPr>
        <w:t>«Гранум»</w:t>
      </w:r>
      <w:r w:rsidRPr="006C5E03">
        <w:rPr>
          <w:rStyle w:val="aa"/>
          <w:sz w:val="28"/>
          <w:szCs w:val="28"/>
        </w:rPr>
        <w:t xml:space="preserve">, Україна). </w:t>
      </w:r>
      <w:r w:rsidR="00891940">
        <w:rPr>
          <w:rStyle w:val="aa"/>
          <w:sz w:val="28"/>
          <w:szCs w:val="28"/>
        </w:rPr>
        <w:t xml:space="preserve">Базується він </w:t>
      </w:r>
      <w:r w:rsidRPr="006C5E03">
        <w:rPr>
          <w:rStyle w:val="aa"/>
          <w:sz w:val="28"/>
          <w:szCs w:val="28"/>
        </w:rPr>
        <w:t>на виявленні в сечі людини сироваткового альбуміну за допомогою антиальбумінового кон'юга</w:t>
      </w:r>
      <w:r w:rsidR="00891940">
        <w:rPr>
          <w:rStyle w:val="aa"/>
          <w:sz w:val="28"/>
          <w:szCs w:val="28"/>
        </w:rPr>
        <w:t>нта</w:t>
      </w:r>
      <w:r w:rsidRPr="006C5E03">
        <w:rPr>
          <w:rStyle w:val="aa"/>
          <w:sz w:val="28"/>
          <w:szCs w:val="28"/>
        </w:rPr>
        <w:t>.</w:t>
      </w:r>
      <w:r w:rsidRPr="00D81278">
        <w:rPr>
          <w:rStyle w:val="aa"/>
          <w:sz w:val="28"/>
          <w:szCs w:val="28"/>
        </w:rPr>
        <w:t xml:space="preserve"> Активність ферменту в складі імунних комплексів в</w:t>
      </w:r>
      <w:r w:rsidR="00891940">
        <w:rPr>
          <w:rStyle w:val="aa"/>
          <w:sz w:val="28"/>
          <w:szCs w:val="28"/>
        </w:rPr>
        <w:t>изначають за допомогою субстрат</w:t>
      </w:r>
      <w:r w:rsidRPr="00D81278">
        <w:rPr>
          <w:rStyle w:val="aa"/>
          <w:sz w:val="28"/>
          <w:szCs w:val="28"/>
        </w:rPr>
        <w:t xml:space="preserve">- хромогенної суміші. Інтенсивність забарвлення хромогену </w:t>
      </w:r>
      <w:r w:rsidR="003615A9">
        <w:rPr>
          <w:rStyle w:val="aa"/>
          <w:sz w:val="28"/>
          <w:szCs w:val="28"/>
        </w:rPr>
        <w:t>обернено пропорційна концентрації альбу</w:t>
      </w:r>
      <w:r w:rsidRPr="00D81278">
        <w:rPr>
          <w:rStyle w:val="aa"/>
          <w:sz w:val="28"/>
          <w:szCs w:val="28"/>
        </w:rPr>
        <w:t xml:space="preserve">міну в зразку і вимірювалася на багатоканальному мікроспектрофотометрі </w:t>
      </w:r>
      <w:r w:rsidRPr="00D81278">
        <w:rPr>
          <w:rStyle w:val="aa"/>
          <w:sz w:val="28"/>
          <w:szCs w:val="28"/>
          <w:lang w:val="de-DE" w:eastAsia="de-DE"/>
        </w:rPr>
        <w:t xml:space="preserve">«Humareader» </w:t>
      </w:r>
      <w:r w:rsidR="003615A9">
        <w:rPr>
          <w:rStyle w:val="aa"/>
          <w:sz w:val="28"/>
          <w:szCs w:val="28"/>
        </w:rPr>
        <w:t>(Німеччина) за довжини хвилі 450 нм та при диференційному фі</w:t>
      </w:r>
      <w:r w:rsidRPr="00D81278">
        <w:rPr>
          <w:rStyle w:val="aa"/>
          <w:sz w:val="28"/>
          <w:szCs w:val="28"/>
        </w:rPr>
        <w:t>льтрі 630 нм. Визначення концентрації альбуміну в зразках се</w:t>
      </w:r>
      <w:r w:rsidR="003615A9">
        <w:rPr>
          <w:rStyle w:val="aa"/>
          <w:sz w:val="28"/>
          <w:szCs w:val="28"/>
        </w:rPr>
        <w:t>чі проводилися за калібрувальною кривою, яку</w:t>
      </w:r>
      <w:r w:rsidRPr="00D81278">
        <w:rPr>
          <w:rStyle w:val="aa"/>
          <w:sz w:val="28"/>
          <w:szCs w:val="28"/>
        </w:rPr>
        <w:t xml:space="preserve"> будували за стандартами з відомими концентраціями альбуміну </w:t>
      </w:r>
      <w:r w:rsidRPr="00D81278">
        <w:rPr>
          <w:rStyle w:val="aa"/>
          <w:sz w:val="28"/>
          <w:szCs w:val="28"/>
        </w:rPr>
        <w:lastRenderedPageBreak/>
        <w:t xml:space="preserve">(0; 4; 40 та 200 мкг/мл). Коливання контрольного зразка складали згідно </w:t>
      </w:r>
      <w:r w:rsidR="003615A9">
        <w:rPr>
          <w:rStyle w:val="aa"/>
          <w:sz w:val="28"/>
          <w:szCs w:val="28"/>
        </w:rPr>
        <w:t>з інструкцією</w:t>
      </w:r>
      <w:r w:rsidRPr="00D81278">
        <w:rPr>
          <w:rStyle w:val="aa"/>
          <w:sz w:val="28"/>
          <w:szCs w:val="28"/>
        </w:rPr>
        <w:t xml:space="preserve"> </w:t>
      </w:r>
      <w:r w:rsidR="00B01851">
        <w:rPr>
          <w:rStyle w:val="1pt"/>
          <w:sz w:val="28"/>
          <w:szCs w:val="28"/>
        </w:rPr>
        <w:t>(8</w:t>
      </w:r>
      <w:r w:rsidR="00B01851">
        <w:rPr>
          <w:rStyle w:val="1pt"/>
          <w:sz w:val="28"/>
          <w:szCs w:val="28"/>
          <w:lang w:val="en-US"/>
        </w:rPr>
        <w:t xml:space="preserve"> ̶ </w:t>
      </w:r>
      <w:r w:rsidRPr="00D81278">
        <w:rPr>
          <w:rStyle w:val="1pt"/>
          <w:sz w:val="28"/>
          <w:szCs w:val="28"/>
        </w:rPr>
        <w:t>15)</w:t>
      </w:r>
      <w:r w:rsidRPr="00D81278">
        <w:rPr>
          <w:rStyle w:val="aa"/>
          <w:sz w:val="28"/>
          <w:szCs w:val="28"/>
        </w:rPr>
        <w:t xml:space="preserve"> мкг/мл. У здорових осіб секреція аль</w:t>
      </w:r>
      <w:r w:rsidR="00680D5D">
        <w:rPr>
          <w:rStyle w:val="aa"/>
          <w:sz w:val="28"/>
          <w:szCs w:val="28"/>
        </w:rPr>
        <w:t>буміну не перевищує 20 мкг/мл (</w:t>
      </w:r>
      <w:r w:rsidR="00680D5D">
        <w:rPr>
          <w:rStyle w:val="aa"/>
          <w:sz w:val="28"/>
          <w:szCs w:val="28"/>
          <w:lang w:val="ru-RU"/>
        </w:rPr>
        <w:t>30</w:t>
      </w:r>
      <w:r w:rsidR="003615A9">
        <w:rPr>
          <w:rStyle w:val="aa"/>
          <w:sz w:val="28"/>
          <w:szCs w:val="28"/>
        </w:rPr>
        <w:t xml:space="preserve"> мг/добу). Діапазон для мікроальбумінурії (МАУ)</w:t>
      </w:r>
      <w:r w:rsidR="007B0E8B">
        <w:rPr>
          <w:rStyle w:val="aa"/>
          <w:sz w:val="28"/>
          <w:szCs w:val="28"/>
        </w:rPr>
        <w:t xml:space="preserve"> </w:t>
      </w:r>
      <w:r w:rsidR="003615A9">
        <w:rPr>
          <w:rStyle w:val="aa"/>
          <w:sz w:val="28"/>
          <w:szCs w:val="28"/>
        </w:rPr>
        <w:t xml:space="preserve"> ̶</w:t>
      </w:r>
      <w:r w:rsidRPr="00D81278">
        <w:rPr>
          <w:rStyle w:val="aa"/>
          <w:sz w:val="28"/>
          <w:szCs w:val="28"/>
        </w:rPr>
        <w:t xml:space="preserve"> екскреція </w:t>
      </w:r>
      <w:r w:rsidR="004E2BE1">
        <w:rPr>
          <w:rStyle w:val="aa"/>
          <w:sz w:val="28"/>
          <w:szCs w:val="28"/>
        </w:rPr>
        <w:t>альбуміну від 20 до 200 мкг/мл (</w:t>
      </w:r>
      <w:r w:rsidR="003615A9">
        <w:rPr>
          <w:rStyle w:val="aa"/>
          <w:sz w:val="28"/>
          <w:szCs w:val="28"/>
        </w:rPr>
        <w:t>або (30 ̶</w:t>
      </w:r>
      <w:r w:rsidRPr="00D81278">
        <w:rPr>
          <w:rStyle w:val="aa"/>
          <w:sz w:val="28"/>
          <w:szCs w:val="28"/>
        </w:rPr>
        <w:t xml:space="preserve"> 300) мг/добу</w:t>
      </w:r>
      <w:r w:rsidR="003615A9">
        <w:rPr>
          <w:rStyle w:val="aa"/>
          <w:sz w:val="28"/>
          <w:szCs w:val="28"/>
        </w:rPr>
        <w:t xml:space="preserve"> </w:t>
      </w:r>
      <w:r w:rsidRPr="00D81278">
        <w:rPr>
          <w:rStyle w:val="aa"/>
          <w:sz w:val="28"/>
          <w:szCs w:val="28"/>
        </w:rPr>
        <w:t>)</w:t>
      </w:r>
      <w:r w:rsidR="007B0E8B">
        <w:rPr>
          <w:rStyle w:val="aa"/>
          <w:sz w:val="28"/>
          <w:szCs w:val="28"/>
        </w:rPr>
        <w:t xml:space="preserve"> </w:t>
      </w:r>
      <w:r w:rsidR="00A76AD2">
        <w:rPr>
          <w:rStyle w:val="aa"/>
          <w:sz w:val="28"/>
          <w:szCs w:val="28"/>
        </w:rPr>
        <w:t>[55, 85, 108]</w:t>
      </w:r>
      <w:r>
        <w:rPr>
          <w:rStyle w:val="aa"/>
          <w:sz w:val="28"/>
          <w:szCs w:val="28"/>
        </w:rPr>
        <w:t>.</w:t>
      </w:r>
    </w:p>
    <w:p w:rsidR="00CD7046" w:rsidRPr="00A76AD2" w:rsidRDefault="003615A9" w:rsidP="00A76AD2">
      <w:pPr>
        <w:pStyle w:val="a9"/>
        <w:shd w:val="clear" w:color="auto" w:fill="auto"/>
        <w:spacing w:line="360" w:lineRule="auto"/>
        <w:ind w:firstLine="567"/>
        <w:rPr>
          <w:sz w:val="28"/>
          <w:szCs w:val="28"/>
          <w:shd w:val="clear" w:color="auto" w:fill="FFFFFF"/>
        </w:rPr>
      </w:pPr>
      <w:r>
        <w:rPr>
          <w:rStyle w:val="aa"/>
          <w:sz w:val="28"/>
          <w:szCs w:val="28"/>
        </w:rPr>
        <w:t>Комп'ютерна база</w:t>
      </w:r>
      <w:r w:rsidR="00CD7046" w:rsidRPr="007D073F">
        <w:rPr>
          <w:rStyle w:val="aa"/>
          <w:sz w:val="28"/>
          <w:szCs w:val="28"/>
        </w:rPr>
        <w:t xml:space="preserve"> даних отриманих показників була створена в системі </w:t>
      </w:r>
      <w:r w:rsidR="00CD7046" w:rsidRPr="007D073F">
        <w:rPr>
          <w:rStyle w:val="aa"/>
          <w:sz w:val="28"/>
          <w:szCs w:val="28"/>
          <w:lang w:val="de-DE" w:eastAsia="de-DE"/>
        </w:rPr>
        <w:t xml:space="preserve">MicrosoftExel. </w:t>
      </w:r>
      <w:r w:rsidR="00CD7046" w:rsidRPr="007D073F">
        <w:rPr>
          <w:rStyle w:val="aa"/>
          <w:sz w:val="28"/>
          <w:szCs w:val="28"/>
        </w:rPr>
        <w:t xml:space="preserve">Статистичну обробку проводили методами варіаційної та непараметричної статистики медико-біологічного профілю за допомогою пакетів оригінальних прикладних програм </w:t>
      </w:r>
      <w:r w:rsidR="00CD7046" w:rsidRPr="007D073F">
        <w:rPr>
          <w:rStyle w:val="aa"/>
          <w:sz w:val="28"/>
          <w:szCs w:val="28"/>
          <w:lang w:val="de-DE" w:eastAsia="en-US"/>
        </w:rPr>
        <w:t xml:space="preserve">MS® Excel®XP™ build </w:t>
      </w:r>
      <w:r w:rsidR="00CD7046" w:rsidRPr="007D073F">
        <w:rPr>
          <w:rStyle w:val="aa"/>
          <w:sz w:val="28"/>
          <w:szCs w:val="28"/>
        </w:rPr>
        <w:t>10.6612.6625</w:t>
      </w:r>
      <w:r w:rsidR="00CD7046" w:rsidRPr="007D073F">
        <w:rPr>
          <w:rStyle w:val="aa"/>
          <w:sz w:val="28"/>
          <w:szCs w:val="28"/>
          <w:lang w:val="de-DE" w:eastAsia="en-US"/>
        </w:rPr>
        <w:t xml:space="preserve">-SP3, Statistica™ </w:t>
      </w:r>
      <w:r w:rsidR="00CD7046" w:rsidRPr="007D073F">
        <w:rPr>
          <w:rStyle w:val="aa"/>
          <w:sz w:val="28"/>
          <w:szCs w:val="28"/>
        </w:rPr>
        <w:t xml:space="preserve">8,0 </w:t>
      </w:r>
      <w:r w:rsidR="00CD7046" w:rsidRPr="007D073F">
        <w:rPr>
          <w:rStyle w:val="13pt1"/>
          <w:b w:val="0"/>
          <w:sz w:val="28"/>
          <w:szCs w:val="28"/>
          <w:lang w:val="de-DE"/>
        </w:rPr>
        <w:t xml:space="preserve">(StatSoft® </w:t>
      </w:r>
      <w:r w:rsidR="00CD7046" w:rsidRPr="007D073F">
        <w:rPr>
          <w:rStyle w:val="aa"/>
          <w:sz w:val="28"/>
          <w:szCs w:val="28"/>
          <w:lang w:val="de-DE" w:eastAsia="en-US"/>
        </w:rPr>
        <w:t>Inc</w:t>
      </w:r>
      <w:r w:rsidR="00CD7046" w:rsidRPr="00465AB2">
        <w:rPr>
          <w:rStyle w:val="aa"/>
          <w:sz w:val="28"/>
          <w:szCs w:val="28"/>
          <w:lang w:val="de-DE" w:eastAsia="en-US"/>
        </w:rPr>
        <w:t>.)</w:t>
      </w:r>
      <w:r w:rsidR="00A76AD2" w:rsidRPr="00465AB2">
        <w:rPr>
          <w:rStyle w:val="aa"/>
          <w:sz w:val="28"/>
          <w:szCs w:val="28"/>
          <w:lang w:eastAsia="en-US"/>
        </w:rPr>
        <w:t xml:space="preserve"> </w:t>
      </w:r>
      <w:r w:rsidR="00A76AD2" w:rsidRPr="00465AB2">
        <w:rPr>
          <w:rStyle w:val="aa"/>
          <w:sz w:val="28"/>
          <w:szCs w:val="28"/>
          <w:lang w:val="de-DE" w:eastAsia="en-US"/>
        </w:rPr>
        <w:t>[</w:t>
      </w:r>
      <w:r w:rsidR="00465AB2">
        <w:rPr>
          <w:rStyle w:val="aa"/>
          <w:sz w:val="28"/>
          <w:szCs w:val="28"/>
          <w:lang w:eastAsia="en-US"/>
        </w:rPr>
        <w:t>3</w:t>
      </w:r>
      <w:r w:rsidR="00465AB2" w:rsidRPr="006D3912">
        <w:rPr>
          <w:rStyle w:val="aa"/>
          <w:sz w:val="28"/>
          <w:szCs w:val="28"/>
          <w:lang w:val="ru-RU" w:eastAsia="en-US"/>
        </w:rPr>
        <w:t>0</w:t>
      </w:r>
      <w:r w:rsidR="00A76AD2">
        <w:rPr>
          <w:rStyle w:val="aa"/>
          <w:sz w:val="28"/>
          <w:szCs w:val="28"/>
          <w:lang w:eastAsia="en-US"/>
        </w:rPr>
        <w:t>,</w:t>
      </w:r>
      <w:r w:rsidR="00461CCD">
        <w:rPr>
          <w:rStyle w:val="aa"/>
          <w:sz w:val="28"/>
          <w:szCs w:val="28"/>
          <w:lang w:eastAsia="en-US"/>
        </w:rPr>
        <w:t xml:space="preserve"> 70,</w:t>
      </w:r>
      <w:r w:rsidR="00A76AD2">
        <w:rPr>
          <w:rStyle w:val="aa"/>
          <w:sz w:val="28"/>
          <w:szCs w:val="28"/>
          <w:lang w:eastAsia="en-US"/>
        </w:rPr>
        <w:t xml:space="preserve"> 102</w:t>
      </w:r>
      <w:r w:rsidR="00A76AD2">
        <w:rPr>
          <w:rStyle w:val="aa"/>
          <w:sz w:val="28"/>
          <w:szCs w:val="28"/>
          <w:lang w:val="de-DE" w:eastAsia="en-US"/>
        </w:rPr>
        <w:t>]</w:t>
      </w:r>
      <w:r w:rsidR="00CD7046" w:rsidRPr="007D073F">
        <w:rPr>
          <w:rStyle w:val="aa"/>
          <w:sz w:val="28"/>
          <w:szCs w:val="28"/>
          <w:lang w:val="de-DE" w:eastAsia="en-US"/>
        </w:rPr>
        <w:t xml:space="preserve">. </w:t>
      </w:r>
      <w:r w:rsidR="00CD7046" w:rsidRPr="007D073F">
        <w:rPr>
          <w:rStyle w:val="aa"/>
          <w:sz w:val="28"/>
          <w:szCs w:val="28"/>
        </w:rPr>
        <w:t>Результати наведе</w:t>
      </w:r>
      <w:r>
        <w:rPr>
          <w:rStyle w:val="aa"/>
          <w:sz w:val="28"/>
          <w:szCs w:val="28"/>
        </w:rPr>
        <w:t>ні</w:t>
      </w:r>
      <w:r w:rsidR="00CD7046" w:rsidRPr="007D073F">
        <w:rPr>
          <w:rStyle w:val="aa"/>
          <w:sz w:val="28"/>
          <w:szCs w:val="28"/>
        </w:rPr>
        <w:t xml:space="preserve"> як </w:t>
      </w:r>
      <w:r w:rsidR="008A36C2">
        <w:rPr>
          <w:rStyle w:val="aa"/>
          <w:sz w:val="28"/>
          <w:szCs w:val="28"/>
        </w:rPr>
        <w:t>(М</w:t>
      </w:r>
      <w:r>
        <w:rPr>
          <w:rStyle w:val="aa"/>
          <w:sz w:val="28"/>
          <w:szCs w:val="28"/>
        </w:rPr>
        <w:t xml:space="preserve"> </w:t>
      </w:r>
      <w:r w:rsidR="008A36C2">
        <w:rPr>
          <w:rStyle w:val="aa"/>
          <w:sz w:val="28"/>
          <w:szCs w:val="28"/>
        </w:rPr>
        <w:t>±</w:t>
      </w:r>
      <w:r>
        <w:rPr>
          <w:rStyle w:val="aa"/>
          <w:sz w:val="28"/>
          <w:szCs w:val="28"/>
        </w:rPr>
        <w:t xml:space="preserve"> </w:t>
      </w:r>
      <w:r w:rsidR="00CD7046" w:rsidRPr="007D073F">
        <w:rPr>
          <w:rStyle w:val="aa"/>
          <w:sz w:val="28"/>
          <w:szCs w:val="28"/>
          <w:lang w:val="en-US"/>
        </w:rPr>
        <w:t>m</w:t>
      </w:r>
      <w:r>
        <w:rPr>
          <w:rStyle w:val="aa"/>
          <w:sz w:val="28"/>
          <w:szCs w:val="28"/>
        </w:rPr>
        <w:t>), де М ̶</w:t>
      </w:r>
      <w:r w:rsidR="00CD7046" w:rsidRPr="007D073F">
        <w:rPr>
          <w:rStyle w:val="aa"/>
          <w:sz w:val="28"/>
          <w:szCs w:val="28"/>
        </w:rPr>
        <w:t xml:space="preserve"> середнє значення показника, </w:t>
      </w:r>
      <w:r w:rsidR="00CD7046" w:rsidRPr="007D073F">
        <w:rPr>
          <w:rStyle w:val="aa"/>
          <w:sz w:val="28"/>
          <w:szCs w:val="28"/>
          <w:lang w:val="en-US" w:eastAsia="en-US"/>
        </w:rPr>
        <w:t>m</w:t>
      </w:r>
      <w:r w:rsidR="00CD7046" w:rsidRPr="007D073F">
        <w:rPr>
          <w:rStyle w:val="aa"/>
          <w:sz w:val="28"/>
          <w:szCs w:val="28"/>
          <w:lang w:val="ru-RU" w:eastAsia="en-US"/>
        </w:rPr>
        <w:t xml:space="preserve"> </w:t>
      </w:r>
      <w:r>
        <w:rPr>
          <w:rStyle w:val="aa"/>
          <w:sz w:val="28"/>
          <w:szCs w:val="28"/>
          <w:lang w:val="ru-RU"/>
        </w:rPr>
        <w:t>̶</w:t>
      </w:r>
      <w:r w:rsidR="00CD7046" w:rsidRPr="007D073F">
        <w:rPr>
          <w:rStyle w:val="aa"/>
          <w:sz w:val="28"/>
          <w:szCs w:val="28"/>
        </w:rPr>
        <w:t xml:space="preserve"> стандартна похибка. Д</w:t>
      </w:r>
      <w:r>
        <w:rPr>
          <w:rStyle w:val="aa"/>
          <w:sz w:val="28"/>
          <w:szCs w:val="28"/>
        </w:rPr>
        <w:t>остовірність розбіжності середні</w:t>
      </w:r>
      <w:r w:rsidR="00CD7046" w:rsidRPr="007D073F">
        <w:rPr>
          <w:rStyle w:val="aa"/>
          <w:sz w:val="28"/>
          <w:szCs w:val="28"/>
        </w:rPr>
        <w:t xml:space="preserve">х </w:t>
      </w:r>
      <w:r>
        <w:rPr>
          <w:rStyle w:val="aa"/>
          <w:sz w:val="28"/>
          <w:szCs w:val="28"/>
        </w:rPr>
        <w:t xml:space="preserve">величин </w:t>
      </w:r>
      <w:r w:rsidR="00CD7046" w:rsidRPr="007D073F">
        <w:rPr>
          <w:rStyle w:val="aa"/>
          <w:sz w:val="28"/>
          <w:szCs w:val="28"/>
        </w:rPr>
        <w:t>між групами за кількісними показниками при розподілі</w:t>
      </w:r>
      <w:r>
        <w:rPr>
          <w:rStyle w:val="aa"/>
          <w:sz w:val="28"/>
          <w:szCs w:val="28"/>
        </w:rPr>
        <w:t>,</w:t>
      </w:r>
      <w:r w:rsidR="00CD7046" w:rsidRPr="007D073F">
        <w:rPr>
          <w:rStyle w:val="aa"/>
          <w:sz w:val="28"/>
          <w:szCs w:val="28"/>
        </w:rPr>
        <w:t xml:space="preserve"> близькому до нормального (тест Колмогорова-Смирнова) для незалежних вибірок вираховували із застосування</w:t>
      </w:r>
      <w:r>
        <w:rPr>
          <w:rStyle w:val="aa"/>
          <w:sz w:val="28"/>
          <w:szCs w:val="28"/>
        </w:rPr>
        <w:t>м</w:t>
      </w:r>
      <w:r w:rsidR="00CD7046" w:rsidRPr="007D073F">
        <w:rPr>
          <w:rStyle w:val="aa"/>
          <w:sz w:val="28"/>
          <w:szCs w:val="28"/>
        </w:rPr>
        <w:t xml:space="preserve"> </w:t>
      </w:r>
      <w:r w:rsidR="00CD7046" w:rsidRPr="007D073F">
        <w:rPr>
          <w:rStyle w:val="aa"/>
          <w:sz w:val="28"/>
          <w:szCs w:val="28"/>
          <w:lang w:val="en-US" w:eastAsia="en-US"/>
        </w:rPr>
        <w:t>t</w:t>
      </w:r>
      <w:r>
        <w:rPr>
          <w:rStyle w:val="aa"/>
          <w:sz w:val="28"/>
          <w:szCs w:val="28"/>
        </w:rPr>
        <w:t>-</w:t>
      </w:r>
      <w:r w:rsidR="00CD7046" w:rsidRPr="007D073F">
        <w:rPr>
          <w:rStyle w:val="aa"/>
          <w:sz w:val="28"/>
          <w:szCs w:val="28"/>
        </w:rPr>
        <w:t xml:space="preserve">критерію Стьюдента. Достовірність різниці на етапах лікування визначали методом парного двовибіркового </w:t>
      </w:r>
      <w:r w:rsidR="00CD7046" w:rsidRPr="007D073F">
        <w:rPr>
          <w:rStyle w:val="aa"/>
          <w:sz w:val="28"/>
          <w:szCs w:val="28"/>
          <w:lang w:val="en-US" w:eastAsia="en-US"/>
        </w:rPr>
        <w:t>t</w:t>
      </w:r>
      <w:r w:rsidR="00CD7046" w:rsidRPr="007D073F">
        <w:rPr>
          <w:rStyle w:val="aa"/>
          <w:sz w:val="28"/>
          <w:szCs w:val="28"/>
        </w:rPr>
        <w:t>-тесту Стьюдента та дисперсійного аналізу повторних вимірювань.</w:t>
      </w:r>
    </w:p>
    <w:p w:rsidR="00727B03" w:rsidRPr="008A7A44" w:rsidRDefault="00CD7046" w:rsidP="008A7A44">
      <w:pPr>
        <w:spacing w:line="360" w:lineRule="auto"/>
        <w:rPr>
          <w:rStyle w:val="aa"/>
          <w:sz w:val="28"/>
          <w:szCs w:val="28"/>
          <w:lang w:eastAsia="en-US"/>
        </w:rPr>
      </w:pPr>
      <w:r w:rsidRPr="007D073F">
        <w:rPr>
          <w:rStyle w:val="aa"/>
          <w:sz w:val="28"/>
          <w:szCs w:val="28"/>
        </w:rPr>
        <w:t>Звʼязок показників розраховували за допомогою біваріантної рангової кореляці</w:t>
      </w:r>
      <w:r w:rsidR="003615A9">
        <w:rPr>
          <w:rStyle w:val="aa"/>
          <w:sz w:val="28"/>
          <w:szCs w:val="28"/>
        </w:rPr>
        <w:t>ї (г) з</w:t>
      </w:r>
      <w:r w:rsidRPr="007D073F">
        <w:rPr>
          <w:rStyle w:val="aa"/>
          <w:sz w:val="28"/>
          <w:szCs w:val="28"/>
          <w:lang w:val="en-US" w:eastAsia="en-US"/>
        </w:rPr>
        <w:t>a</w:t>
      </w:r>
      <w:r w:rsidRPr="007D073F">
        <w:rPr>
          <w:rStyle w:val="aa"/>
          <w:sz w:val="28"/>
          <w:szCs w:val="28"/>
          <w:lang w:eastAsia="en-US"/>
        </w:rPr>
        <w:t xml:space="preserve"> </w:t>
      </w:r>
      <w:r w:rsidRPr="007D073F">
        <w:rPr>
          <w:rStyle w:val="aa"/>
          <w:sz w:val="28"/>
          <w:szCs w:val="28"/>
          <w:lang w:val="en-US" w:eastAsia="en-US"/>
        </w:rPr>
        <w:t>Spearman</w:t>
      </w:r>
      <w:r w:rsidRPr="007D073F">
        <w:rPr>
          <w:rStyle w:val="aa"/>
          <w:sz w:val="28"/>
          <w:szCs w:val="28"/>
          <w:lang w:eastAsia="en-US"/>
        </w:rPr>
        <w:t xml:space="preserve">, </w:t>
      </w:r>
      <w:r w:rsidR="003615A9">
        <w:rPr>
          <w:rStyle w:val="aa"/>
          <w:sz w:val="28"/>
          <w:szCs w:val="28"/>
        </w:rPr>
        <w:t>параметричної</w:t>
      </w:r>
      <w:r w:rsidR="00AB0245" w:rsidRPr="00AB0245">
        <w:rPr>
          <w:rStyle w:val="aa"/>
          <w:sz w:val="28"/>
          <w:szCs w:val="28"/>
        </w:rPr>
        <w:t xml:space="preserve"> </w:t>
      </w:r>
      <w:r w:rsidR="003615A9">
        <w:rPr>
          <w:rStyle w:val="aa"/>
          <w:sz w:val="28"/>
          <w:szCs w:val="28"/>
        </w:rPr>
        <w:t xml:space="preserve"> ̶</w:t>
      </w:r>
      <w:r w:rsidRPr="007D073F">
        <w:rPr>
          <w:rStyle w:val="aa"/>
          <w:sz w:val="28"/>
          <w:szCs w:val="28"/>
        </w:rPr>
        <w:t xml:space="preserve"> </w:t>
      </w:r>
      <w:r w:rsidR="003615A9">
        <w:rPr>
          <w:rStyle w:val="aa"/>
          <w:sz w:val="28"/>
          <w:szCs w:val="28"/>
        </w:rPr>
        <w:t xml:space="preserve"> </w:t>
      </w:r>
      <w:r w:rsidRPr="007D073F">
        <w:rPr>
          <w:rStyle w:val="aa"/>
          <w:sz w:val="28"/>
          <w:szCs w:val="28"/>
        </w:rPr>
        <w:t xml:space="preserve">за </w:t>
      </w:r>
      <w:r w:rsidRPr="007D073F">
        <w:rPr>
          <w:rStyle w:val="aa"/>
          <w:sz w:val="28"/>
          <w:szCs w:val="28"/>
          <w:lang w:val="en-US" w:eastAsia="en-US"/>
        </w:rPr>
        <w:t>Pear</w:t>
      </w:r>
      <w:r w:rsidR="007D073F">
        <w:rPr>
          <w:rStyle w:val="aa"/>
          <w:sz w:val="28"/>
          <w:szCs w:val="28"/>
          <w:lang w:val="en-US" w:eastAsia="en-US"/>
        </w:rPr>
        <w:t>son</w:t>
      </w:r>
      <w:r w:rsidR="002531F7">
        <w:rPr>
          <w:rStyle w:val="aa"/>
          <w:sz w:val="28"/>
          <w:szCs w:val="28"/>
          <w:lang w:eastAsia="en-US"/>
        </w:rPr>
        <w:t>.</w:t>
      </w:r>
    </w:p>
    <w:p w:rsidR="00727B03" w:rsidRPr="001F31BA" w:rsidRDefault="00727B03" w:rsidP="00B358B8">
      <w:pPr>
        <w:pStyle w:val="a9"/>
        <w:shd w:val="clear" w:color="auto" w:fill="auto"/>
        <w:spacing w:line="360" w:lineRule="auto"/>
        <w:ind w:firstLine="360"/>
        <w:jc w:val="left"/>
        <w:rPr>
          <w:rStyle w:val="aa"/>
          <w:b/>
          <w:sz w:val="28"/>
          <w:lang w:eastAsia="uk-UA"/>
        </w:rPr>
      </w:pPr>
    </w:p>
    <w:p w:rsidR="008A7A44" w:rsidRPr="001F31BA" w:rsidRDefault="008A7A44" w:rsidP="00B358B8">
      <w:pPr>
        <w:pStyle w:val="a9"/>
        <w:shd w:val="clear" w:color="auto" w:fill="auto"/>
        <w:spacing w:line="360" w:lineRule="auto"/>
        <w:ind w:firstLine="360"/>
        <w:jc w:val="left"/>
        <w:rPr>
          <w:rStyle w:val="aa"/>
          <w:b/>
          <w:sz w:val="28"/>
          <w:lang w:eastAsia="uk-UA"/>
        </w:rPr>
      </w:pPr>
    </w:p>
    <w:p w:rsidR="008A7A44" w:rsidRPr="001F31BA" w:rsidRDefault="008A7A44" w:rsidP="00B358B8">
      <w:pPr>
        <w:pStyle w:val="a9"/>
        <w:shd w:val="clear" w:color="auto" w:fill="auto"/>
        <w:spacing w:line="360" w:lineRule="auto"/>
        <w:ind w:firstLine="360"/>
        <w:jc w:val="left"/>
        <w:rPr>
          <w:rStyle w:val="aa"/>
          <w:b/>
          <w:sz w:val="28"/>
          <w:lang w:eastAsia="uk-UA"/>
        </w:rPr>
      </w:pPr>
    </w:p>
    <w:p w:rsidR="008A7A44" w:rsidRPr="001F31BA" w:rsidRDefault="008A7A44" w:rsidP="00B358B8">
      <w:pPr>
        <w:pStyle w:val="a9"/>
        <w:shd w:val="clear" w:color="auto" w:fill="auto"/>
        <w:spacing w:line="360" w:lineRule="auto"/>
        <w:ind w:firstLine="360"/>
        <w:jc w:val="left"/>
        <w:rPr>
          <w:rStyle w:val="aa"/>
          <w:b/>
          <w:sz w:val="28"/>
          <w:lang w:eastAsia="uk-UA"/>
        </w:rPr>
      </w:pPr>
    </w:p>
    <w:p w:rsidR="008A7A44" w:rsidRPr="001F31BA" w:rsidRDefault="008A7A44" w:rsidP="00B358B8">
      <w:pPr>
        <w:pStyle w:val="a9"/>
        <w:shd w:val="clear" w:color="auto" w:fill="auto"/>
        <w:spacing w:line="360" w:lineRule="auto"/>
        <w:ind w:firstLine="360"/>
        <w:jc w:val="left"/>
        <w:rPr>
          <w:rStyle w:val="aa"/>
          <w:b/>
          <w:sz w:val="28"/>
          <w:lang w:eastAsia="uk-UA"/>
        </w:rPr>
      </w:pPr>
    </w:p>
    <w:p w:rsidR="008A7A44" w:rsidRPr="001F31BA" w:rsidRDefault="008A7A44" w:rsidP="00B358B8">
      <w:pPr>
        <w:pStyle w:val="a9"/>
        <w:shd w:val="clear" w:color="auto" w:fill="auto"/>
        <w:spacing w:line="360" w:lineRule="auto"/>
        <w:ind w:firstLine="360"/>
        <w:jc w:val="left"/>
        <w:rPr>
          <w:rStyle w:val="aa"/>
          <w:b/>
          <w:sz w:val="28"/>
          <w:lang w:eastAsia="uk-UA"/>
        </w:rPr>
      </w:pPr>
    </w:p>
    <w:p w:rsidR="008A7A44" w:rsidRPr="001F31BA" w:rsidRDefault="008A7A44" w:rsidP="009A378A">
      <w:pPr>
        <w:pStyle w:val="a9"/>
        <w:shd w:val="clear" w:color="auto" w:fill="auto"/>
        <w:spacing w:line="360" w:lineRule="auto"/>
        <w:ind w:firstLine="0"/>
        <w:jc w:val="left"/>
        <w:rPr>
          <w:rStyle w:val="aa"/>
          <w:b/>
          <w:sz w:val="28"/>
          <w:lang w:eastAsia="uk-UA"/>
        </w:rPr>
      </w:pPr>
    </w:p>
    <w:p w:rsidR="008A7A44" w:rsidRDefault="008A7A44" w:rsidP="00B358B8">
      <w:pPr>
        <w:pStyle w:val="a9"/>
        <w:shd w:val="clear" w:color="auto" w:fill="auto"/>
        <w:spacing w:line="360" w:lineRule="auto"/>
        <w:ind w:firstLine="360"/>
        <w:jc w:val="left"/>
        <w:rPr>
          <w:rStyle w:val="aa"/>
          <w:b/>
          <w:sz w:val="28"/>
          <w:lang w:eastAsia="uk-UA"/>
        </w:rPr>
      </w:pPr>
    </w:p>
    <w:p w:rsidR="000508E0" w:rsidRPr="001F31BA" w:rsidRDefault="000508E0" w:rsidP="00B358B8">
      <w:pPr>
        <w:pStyle w:val="a9"/>
        <w:shd w:val="clear" w:color="auto" w:fill="auto"/>
        <w:spacing w:line="360" w:lineRule="auto"/>
        <w:ind w:firstLine="360"/>
        <w:jc w:val="left"/>
        <w:rPr>
          <w:rStyle w:val="aa"/>
          <w:b/>
          <w:sz w:val="28"/>
          <w:lang w:eastAsia="uk-UA"/>
        </w:rPr>
      </w:pPr>
    </w:p>
    <w:p w:rsidR="00891BEF" w:rsidRDefault="00891BEF" w:rsidP="00932C14">
      <w:pPr>
        <w:pStyle w:val="a9"/>
        <w:shd w:val="clear" w:color="auto" w:fill="auto"/>
        <w:spacing w:line="360" w:lineRule="auto"/>
        <w:ind w:firstLine="360"/>
        <w:jc w:val="left"/>
        <w:rPr>
          <w:rStyle w:val="aa"/>
          <w:b/>
          <w:sz w:val="28"/>
          <w:lang w:eastAsia="uk-UA"/>
        </w:rPr>
      </w:pPr>
    </w:p>
    <w:p w:rsidR="007B0E8B" w:rsidRPr="00AC5921" w:rsidRDefault="007B0E8B" w:rsidP="00B01851">
      <w:pPr>
        <w:pStyle w:val="a9"/>
        <w:shd w:val="clear" w:color="auto" w:fill="auto"/>
        <w:spacing w:line="360" w:lineRule="auto"/>
        <w:ind w:firstLine="0"/>
        <w:jc w:val="left"/>
        <w:rPr>
          <w:rStyle w:val="aa"/>
          <w:b/>
          <w:sz w:val="28"/>
          <w:lang w:eastAsia="uk-UA"/>
        </w:rPr>
      </w:pPr>
    </w:p>
    <w:p w:rsidR="00932C14" w:rsidRPr="007B0E8B" w:rsidRDefault="007B0E8B" w:rsidP="007B0E8B">
      <w:pPr>
        <w:pStyle w:val="a9"/>
        <w:shd w:val="clear" w:color="auto" w:fill="auto"/>
        <w:spacing w:line="360" w:lineRule="auto"/>
        <w:ind w:firstLine="360"/>
        <w:jc w:val="center"/>
        <w:rPr>
          <w:rStyle w:val="aa"/>
          <w:b/>
          <w:sz w:val="28"/>
          <w:lang w:eastAsia="uk-UA"/>
        </w:rPr>
      </w:pPr>
      <w:r w:rsidRPr="007B0E8B">
        <w:rPr>
          <w:rStyle w:val="aa"/>
          <w:b/>
          <w:sz w:val="28"/>
          <w:lang w:eastAsia="uk-UA"/>
        </w:rPr>
        <w:lastRenderedPageBreak/>
        <w:t>2</w:t>
      </w:r>
      <w:r w:rsidR="00B358B8" w:rsidRPr="007B0E8B">
        <w:rPr>
          <w:rStyle w:val="aa"/>
          <w:b/>
          <w:sz w:val="28"/>
          <w:lang w:eastAsia="uk-UA"/>
        </w:rPr>
        <w:t>.</w:t>
      </w:r>
      <w:r w:rsidRPr="007B0E8B">
        <w:rPr>
          <w:rStyle w:val="aa"/>
          <w:b/>
          <w:sz w:val="28"/>
          <w:lang w:eastAsia="uk-UA"/>
        </w:rPr>
        <w:t>2.</w:t>
      </w:r>
      <w:r>
        <w:rPr>
          <w:rStyle w:val="aa"/>
          <w:b/>
          <w:sz w:val="28"/>
          <w:lang w:eastAsia="uk-UA"/>
        </w:rPr>
        <w:t xml:space="preserve">  Ендотеліальна дисфункція та</w:t>
      </w:r>
      <w:r w:rsidR="008B3DF4" w:rsidRPr="007B0E8B">
        <w:rPr>
          <w:rStyle w:val="aa"/>
          <w:b/>
          <w:sz w:val="28"/>
          <w:lang w:eastAsia="uk-UA"/>
        </w:rPr>
        <w:t xml:space="preserve"> </w:t>
      </w:r>
      <w:r w:rsidR="00B358B8" w:rsidRPr="007B0E8B">
        <w:rPr>
          <w:rStyle w:val="aa"/>
          <w:b/>
          <w:sz w:val="28"/>
          <w:lang w:eastAsia="uk-UA"/>
        </w:rPr>
        <w:t xml:space="preserve"> її звʼязок </w:t>
      </w:r>
      <w:r>
        <w:rPr>
          <w:rStyle w:val="aa"/>
          <w:b/>
          <w:sz w:val="28"/>
          <w:lang w:eastAsia="uk-UA"/>
        </w:rPr>
        <w:t>і</w:t>
      </w:r>
      <w:r w:rsidR="00B358B8" w:rsidRPr="007B0E8B">
        <w:rPr>
          <w:rStyle w:val="aa"/>
          <w:b/>
          <w:sz w:val="28"/>
          <w:lang w:eastAsia="uk-UA"/>
        </w:rPr>
        <w:t xml:space="preserve">з </w:t>
      </w:r>
      <w:r w:rsidR="006275B0" w:rsidRPr="007B0E8B">
        <w:rPr>
          <w:rStyle w:val="aa"/>
          <w:b/>
          <w:sz w:val="28"/>
          <w:lang w:eastAsia="uk-UA"/>
        </w:rPr>
        <w:t>судинними</w:t>
      </w:r>
      <w:r w:rsidR="006A6497" w:rsidRPr="007B0E8B">
        <w:rPr>
          <w:rStyle w:val="aa"/>
          <w:b/>
          <w:sz w:val="28"/>
          <w:lang w:eastAsia="uk-UA"/>
        </w:rPr>
        <w:t>, серцевими і</w:t>
      </w:r>
      <w:r w:rsidR="006275B0" w:rsidRPr="007B0E8B">
        <w:rPr>
          <w:rStyle w:val="aa"/>
          <w:b/>
          <w:sz w:val="28"/>
          <w:lang w:eastAsia="uk-UA"/>
        </w:rPr>
        <w:t xml:space="preserve"> </w:t>
      </w:r>
      <w:r w:rsidR="006A6497" w:rsidRPr="007B0E8B">
        <w:rPr>
          <w:rStyle w:val="aa"/>
          <w:b/>
          <w:sz w:val="28"/>
          <w:lang w:eastAsia="uk-UA"/>
        </w:rPr>
        <w:t>метаболічними</w:t>
      </w:r>
      <w:r w:rsidR="00B358B8" w:rsidRPr="007B0E8B">
        <w:rPr>
          <w:rStyle w:val="aa"/>
          <w:b/>
          <w:sz w:val="28"/>
          <w:lang w:eastAsia="uk-UA"/>
        </w:rPr>
        <w:t xml:space="preserve"> чинниками у хворих на АГ </w:t>
      </w:r>
      <w:r w:rsidR="004E2BE1" w:rsidRPr="007B0E8B">
        <w:rPr>
          <w:rStyle w:val="aa"/>
          <w:b/>
          <w:sz w:val="28"/>
          <w:lang w:eastAsia="uk-UA"/>
        </w:rPr>
        <w:t>у</w:t>
      </w:r>
      <w:r w:rsidR="00B358B8" w:rsidRPr="007B0E8B">
        <w:rPr>
          <w:rStyle w:val="aa"/>
          <w:b/>
          <w:sz w:val="28"/>
          <w:lang w:eastAsia="uk-UA"/>
        </w:rPr>
        <w:t xml:space="preserve"> поєднанні з ожирінням</w:t>
      </w:r>
    </w:p>
    <w:p w:rsidR="007B0E8B" w:rsidRDefault="007B0E8B" w:rsidP="007B0E8B">
      <w:pPr>
        <w:pStyle w:val="a9"/>
        <w:shd w:val="clear" w:color="auto" w:fill="auto"/>
        <w:spacing w:line="360" w:lineRule="auto"/>
        <w:ind w:left="-567" w:firstLine="360"/>
        <w:jc w:val="center"/>
        <w:rPr>
          <w:rStyle w:val="aa"/>
          <w:b/>
          <w:sz w:val="28"/>
          <w:lang w:eastAsia="uk-UA"/>
        </w:rPr>
      </w:pPr>
      <w:r>
        <w:rPr>
          <w:rStyle w:val="aa"/>
          <w:b/>
          <w:sz w:val="28"/>
          <w:lang w:eastAsia="uk-UA"/>
        </w:rPr>
        <w:t>2</w:t>
      </w:r>
      <w:r w:rsidR="008B3DF4" w:rsidRPr="007B0E8B">
        <w:rPr>
          <w:rStyle w:val="aa"/>
          <w:b/>
          <w:sz w:val="28"/>
          <w:lang w:eastAsia="uk-UA"/>
        </w:rPr>
        <w:t>.</w:t>
      </w:r>
      <w:r>
        <w:rPr>
          <w:rStyle w:val="aa"/>
          <w:b/>
          <w:sz w:val="28"/>
          <w:lang w:eastAsia="uk-UA"/>
        </w:rPr>
        <w:t>2.</w:t>
      </w:r>
      <w:r w:rsidR="008B3DF4" w:rsidRPr="007B0E8B">
        <w:rPr>
          <w:rStyle w:val="aa"/>
          <w:b/>
          <w:sz w:val="28"/>
          <w:lang w:eastAsia="uk-UA"/>
        </w:rPr>
        <w:t xml:space="preserve">1.  </w:t>
      </w:r>
      <w:r w:rsidR="000508E0" w:rsidRPr="007B0E8B">
        <w:rPr>
          <w:rStyle w:val="aa"/>
          <w:b/>
          <w:sz w:val="28"/>
          <w:lang w:eastAsia="uk-UA"/>
        </w:rPr>
        <w:t>Результати вивчення с</w:t>
      </w:r>
      <w:r w:rsidR="008B3DF4" w:rsidRPr="007B0E8B">
        <w:rPr>
          <w:rStyle w:val="aa"/>
          <w:b/>
          <w:sz w:val="28"/>
          <w:lang w:eastAsia="uk-UA"/>
        </w:rPr>
        <w:t>тан</w:t>
      </w:r>
      <w:r w:rsidR="000508E0" w:rsidRPr="007B0E8B">
        <w:rPr>
          <w:rStyle w:val="aa"/>
          <w:b/>
          <w:sz w:val="28"/>
          <w:lang w:eastAsia="uk-UA"/>
        </w:rPr>
        <w:t xml:space="preserve">у </w:t>
      </w:r>
      <w:r w:rsidR="006A6497" w:rsidRPr="007B0E8B">
        <w:rPr>
          <w:rStyle w:val="aa"/>
          <w:b/>
          <w:sz w:val="28"/>
          <w:lang w:eastAsia="uk-UA"/>
        </w:rPr>
        <w:t xml:space="preserve"> ендотеліальної дисфункції </w:t>
      </w:r>
      <w:r>
        <w:rPr>
          <w:rStyle w:val="aa"/>
          <w:b/>
          <w:sz w:val="28"/>
          <w:lang w:eastAsia="uk-UA"/>
        </w:rPr>
        <w:t>(</w:t>
      </w:r>
      <w:r w:rsidR="006A6497" w:rsidRPr="007B0E8B">
        <w:rPr>
          <w:rStyle w:val="aa"/>
          <w:b/>
          <w:sz w:val="28"/>
          <w:lang w:eastAsia="uk-UA"/>
        </w:rPr>
        <w:t>за даними ЕНВД та ЕЗВД</w:t>
      </w:r>
      <w:r>
        <w:rPr>
          <w:rStyle w:val="aa"/>
          <w:b/>
          <w:sz w:val="28"/>
          <w:lang w:eastAsia="uk-UA"/>
        </w:rPr>
        <w:t>)  у хворих на АГ та ожиріння</w:t>
      </w:r>
    </w:p>
    <w:p w:rsidR="001C0053" w:rsidRPr="006A6497" w:rsidRDefault="001C0053" w:rsidP="006A6497">
      <w:pPr>
        <w:pStyle w:val="a9"/>
        <w:shd w:val="clear" w:color="auto" w:fill="auto"/>
        <w:spacing w:line="360" w:lineRule="auto"/>
        <w:ind w:left="-567" w:firstLine="360"/>
        <w:rPr>
          <w:sz w:val="28"/>
          <w:szCs w:val="28"/>
        </w:rPr>
      </w:pPr>
      <w:r w:rsidRPr="001C0053">
        <w:rPr>
          <w:sz w:val="28"/>
          <w:szCs w:val="28"/>
        </w:rPr>
        <w:t xml:space="preserve">За період спостереження було проаналізовано показники судинної реактивності плечової артерії. У хворих, підібраних за необхідними показниками, було проведено </w:t>
      </w:r>
      <w:r w:rsidR="007B0E8B">
        <w:rPr>
          <w:sz w:val="28"/>
          <w:szCs w:val="28"/>
        </w:rPr>
        <w:t>вимірювання початкового діаметра</w:t>
      </w:r>
      <w:r w:rsidRPr="001C0053">
        <w:rPr>
          <w:sz w:val="28"/>
          <w:szCs w:val="28"/>
        </w:rPr>
        <w:t xml:space="preserve"> плечової ар</w:t>
      </w:r>
      <w:r w:rsidR="007B0E8B">
        <w:rPr>
          <w:sz w:val="28"/>
          <w:szCs w:val="28"/>
        </w:rPr>
        <w:t>терії та діаметра</w:t>
      </w:r>
      <w:r w:rsidRPr="001C0053">
        <w:rPr>
          <w:sz w:val="28"/>
          <w:szCs w:val="28"/>
        </w:rPr>
        <w:t xml:space="preserve"> цієї судини після декомпресії.</w:t>
      </w:r>
    </w:p>
    <w:p w:rsidR="009C732F" w:rsidRDefault="001C0053" w:rsidP="00932C14">
      <w:pPr>
        <w:pStyle w:val="170"/>
        <w:shd w:val="clear" w:color="auto" w:fill="auto"/>
        <w:spacing w:line="360" w:lineRule="auto"/>
        <w:ind w:left="-567" w:firstLine="425"/>
        <w:jc w:val="both"/>
        <w:rPr>
          <w:sz w:val="28"/>
          <w:szCs w:val="28"/>
          <w:lang w:val="uk-UA"/>
        </w:rPr>
      </w:pPr>
      <w:r w:rsidRPr="001C0053">
        <w:rPr>
          <w:sz w:val="28"/>
          <w:szCs w:val="28"/>
          <w:lang w:val="uk-UA"/>
        </w:rPr>
        <w:t xml:space="preserve"> Діаметр плечової артерії до проби з гіпере</w:t>
      </w:r>
      <w:r w:rsidR="007B0E8B">
        <w:rPr>
          <w:sz w:val="28"/>
          <w:szCs w:val="28"/>
          <w:lang w:val="uk-UA"/>
        </w:rPr>
        <w:t>мією у контрольній групі становив</w:t>
      </w:r>
      <w:r w:rsidRPr="001C0053">
        <w:rPr>
          <w:sz w:val="28"/>
          <w:szCs w:val="28"/>
          <w:lang w:val="uk-UA"/>
        </w:rPr>
        <w:t xml:space="preserve"> відповідно </w:t>
      </w:r>
      <w:r w:rsidR="007B0E8B">
        <w:rPr>
          <w:sz w:val="28"/>
          <w:szCs w:val="28"/>
          <w:lang w:val="uk-UA"/>
        </w:rPr>
        <w:t>(</w:t>
      </w:r>
      <w:r w:rsidRPr="001C0053">
        <w:rPr>
          <w:sz w:val="28"/>
          <w:szCs w:val="28"/>
          <w:lang w:val="uk-UA"/>
        </w:rPr>
        <w:t>3,9</w:t>
      </w:r>
      <w:r w:rsidR="007B0E8B">
        <w:rPr>
          <w:sz w:val="28"/>
          <w:szCs w:val="28"/>
          <w:lang w:val="uk-UA"/>
        </w:rPr>
        <w:t xml:space="preserve"> </w:t>
      </w:r>
      <w:r w:rsidRPr="001C0053">
        <w:rPr>
          <w:sz w:val="28"/>
          <w:szCs w:val="28"/>
          <w:lang w:val="uk-UA"/>
        </w:rPr>
        <w:t>±</w:t>
      </w:r>
      <w:r w:rsidR="007B0E8B">
        <w:rPr>
          <w:sz w:val="28"/>
          <w:szCs w:val="28"/>
          <w:lang w:val="uk-UA"/>
        </w:rPr>
        <w:t xml:space="preserve"> </w:t>
      </w:r>
      <w:r w:rsidRPr="001C0053">
        <w:rPr>
          <w:sz w:val="28"/>
          <w:szCs w:val="28"/>
          <w:lang w:val="uk-UA"/>
        </w:rPr>
        <w:t>0,48</w:t>
      </w:r>
      <w:r w:rsidR="007B0E8B">
        <w:rPr>
          <w:sz w:val="28"/>
          <w:szCs w:val="28"/>
          <w:lang w:val="uk-UA"/>
        </w:rPr>
        <w:t>)</w:t>
      </w:r>
      <w:r w:rsidRPr="001C0053">
        <w:rPr>
          <w:sz w:val="28"/>
          <w:szCs w:val="28"/>
          <w:lang w:val="uk-UA"/>
        </w:rPr>
        <w:t xml:space="preserve"> мм., </w:t>
      </w:r>
      <w:r w:rsidR="007B0E8B">
        <w:rPr>
          <w:sz w:val="28"/>
          <w:szCs w:val="28"/>
          <w:lang w:val="uk-UA"/>
        </w:rPr>
        <w:t>(</w:t>
      </w:r>
      <w:r w:rsidRPr="001C0053">
        <w:rPr>
          <w:sz w:val="28"/>
          <w:szCs w:val="28"/>
          <w:lang w:val="uk-UA"/>
        </w:rPr>
        <w:t>4,2</w:t>
      </w:r>
      <w:r w:rsidR="007B0E8B">
        <w:rPr>
          <w:sz w:val="28"/>
          <w:szCs w:val="28"/>
          <w:lang w:val="uk-UA"/>
        </w:rPr>
        <w:t xml:space="preserve"> </w:t>
      </w:r>
      <w:r w:rsidRPr="001C0053">
        <w:rPr>
          <w:sz w:val="28"/>
          <w:szCs w:val="28"/>
          <w:lang w:val="uk-UA"/>
        </w:rPr>
        <w:t>±</w:t>
      </w:r>
      <w:r w:rsidR="007B0E8B">
        <w:rPr>
          <w:sz w:val="28"/>
          <w:szCs w:val="28"/>
          <w:lang w:val="uk-UA"/>
        </w:rPr>
        <w:t xml:space="preserve"> </w:t>
      </w:r>
      <w:r w:rsidRPr="001C0053">
        <w:rPr>
          <w:sz w:val="28"/>
          <w:szCs w:val="28"/>
          <w:lang w:val="uk-UA"/>
        </w:rPr>
        <w:t>0,58</w:t>
      </w:r>
      <w:r w:rsidR="007B0E8B">
        <w:rPr>
          <w:sz w:val="28"/>
          <w:szCs w:val="28"/>
          <w:lang w:val="uk-UA"/>
        </w:rPr>
        <w:t>)</w:t>
      </w:r>
      <w:r w:rsidRPr="001C0053">
        <w:rPr>
          <w:sz w:val="28"/>
          <w:szCs w:val="28"/>
          <w:lang w:val="uk-UA"/>
        </w:rPr>
        <w:t xml:space="preserve"> мм., </w:t>
      </w:r>
      <w:r w:rsidR="007B0E8B">
        <w:rPr>
          <w:sz w:val="28"/>
          <w:szCs w:val="28"/>
          <w:lang w:val="uk-UA"/>
        </w:rPr>
        <w:t>(</w:t>
      </w:r>
      <w:r w:rsidR="007F5B30">
        <w:rPr>
          <w:sz w:val="28"/>
          <w:szCs w:val="28"/>
          <w:lang w:val="uk-UA"/>
        </w:rPr>
        <w:t>3,9</w:t>
      </w:r>
      <w:r w:rsidR="007B0E8B">
        <w:rPr>
          <w:sz w:val="28"/>
          <w:szCs w:val="28"/>
          <w:lang w:val="uk-UA"/>
        </w:rPr>
        <w:t xml:space="preserve"> </w:t>
      </w:r>
      <w:r w:rsidR="007F5B30">
        <w:rPr>
          <w:sz w:val="28"/>
          <w:szCs w:val="28"/>
          <w:lang w:val="uk-UA"/>
        </w:rPr>
        <w:t>±</w:t>
      </w:r>
      <w:r w:rsidR="007B0E8B">
        <w:rPr>
          <w:sz w:val="28"/>
          <w:szCs w:val="28"/>
          <w:lang w:val="uk-UA"/>
        </w:rPr>
        <w:t xml:space="preserve"> </w:t>
      </w:r>
      <w:r w:rsidR="007F5B30">
        <w:rPr>
          <w:sz w:val="28"/>
          <w:szCs w:val="28"/>
          <w:lang w:val="uk-UA"/>
        </w:rPr>
        <w:t>0,5</w:t>
      </w:r>
      <w:r w:rsidR="007B0E8B">
        <w:rPr>
          <w:sz w:val="28"/>
          <w:szCs w:val="28"/>
          <w:lang w:val="uk-UA"/>
        </w:rPr>
        <w:t>)</w:t>
      </w:r>
      <w:r w:rsidR="007F5B30">
        <w:rPr>
          <w:sz w:val="28"/>
          <w:szCs w:val="28"/>
          <w:lang w:val="uk-UA"/>
        </w:rPr>
        <w:t xml:space="preserve"> мм. </w:t>
      </w:r>
    </w:p>
    <w:p w:rsidR="00D404F4" w:rsidRPr="001978C3" w:rsidRDefault="009C732F" w:rsidP="009C732F">
      <w:pPr>
        <w:pStyle w:val="170"/>
        <w:shd w:val="clear" w:color="auto" w:fill="auto"/>
        <w:spacing w:line="360" w:lineRule="auto"/>
        <w:ind w:left="-567" w:firstLine="425"/>
        <w:jc w:val="both"/>
        <w:rPr>
          <w:sz w:val="28"/>
          <w:szCs w:val="28"/>
          <w:lang w:val="uk-UA"/>
        </w:rPr>
      </w:pPr>
      <w:r w:rsidRPr="001978C3">
        <w:rPr>
          <w:sz w:val="28"/>
          <w:szCs w:val="28"/>
          <w:lang w:val="uk-UA"/>
        </w:rPr>
        <w:t>Для І, ІІ та ІІІ ст. АГ р</w:t>
      </w:r>
      <w:r w:rsidR="001C0053" w:rsidRPr="001978C3">
        <w:rPr>
          <w:sz w:val="28"/>
          <w:szCs w:val="28"/>
          <w:lang w:val="uk-UA"/>
        </w:rPr>
        <w:t xml:space="preserve">езультати наведені </w:t>
      </w:r>
      <w:r w:rsidR="007B0E8B" w:rsidRPr="001978C3">
        <w:rPr>
          <w:sz w:val="28"/>
          <w:szCs w:val="28"/>
          <w:lang w:val="uk-UA"/>
        </w:rPr>
        <w:t>в таблицях 2</w:t>
      </w:r>
      <w:r w:rsidR="001978C3" w:rsidRPr="001978C3">
        <w:rPr>
          <w:sz w:val="28"/>
          <w:szCs w:val="28"/>
          <w:lang w:val="uk-UA"/>
        </w:rPr>
        <w:t>,3</w:t>
      </w:r>
      <w:r w:rsidR="007B0E8B" w:rsidRPr="001978C3">
        <w:rPr>
          <w:sz w:val="28"/>
          <w:szCs w:val="28"/>
          <w:lang w:val="uk-UA"/>
        </w:rPr>
        <w:t xml:space="preserve"> ̶ </w:t>
      </w:r>
      <w:r w:rsidR="00D0741C" w:rsidRPr="001978C3">
        <w:rPr>
          <w:sz w:val="28"/>
          <w:szCs w:val="28"/>
          <w:lang w:val="uk-UA"/>
        </w:rPr>
        <w:t>2</w:t>
      </w:r>
      <w:r w:rsidR="001978C3" w:rsidRPr="001978C3">
        <w:rPr>
          <w:sz w:val="28"/>
          <w:szCs w:val="28"/>
          <w:lang w:val="uk-UA"/>
        </w:rPr>
        <w:t>,5</w:t>
      </w:r>
      <w:r w:rsidRPr="001978C3">
        <w:rPr>
          <w:sz w:val="28"/>
          <w:szCs w:val="28"/>
          <w:lang w:val="uk-UA"/>
        </w:rPr>
        <w:t>, відповідно</w:t>
      </w:r>
      <w:r w:rsidR="001C0053" w:rsidRPr="001978C3">
        <w:rPr>
          <w:sz w:val="28"/>
          <w:szCs w:val="28"/>
          <w:lang w:val="uk-UA"/>
        </w:rPr>
        <w:t>.</w:t>
      </w:r>
    </w:p>
    <w:p w:rsidR="001C0053" w:rsidRPr="00322DBC" w:rsidRDefault="001C0053" w:rsidP="001C0053">
      <w:pPr>
        <w:pStyle w:val="170"/>
        <w:shd w:val="clear" w:color="auto" w:fill="auto"/>
        <w:spacing w:line="276" w:lineRule="auto"/>
        <w:ind w:left="-567" w:firstLine="425"/>
        <w:jc w:val="right"/>
        <w:rPr>
          <w:sz w:val="28"/>
          <w:szCs w:val="28"/>
          <w:lang w:val="uk-UA"/>
        </w:rPr>
      </w:pPr>
      <w:r w:rsidRPr="001978C3">
        <w:rPr>
          <w:i/>
          <w:sz w:val="28"/>
          <w:szCs w:val="28"/>
          <w:lang w:val="uk-UA"/>
        </w:rPr>
        <w:t xml:space="preserve"> </w:t>
      </w:r>
      <w:r w:rsidR="007B0E8B" w:rsidRPr="001978C3">
        <w:rPr>
          <w:sz w:val="28"/>
          <w:szCs w:val="28"/>
          <w:lang w:val="uk-UA"/>
        </w:rPr>
        <w:t>Таблиця 2.</w:t>
      </w:r>
      <w:r w:rsidR="001978C3" w:rsidRPr="001978C3">
        <w:rPr>
          <w:sz w:val="28"/>
          <w:szCs w:val="28"/>
          <w:lang w:val="uk-UA"/>
        </w:rPr>
        <w:t>3</w:t>
      </w:r>
    </w:p>
    <w:p w:rsidR="001C0053" w:rsidRDefault="001C0053" w:rsidP="001C0053">
      <w:pPr>
        <w:pStyle w:val="170"/>
        <w:shd w:val="clear" w:color="auto" w:fill="auto"/>
        <w:spacing w:line="276" w:lineRule="auto"/>
        <w:jc w:val="both"/>
        <w:rPr>
          <w:sz w:val="28"/>
          <w:szCs w:val="28"/>
          <w:lang w:val="uk-UA"/>
        </w:rPr>
      </w:pPr>
      <w:r w:rsidRPr="00322DBC">
        <w:rPr>
          <w:sz w:val="28"/>
          <w:szCs w:val="28"/>
          <w:lang w:val="uk-UA"/>
        </w:rPr>
        <w:t>Ре</w:t>
      </w:r>
      <w:r w:rsidR="00E17A97">
        <w:rPr>
          <w:sz w:val="28"/>
          <w:szCs w:val="28"/>
          <w:lang w:val="uk-UA"/>
        </w:rPr>
        <w:t>зуль</w:t>
      </w:r>
      <w:r w:rsidR="001978C3">
        <w:rPr>
          <w:sz w:val="28"/>
          <w:szCs w:val="28"/>
          <w:lang w:val="uk-UA"/>
        </w:rPr>
        <w:t>ати дослідження діаметра</w:t>
      </w:r>
      <w:r w:rsidRPr="00322DBC">
        <w:rPr>
          <w:sz w:val="28"/>
          <w:szCs w:val="28"/>
          <w:lang w:val="uk-UA"/>
        </w:rPr>
        <w:t xml:space="preserve"> плечової артерії у хворих з І ст.  АГ</w:t>
      </w:r>
    </w:p>
    <w:p w:rsidR="00932C14" w:rsidRPr="00322DBC" w:rsidRDefault="00932C14" w:rsidP="001C0053">
      <w:pPr>
        <w:pStyle w:val="170"/>
        <w:shd w:val="clear" w:color="auto" w:fill="auto"/>
        <w:spacing w:line="276" w:lineRule="auto"/>
        <w:jc w:val="both"/>
        <w:rPr>
          <w:sz w:val="28"/>
          <w:szCs w:val="28"/>
          <w:lang w:val="uk-UA"/>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1559"/>
        <w:gridCol w:w="1134"/>
        <w:gridCol w:w="1843"/>
        <w:gridCol w:w="1701"/>
      </w:tblGrid>
      <w:tr w:rsidR="001C0053" w:rsidRPr="001C0053" w:rsidTr="004E56E5">
        <w:tc>
          <w:tcPr>
            <w:tcW w:w="2235"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Категорії хворих</w:t>
            </w:r>
          </w:p>
        </w:tc>
        <w:tc>
          <w:tcPr>
            <w:tcW w:w="1559"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en-US"/>
              </w:rPr>
              <w:t>D</w:t>
            </w:r>
            <w:r w:rsidRPr="001C0053">
              <w:rPr>
                <w:sz w:val="28"/>
                <w:szCs w:val="28"/>
                <w:lang w:val="uk-UA"/>
              </w:rPr>
              <w:t>˳,</w:t>
            </w:r>
          </w:p>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мм</w:t>
            </w:r>
          </w:p>
        </w:tc>
        <w:tc>
          <w:tcPr>
            <w:tcW w:w="1559"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en-US"/>
              </w:rPr>
              <w:t>D</w:t>
            </w:r>
            <w:r w:rsidRPr="001C0053">
              <w:rPr>
                <w:sz w:val="28"/>
                <w:szCs w:val="28"/>
                <w:lang w:val="uk-UA"/>
              </w:rPr>
              <w:t xml:space="preserve"> РГ,</w:t>
            </w:r>
          </w:p>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мм</w:t>
            </w:r>
          </w:p>
        </w:tc>
        <w:tc>
          <w:tcPr>
            <w:tcW w:w="1134"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en-US"/>
              </w:rPr>
              <w:t>dD</w:t>
            </w:r>
            <w:r w:rsidRPr="001C0053">
              <w:rPr>
                <w:sz w:val="28"/>
                <w:szCs w:val="28"/>
                <w:lang w:val="uk-UA"/>
              </w:rPr>
              <w:t xml:space="preserve"> РГ,</w:t>
            </w:r>
          </w:p>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w:t>
            </w:r>
          </w:p>
        </w:tc>
        <w:tc>
          <w:tcPr>
            <w:tcW w:w="1843"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en-US"/>
              </w:rPr>
              <w:t>D</w:t>
            </w:r>
            <w:r w:rsidRPr="001C0053">
              <w:rPr>
                <w:sz w:val="28"/>
                <w:szCs w:val="28"/>
                <w:lang w:val="uk-UA"/>
              </w:rPr>
              <w:t xml:space="preserve"> НГЦ,</w:t>
            </w:r>
          </w:p>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мм</w:t>
            </w:r>
          </w:p>
        </w:tc>
        <w:tc>
          <w:tcPr>
            <w:tcW w:w="1701"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en-US"/>
              </w:rPr>
              <w:t>dD</w:t>
            </w:r>
            <w:r w:rsidRPr="001C0053">
              <w:rPr>
                <w:sz w:val="28"/>
                <w:szCs w:val="28"/>
                <w:lang w:val="uk-UA"/>
              </w:rPr>
              <w:t xml:space="preserve"> НГЦ,</w:t>
            </w:r>
          </w:p>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w:t>
            </w:r>
          </w:p>
        </w:tc>
      </w:tr>
      <w:tr w:rsidR="001C0053" w:rsidRPr="001C0053" w:rsidTr="004E56E5">
        <w:trPr>
          <w:trHeight w:val="615"/>
        </w:trPr>
        <w:tc>
          <w:tcPr>
            <w:tcW w:w="2235" w:type="dxa"/>
          </w:tcPr>
          <w:p w:rsidR="001978C3" w:rsidRDefault="00352538" w:rsidP="00352538">
            <w:pPr>
              <w:pStyle w:val="170"/>
              <w:shd w:val="clear" w:color="auto" w:fill="auto"/>
              <w:spacing w:line="276" w:lineRule="auto"/>
              <w:jc w:val="center"/>
              <w:rPr>
                <w:sz w:val="28"/>
                <w:szCs w:val="28"/>
                <w:lang w:val="uk-UA"/>
              </w:rPr>
            </w:pPr>
            <w:r>
              <w:rPr>
                <w:sz w:val="28"/>
                <w:szCs w:val="28"/>
                <w:lang w:val="uk-UA"/>
              </w:rPr>
              <w:t>І ст. АГ без ОЖ</w:t>
            </w:r>
          </w:p>
          <w:p w:rsidR="001C0053" w:rsidRPr="001C0053" w:rsidRDefault="004E56E5" w:rsidP="00352538">
            <w:pPr>
              <w:pStyle w:val="170"/>
              <w:shd w:val="clear" w:color="auto" w:fill="auto"/>
              <w:spacing w:line="276" w:lineRule="auto"/>
              <w:jc w:val="center"/>
              <w:rPr>
                <w:sz w:val="28"/>
                <w:szCs w:val="28"/>
                <w:lang w:val="uk-UA"/>
              </w:rPr>
            </w:pPr>
            <w:r>
              <w:rPr>
                <w:sz w:val="28"/>
                <w:szCs w:val="28"/>
                <w:lang w:val="uk-UA"/>
              </w:rPr>
              <w:t>(Контроль)</w:t>
            </w:r>
          </w:p>
        </w:tc>
        <w:tc>
          <w:tcPr>
            <w:tcW w:w="1559" w:type="dxa"/>
          </w:tcPr>
          <w:p w:rsidR="001C0053" w:rsidRPr="001C0053" w:rsidRDefault="002D124B" w:rsidP="0016565E">
            <w:pPr>
              <w:pStyle w:val="170"/>
              <w:shd w:val="clear" w:color="auto" w:fill="auto"/>
              <w:spacing w:line="276" w:lineRule="auto"/>
              <w:jc w:val="center"/>
              <w:rPr>
                <w:sz w:val="28"/>
                <w:szCs w:val="28"/>
                <w:lang w:val="uk-UA"/>
              </w:rPr>
            </w:pPr>
            <w:r>
              <w:rPr>
                <w:sz w:val="28"/>
                <w:szCs w:val="28"/>
                <w:lang w:val="uk-UA"/>
              </w:rPr>
              <w:t>3,</w:t>
            </w:r>
            <w:r w:rsidR="001C0053" w:rsidRPr="001C0053">
              <w:rPr>
                <w:sz w:val="28"/>
                <w:szCs w:val="28"/>
                <w:lang w:val="uk-UA"/>
              </w:rPr>
              <w:t>95</w:t>
            </w:r>
            <w:r w:rsidR="001978C3">
              <w:rPr>
                <w:sz w:val="28"/>
                <w:szCs w:val="28"/>
                <w:lang w:val="uk-UA"/>
              </w:rPr>
              <w:t xml:space="preserve"> </w:t>
            </w:r>
            <w:r w:rsidR="001C0053" w:rsidRPr="001C0053">
              <w:rPr>
                <w:sz w:val="28"/>
                <w:szCs w:val="28"/>
                <w:lang w:val="uk-UA"/>
              </w:rPr>
              <w:t>±</w:t>
            </w:r>
            <w:r w:rsidR="001978C3">
              <w:rPr>
                <w:sz w:val="28"/>
                <w:szCs w:val="28"/>
                <w:lang w:val="uk-UA"/>
              </w:rPr>
              <w:t xml:space="preserve"> </w:t>
            </w:r>
            <w:r w:rsidR="001C0053" w:rsidRPr="001C0053">
              <w:rPr>
                <w:sz w:val="28"/>
                <w:szCs w:val="28"/>
                <w:lang w:val="uk-UA"/>
              </w:rPr>
              <w:t>0,48</w:t>
            </w:r>
          </w:p>
        </w:tc>
        <w:tc>
          <w:tcPr>
            <w:tcW w:w="1559"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4,8</w:t>
            </w:r>
            <w:r w:rsidR="001978C3">
              <w:rPr>
                <w:sz w:val="28"/>
                <w:szCs w:val="28"/>
                <w:lang w:val="uk-UA"/>
              </w:rPr>
              <w:t xml:space="preserve"> </w:t>
            </w:r>
            <w:r w:rsidRPr="001C0053">
              <w:rPr>
                <w:sz w:val="28"/>
                <w:szCs w:val="28"/>
                <w:lang w:val="uk-UA"/>
              </w:rPr>
              <w:t>±</w:t>
            </w:r>
            <w:r w:rsidR="001978C3">
              <w:rPr>
                <w:sz w:val="28"/>
                <w:szCs w:val="28"/>
                <w:lang w:val="uk-UA"/>
              </w:rPr>
              <w:t xml:space="preserve"> </w:t>
            </w:r>
            <w:r w:rsidRPr="001C0053">
              <w:rPr>
                <w:sz w:val="28"/>
                <w:szCs w:val="28"/>
                <w:lang w:val="uk-UA"/>
              </w:rPr>
              <w:t>0,43</w:t>
            </w:r>
          </w:p>
        </w:tc>
        <w:tc>
          <w:tcPr>
            <w:tcW w:w="1134" w:type="dxa"/>
          </w:tcPr>
          <w:p w:rsidR="001C0053" w:rsidRPr="001C0053" w:rsidRDefault="001C0053" w:rsidP="0016565E">
            <w:pPr>
              <w:pStyle w:val="170"/>
              <w:shd w:val="clear" w:color="auto" w:fill="auto"/>
              <w:spacing w:line="276" w:lineRule="auto"/>
              <w:jc w:val="center"/>
              <w:rPr>
                <w:sz w:val="28"/>
                <w:szCs w:val="28"/>
                <w:lang w:val="uk-UA"/>
              </w:rPr>
            </w:pPr>
            <w:r w:rsidRPr="002D124B">
              <w:rPr>
                <w:sz w:val="28"/>
                <w:szCs w:val="28"/>
                <w:lang w:val="uk-UA"/>
              </w:rPr>
              <w:t>21,5</w:t>
            </w:r>
          </w:p>
        </w:tc>
        <w:tc>
          <w:tcPr>
            <w:tcW w:w="1843" w:type="dxa"/>
          </w:tcPr>
          <w:p w:rsidR="001C0053" w:rsidRPr="001C0053" w:rsidRDefault="002D124B" w:rsidP="0016565E">
            <w:pPr>
              <w:pStyle w:val="170"/>
              <w:shd w:val="clear" w:color="auto" w:fill="auto"/>
              <w:spacing w:line="276" w:lineRule="auto"/>
              <w:jc w:val="center"/>
              <w:rPr>
                <w:sz w:val="28"/>
                <w:szCs w:val="28"/>
                <w:lang w:val="uk-UA"/>
              </w:rPr>
            </w:pPr>
            <w:r>
              <w:rPr>
                <w:sz w:val="28"/>
                <w:szCs w:val="28"/>
                <w:lang w:val="uk-UA"/>
              </w:rPr>
              <w:t>4,8</w:t>
            </w:r>
            <w:r w:rsidR="001978C3">
              <w:rPr>
                <w:sz w:val="28"/>
                <w:szCs w:val="28"/>
                <w:lang w:val="uk-UA"/>
              </w:rPr>
              <w:t xml:space="preserve"> </w:t>
            </w:r>
            <w:r>
              <w:rPr>
                <w:sz w:val="28"/>
                <w:szCs w:val="28"/>
                <w:lang w:val="uk-UA"/>
              </w:rPr>
              <w:t>±</w:t>
            </w:r>
            <w:r w:rsidR="001978C3">
              <w:rPr>
                <w:sz w:val="28"/>
                <w:szCs w:val="28"/>
                <w:lang w:val="uk-UA"/>
              </w:rPr>
              <w:t xml:space="preserve"> </w:t>
            </w:r>
            <w:r>
              <w:rPr>
                <w:sz w:val="28"/>
                <w:szCs w:val="28"/>
                <w:lang w:val="uk-UA"/>
              </w:rPr>
              <w:t>0,</w:t>
            </w:r>
            <w:r w:rsidR="001C0053" w:rsidRPr="001C0053">
              <w:rPr>
                <w:sz w:val="28"/>
                <w:szCs w:val="28"/>
                <w:lang w:val="uk-UA"/>
              </w:rPr>
              <w:t>48</w:t>
            </w:r>
          </w:p>
        </w:tc>
        <w:tc>
          <w:tcPr>
            <w:tcW w:w="1701"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21,5</w:t>
            </w:r>
          </w:p>
        </w:tc>
      </w:tr>
      <w:tr w:rsidR="001C0053" w:rsidRPr="001C0053" w:rsidTr="004E56E5">
        <w:tc>
          <w:tcPr>
            <w:tcW w:w="2235" w:type="dxa"/>
          </w:tcPr>
          <w:p w:rsidR="001978C3" w:rsidRDefault="00352538" w:rsidP="0016565E">
            <w:pPr>
              <w:pStyle w:val="170"/>
              <w:shd w:val="clear" w:color="auto" w:fill="auto"/>
              <w:spacing w:line="276" w:lineRule="auto"/>
              <w:jc w:val="center"/>
              <w:rPr>
                <w:sz w:val="28"/>
                <w:szCs w:val="28"/>
                <w:lang w:val="uk-UA"/>
              </w:rPr>
            </w:pPr>
            <w:r>
              <w:rPr>
                <w:sz w:val="28"/>
                <w:szCs w:val="28"/>
                <w:lang w:val="uk-UA"/>
              </w:rPr>
              <w:t xml:space="preserve">І ст. АГ+ </w:t>
            </w:r>
          </w:p>
          <w:p w:rsidR="001C0053" w:rsidRPr="001C0053" w:rsidRDefault="00352538" w:rsidP="0016565E">
            <w:pPr>
              <w:pStyle w:val="170"/>
              <w:shd w:val="clear" w:color="auto" w:fill="auto"/>
              <w:spacing w:line="276" w:lineRule="auto"/>
              <w:jc w:val="center"/>
              <w:rPr>
                <w:sz w:val="28"/>
                <w:szCs w:val="28"/>
                <w:lang w:val="uk-UA"/>
              </w:rPr>
            </w:pPr>
            <w:r>
              <w:rPr>
                <w:sz w:val="28"/>
                <w:szCs w:val="28"/>
                <w:lang w:val="uk-UA"/>
              </w:rPr>
              <w:t>І ст. ОЖ</w:t>
            </w:r>
          </w:p>
        </w:tc>
        <w:tc>
          <w:tcPr>
            <w:tcW w:w="1559"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4,55</w:t>
            </w:r>
            <w:r w:rsidR="001978C3">
              <w:rPr>
                <w:sz w:val="28"/>
                <w:szCs w:val="28"/>
                <w:lang w:val="uk-UA"/>
              </w:rPr>
              <w:t xml:space="preserve"> </w:t>
            </w:r>
            <w:r w:rsidRPr="001C0053">
              <w:rPr>
                <w:sz w:val="28"/>
                <w:szCs w:val="28"/>
                <w:lang w:val="uk-UA"/>
              </w:rPr>
              <w:t>±</w:t>
            </w:r>
            <w:r w:rsidR="001978C3">
              <w:rPr>
                <w:sz w:val="28"/>
                <w:szCs w:val="28"/>
                <w:lang w:val="uk-UA"/>
              </w:rPr>
              <w:t xml:space="preserve"> </w:t>
            </w:r>
            <w:r w:rsidRPr="001C0053">
              <w:rPr>
                <w:sz w:val="28"/>
                <w:szCs w:val="28"/>
                <w:lang w:val="uk-UA"/>
              </w:rPr>
              <w:t>0,33</w:t>
            </w:r>
          </w:p>
        </w:tc>
        <w:tc>
          <w:tcPr>
            <w:tcW w:w="1559" w:type="dxa"/>
          </w:tcPr>
          <w:p w:rsidR="001C0053" w:rsidRPr="001C0053" w:rsidRDefault="002D124B" w:rsidP="0016565E">
            <w:pPr>
              <w:pStyle w:val="170"/>
              <w:shd w:val="clear" w:color="auto" w:fill="auto"/>
              <w:spacing w:line="276" w:lineRule="auto"/>
              <w:jc w:val="center"/>
              <w:rPr>
                <w:sz w:val="28"/>
                <w:szCs w:val="28"/>
                <w:lang w:val="uk-UA"/>
              </w:rPr>
            </w:pPr>
            <w:r>
              <w:rPr>
                <w:sz w:val="28"/>
                <w:szCs w:val="28"/>
                <w:lang w:val="uk-UA"/>
              </w:rPr>
              <w:t>5,1</w:t>
            </w:r>
            <w:r w:rsidR="001978C3">
              <w:rPr>
                <w:sz w:val="28"/>
                <w:szCs w:val="28"/>
                <w:lang w:val="uk-UA"/>
              </w:rPr>
              <w:t xml:space="preserve"> </w:t>
            </w:r>
            <w:r>
              <w:rPr>
                <w:sz w:val="28"/>
                <w:szCs w:val="28"/>
                <w:lang w:val="uk-UA"/>
              </w:rPr>
              <w:t>±</w:t>
            </w:r>
            <w:r w:rsidR="001978C3">
              <w:rPr>
                <w:sz w:val="28"/>
                <w:szCs w:val="28"/>
                <w:lang w:val="uk-UA"/>
              </w:rPr>
              <w:t xml:space="preserve"> </w:t>
            </w:r>
            <w:r>
              <w:rPr>
                <w:sz w:val="28"/>
                <w:szCs w:val="28"/>
                <w:lang w:val="uk-UA"/>
              </w:rPr>
              <w:t>0,</w:t>
            </w:r>
            <w:r w:rsidR="001C0053" w:rsidRPr="001C0053">
              <w:rPr>
                <w:sz w:val="28"/>
                <w:szCs w:val="28"/>
                <w:lang w:val="uk-UA"/>
              </w:rPr>
              <w:t>49</w:t>
            </w:r>
          </w:p>
        </w:tc>
        <w:tc>
          <w:tcPr>
            <w:tcW w:w="1134"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12,1</w:t>
            </w:r>
          </w:p>
        </w:tc>
        <w:tc>
          <w:tcPr>
            <w:tcW w:w="1843"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5,45</w:t>
            </w:r>
            <w:r w:rsidR="001978C3">
              <w:rPr>
                <w:sz w:val="28"/>
                <w:szCs w:val="28"/>
                <w:lang w:val="uk-UA"/>
              </w:rPr>
              <w:t xml:space="preserve"> </w:t>
            </w:r>
            <w:r w:rsidRPr="001C0053">
              <w:rPr>
                <w:sz w:val="28"/>
                <w:szCs w:val="28"/>
                <w:lang w:val="uk-UA"/>
              </w:rPr>
              <w:t>±</w:t>
            </w:r>
            <w:r w:rsidR="001978C3">
              <w:rPr>
                <w:sz w:val="28"/>
                <w:szCs w:val="28"/>
                <w:lang w:val="uk-UA"/>
              </w:rPr>
              <w:t xml:space="preserve"> </w:t>
            </w:r>
            <w:r w:rsidRPr="001C0053">
              <w:rPr>
                <w:sz w:val="28"/>
                <w:szCs w:val="28"/>
                <w:lang w:val="uk-UA"/>
              </w:rPr>
              <w:t>0,38</w:t>
            </w:r>
          </w:p>
        </w:tc>
        <w:tc>
          <w:tcPr>
            <w:tcW w:w="1701"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19,8</w:t>
            </w:r>
          </w:p>
        </w:tc>
      </w:tr>
      <w:tr w:rsidR="001C0053" w:rsidRPr="001C0053" w:rsidTr="004E56E5">
        <w:tc>
          <w:tcPr>
            <w:tcW w:w="2235" w:type="dxa"/>
          </w:tcPr>
          <w:p w:rsidR="001978C3" w:rsidRDefault="00352538" w:rsidP="0016565E">
            <w:pPr>
              <w:pStyle w:val="170"/>
              <w:shd w:val="clear" w:color="auto" w:fill="auto"/>
              <w:spacing w:line="276" w:lineRule="auto"/>
              <w:jc w:val="center"/>
              <w:rPr>
                <w:sz w:val="28"/>
                <w:szCs w:val="28"/>
                <w:lang w:val="uk-UA"/>
              </w:rPr>
            </w:pPr>
            <w:r>
              <w:rPr>
                <w:sz w:val="28"/>
                <w:szCs w:val="28"/>
                <w:lang w:val="uk-UA"/>
              </w:rPr>
              <w:t>І ст. АГ +</w:t>
            </w:r>
          </w:p>
          <w:p w:rsidR="001C0053" w:rsidRPr="001C0053" w:rsidRDefault="00352538" w:rsidP="0016565E">
            <w:pPr>
              <w:pStyle w:val="170"/>
              <w:shd w:val="clear" w:color="auto" w:fill="auto"/>
              <w:spacing w:line="276" w:lineRule="auto"/>
              <w:jc w:val="center"/>
              <w:rPr>
                <w:sz w:val="28"/>
                <w:szCs w:val="28"/>
                <w:lang w:val="uk-UA"/>
              </w:rPr>
            </w:pPr>
            <w:r>
              <w:rPr>
                <w:sz w:val="28"/>
                <w:szCs w:val="28"/>
                <w:lang w:val="uk-UA"/>
              </w:rPr>
              <w:t xml:space="preserve"> ІІ ст. ОЖ</w:t>
            </w:r>
          </w:p>
        </w:tc>
        <w:tc>
          <w:tcPr>
            <w:tcW w:w="1559" w:type="dxa"/>
          </w:tcPr>
          <w:p w:rsidR="001C0053" w:rsidRPr="001C0053" w:rsidRDefault="002D124B" w:rsidP="0016565E">
            <w:pPr>
              <w:pStyle w:val="170"/>
              <w:shd w:val="clear" w:color="auto" w:fill="auto"/>
              <w:spacing w:line="276" w:lineRule="auto"/>
              <w:jc w:val="center"/>
              <w:rPr>
                <w:sz w:val="28"/>
                <w:szCs w:val="28"/>
                <w:lang w:val="uk-UA"/>
              </w:rPr>
            </w:pPr>
            <w:r>
              <w:rPr>
                <w:sz w:val="28"/>
                <w:szCs w:val="28"/>
                <w:lang w:val="uk-UA"/>
              </w:rPr>
              <w:t>4,2</w:t>
            </w:r>
            <w:r w:rsidR="001978C3">
              <w:rPr>
                <w:sz w:val="28"/>
                <w:szCs w:val="28"/>
                <w:lang w:val="uk-UA"/>
              </w:rPr>
              <w:t xml:space="preserve"> </w:t>
            </w:r>
            <w:r>
              <w:rPr>
                <w:sz w:val="28"/>
                <w:szCs w:val="28"/>
                <w:lang w:val="uk-UA"/>
              </w:rPr>
              <w:t>±</w:t>
            </w:r>
            <w:r w:rsidR="001978C3">
              <w:rPr>
                <w:sz w:val="28"/>
                <w:szCs w:val="28"/>
                <w:lang w:val="uk-UA"/>
              </w:rPr>
              <w:t xml:space="preserve"> </w:t>
            </w:r>
            <w:r>
              <w:rPr>
                <w:sz w:val="28"/>
                <w:szCs w:val="28"/>
                <w:lang w:val="uk-UA"/>
              </w:rPr>
              <w:t>0,</w:t>
            </w:r>
            <w:r w:rsidR="001C0053" w:rsidRPr="001C0053">
              <w:rPr>
                <w:sz w:val="28"/>
                <w:szCs w:val="28"/>
                <w:lang w:val="uk-UA"/>
              </w:rPr>
              <w:t>52</w:t>
            </w:r>
          </w:p>
        </w:tc>
        <w:tc>
          <w:tcPr>
            <w:tcW w:w="1559"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4,6</w:t>
            </w:r>
            <w:r w:rsidR="001978C3">
              <w:rPr>
                <w:sz w:val="28"/>
                <w:szCs w:val="28"/>
                <w:lang w:val="uk-UA"/>
              </w:rPr>
              <w:t xml:space="preserve"> </w:t>
            </w:r>
            <w:r w:rsidRPr="001C0053">
              <w:rPr>
                <w:sz w:val="28"/>
                <w:szCs w:val="28"/>
                <w:lang w:val="uk-UA"/>
              </w:rPr>
              <w:t>±</w:t>
            </w:r>
            <w:r w:rsidR="001978C3">
              <w:rPr>
                <w:sz w:val="28"/>
                <w:szCs w:val="28"/>
                <w:lang w:val="uk-UA"/>
              </w:rPr>
              <w:t xml:space="preserve"> </w:t>
            </w:r>
            <w:r w:rsidRPr="001C0053">
              <w:rPr>
                <w:sz w:val="28"/>
                <w:szCs w:val="28"/>
                <w:lang w:val="uk-UA"/>
              </w:rPr>
              <w:t>0,54</w:t>
            </w:r>
          </w:p>
        </w:tc>
        <w:tc>
          <w:tcPr>
            <w:tcW w:w="1134"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9,5</w:t>
            </w:r>
          </w:p>
        </w:tc>
        <w:tc>
          <w:tcPr>
            <w:tcW w:w="1843" w:type="dxa"/>
          </w:tcPr>
          <w:p w:rsidR="001C0053" w:rsidRPr="001C0053" w:rsidRDefault="002D124B" w:rsidP="0016565E">
            <w:pPr>
              <w:pStyle w:val="170"/>
              <w:shd w:val="clear" w:color="auto" w:fill="auto"/>
              <w:spacing w:line="276" w:lineRule="auto"/>
              <w:jc w:val="center"/>
              <w:rPr>
                <w:sz w:val="28"/>
                <w:szCs w:val="28"/>
                <w:lang w:val="uk-UA"/>
              </w:rPr>
            </w:pPr>
            <w:r>
              <w:rPr>
                <w:sz w:val="28"/>
                <w:szCs w:val="28"/>
                <w:lang w:val="uk-UA"/>
              </w:rPr>
              <w:t>4,8</w:t>
            </w:r>
            <w:r w:rsidR="001978C3">
              <w:rPr>
                <w:sz w:val="28"/>
                <w:szCs w:val="28"/>
                <w:lang w:val="uk-UA"/>
              </w:rPr>
              <w:t xml:space="preserve"> </w:t>
            </w:r>
            <w:r>
              <w:rPr>
                <w:sz w:val="28"/>
                <w:szCs w:val="28"/>
                <w:lang w:val="uk-UA"/>
              </w:rPr>
              <w:t>±</w:t>
            </w:r>
            <w:r w:rsidR="001978C3">
              <w:rPr>
                <w:sz w:val="28"/>
                <w:szCs w:val="28"/>
                <w:lang w:val="uk-UA"/>
              </w:rPr>
              <w:t xml:space="preserve"> </w:t>
            </w:r>
            <w:r>
              <w:rPr>
                <w:sz w:val="28"/>
                <w:szCs w:val="28"/>
                <w:lang w:val="uk-UA"/>
              </w:rPr>
              <w:t>0,</w:t>
            </w:r>
            <w:r w:rsidR="001C0053" w:rsidRPr="001C0053">
              <w:rPr>
                <w:sz w:val="28"/>
                <w:szCs w:val="28"/>
                <w:lang w:val="uk-UA"/>
              </w:rPr>
              <w:t>61</w:t>
            </w:r>
          </w:p>
        </w:tc>
        <w:tc>
          <w:tcPr>
            <w:tcW w:w="1701"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14,3</w:t>
            </w:r>
          </w:p>
        </w:tc>
      </w:tr>
      <w:tr w:rsidR="001C0053" w:rsidRPr="001C0053" w:rsidTr="004E56E5">
        <w:tc>
          <w:tcPr>
            <w:tcW w:w="2235" w:type="dxa"/>
          </w:tcPr>
          <w:p w:rsidR="001978C3" w:rsidRDefault="002D124B" w:rsidP="0016565E">
            <w:pPr>
              <w:pStyle w:val="170"/>
              <w:shd w:val="clear" w:color="auto" w:fill="auto"/>
              <w:spacing w:line="276" w:lineRule="auto"/>
              <w:jc w:val="center"/>
              <w:rPr>
                <w:sz w:val="28"/>
                <w:szCs w:val="28"/>
                <w:lang w:val="uk-UA"/>
              </w:rPr>
            </w:pPr>
            <w:r>
              <w:rPr>
                <w:sz w:val="28"/>
                <w:szCs w:val="28"/>
                <w:lang w:val="uk-UA"/>
              </w:rPr>
              <w:t xml:space="preserve">І ст. АГ + </w:t>
            </w:r>
          </w:p>
          <w:p w:rsidR="001C0053" w:rsidRPr="001C0053" w:rsidRDefault="002D124B" w:rsidP="0016565E">
            <w:pPr>
              <w:pStyle w:val="170"/>
              <w:shd w:val="clear" w:color="auto" w:fill="auto"/>
              <w:spacing w:line="276" w:lineRule="auto"/>
              <w:jc w:val="center"/>
              <w:rPr>
                <w:sz w:val="28"/>
                <w:szCs w:val="28"/>
                <w:lang w:val="uk-UA"/>
              </w:rPr>
            </w:pPr>
            <w:r>
              <w:rPr>
                <w:sz w:val="28"/>
                <w:szCs w:val="28"/>
                <w:lang w:val="uk-UA"/>
              </w:rPr>
              <w:t>ІІІ</w:t>
            </w:r>
            <w:r w:rsidR="00352538">
              <w:rPr>
                <w:sz w:val="28"/>
                <w:szCs w:val="28"/>
                <w:lang w:val="uk-UA"/>
              </w:rPr>
              <w:t xml:space="preserve"> ст. ОЖ</w:t>
            </w:r>
          </w:p>
        </w:tc>
        <w:tc>
          <w:tcPr>
            <w:tcW w:w="1559" w:type="dxa"/>
          </w:tcPr>
          <w:p w:rsidR="001C0053" w:rsidRPr="001C0053" w:rsidRDefault="002D124B" w:rsidP="0016565E">
            <w:pPr>
              <w:pStyle w:val="170"/>
              <w:shd w:val="clear" w:color="auto" w:fill="auto"/>
              <w:spacing w:line="276" w:lineRule="auto"/>
              <w:jc w:val="center"/>
              <w:rPr>
                <w:sz w:val="28"/>
                <w:szCs w:val="28"/>
                <w:lang w:val="uk-UA"/>
              </w:rPr>
            </w:pPr>
            <w:r>
              <w:rPr>
                <w:sz w:val="28"/>
                <w:szCs w:val="28"/>
                <w:lang w:val="uk-UA"/>
              </w:rPr>
              <w:t>4,1</w:t>
            </w:r>
            <w:r w:rsidR="001978C3">
              <w:rPr>
                <w:sz w:val="28"/>
                <w:szCs w:val="28"/>
                <w:lang w:val="uk-UA"/>
              </w:rPr>
              <w:t xml:space="preserve"> </w:t>
            </w:r>
            <w:r>
              <w:rPr>
                <w:sz w:val="28"/>
                <w:szCs w:val="28"/>
                <w:lang w:val="uk-UA"/>
              </w:rPr>
              <w:t>±</w:t>
            </w:r>
            <w:r w:rsidR="001978C3">
              <w:rPr>
                <w:sz w:val="28"/>
                <w:szCs w:val="28"/>
                <w:lang w:val="uk-UA"/>
              </w:rPr>
              <w:t xml:space="preserve"> </w:t>
            </w:r>
            <w:r>
              <w:rPr>
                <w:sz w:val="28"/>
                <w:szCs w:val="28"/>
                <w:lang w:val="uk-UA"/>
              </w:rPr>
              <w:t>0,</w:t>
            </w:r>
            <w:r w:rsidR="001C0053" w:rsidRPr="001C0053">
              <w:rPr>
                <w:sz w:val="28"/>
                <w:szCs w:val="28"/>
                <w:lang w:val="uk-UA"/>
              </w:rPr>
              <w:t>44</w:t>
            </w:r>
          </w:p>
        </w:tc>
        <w:tc>
          <w:tcPr>
            <w:tcW w:w="1559" w:type="dxa"/>
          </w:tcPr>
          <w:p w:rsidR="001C0053" w:rsidRPr="001C0053" w:rsidRDefault="002D124B" w:rsidP="0016565E">
            <w:pPr>
              <w:pStyle w:val="170"/>
              <w:shd w:val="clear" w:color="auto" w:fill="auto"/>
              <w:spacing w:line="276" w:lineRule="auto"/>
              <w:jc w:val="center"/>
              <w:rPr>
                <w:sz w:val="28"/>
                <w:szCs w:val="28"/>
                <w:lang w:val="uk-UA"/>
              </w:rPr>
            </w:pPr>
            <w:r>
              <w:rPr>
                <w:sz w:val="28"/>
                <w:szCs w:val="28"/>
                <w:lang w:val="uk-UA"/>
              </w:rPr>
              <w:t>4,</w:t>
            </w:r>
            <w:r w:rsidR="001C0053" w:rsidRPr="001C0053">
              <w:rPr>
                <w:sz w:val="28"/>
                <w:szCs w:val="28"/>
                <w:lang w:val="uk-UA"/>
              </w:rPr>
              <w:t>3</w:t>
            </w:r>
            <w:r w:rsidR="001978C3">
              <w:rPr>
                <w:sz w:val="28"/>
                <w:szCs w:val="28"/>
                <w:lang w:val="uk-UA"/>
              </w:rPr>
              <w:t xml:space="preserve"> </w:t>
            </w:r>
            <w:r w:rsidR="001C0053" w:rsidRPr="001C0053">
              <w:rPr>
                <w:sz w:val="28"/>
                <w:szCs w:val="28"/>
                <w:lang w:val="uk-UA"/>
              </w:rPr>
              <w:t>±</w:t>
            </w:r>
            <w:r w:rsidR="001978C3">
              <w:rPr>
                <w:sz w:val="28"/>
                <w:szCs w:val="28"/>
                <w:lang w:val="uk-UA"/>
              </w:rPr>
              <w:t xml:space="preserve"> </w:t>
            </w:r>
            <w:r w:rsidR="001C0053" w:rsidRPr="001C0053">
              <w:rPr>
                <w:sz w:val="28"/>
                <w:szCs w:val="28"/>
                <w:lang w:val="uk-UA"/>
              </w:rPr>
              <w:t>0,65</w:t>
            </w:r>
          </w:p>
        </w:tc>
        <w:tc>
          <w:tcPr>
            <w:tcW w:w="1134"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4,9</w:t>
            </w:r>
          </w:p>
        </w:tc>
        <w:tc>
          <w:tcPr>
            <w:tcW w:w="1843"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4,5</w:t>
            </w:r>
            <w:r w:rsidR="001978C3">
              <w:rPr>
                <w:sz w:val="28"/>
                <w:szCs w:val="28"/>
                <w:lang w:val="uk-UA"/>
              </w:rPr>
              <w:t xml:space="preserve"> </w:t>
            </w:r>
            <w:r w:rsidRPr="001C0053">
              <w:rPr>
                <w:sz w:val="28"/>
                <w:szCs w:val="28"/>
                <w:lang w:val="uk-UA"/>
              </w:rPr>
              <w:t>±</w:t>
            </w:r>
            <w:r w:rsidR="001978C3">
              <w:rPr>
                <w:sz w:val="28"/>
                <w:szCs w:val="28"/>
                <w:lang w:val="uk-UA"/>
              </w:rPr>
              <w:t xml:space="preserve"> </w:t>
            </w:r>
            <w:r w:rsidRPr="001C0053">
              <w:rPr>
                <w:sz w:val="28"/>
                <w:szCs w:val="28"/>
                <w:lang w:val="uk-UA"/>
              </w:rPr>
              <w:t>0,46</w:t>
            </w:r>
          </w:p>
        </w:tc>
        <w:tc>
          <w:tcPr>
            <w:tcW w:w="1701"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9,8</w:t>
            </w:r>
          </w:p>
        </w:tc>
      </w:tr>
      <w:tr w:rsidR="00352538" w:rsidRPr="001C0053" w:rsidTr="004E56E5">
        <w:tc>
          <w:tcPr>
            <w:tcW w:w="2235" w:type="dxa"/>
          </w:tcPr>
          <w:p w:rsidR="00352538" w:rsidRDefault="001978C3" w:rsidP="0016565E">
            <w:pPr>
              <w:pStyle w:val="170"/>
              <w:shd w:val="clear" w:color="auto" w:fill="auto"/>
              <w:spacing w:line="276" w:lineRule="auto"/>
              <w:jc w:val="center"/>
              <w:rPr>
                <w:sz w:val="28"/>
                <w:szCs w:val="28"/>
                <w:lang w:val="uk-UA"/>
              </w:rPr>
            </w:pPr>
            <w:r>
              <w:rPr>
                <w:sz w:val="28"/>
                <w:szCs w:val="28"/>
                <w:lang w:val="uk-UA"/>
              </w:rPr>
              <w:t>Здорові</w:t>
            </w:r>
          </w:p>
        </w:tc>
        <w:tc>
          <w:tcPr>
            <w:tcW w:w="1559" w:type="dxa"/>
          </w:tcPr>
          <w:p w:rsidR="00352538" w:rsidRPr="001C0053" w:rsidRDefault="00352538" w:rsidP="002A0CF4">
            <w:pPr>
              <w:pStyle w:val="170"/>
              <w:shd w:val="clear" w:color="auto" w:fill="auto"/>
              <w:spacing w:line="276" w:lineRule="auto"/>
              <w:jc w:val="center"/>
              <w:rPr>
                <w:sz w:val="28"/>
                <w:szCs w:val="28"/>
                <w:lang w:val="uk-UA"/>
              </w:rPr>
            </w:pPr>
            <w:r w:rsidRPr="001C0053">
              <w:rPr>
                <w:sz w:val="28"/>
                <w:szCs w:val="28"/>
                <w:lang w:val="uk-UA"/>
              </w:rPr>
              <w:t>4</w:t>
            </w:r>
            <w:r>
              <w:rPr>
                <w:sz w:val="28"/>
                <w:szCs w:val="28"/>
                <w:lang w:val="uk-UA"/>
              </w:rPr>
              <w:t>,0</w:t>
            </w:r>
            <w:r w:rsidR="001978C3">
              <w:rPr>
                <w:sz w:val="28"/>
                <w:szCs w:val="28"/>
                <w:lang w:val="uk-UA"/>
              </w:rPr>
              <w:t xml:space="preserve"> </w:t>
            </w:r>
            <w:r w:rsidRPr="001C0053">
              <w:rPr>
                <w:sz w:val="28"/>
                <w:szCs w:val="28"/>
                <w:lang w:val="uk-UA"/>
              </w:rPr>
              <w:t>±</w:t>
            </w:r>
            <w:r w:rsidR="001978C3">
              <w:rPr>
                <w:sz w:val="28"/>
                <w:szCs w:val="28"/>
                <w:lang w:val="uk-UA"/>
              </w:rPr>
              <w:t xml:space="preserve"> </w:t>
            </w:r>
            <w:r w:rsidRPr="001C0053">
              <w:rPr>
                <w:sz w:val="28"/>
                <w:szCs w:val="28"/>
                <w:lang w:val="uk-UA"/>
              </w:rPr>
              <w:t>0,42</w:t>
            </w:r>
          </w:p>
        </w:tc>
        <w:tc>
          <w:tcPr>
            <w:tcW w:w="1559" w:type="dxa"/>
          </w:tcPr>
          <w:p w:rsidR="00352538" w:rsidRPr="001C0053" w:rsidRDefault="00352538" w:rsidP="002A0CF4">
            <w:pPr>
              <w:pStyle w:val="170"/>
              <w:shd w:val="clear" w:color="auto" w:fill="auto"/>
              <w:spacing w:line="276" w:lineRule="auto"/>
              <w:jc w:val="center"/>
              <w:rPr>
                <w:sz w:val="28"/>
                <w:szCs w:val="28"/>
                <w:lang w:val="uk-UA"/>
              </w:rPr>
            </w:pPr>
            <w:r w:rsidRPr="001C0053">
              <w:rPr>
                <w:sz w:val="28"/>
                <w:szCs w:val="28"/>
                <w:lang w:val="uk-UA"/>
              </w:rPr>
              <w:t>4,9</w:t>
            </w:r>
            <w:r w:rsidR="001978C3">
              <w:rPr>
                <w:sz w:val="28"/>
                <w:szCs w:val="28"/>
                <w:lang w:val="uk-UA"/>
              </w:rPr>
              <w:t xml:space="preserve"> </w:t>
            </w:r>
            <w:r w:rsidRPr="001C0053">
              <w:rPr>
                <w:sz w:val="28"/>
                <w:szCs w:val="28"/>
                <w:lang w:val="uk-UA"/>
              </w:rPr>
              <w:t>±</w:t>
            </w:r>
            <w:r w:rsidR="001978C3">
              <w:rPr>
                <w:sz w:val="28"/>
                <w:szCs w:val="28"/>
                <w:lang w:val="uk-UA"/>
              </w:rPr>
              <w:t xml:space="preserve"> </w:t>
            </w:r>
            <w:r w:rsidRPr="001C0053">
              <w:rPr>
                <w:sz w:val="28"/>
                <w:szCs w:val="28"/>
                <w:lang w:val="uk-UA"/>
              </w:rPr>
              <w:t>0,3</w:t>
            </w:r>
          </w:p>
        </w:tc>
        <w:tc>
          <w:tcPr>
            <w:tcW w:w="1134" w:type="dxa"/>
          </w:tcPr>
          <w:p w:rsidR="00352538" w:rsidRPr="001C0053" w:rsidRDefault="00352538" w:rsidP="002A0CF4">
            <w:pPr>
              <w:pStyle w:val="170"/>
              <w:shd w:val="clear" w:color="auto" w:fill="auto"/>
              <w:spacing w:line="276" w:lineRule="auto"/>
              <w:jc w:val="center"/>
              <w:rPr>
                <w:sz w:val="28"/>
                <w:szCs w:val="28"/>
                <w:lang w:val="uk-UA"/>
              </w:rPr>
            </w:pPr>
            <w:r w:rsidRPr="001C0053">
              <w:rPr>
                <w:sz w:val="28"/>
                <w:szCs w:val="28"/>
                <w:lang w:val="uk-UA"/>
              </w:rPr>
              <w:t>22,5</w:t>
            </w:r>
          </w:p>
        </w:tc>
        <w:tc>
          <w:tcPr>
            <w:tcW w:w="1843" w:type="dxa"/>
          </w:tcPr>
          <w:p w:rsidR="00352538" w:rsidRPr="001C0053" w:rsidRDefault="00352538" w:rsidP="002A0CF4">
            <w:pPr>
              <w:pStyle w:val="170"/>
              <w:shd w:val="clear" w:color="auto" w:fill="auto"/>
              <w:spacing w:line="276" w:lineRule="auto"/>
              <w:jc w:val="center"/>
              <w:rPr>
                <w:sz w:val="28"/>
                <w:szCs w:val="28"/>
                <w:lang w:val="uk-UA"/>
              </w:rPr>
            </w:pPr>
            <w:r w:rsidRPr="001C0053">
              <w:rPr>
                <w:sz w:val="28"/>
                <w:szCs w:val="28"/>
                <w:lang w:val="uk-UA"/>
              </w:rPr>
              <w:t>5,2</w:t>
            </w:r>
            <w:r w:rsidR="001978C3">
              <w:rPr>
                <w:sz w:val="28"/>
                <w:szCs w:val="28"/>
                <w:lang w:val="uk-UA"/>
              </w:rPr>
              <w:t xml:space="preserve"> </w:t>
            </w:r>
            <w:r w:rsidRPr="001C0053">
              <w:rPr>
                <w:sz w:val="28"/>
                <w:szCs w:val="28"/>
                <w:lang w:val="uk-UA"/>
              </w:rPr>
              <w:t>±</w:t>
            </w:r>
            <w:r w:rsidR="001978C3">
              <w:rPr>
                <w:sz w:val="28"/>
                <w:szCs w:val="28"/>
                <w:lang w:val="uk-UA"/>
              </w:rPr>
              <w:t xml:space="preserve"> </w:t>
            </w:r>
            <w:r w:rsidRPr="001C0053">
              <w:rPr>
                <w:sz w:val="28"/>
                <w:szCs w:val="28"/>
                <w:lang w:val="uk-UA"/>
              </w:rPr>
              <w:t>0,3</w:t>
            </w:r>
          </w:p>
        </w:tc>
        <w:tc>
          <w:tcPr>
            <w:tcW w:w="1701" w:type="dxa"/>
          </w:tcPr>
          <w:p w:rsidR="00352538" w:rsidRPr="001C0053" w:rsidRDefault="00352538" w:rsidP="002A0CF4">
            <w:pPr>
              <w:pStyle w:val="170"/>
              <w:shd w:val="clear" w:color="auto" w:fill="auto"/>
              <w:spacing w:line="276" w:lineRule="auto"/>
              <w:jc w:val="center"/>
              <w:rPr>
                <w:sz w:val="28"/>
                <w:szCs w:val="28"/>
                <w:lang w:val="uk-UA"/>
              </w:rPr>
            </w:pPr>
            <w:r w:rsidRPr="001C0053">
              <w:rPr>
                <w:sz w:val="28"/>
                <w:szCs w:val="28"/>
                <w:lang w:val="uk-UA"/>
              </w:rPr>
              <w:t>30,0</w:t>
            </w:r>
          </w:p>
        </w:tc>
      </w:tr>
    </w:tbl>
    <w:p w:rsidR="001C0053" w:rsidRPr="001C0053" w:rsidRDefault="001C0053" w:rsidP="001C0053">
      <w:pPr>
        <w:pStyle w:val="170"/>
        <w:shd w:val="clear" w:color="auto" w:fill="auto"/>
        <w:spacing w:line="276" w:lineRule="auto"/>
        <w:ind w:left="-567" w:firstLine="425"/>
        <w:jc w:val="both"/>
        <w:rPr>
          <w:sz w:val="32"/>
          <w:szCs w:val="32"/>
          <w:lang w:val="uk-UA"/>
        </w:rPr>
      </w:pPr>
    </w:p>
    <w:p w:rsidR="001C0053" w:rsidRPr="001C0053" w:rsidRDefault="001C0053" w:rsidP="001C0053">
      <w:pPr>
        <w:pStyle w:val="170"/>
        <w:shd w:val="clear" w:color="auto" w:fill="auto"/>
        <w:spacing w:line="360" w:lineRule="auto"/>
        <w:ind w:left="-567" w:firstLine="425"/>
        <w:jc w:val="both"/>
        <w:rPr>
          <w:sz w:val="28"/>
          <w:szCs w:val="28"/>
          <w:lang w:val="uk-UA"/>
        </w:rPr>
      </w:pPr>
      <w:r w:rsidRPr="001C0053">
        <w:rPr>
          <w:sz w:val="28"/>
          <w:szCs w:val="28"/>
          <w:lang w:val="uk-UA"/>
        </w:rPr>
        <w:t xml:space="preserve">Аналіз отриманих даних показав, що у здорових осіб і хворих АГ І ступеня без </w:t>
      </w:r>
      <w:r w:rsidR="001978C3">
        <w:rPr>
          <w:sz w:val="28"/>
          <w:szCs w:val="28"/>
          <w:lang w:val="uk-UA"/>
        </w:rPr>
        <w:t>ожиріння</w:t>
      </w:r>
      <w:r w:rsidRPr="001C0053">
        <w:rPr>
          <w:sz w:val="28"/>
          <w:szCs w:val="28"/>
          <w:lang w:val="uk-UA"/>
        </w:rPr>
        <w:t xml:space="preserve"> істотних відмінностей </w:t>
      </w:r>
      <w:r w:rsidR="001978C3">
        <w:rPr>
          <w:sz w:val="28"/>
          <w:szCs w:val="28"/>
          <w:lang w:val="uk-UA"/>
        </w:rPr>
        <w:t>діаметра плечової артерії не виявлено. Вазодила</w:t>
      </w:r>
      <w:r w:rsidRPr="001C0053">
        <w:rPr>
          <w:sz w:val="28"/>
          <w:szCs w:val="28"/>
          <w:lang w:val="uk-UA"/>
        </w:rPr>
        <w:t>тація на компресію і нітрогліцерин бу</w:t>
      </w:r>
      <w:r w:rsidR="002D124B">
        <w:rPr>
          <w:sz w:val="28"/>
          <w:szCs w:val="28"/>
          <w:lang w:val="uk-UA"/>
        </w:rPr>
        <w:t>ла достатньою і становила: (4,8</w:t>
      </w:r>
      <w:r w:rsidR="001978C3">
        <w:rPr>
          <w:sz w:val="28"/>
          <w:szCs w:val="28"/>
          <w:lang w:val="uk-UA"/>
        </w:rPr>
        <w:t xml:space="preserve"> </w:t>
      </w:r>
      <w:r w:rsidR="002D124B">
        <w:rPr>
          <w:sz w:val="28"/>
          <w:szCs w:val="28"/>
          <w:lang w:val="uk-UA"/>
        </w:rPr>
        <w:t>±</w:t>
      </w:r>
      <w:r w:rsidR="001978C3">
        <w:rPr>
          <w:sz w:val="28"/>
          <w:szCs w:val="28"/>
          <w:lang w:val="uk-UA"/>
        </w:rPr>
        <w:t xml:space="preserve"> </w:t>
      </w:r>
      <w:r w:rsidR="0016565E">
        <w:rPr>
          <w:sz w:val="28"/>
          <w:szCs w:val="28"/>
          <w:lang w:val="uk-UA"/>
        </w:rPr>
        <w:t>0,</w:t>
      </w:r>
      <w:r w:rsidR="00B619B2">
        <w:rPr>
          <w:sz w:val="28"/>
          <w:szCs w:val="28"/>
          <w:lang w:val="uk-UA"/>
        </w:rPr>
        <w:t>4</w:t>
      </w:r>
      <w:r w:rsidR="0016565E">
        <w:rPr>
          <w:sz w:val="28"/>
          <w:szCs w:val="28"/>
          <w:lang w:val="uk-UA"/>
        </w:rPr>
        <w:t>3)</w:t>
      </w:r>
      <w:r w:rsidR="005E4E09">
        <w:rPr>
          <w:sz w:val="28"/>
          <w:szCs w:val="28"/>
          <w:lang w:val="uk-UA"/>
        </w:rPr>
        <w:t xml:space="preserve"> </w:t>
      </w:r>
      <w:r w:rsidRPr="001C0053">
        <w:rPr>
          <w:sz w:val="28"/>
          <w:szCs w:val="28"/>
          <w:lang w:val="uk-UA"/>
        </w:rPr>
        <w:t xml:space="preserve">мм на компресію, </w:t>
      </w:r>
      <w:r w:rsidR="0016565E">
        <w:rPr>
          <w:sz w:val="28"/>
          <w:szCs w:val="28"/>
          <w:lang w:val="uk-UA"/>
        </w:rPr>
        <w:t xml:space="preserve"> </w:t>
      </w:r>
      <w:r w:rsidR="00B619B2">
        <w:rPr>
          <w:sz w:val="28"/>
          <w:szCs w:val="28"/>
          <w:lang w:val="uk-UA"/>
        </w:rPr>
        <w:t>(4,8</w:t>
      </w:r>
      <w:r w:rsidR="001978C3">
        <w:rPr>
          <w:sz w:val="28"/>
          <w:szCs w:val="28"/>
          <w:lang w:val="uk-UA"/>
        </w:rPr>
        <w:t xml:space="preserve"> </w:t>
      </w:r>
      <w:r w:rsidR="00B619B2">
        <w:rPr>
          <w:sz w:val="28"/>
          <w:szCs w:val="28"/>
          <w:lang w:val="uk-UA"/>
        </w:rPr>
        <w:t>±</w:t>
      </w:r>
      <w:r w:rsidR="001978C3">
        <w:rPr>
          <w:sz w:val="28"/>
          <w:szCs w:val="28"/>
          <w:lang w:val="uk-UA"/>
        </w:rPr>
        <w:t xml:space="preserve"> </w:t>
      </w:r>
      <w:r w:rsidR="00A857CF">
        <w:rPr>
          <w:sz w:val="28"/>
          <w:szCs w:val="28"/>
          <w:lang w:val="uk-UA"/>
        </w:rPr>
        <w:t>0,48)</w:t>
      </w:r>
      <w:r w:rsidR="00336C67">
        <w:rPr>
          <w:sz w:val="28"/>
          <w:szCs w:val="28"/>
          <w:lang w:val="uk-UA"/>
        </w:rPr>
        <w:t xml:space="preserve"> </w:t>
      </w:r>
      <w:r w:rsidRPr="001C0053">
        <w:rPr>
          <w:sz w:val="28"/>
          <w:szCs w:val="28"/>
          <w:lang w:val="uk-UA"/>
        </w:rPr>
        <w:t xml:space="preserve">мм на нітрогліцерин або порівняно з вихідною була вище на 21,51 %. </w:t>
      </w:r>
      <w:r w:rsidR="002D124B">
        <w:rPr>
          <w:sz w:val="28"/>
          <w:szCs w:val="28"/>
          <w:lang w:val="uk-UA"/>
        </w:rPr>
        <w:t xml:space="preserve"> </w:t>
      </w:r>
      <w:r w:rsidR="001978C3">
        <w:rPr>
          <w:sz w:val="28"/>
          <w:szCs w:val="28"/>
          <w:lang w:val="uk-UA"/>
        </w:rPr>
        <w:t>За</w:t>
      </w:r>
      <w:r w:rsidRPr="001C0053">
        <w:rPr>
          <w:sz w:val="28"/>
          <w:szCs w:val="28"/>
          <w:lang w:val="uk-UA"/>
        </w:rPr>
        <w:t xml:space="preserve"> наявності ожиріння І ступеня вихідний рівень діамет</w:t>
      </w:r>
      <w:r w:rsidR="002D124B">
        <w:rPr>
          <w:sz w:val="28"/>
          <w:szCs w:val="28"/>
          <w:lang w:val="uk-UA"/>
        </w:rPr>
        <w:t xml:space="preserve">ра </w:t>
      </w:r>
      <w:r w:rsidR="001978C3">
        <w:rPr>
          <w:sz w:val="28"/>
          <w:szCs w:val="28"/>
          <w:lang w:val="uk-UA"/>
        </w:rPr>
        <w:t>плечової артерії становив</w:t>
      </w:r>
      <w:r w:rsidR="002D124B">
        <w:rPr>
          <w:sz w:val="28"/>
          <w:szCs w:val="28"/>
          <w:lang w:val="uk-UA"/>
        </w:rPr>
        <w:t xml:space="preserve"> (4,55</w:t>
      </w:r>
      <w:r w:rsidR="001978C3">
        <w:rPr>
          <w:sz w:val="28"/>
          <w:szCs w:val="28"/>
          <w:lang w:val="uk-UA"/>
        </w:rPr>
        <w:t xml:space="preserve"> </w:t>
      </w:r>
      <w:r w:rsidR="002D124B">
        <w:rPr>
          <w:sz w:val="28"/>
          <w:szCs w:val="28"/>
          <w:lang w:val="uk-UA"/>
        </w:rPr>
        <w:t>±</w:t>
      </w:r>
      <w:r w:rsidR="001978C3">
        <w:rPr>
          <w:sz w:val="28"/>
          <w:szCs w:val="28"/>
          <w:lang w:val="uk-UA"/>
        </w:rPr>
        <w:t xml:space="preserve"> </w:t>
      </w:r>
      <w:r w:rsidR="00A857CF">
        <w:rPr>
          <w:sz w:val="28"/>
          <w:szCs w:val="28"/>
          <w:lang w:val="uk-UA"/>
        </w:rPr>
        <w:t>0,33)</w:t>
      </w:r>
      <w:r w:rsidR="00336C67">
        <w:rPr>
          <w:sz w:val="28"/>
          <w:szCs w:val="28"/>
          <w:lang w:val="uk-UA"/>
        </w:rPr>
        <w:t xml:space="preserve"> </w:t>
      </w:r>
      <w:r w:rsidR="0016565E">
        <w:rPr>
          <w:sz w:val="28"/>
          <w:szCs w:val="28"/>
          <w:lang w:val="uk-UA"/>
        </w:rPr>
        <w:t>мм</w:t>
      </w:r>
      <w:r w:rsidR="001978C3">
        <w:rPr>
          <w:sz w:val="28"/>
          <w:szCs w:val="28"/>
          <w:lang w:val="uk-UA"/>
        </w:rPr>
        <w:t>,</w:t>
      </w:r>
      <w:r w:rsidR="0016565E">
        <w:rPr>
          <w:sz w:val="28"/>
          <w:szCs w:val="28"/>
          <w:lang w:val="uk-UA"/>
        </w:rPr>
        <w:t xml:space="preserve"> або на 13,8</w:t>
      </w:r>
      <w:r w:rsidR="001978C3">
        <w:rPr>
          <w:sz w:val="28"/>
          <w:szCs w:val="28"/>
          <w:lang w:val="uk-UA"/>
        </w:rPr>
        <w:t xml:space="preserve"> </w:t>
      </w:r>
      <w:r w:rsidRPr="001C0053">
        <w:rPr>
          <w:sz w:val="28"/>
          <w:szCs w:val="28"/>
          <w:lang w:val="uk-UA"/>
        </w:rPr>
        <w:t>% вище, що свідчило про більш інтенсивний (</w:t>
      </w:r>
      <w:r w:rsidRPr="001C0053">
        <w:rPr>
          <w:sz w:val="28"/>
          <w:szCs w:val="28"/>
        </w:rPr>
        <w:t>p</w:t>
      </w:r>
      <w:r w:rsidR="001978C3">
        <w:rPr>
          <w:sz w:val="28"/>
          <w:szCs w:val="28"/>
          <w:lang w:val="uk-UA"/>
        </w:rPr>
        <w:t xml:space="preserve"> </w:t>
      </w:r>
      <w:r w:rsidRPr="001C0053">
        <w:rPr>
          <w:sz w:val="28"/>
          <w:szCs w:val="28"/>
          <w:lang w:val="uk-UA"/>
        </w:rPr>
        <w:t>˂</w:t>
      </w:r>
      <w:r w:rsidR="001978C3">
        <w:rPr>
          <w:sz w:val="28"/>
          <w:szCs w:val="28"/>
          <w:lang w:val="uk-UA"/>
        </w:rPr>
        <w:t xml:space="preserve"> 0,05) кровоті</w:t>
      </w:r>
      <w:r w:rsidRPr="001C0053">
        <w:rPr>
          <w:sz w:val="28"/>
          <w:szCs w:val="28"/>
          <w:lang w:val="uk-UA"/>
        </w:rPr>
        <w:t xml:space="preserve">к. Ішемічна компресія приводила до </w:t>
      </w:r>
      <w:r w:rsidRPr="001C0053">
        <w:rPr>
          <w:sz w:val="28"/>
          <w:szCs w:val="28"/>
          <w:lang w:val="uk-UA"/>
        </w:rPr>
        <w:lastRenderedPageBreak/>
        <w:t>збільшення ді</w:t>
      </w:r>
      <w:r w:rsidR="002D124B">
        <w:rPr>
          <w:sz w:val="28"/>
          <w:szCs w:val="28"/>
          <w:lang w:val="uk-UA"/>
        </w:rPr>
        <w:t>аметра плечової артерії до (5,1</w:t>
      </w:r>
      <w:r w:rsidR="001978C3">
        <w:rPr>
          <w:sz w:val="28"/>
          <w:szCs w:val="28"/>
          <w:lang w:val="uk-UA"/>
        </w:rPr>
        <w:t xml:space="preserve"> </w:t>
      </w:r>
      <w:r w:rsidR="002D124B">
        <w:rPr>
          <w:sz w:val="28"/>
          <w:szCs w:val="28"/>
          <w:lang w:val="uk-UA"/>
        </w:rPr>
        <w:t>±</w:t>
      </w:r>
      <w:r w:rsidR="001978C3">
        <w:rPr>
          <w:sz w:val="28"/>
          <w:szCs w:val="28"/>
          <w:lang w:val="uk-UA"/>
        </w:rPr>
        <w:t xml:space="preserve"> </w:t>
      </w:r>
      <w:r w:rsidR="00A857CF">
        <w:rPr>
          <w:sz w:val="28"/>
          <w:szCs w:val="28"/>
          <w:lang w:val="uk-UA"/>
        </w:rPr>
        <w:t>0,49)</w:t>
      </w:r>
      <w:r w:rsidR="00336C67">
        <w:rPr>
          <w:sz w:val="28"/>
          <w:szCs w:val="28"/>
          <w:lang w:val="uk-UA"/>
        </w:rPr>
        <w:t xml:space="preserve"> </w:t>
      </w:r>
      <w:r w:rsidR="0016565E">
        <w:rPr>
          <w:sz w:val="28"/>
          <w:szCs w:val="28"/>
          <w:lang w:val="uk-UA"/>
        </w:rPr>
        <w:t>мм</w:t>
      </w:r>
      <w:r w:rsidR="001978C3">
        <w:rPr>
          <w:sz w:val="28"/>
          <w:szCs w:val="28"/>
          <w:lang w:val="uk-UA"/>
        </w:rPr>
        <w:t>,</w:t>
      </w:r>
      <w:r w:rsidR="0016565E">
        <w:rPr>
          <w:sz w:val="28"/>
          <w:szCs w:val="28"/>
          <w:lang w:val="uk-UA"/>
        </w:rPr>
        <w:t xml:space="preserve"> або на 12,1</w:t>
      </w:r>
      <w:r w:rsidR="001978C3">
        <w:rPr>
          <w:sz w:val="28"/>
          <w:szCs w:val="28"/>
          <w:lang w:val="uk-UA"/>
        </w:rPr>
        <w:t xml:space="preserve"> </w:t>
      </w:r>
      <w:r w:rsidRPr="001C0053">
        <w:rPr>
          <w:sz w:val="28"/>
          <w:szCs w:val="28"/>
          <w:lang w:val="uk-UA"/>
        </w:rPr>
        <w:t>% порівняно з вихідним рівнем, і збільшення діаметра плечової ар</w:t>
      </w:r>
      <w:r w:rsidR="007379B8">
        <w:rPr>
          <w:sz w:val="28"/>
          <w:szCs w:val="28"/>
          <w:lang w:val="uk-UA"/>
        </w:rPr>
        <w:t>терії під впливом нітрогліцерину</w:t>
      </w:r>
      <w:r w:rsidRPr="001C0053">
        <w:rPr>
          <w:sz w:val="28"/>
          <w:szCs w:val="28"/>
          <w:lang w:val="uk-UA"/>
        </w:rPr>
        <w:t xml:space="preserve"> </w:t>
      </w:r>
      <w:r w:rsidR="00B619B2">
        <w:rPr>
          <w:sz w:val="28"/>
          <w:szCs w:val="28"/>
          <w:lang w:val="uk-UA"/>
        </w:rPr>
        <w:t>до (5,45</w:t>
      </w:r>
      <w:r w:rsidR="007379B8">
        <w:rPr>
          <w:sz w:val="28"/>
          <w:szCs w:val="28"/>
          <w:lang w:val="uk-UA"/>
        </w:rPr>
        <w:t xml:space="preserve"> </w:t>
      </w:r>
      <w:r w:rsidR="00B619B2">
        <w:rPr>
          <w:sz w:val="28"/>
          <w:szCs w:val="28"/>
          <w:lang w:val="uk-UA"/>
        </w:rPr>
        <w:t>±</w:t>
      </w:r>
      <w:r w:rsidR="007379B8">
        <w:rPr>
          <w:sz w:val="28"/>
          <w:szCs w:val="28"/>
          <w:lang w:val="uk-UA"/>
        </w:rPr>
        <w:t xml:space="preserve"> </w:t>
      </w:r>
      <w:r w:rsidR="0016565E">
        <w:rPr>
          <w:sz w:val="28"/>
          <w:szCs w:val="28"/>
          <w:lang w:val="uk-UA"/>
        </w:rPr>
        <w:t>0,38) мм</w:t>
      </w:r>
      <w:r w:rsidR="007379B8">
        <w:rPr>
          <w:sz w:val="28"/>
          <w:szCs w:val="28"/>
          <w:lang w:val="uk-UA"/>
        </w:rPr>
        <w:t>,</w:t>
      </w:r>
      <w:r w:rsidR="0016565E">
        <w:rPr>
          <w:sz w:val="28"/>
          <w:szCs w:val="28"/>
          <w:lang w:val="uk-UA"/>
        </w:rPr>
        <w:t xml:space="preserve"> або на 19,8</w:t>
      </w:r>
      <w:r w:rsidR="007379B8">
        <w:rPr>
          <w:sz w:val="28"/>
          <w:szCs w:val="28"/>
          <w:lang w:val="uk-UA"/>
        </w:rPr>
        <w:t xml:space="preserve"> %. При ІІ ступені ожиріння у хворих АГ І ступеня</w:t>
      </w:r>
      <w:r w:rsidRPr="001C0053">
        <w:rPr>
          <w:sz w:val="28"/>
          <w:szCs w:val="28"/>
          <w:lang w:val="uk-UA"/>
        </w:rPr>
        <w:t xml:space="preserve"> відзначалося зниження ді</w:t>
      </w:r>
      <w:r w:rsidR="00B3032B">
        <w:rPr>
          <w:sz w:val="28"/>
          <w:szCs w:val="28"/>
          <w:lang w:val="uk-UA"/>
        </w:rPr>
        <w:t>аметра плечової артерії до (4,2</w:t>
      </w:r>
      <w:r w:rsidR="007379B8">
        <w:rPr>
          <w:sz w:val="28"/>
          <w:szCs w:val="28"/>
          <w:lang w:val="uk-UA"/>
        </w:rPr>
        <w:t xml:space="preserve"> </w:t>
      </w:r>
      <w:r w:rsidR="00B3032B">
        <w:rPr>
          <w:sz w:val="28"/>
          <w:szCs w:val="28"/>
          <w:lang w:val="uk-UA"/>
        </w:rPr>
        <w:t>±</w:t>
      </w:r>
      <w:r w:rsidR="007379B8">
        <w:rPr>
          <w:sz w:val="28"/>
          <w:szCs w:val="28"/>
          <w:lang w:val="uk-UA"/>
        </w:rPr>
        <w:t xml:space="preserve"> </w:t>
      </w:r>
      <w:r w:rsidR="00A857CF">
        <w:rPr>
          <w:sz w:val="28"/>
          <w:szCs w:val="28"/>
          <w:lang w:val="uk-UA"/>
        </w:rPr>
        <w:t>0,52)</w:t>
      </w:r>
      <w:r w:rsidR="00336C67">
        <w:rPr>
          <w:sz w:val="28"/>
          <w:szCs w:val="28"/>
          <w:lang w:val="uk-UA"/>
        </w:rPr>
        <w:t xml:space="preserve"> </w:t>
      </w:r>
      <w:r w:rsidRPr="001C0053">
        <w:rPr>
          <w:sz w:val="28"/>
          <w:szCs w:val="28"/>
          <w:lang w:val="uk-UA"/>
        </w:rPr>
        <w:t>мм, що не відрізнялося ві</w:t>
      </w:r>
      <w:r w:rsidR="00B3032B">
        <w:rPr>
          <w:sz w:val="28"/>
          <w:szCs w:val="28"/>
          <w:lang w:val="uk-UA"/>
        </w:rPr>
        <w:t>д показників здорових осіб (p</w:t>
      </w:r>
      <w:r w:rsidR="007379B8">
        <w:rPr>
          <w:sz w:val="28"/>
          <w:szCs w:val="28"/>
          <w:lang w:val="uk-UA"/>
        </w:rPr>
        <w:t xml:space="preserve"> </w:t>
      </w:r>
      <w:r w:rsidR="00B3032B">
        <w:rPr>
          <w:sz w:val="28"/>
          <w:szCs w:val="28"/>
          <w:lang w:val="uk-UA"/>
        </w:rPr>
        <w:t>˃</w:t>
      </w:r>
      <w:r w:rsidR="007379B8">
        <w:rPr>
          <w:sz w:val="28"/>
          <w:szCs w:val="28"/>
          <w:lang w:val="uk-UA"/>
        </w:rPr>
        <w:t xml:space="preserve"> </w:t>
      </w:r>
      <w:r w:rsidRPr="001C0053">
        <w:rPr>
          <w:sz w:val="28"/>
          <w:szCs w:val="28"/>
          <w:lang w:val="uk-UA"/>
        </w:rPr>
        <w:t>0,05).</w:t>
      </w:r>
    </w:p>
    <w:p w:rsidR="001C0053" w:rsidRPr="001C0053" w:rsidRDefault="007379B8" w:rsidP="00932C14">
      <w:pPr>
        <w:pStyle w:val="170"/>
        <w:shd w:val="clear" w:color="auto" w:fill="auto"/>
        <w:spacing w:line="360" w:lineRule="auto"/>
        <w:ind w:left="-567" w:firstLine="283"/>
        <w:jc w:val="both"/>
        <w:rPr>
          <w:sz w:val="28"/>
          <w:szCs w:val="28"/>
          <w:lang w:val="uk-UA"/>
        </w:rPr>
      </w:pPr>
      <w:r>
        <w:rPr>
          <w:sz w:val="28"/>
          <w:szCs w:val="28"/>
          <w:lang w:val="uk-UA"/>
        </w:rPr>
        <w:t>Під впливом ішемічної компресії</w:t>
      </w:r>
      <w:r w:rsidR="001C0053" w:rsidRPr="001C0053">
        <w:rPr>
          <w:sz w:val="28"/>
          <w:szCs w:val="28"/>
          <w:lang w:val="uk-UA"/>
        </w:rPr>
        <w:t xml:space="preserve">  діаметр </w:t>
      </w:r>
      <w:r w:rsidR="000508E0">
        <w:rPr>
          <w:sz w:val="28"/>
          <w:szCs w:val="28"/>
          <w:lang w:val="uk-UA"/>
        </w:rPr>
        <w:t xml:space="preserve">плечової артерії збільшився до </w:t>
      </w:r>
      <w:r w:rsidR="00A857CF">
        <w:rPr>
          <w:sz w:val="28"/>
          <w:szCs w:val="28"/>
          <w:lang w:val="uk-UA"/>
        </w:rPr>
        <w:t>(4,6</w:t>
      </w:r>
      <w:r>
        <w:rPr>
          <w:sz w:val="28"/>
          <w:szCs w:val="28"/>
          <w:lang w:val="uk-UA"/>
        </w:rPr>
        <w:t xml:space="preserve"> </w:t>
      </w:r>
      <w:r w:rsidR="00A857CF">
        <w:rPr>
          <w:sz w:val="28"/>
          <w:szCs w:val="28"/>
          <w:lang w:val="uk-UA"/>
        </w:rPr>
        <w:t>±</w:t>
      </w:r>
      <w:r>
        <w:rPr>
          <w:sz w:val="28"/>
          <w:szCs w:val="28"/>
          <w:lang w:val="uk-UA"/>
        </w:rPr>
        <w:t xml:space="preserve"> </w:t>
      </w:r>
      <w:r w:rsidR="00A857CF">
        <w:rPr>
          <w:sz w:val="28"/>
          <w:szCs w:val="28"/>
          <w:lang w:val="uk-UA"/>
        </w:rPr>
        <w:t>0,54)</w:t>
      </w:r>
      <w:r w:rsidR="00336C67">
        <w:rPr>
          <w:sz w:val="28"/>
          <w:szCs w:val="28"/>
          <w:lang w:val="uk-UA"/>
        </w:rPr>
        <w:t xml:space="preserve"> </w:t>
      </w:r>
      <w:r w:rsidR="0016565E">
        <w:rPr>
          <w:sz w:val="28"/>
          <w:szCs w:val="28"/>
          <w:lang w:val="uk-UA"/>
        </w:rPr>
        <w:t>мм</w:t>
      </w:r>
      <w:r>
        <w:rPr>
          <w:sz w:val="28"/>
          <w:szCs w:val="28"/>
          <w:lang w:val="uk-UA"/>
        </w:rPr>
        <w:t>,</w:t>
      </w:r>
      <w:r w:rsidR="0016565E">
        <w:rPr>
          <w:sz w:val="28"/>
          <w:szCs w:val="28"/>
          <w:lang w:val="uk-UA"/>
        </w:rPr>
        <w:t xml:space="preserve"> або на 9,5</w:t>
      </w:r>
      <w:r>
        <w:rPr>
          <w:sz w:val="28"/>
          <w:szCs w:val="28"/>
          <w:lang w:val="uk-UA"/>
        </w:rPr>
        <w:t xml:space="preserve"> </w:t>
      </w:r>
      <w:r w:rsidR="00B3032B">
        <w:rPr>
          <w:sz w:val="28"/>
          <w:szCs w:val="28"/>
          <w:lang w:val="uk-UA"/>
        </w:rPr>
        <w:t>% (p</w:t>
      </w:r>
      <w:r>
        <w:rPr>
          <w:sz w:val="28"/>
          <w:szCs w:val="28"/>
          <w:lang w:val="uk-UA"/>
        </w:rPr>
        <w:t xml:space="preserve"> </w:t>
      </w:r>
      <w:r w:rsidR="00B3032B">
        <w:rPr>
          <w:sz w:val="28"/>
          <w:szCs w:val="28"/>
          <w:lang w:val="uk-UA"/>
        </w:rPr>
        <w:t>˂</w:t>
      </w:r>
      <w:r>
        <w:rPr>
          <w:sz w:val="28"/>
          <w:szCs w:val="28"/>
          <w:lang w:val="uk-UA"/>
        </w:rPr>
        <w:t xml:space="preserve"> </w:t>
      </w:r>
      <w:r w:rsidR="008B061F">
        <w:rPr>
          <w:sz w:val="28"/>
          <w:szCs w:val="28"/>
          <w:lang w:val="uk-UA"/>
        </w:rPr>
        <w:t>0,05</w:t>
      </w:r>
      <w:r w:rsidR="00F53328">
        <w:rPr>
          <w:sz w:val="28"/>
          <w:szCs w:val="28"/>
          <w:lang w:val="uk-UA"/>
        </w:rPr>
        <w:t>),  і під впливом нітрогліцерина</w:t>
      </w:r>
      <w:r w:rsidR="000508E0">
        <w:rPr>
          <w:sz w:val="28"/>
          <w:szCs w:val="28"/>
          <w:lang w:val="uk-UA"/>
        </w:rPr>
        <w:t xml:space="preserve"> до </w:t>
      </w:r>
      <w:r w:rsidR="008B061F">
        <w:rPr>
          <w:sz w:val="28"/>
          <w:szCs w:val="28"/>
          <w:lang w:val="uk-UA"/>
        </w:rPr>
        <w:t>(</w:t>
      </w:r>
      <w:r w:rsidR="00B3032B">
        <w:rPr>
          <w:sz w:val="28"/>
          <w:szCs w:val="28"/>
          <w:lang w:val="uk-UA"/>
        </w:rPr>
        <w:t>4,8</w:t>
      </w:r>
      <w:r>
        <w:rPr>
          <w:sz w:val="28"/>
          <w:szCs w:val="28"/>
          <w:lang w:val="uk-UA"/>
        </w:rPr>
        <w:t xml:space="preserve"> </w:t>
      </w:r>
      <w:r w:rsidR="00B3032B">
        <w:rPr>
          <w:sz w:val="28"/>
          <w:szCs w:val="28"/>
          <w:lang w:val="uk-UA"/>
        </w:rPr>
        <w:t>±</w:t>
      </w:r>
      <w:r>
        <w:rPr>
          <w:sz w:val="28"/>
          <w:szCs w:val="28"/>
          <w:lang w:val="uk-UA"/>
        </w:rPr>
        <w:t xml:space="preserve"> </w:t>
      </w:r>
      <w:r w:rsidR="001C0053" w:rsidRPr="001C0053">
        <w:rPr>
          <w:sz w:val="28"/>
          <w:szCs w:val="28"/>
          <w:lang w:val="uk-UA"/>
        </w:rPr>
        <w:t>0,6</w:t>
      </w:r>
      <w:r w:rsidR="004D0223">
        <w:rPr>
          <w:sz w:val="28"/>
          <w:szCs w:val="28"/>
          <w:lang w:val="uk-UA"/>
        </w:rPr>
        <w:t>1)</w:t>
      </w:r>
      <w:r w:rsidR="00336C67">
        <w:rPr>
          <w:sz w:val="28"/>
          <w:szCs w:val="28"/>
          <w:lang w:val="uk-UA"/>
        </w:rPr>
        <w:t xml:space="preserve"> </w:t>
      </w:r>
      <w:r w:rsidR="0016565E">
        <w:rPr>
          <w:sz w:val="28"/>
          <w:szCs w:val="28"/>
          <w:lang w:val="uk-UA"/>
        </w:rPr>
        <w:t>мм, на 14,3</w:t>
      </w:r>
      <w:r>
        <w:rPr>
          <w:sz w:val="28"/>
          <w:szCs w:val="28"/>
          <w:lang w:val="uk-UA"/>
        </w:rPr>
        <w:t xml:space="preserve"> </w:t>
      </w:r>
      <w:r w:rsidR="00700CAB">
        <w:rPr>
          <w:sz w:val="28"/>
          <w:szCs w:val="28"/>
          <w:lang w:val="uk-UA"/>
        </w:rPr>
        <w:t>%</w:t>
      </w:r>
      <w:r w:rsidR="00700CAB" w:rsidRPr="001448E8">
        <w:rPr>
          <w:sz w:val="28"/>
          <w:szCs w:val="28"/>
          <w:lang w:val="uk-UA"/>
        </w:rPr>
        <w:t xml:space="preserve"> </w:t>
      </w:r>
      <w:r w:rsidR="00B3032B">
        <w:rPr>
          <w:sz w:val="28"/>
          <w:szCs w:val="28"/>
          <w:lang w:val="uk-UA"/>
        </w:rPr>
        <w:t>(p</w:t>
      </w:r>
      <w:r>
        <w:rPr>
          <w:sz w:val="28"/>
          <w:szCs w:val="28"/>
          <w:lang w:val="uk-UA"/>
        </w:rPr>
        <w:t xml:space="preserve"> </w:t>
      </w:r>
      <w:r w:rsidR="008B061F">
        <w:rPr>
          <w:sz w:val="28"/>
          <w:szCs w:val="28"/>
          <w:lang w:val="uk-UA"/>
        </w:rPr>
        <w:t>˂</w:t>
      </w:r>
      <w:r>
        <w:rPr>
          <w:sz w:val="28"/>
          <w:szCs w:val="28"/>
          <w:lang w:val="uk-UA"/>
        </w:rPr>
        <w:t xml:space="preserve"> </w:t>
      </w:r>
      <w:r w:rsidR="008B061F">
        <w:rPr>
          <w:sz w:val="28"/>
          <w:szCs w:val="28"/>
          <w:lang w:val="uk-UA"/>
        </w:rPr>
        <w:t>0,05</w:t>
      </w:r>
      <w:r w:rsidR="001C0053" w:rsidRPr="001C0053">
        <w:rPr>
          <w:sz w:val="28"/>
          <w:szCs w:val="28"/>
          <w:lang w:val="uk-UA"/>
        </w:rPr>
        <w:t>). Н</w:t>
      </w:r>
      <w:r>
        <w:rPr>
          <w:sz w:val="28"/>
          <w:szCs w:val="28"/>
          <w:lang w:val="uk-UA"/>
        </w:rPr>
        <w:t>айбільш істотні зміни спостерігалися</w:t>
      </w:r>
      <w:r w:rsidR="001C0053" w:rsidRPr="001C0053">
        <w:rPr>
          <w:sz w:val="28"/>
          <w:szCs w:val="28"/>
          <w:lang w:val="uk-UA"/>
        </w:rPr>
        <w:t xml:space="preserve"> при ІІІ </w:t>
      </w:r>
      <w:r>
        <w:rPr>
          <w:sz w:val="28"/>
          <w:szCs w:val="28"/>
          <w:lang w:val="uk-UA"/>
        </w:rPr>
        <w:t>ступені</w:t>
      </w:r>
      <w:r w:rsidR="008B061F">
        <w:rPr>
          <w:sz w:val="28"/>
          <w:szCs w:val="28"/>
          <w:lang w:val="uk-UA"/>
        </w:rPr>
        <w:t xml:space="preserve"> ожиріння. Вони полягали в тому</w:t>
      </w:r>
      <w:r w:rsidR="001C0053" w:rsidRPr="001C0053">
        <w:rPr>
          <w:sz w:val="28"/>
          <w:szCs w:val="28"/>
          <w:lang w:val="uk-UA"/>
        </w:rPr>
        <w:t>, що при початковому стані діаметра плечово</w:t>
      </w:r>
      <w:r w:rsidR="008B061F">
        <w:rPr>
          <w:sz w:val="28"/>
          <w:szCs w:val="28"/>
          <w:lang w:val="uk-UA"/>
        </w:rPr>
        <w:t>ї а</w:t>
      </w:r>
      <w:r w:rsidR="00B3032B">
        <w:rPr>
          <w:sz w:val="28"/>
          <w:szCs w:val="28"/>
          <w:lang w:val="uk-UA"/>
        </w:rPr>
        <w:t xml:space="preserve">ртерії контрольної групи </w:t>
      </w:r>
      <w:r>
        <w:rPr>
          <w:sz w:val="28"/>
          <w:szCs w:val="28"/>
          <w:lang w:val="uk-UA"/>
        </w:rPr>
        <w:t>̶</w:t>
      </w:r>
      <w:r w:rsidR="00B3032B">
        <w:rPr>
          <w:sz w:val="28"/>
          <w:szCs w:val="28"/>
          <w:lang w:val="uk-UA"/>
        </w:rPr>
        <w:t xml:space="preserve"> (4,1</w:t>
      </w:r>
      <w:r>
        <w:rPr>
          <w:sz w:val="28"/>
          <w:szCs w:val="28"/>
          <w:lang w:val="uk-UA"/>
        </w:rPr>
        <w:t xml:space="preserve"> </w:t>
      </w:r>
      <w:r w:rsidR="00B3032B">
        <w:rPr>
          <w:sz w:val="28"/>
          <w:szCs w:val="28"/>
          <w:lang w:val="uk-UA"/>
        </w:rPr>
        <w:t>±</w:t>
      </w:r>
      <w:r>
        <w:rPr>
          <w:sz w:val="28"/>
          <w:szCs w:val="28"/>
          <w:lang w:val="uk-UA"/>
        </w:rPr>
        <w:t xml:space="preserve"> </w:t>
      </w:r>
      <w:r w:rsidR="004D0223">
        <w:rPr>
          <w:sz w:val="28"/>
          <w:szCs w:val="28"/>
          <w:lang w:val="uk-UA"/>
        </w:rPr>
        <w:t>0,44)</w:t>
      </w:r>
      <w:r w:rsidR="00336C67">
        <w:rPr>
          <w:sz w:val="28"/>
          <w:szCs w:val="28"/>
          <w:lang w:val="uk-UA"/>
        </w:rPr>
        <w:t xml:space="preserve"> </w:t>
      </w:r>
      <w:r w:rsidR="008B061F">
        <w:rPr>
          <w:sz w:val="28"/>
          <w:szCs w:val="28"/>
          <w:lang w:val="uk-UA"/>
        </w:rPr>
        <w:t>мм як ішемічна компресія</w:t>
      </w:r>
      <w:r w:rsidR="001C0053" w:rsidRPr="001C0053">
        <w:rPr>
          <w:sz w:val="28"/>
          <w:szCs w:val="28"/>
          <w:lang w:val="uk-UA"/>
        </w:rPr>
        <w:t>, так і нітрогліцерин приводили до помірного недостовірного збіль</w:t>
      </w:r>
      <w:r w:rsidR="008B061F">
        <w:rPr>
          <w:sz w:val="28"/>
          <w:szCs w:val="28"/>
          <w:lang w:val="uk-UA"/>
        </w:rPr>
        <w:t xml:space="preserve">шення діаметра плечової артерії: </w:t>
      </w:r>
      <w:r w:rsidR="00B3032B">
        <w:rPr>
          <w:sz w:val="28"/>
          <w:szCs w:val="28"/>
          <w:lang w:val="uk-UA"/>
        </w:rPr>
        <w:t>при ішемічній компресії до (4,3</w:t>
      </w:r>
      <w:r>
        <w:rPr>
          <w:sz w:val="28"/>
          <w:szCs w:val="28"/>
          <w:lang w:val="uk-UA"/>
        </w:rPr>
        <w:t xml:space="preserve"> </w:t>
      </w:r>
      <w:r w:rsidR="00B3032B">
        <w:rPr>
          <w:sz w:val="28"/>
          <w:szCs w:val="28"/>
          <w:lang w:val="uk-UA"/>
        </w:rPr>
        <w:t>±</w:t>
      </w:r>
      <w:r>
        <w:rPr>
          <w:sz w:val="28"/>
          <w:szCs w:val="28"/>
          <w:lang w:val="uk-UA"/>
        </w:rPr>
        <w:t xml:space="preserve"> </w:t>
      </w:r>
      <w:r w:rsidR="008B061F">
        <w:rPr>
          <w:sz w:val="28"/>
          <w:szCs w:val="28"/>
          <w:lang w:val="uk-UA"/>
        </w:rPr>
        <w:t>0,65</w:t>
      </w:r>
      <w:r w:rsidR="0016565E">
        <w:rPr>
          <w:sz w:val="28"/>
          <w:szCs w:val="28"/>
          <w:lang w:val="uk-UA"/>
        </w:rPr>
        <w:t>) мм, або на 4,9</w:t>
      </w:r>
      <w:r>
        <w:rPr>
          <w:sz w:val="28"/>
          <w:szCs w:val="28"/>
          <w:lang w:val="uk-UA"/>
        </w:rPr>
        <w:t xml:space="preserve"> </w:t>
      </w:r>
      <w:r w:rsidR="001C0053" w:rsidRPr="001C0053">
        <w:rPr>
          <w:sz w:val="28"/>
          <w:szCs w:val="28"/>
          <w:lang w:val="uk-UA"/>
        </w:rPr>
        <w:t>% і нітрогліцерин збільши</w:t>
      </w:r>
      <w:r w:rsidR="008B061F">
        <w:rPr>
          <w:sz w:val="28"/>
          <w:szCs w:val="28"/>
          <w:lang w:val="uk-UA"/>
        </w:rPr>
        <w:t>в діаметр плечової артерії до (</w:t>
      </w:r>
      <w:r w:rsidR="00B3032B">
        <w:rPr>
          <w:sz w:val="28"/>
          <w:szCs w:val="28"/>
          <w:lang w:val="uk-UA"/>
        </w:rPr>
        <w:t>4,5</w:t>
      </w:r>
      <w:r>
        <w:rPr>
          <w:sz w:val="28"/>
          <w:szCs w:val="28"/>
          <w:lang w:val="uk-UA"/>
        </w:rPr>
        <w:t xml:space="preserve"> </w:t>
      </w:r>
      <w:r w:rsidR="00B3032B">
        <w:rPr>
          <w:sz w:val="28"/>
          <w:szCs w:val="28"/>
          <w:lang w:val="uk-UA"/>
        </w:rPr>
        <w:t>±</w:t>
      </w:r>
      <w:r>
        <w:rPr>
          <w:sz w:val="28"/>
          <w:szCs w:val="28"/>
          <w:lang w:val="uk-UA"/>
        </w:rPr>
        <w:t xml:space="preserve"> </w:t>
      </w:r>
      <w:r w:rsidR="00932C14">
        <w:rPr>
          <w:sz w:val="28"/>
          <w:szCs w:val="28"/>
          <w:lang w:val="uk-UA"/>
        </w:rPr>
        <w:t>0,46) мм</w:t>
      </w:r>
      <w:r>
        <w:rPr>
          <w:sz w:val="28"/>
          <w:szCs w:val="28"/>
          <w:lang w:val="uk-UA"/>
        </w:rPr>
        <w:t>,</w:t>
      </w:r>
      <w:r w:rsidR="00932C14">
        <w:rPr>
          <w:sz w:val="28"/>
          <w:szCs w:val="28"/>
          <w:lang w:val="uk-UA"/>
        </w:rPr>
        <w:t xml:space="preserve"> або на 9,8</w:t>
      </w:r>
      <w:r>
        <w:rPr>
          <w:sz w:val="28"/>
          <w:szCs w:val="28"/>
          <w:lang w:val="uk-UA"/>
        </w:rPr>
        <w:t xml:space="preserve"> </w:t>
      </w:r>
      <w:r w:rsidR="00932C14">
        <w:rPr>
          <w:sz w:val="28"/>
          <w:szCs w:val="28"/>
          <w:lang w:val="uk-UA"/>
        </w:rPr>
        <w:t xml:space="preserve">%.  </w:t>
      </w:r>
      <w:r w:rsidR="001C0053" w:rsidRPr="001C0053">
        <w:rPr>
          <w:sz w:val="28"/>
          <w:szCs w:val="28"/>
          <w:lang w:val="uk-UA"/>
        </w:rPr>
        <w:t xml:space="preserve">  </w:t>
      </w:r>
    </w:p>
    <w:p w:rsidR="001C0053" w:rsidRPr="00322DBC" w:rsidRDefault="007379B8" w:rsidP="001C0053">
      <w:pPr>
        <w:pStyle w:val="170"/>
        <w:shd w:val="clear" w:color="auto" w:fill="auto"/>
        <w:spacing w:line="360" w:lineRule="auto"/>
        <w:jc w:val="right"/>
        <w:rPr>
          <w:sz w:val="28"/>
          <w:szCs w:val="28"/>
          <w:lang w:val="uk-UA"/>
        </w:rPr>
      </w:pPr>
      <w:r>
        <w:rPr>
          <w:sz w:val="28"/>
          <w:szCs w:val="28"/>
          <w:lang w:val="uk-UA"/>
        </w:rPr>
        <w:t>Таблиця 2.4</w:t>
      </w:r>
    </w:p>
    <w:p w:rsidR="001C0053" w:rsidRPr="00322DBC" w:rsidRDefault="001C0053" w:rsidP="00415523">
      <w:pPr>
        <w:pStyle w:val="170"/>
        <w:shd w:val="clear" w:color="auto" w:fill="auto"/>
        <w:spacing w:line="276" w:lineRule="auto"/>
        <w:ind w:left="-567" w:firstLine="567"/>
        <w:jc w:val="both"/>
        <w:rPr>
          <w:sz w:val="28"/>
          <w:szCs w:val="28"/>
        </w:rPr>
      </w:pPr>
      <w:r w:rsidRPr="00322DBC">
        <w:rPr>
          <w:sz w:val="28"/>
          <w:szCs w:val="28"/>
        </w:rPr>
        <w:t>Результати</w:t>
      </w:r>
      <w:r w:rsidRPr="00322DBC">
        <w:rPr>
          <w:sz w:val="28"/>
          <w:szCs w:val="28"/>
          <w:lang w:val="uk-UA"/>
        </w:rPr>
        <w:t xml:space="preserve"> </w:t>
      </w:r>
      <w:r w:rsidRPr="00322DBC">
        <w:rPr>
          <w:sz w:val="28"/>
          <w:szCs w:val="28"/>
        </w:rPr>
        <w:t xml:space="preserve">дослідження діаметра плечової артерії у хворих </w:t>
      </w:r>
      <w:r w:rsidR="007379B8">
        <w:rPr>
          <w:sz w:val="28"/>
          <w:szCs w:val="28"/>
          <w:lang w:val="uk-UA"/>
        </w:rPr>
        <w:t>і</w:t>
      </w:r>
      <w:r w:rsidRPr="00322DBC">
        <w:rPr>
          <w:sz w:val="28"/>
          <w:szCs w:val="28"/>
        </w:rPr>
        <w:t>з ІІ ступенем АГ</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1886"/>
        <w:gridCol w:w="1559"/>
        <w:gridCol w:w="1134"/>
        <w:gridCol w:w="1701"/>
        <w:gridCol w:w="1276"/>
      </w:tblGrid>
      <w:tr w:rsidR="001C0053" w:rsidRPr="001C0053" w:rsidTr="004E56E5">
        <w:trPr>
          <w:trHeight w:val="753"/>
        </w:trPr>
        <w:tc>
          <w:tcPr>
            <w:tcW w:w="2367" w:type="dxa"/>
          </w:tcPr>
          <w:p w:rsidR="001C0053" w:rsidRPr="001C0053" w:rsidRDefault="001C0053" w:rsidP="00415523">
            <w:pPr>
              <w:pStyle w:val="170"/>
              <w:shd w:val="clear" w:color="auto" w:fill="auto"/>
              <w:spacing w:line="276" w:lineRule="auto"/>
              <w:jc w:val="center"/>
              <w:rPr>
                <w:sz w:val="28"/>
                <w:szCs w:val="28"/>
                <w:lang w:val="en-US"/>
              </w:rPr>
            </w:pPr>
            <w:r w:rsidRPr="001C0053">
              <w:rPr>
                <w:sz w:val="28"/>
                <w:szCs w:val="28"/>
              </w:rPr>
              <w:t>Категор</w:t>
            </w:r>
            <w:r w:rsidRPr="001C0053">
              <w:rPr>
                <w:sz w:val="28"/>
                <w:szCs w:val="28"/>
                <w:lang w:val="uk-UA"/>
              </w:rPr>
              <w:t>ії</w:t>
            </w:r>
            <w:r w:rsidRPr="001C0053">
              <w:rPr>
                <w:sz w:val="28"/>
                <w:szCs w:val="28"/>
              </w:rPr>
              <w:t xml:space="preserve"> </w:t>
            </w:r>
            <w:r w:rsidRPr="001C0053">
              <w:rPr>
                <w:sz w:val="28"/>
                <w:szCs w:val="28"/>
                <w:lang w:val="uk-UA"/>
              </w:rPr>
              <w:t>хвори</w:t>
            </w:r>
            <w:r w:rsidRPr="001C0053">
              <w:rPr>
                <w:sz w:val="28"/>
                <w:szCs w:val="28"/>
              </w:rPr>
              <w:t>х</w:t>
            </w:r>
          </w:p>
        </w:tc>
        <w:tc>
          <w:tcPr>
            <w:tcW w:w="1886" w:type="dxa"/>
          </w:tcPr>
          <w:p w:rsidR="00415523" w:rsidRDefault="001C0053" w:rsidP="00415523">
            <w:pPr>
              <w:pStyle w:val="170"/>
              <w:shd w:val="clear" w:color="auto" w:fill="auto"/>
              <w:spacing w:line="276" w:lineRule="auto"/>
              <w:jc w:val="center"/>
              <w:rPr>
                <w:sz w:val="28"/>
                <w:szCs w:val="28"/>
                <w:lang w:val="uk-UA"/>
              </w:rPr>
            </w:pPr>
            <w:r w:rsidRPr="001C0053">
              <w:rPr>
                <w:sz w:val="28"/>
                <w:szCs w:val="28"/>
                <w:lang w:val="en-US"/>
              </w:rPr>
              <w:t>D˳</w:t>
            </w:r>
            <w:r w:rsidRPr="001C0053">
              <w:rPr>
                <w:sz w:val="28"/>
                <w:szCs w:val="28"/>
              </w:rPr>
              <w:t>,</w:t>
            </w:r>
          </w:p>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rPr>
              <w:t>мм</w:t>
            </w:r>
          </w:p>
        </w:tc>
        <w:tc>
          <w:tcPr>
            <w:tcW w:w="1559" w:type="dxa"/>
          </w:tcPr>
          <w:p w:rsidR="00415523" w:rsidRDefault="001C0053" w:rsidP="00415523">
            <w:pPr>
              <w:pStyle w:val="170"/>
              <w:shd w:val="clear" w:color="auto" w:fill="auto"/>
              <w:spacing w:line="276" w:lineRule="auto"/>
              <w:jc w:val="center"/>
              <w:rPr>
                <w:sz w:val="28"/>
                <w:szCs w:val="28"/>
                <w:lang w:val="uk-UA"/>
              </w:rPr>
            </w:pPr>
            <w:r w:rsidRPr="001C0053">
              <w:rPr>
                <w:sz w:val="28"/>
                <w:szCs w:val="28"/>
                <w:lang w:val="en-US"/>
              </w:rPr>
              <w:t>D</w:t>
            </w:r>
            <w:r w:rsidRPr="001C0053">
              <w:rPr>
                <w:sz w:val="28"/>
                <w:szCs w:val="28"/>
              </w:rPr>
              <w:t xml:space="preserve"> РГ,</w:t>
            </w:r>
          </w:p>
          <w:p w:rsidR="001C0053" w:rsidRPr="001C0053" w:rsidRDefault="001C0053" w:rsidP="00415523">
            <w:pPr>
              <w:pStyle w:val="170"/>
              <w:shd w:val="clear" w:color="auto" w:fill="auto"/>
              <w:spacing w:line="276" w:lineRule="auto"/>
              <w:jc w:val="center"/>
              <w:rPr>
                <w:sz w:val="28"/>
                <w:szCs w:val="28"/>
              </w:rPr>
            </w:pPr>
            <w:r w:rsidRPr="001C0053">
              <w:rPr>
                <w:sz w:val="28"/>
                <w:szCs w:val="28"/>
              </w:rPr>
              <w:t>мм</w:t>
            </w:r>
          </w:p>
        </w:tc>
        <w:tc>
          <w:tcPr>
            <w:tcW w:w="1134" w:type="dxa"/>
          </w:tcPr>
          <w:p w:rsidR="00415523" w:rsidRDefault="001C0053" w:rsidP="00415523">
            <w:pPr>
              <w:pStyle w:val="170"/>
              <w:shd w:val="clear" w:color="auto" w:fill="auto"/>
              <w:spacing w:line="276" w:lineRule="auto"/>
              <w:jc w:val="center"/>
              <w:rPr>
                <w:sz w:val="28"/>
                <w:szCs w:val="28"/>
                <w:lang w:val="uk-UA"/>
              </w:rPr>
            </w:pPr>
            <w:r w:rsidRPr="001C0053">
              <w:rPr>
                <w:sz w:val="28"/>
                <w:szCs w:val="28"/>
                <w:lang w:val="en-US"/>
              </w:rPr>
              <w:t>dD</w:t>
            </w:r>
            <w:r w:rsidRPr="001C0053">
              <w:rPr>
                <w:sz w:val="28"/>
                <w:szCs w:val="28"/>
              </w:rPr>
              <w:t xml:space="preserve"> РГ,</w:t>
            </w:r>
          </w:p>
          <w:p w:rsidR="001C0053" w:rsidRPr="001C0053" w:rsidRDefault="001C0053" w:rsidP="00415523">
            <w:pPr>
              <w:pStyle w:val="170"/>
              <w:shd w:val="clear" w:color="auto" w:fill="auto"/>
              <w:spacing w:line="276" w:lineRule="auto"/>
              <w:jc w:val="center"/>
              <w:rPr>
                <w:sz w:val="28"/>
                <w:szCs w:val="28"/>
              </w:rPr>
            </w:pPr>
            <w:r w:rsidRPr="001C0053">
              <w:rPr>
                <w:sz w:val="28"/>
                <w:szCs w:val="28"/>
              </w:rPr>
              <w:t>%</w:t>
            </w:r>
          </w:p>
        </w:tc>
        <w:tc>
          <w:tcPr>
            <w:tcW w:w="1701" w:type="dxa"/>
          </w:tcPr>
          <w:p w:rsidR="00415523" w:rsidRDefault="001C0053" w:rsidP="00415523">
            <w:pPr>
              <w:pStyle w:val="170"/>
              <w:shd w:val="clear" w:color="auto" w:fill="auto"/>
              <w:spacing w:line="276" w:lineRule="auto"/>
              <w:jc w:val="center"/>
              <w:rPr>
                <w:sz w:val="28"/>
                <w:szCs w:val="28"/>
                <w:lang w:val="uk-UA"/>
              </w:rPr>
            </w:pPr>
            <w:r w:rsidRPr="001C0053">
              <w:rPr>
                <w:sz w:val="28"/>
                <w:szCs w:val="28"/>
                <w:lang w:val="en-US"/>
              </w:rPr>
              <w:t>D</w:t>
            </w:r>
            <w:r w:rsidRPr="001C0053">
              <w:rPr>
                <w:sz w:val="28"/>
                <w:szCs w:val="28"/>
              </w:rPr>
              <w:t xml:space="preserve"> НГЦ,</w:t>
            </w:r>
          </w:p>
          <w:p w:rsidR="001C0053" w:rsidRPr="001C0053" w:rsidRDefault="001C0053" w:rsidP="00415523">
            <w:pPr>
              <w:pStyle w:val="170"/>
              <w:shd w:val="clear" w:color="auto" w:fill="auto"/>
              <w:spacing w:line="276" w:lineRule="auto"/>
              <w:jc w:val="center"/>
              <w:rPr>
                <w:sz w:val="28"/>
                <w:szCs w:val="28"/>
              </w:rPr>
            </w:pPr>
            <w:r w:rsidRPr="001C0053">
              <w:rPr>
                <w:sz w:val="28"/>
                <w:szCs w:val="28"/>
              </w:rPr>
              <w:t>мм</w:t>
            </w:r>
          </w:p>
        </w:tc>
        <w:tc>
          <w:tcPr>
            <w:tcW w:w="1276" w:type="dxa"/>
          </w:tcPr>
          <w:p w:rsidR="00415523" w:rsidRDefault="001C0053" w:rsidP="00415523">
            <w:pPr>
              <w:pStyle w:val="170"/>
              <w:shd w:val="clear" w:color="auto" w:fill="auto"/>
              <w:spacing w:line="276" w:lineRule="auto"/>
              <w:jc w:val="center"/>
              <w:rPr>
                <w:sz w:val="28"/>
                <w:szCs w:val="28"/>
                <w:lang w:val="uk-UA"/>
              </w:rPr>
            </w:pPr>
            <w:r w:rsidRPr="001C0053">
              <w:rPr>
                <w:sz w:val="28"/>
                <w:szCs w:val="28"/>
                <w:lang w:val="en-US"/>
              </w:rPr>
              <w:t>dD</w:t>
            </w:r>
            <w:r w:rsidRPr="001C0053">
              <w:rPr>
                <w:sz w:val="28"/>
                <w:szCs w:val="28"/>
              </w:rPr>
              <w:t xml:space="preserve"> НГЦ,</w:t>
            </w:r>
          </w:p>
          <w:p w:rsidR="001C0053" w:rsidRPr="001C0053" w:rsidRDefault="001C0053" w:rsidP="00415523">
            <w:pPr>
              <w:pStyle w:val="170"/>
              <w:shd w:val="clear" w:color="auto" w:fill="auto"/>
              <w:spacing w:line="276" w:lineRule="auto"/>
              <w:jc w:val="center"/>
              <w:rPr>
                <w:sz w:val="28"/>
                <w:szCs w:val="28"/>
              </w:rPr>
            </w:pPr>
            <w:r w:rsidRPr="001C0053">
              <w:rPr>
                <w:sz w:val="28"/>
                <w:szCs w:val="28"/>
              </w:rPr>
              <w:t>%</w:t>
            </w:r>
          </w:p>
        </w:tc>
      </w:tr>
      <w:tr w:rsidR="001C0053" w:rsidRPr="001C0053" w:rsidTr="004E56E5">
        <w:trPr>
          <w:trHeight w:val="639"/>
        </w:trPr>
        <w:tc>
          <w:tcPr>
            <w:tcW w:w="2367" w:type="dxa"/>
          </w:tcPr>
          <w:p w:rsidR="001C0053" w:rsidRDefault="001C0053" w:rsidP="0062094E">
            <w:pPr>
              <w:pStyle w:val="170"/>
              <w:shd w:val="clear" w:color="auto" w:fill="auto"/>
              <w:spacing w:line="276" w:lineRule="auto"/>
              <w:jc w:val="center"/>
              <w:rPr>
                <w:sz w:val="28"/>
                <w:szCs w:val="28"/>
                <w:lang w:val="uk-UA"/>
              </w:rPr>
            </w:pPr>
            <w:r w:rsidRPr="001C0053">
              <w:rPr>
                <w:sz w:val="28"/>
                <w:szCs w:val="28"/>
                <w:lang w:val="uk-UA"/>
              </w:rPr>
              <w:t>ІІ ст. АГ без ОЖ</w:t>
            </w:r>
          </w:p>
          <w:p w:rsidR="001978C3" w:rsidRPr="001C0053" w:rsidRDefault="004E56E5" w:rsidP="0062094E">
            <w:pPr>
              <w:pStyle w:val="170"/>
              <w:shd w:val="clear" w:color="auto" w:fill="auto"/>
              <w:spacing w:line="276" w:lineRule="auto"/>
              <w:jc w:val="center"/>
              <w:rPr>
                <w:sz w:val="28"/>
                <w:szCs w:val="28"/>
                <w:lang w:val="uk-UA"/>
              </w:rPr>
            </w:pPr>
            <w:r>
              <w:rPr>
                <w:sz w:val="28"/>
                <w:szCs w:val="28"/>
                <w:lang w:val="uk-UA"/>
              </w:rPr>
              <w:t>(Контроль)</w:t>
            </w:r>
          </w:p>
        </w:tc>
        <w:tc>
          <w:tcPr>
            <w:tcW w:w="1886"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4,2</w:t>
            </w:r>
            <w:r w:rsidR="007379B8">
              <w:rPr>
                <w:sz w:val="28"/>
                <w:szCs w:val="28"/>
                <w:lang w:val="uk-UA"/>
              </w:rPr>
              <w:t xml:space="preserve"> </w:t>
            </w:r>
            <w:r w:rsidRPr="001C0053">
              <w:rPr>
                <w:sz w:val="28"/>
                <w:szCs w:val="28"/>
                <w:lang w:val="uk-UA"/>
              </w:rPr>
              <w:t>±</w:t>
            </w:r>
            <w:r w:rsidR="007379B8">
              <w:rPr>
                <w:sz w:val="28"/>
                <w:szCs w:val="28"/>
                <w:lang w:val="uk-UA"/>
              </w:rPr>
              <w:t xml:space="preserve"> </w:t>
            </w:r>
            <w:r w:rsidRPr="001C0053">
              <w:rPr>
                <w:sz w:val="28"/>
                <w:szCs w:val="28"/>
                <w:lang w:val="uk-UA"/>
              </w:rPr>
              <w:t>0,58</w:t>
            </w:r>
          </w:p>
        </w:tc>
        <w:tc>
          <w:tcPr>
            <w:tcW w:w="1559"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4,9</w:t>
            </w:r>
            <w:r w:rsidR="007379B8">
              <w:rPr>
                <w:sz w:val="28"/>
                <w:szCs w:val="28"/>
                <w:lang w:val="uk-UA"/>
              </w:rPr>
              <w:t xml:space="preserve"> </w:t>
            </w:r>
            <w:r w:rsidRPr="001C0053">
              <w:rPr>
                <w:sz w:val="28"/>
                <w:szCs w:val="28"/>
                <w:lang w:val="uk-UA"/>
              </w:rPr>
              <w:t>±</w:t>
            </w:r>
            <w:r w:rsidR="007379B8">
              <w:rPr>
                <w:sz w:val="28"/>
                <w:szCs w:val="28"/>
                <w:lang w:val="uk-UA"/>
              </w:rPr>
              <w:t xml:space="preserve"> </w:t>
            </w:r>
            <w:r w:rsidRPr="001C0053">
              <w:rPr>
                <w:sz w:val="28"/>
                <w:szCs w:val="28"/>
                <w:lang w:val="uk-UA"/>
              </w:rPr>
              <w:t>0,4</w:t>
            </w:r>
          </w:p>
        </w:tc>
        <w:tc>
          <w:tcPr>
            <w:tcW w:w="1134"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16,7</w:t>
            </w:r>
          </w:p>
        </w:tc>
        <w:tc>
          <w:tcPr>
            <w:tcW w:w="1701"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5,1</w:t>
            </w:r>
            <w:r w:rsidR="007379B8">
              <w:rPr>
                <w:sz w:val="28"/>
                <w:szCs w:val="28"/>
                <w:lang w:val="uk-UA"/>
              </w:rPr>
              <w:t xml:space="preserve"> </w:t>
            </w:r>
            <w:r w:rsidRPr="001C0053">
              <w:rPr>
                <w:sz w:val="28"/>
                <w:szCs w:val="28"/>
                <w:lang w:val="uk-UA"/>
              </w:rPr>
              <w:t>±</w:t>
            </w:r>
            <w:r w:rsidR="007379B8">
              <w:rPr>
                <w:sz w:val="28"/>
                <w:szCs w:val="28"/>
                <w:lang w:val="uk-UA"/>
              </w:rPr>
              <w:t xml:space="preserve"> </w:t>
            </w:r>
            <w:r w:rsidRPr="001C0053">
              <w:rPr>
                <w:sz w:val="28"/>
                <w:szCs w:val="28"/>
                <w:lang w:val="uk-UA"/>
              </w:rPr>
              <w:t>0,66</w:t>
            </w:r>
          </w:p>
        </w:tc>
        <w:tc>
          <w:tcPr>
            <w:tcW w:w="1276"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21,4</w:t>
            </w:r>
          </w:p>
        </w:tc>
      </w:tr>
      <w:tr w:rsidR="001C0053" w:rsidRPr="001C0053" w:rsidTr="004E56E5">
        <w:trPr>
          <w:trHeight w:val="753"/>
        </w:trPr>
        <w:tc>
          <w:tcPr>
            <w:tcW w:w="2367" w:type="dxa"/>
          </w:tcPr>
          <w:p w:rsidR="007379B8" w:rsidRDefault="001C0053" w:rsidP="0062094E">
            <w:pPr>
              <w:pStyle w:val="170"/>
              <w:shd w:val="clear" w:color="auto" w:fill="auto"/>
              <w:spacing w:line="276" w:lineRule="auto"/>
              <w:jc w:val="center"/>
              <w:rPr>
                <w:sz w:val="28"/>
                <w:szCs w:val="28"/>
                <w:lang w:val="uk-UA"/>
              </w:rPr>
            </w:pPr>
            <w:r w:rsidRPr="001C0053">
              <w:rPr>
                <w:sz w:val="28"/>
                <w:szCs w:val="28"/>
                <w:lang w:val="uk-UA"/>
              </w:rPr>
              <w:t xml:space="preserve">ІІ ст. АГ + </w:t>
            </w:r>
          </w:p>
          <w:p w:rsidR="001C0053" w:rsidRPr="001C0053" w:rsidRDefault="001C0053" w:rsidP="0062094E">
            <w:pPr>
              <w:pStyle w:val="170"/>
              <w:shd w:val="clear" w:color="auto" w:fill="auto"/>
              <w:spacing w:line="276" w:lineRule="auto"/>
              <w:jc w:val="center"/>
              <w:rPr>
                <w:sz w:val="28"/>
                <w:szCs w:val="28"/>
                <w:lang w:val="uk-UA"/>
              </w:rPr>
            </w:pPr>
            <w:r w:rsidRPr="001C0053">
              <w:rPr>
                <w:sz w:val="28"/>
                <w:szCs w:val="28"/>
                <w:lang w:val="uk-UA"/>
              </w:rPr>
              <w:t>І ст. ОЖ</w:t>
            </w:r>
          </w:p>
        </w:tc>
        <w:tc>
          <w:tcPr>
            <w:tcW w:w="1886"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4,9</w:t>
            </w:r>
            <w:r w:rsidR="007379B8">
              <w:rPr>
                <w:sz w:val="28"/>
                <w:szCs w:val="28"/>
                <w:lang w:val="uk-UA"/>
              </w:rPr>
              <w:t xml:space="preserve"> </w:t>
            </w:r>
            <w:r w:rsidRPr="001C0053">
              <w:rPr>
                <w:sz w:val="28"/>
                <w:szCs w:val="28"/>
                <w:lang w:val="uk-UA"/>
              </w:rPr>
              <w:t>±</w:t>
            </w:r>
            <w:r w:rsidR="007379B8">
              <w:rPr>
                <w:sz w:val="28"/>
                <w:szCs w:val="28"/>
                <w:lang w:val="uk-UA"/>
              </w:rPr>
              <w:t xml:space="preserve"> </w:t>
            </w:r>
            <w:r w:rsidRPr="001C0053">
              <w:rPr>
                <w:sz w:val="28"/>
                <w:szCs w:val="28"/>
                <w:lang w:val="uk-UA"/>
              </w:rPr>
              <w:t>0,22</w:t>
            </w:r>
          </w:p>
        </w:tc>
        <w:tc>
          <w:tcPr>
            <w:tcW w:w="1559"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5,3</w:t>
            </w:r>
            <w:r w:rsidR="007379B8">
              <w:rPr>
                <w:sz w:val="28"/>
                <w:szCs w:val="28"/>
                <w:lang w:val="uk-UA"/>
              </w:rPr>
              <w:t xml:space="preserve"> </w:t>
            </w:r>
            <w:r w:rsidRPr="001C0053">
              <w:rPr>
                <w:sz w:val="28"/>
                <w:szCs w:val="28"/>
                <w:lang w:val="uk-UA"/>
              </w:rPr>
              <w:t>±</w:t>
            </w:r>
            <w:r w:rsidR="007379B8">
              <w:rPr>
                <w:sz w:val="28"/>
                <w:szCs w:val="28"/>
                <w:lang w:val="uk-UA"/>
              </w:rPr>
              <w:t xml:space="preserve"> </w:t>
            </w:r>
            <w:r w:rsidRPr="001C0053">
              <w:rPr>
                <w:sz w:val="28"/>
                <w:szCs w:val="28"/>
                <w:lang w:val="uk-UA"/>
              </w:rPr>
              <w:t>0,46</w:t>
            </w:r>
          </w:p>
        </w:tc>
        <w:tc>
          <w:tcPr>
            <w:tcW w:w="1134"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8,2</w:t>
            </w:r>
          </w:p>
        </w:tc>
        <w:tc>
          <w:tcPr>
            <w:tcW w:w="1701"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5,8</w:t>
            </w:r>
            <w:r w:rsidR="007379B8">
              <w:rPr>
                <w:sz w:val="28"/>
                <w:szCs w:val="28"/>
                <w:lang w:val="uk-UA"/>
              </w:rPr>
              <w:t xml:space="preserve"> </w:t>
            </w:r>
            <w:r w:rsidRPr="001C0053">
              <w:rPr>
                <w:sz w:val="28"/>
                <w:szCs w:val="28"/>
                <w:lang w:val="uk-UA"/>
              </w:rPr>
              <w:t>±</w:t>
            </w:r>
            <w:r w:rsidR="007379B8">
              <w:rPr>
                <w:sz w:val="28"/>
                <w:szCs w:val="28"/>
                <w:lang w:val="uk-UA"/>
              </w:rPr>
              <w:t xml:space="preserve"> </w:t>
            </w:r>
            <w:r w:rsidRPr="001C0053">
              <w:rPr>
                <w:sz w:val="28"/>
                <w:szCs w:val="28"/>
                <w:lang w:val="uk-UA"/>
              </w:rPr>
              <w:t>0,39</w:t>
            </w:r>
          </w:p>
        </w:tc>
        <w:tc>
          <w:tcPr>
            <w:tcW w:w="1276"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18,4</w:t>
            </w:r>
          </w:p>
        </w:tc>
      </w:tr>
      <w:tr w:rsidR="001C0053" w:rsidRPr="001C0053" w:rsidTr="004E56E5">
        <w:trPr>
          <w:trHeight w:val="753"/>
        </w:trPr>
        <w:tc>
          <w:tcPr>
            <w:tcW w:w="2367" w:type="dxa"/>
          </w:tcPr>
          <w:p w:rsidR="007379B8" w:rsidRDefault="001C0053" w:rsidP="0062094E">
            <w:pPr>
              <w:pStyle w:val="170"/>
              <w:shd w:val="clear" w:color="auto" w:fill="auto"/>
              <w:spacing w:line="276" w:lineRule="auto"/>
              <w:jc w:val="center"/>
              <w:rPr>
                <w:sz w:val="28"/>
                <w:szCs w:val="28"/>
                <w:lang w:val="uk-UA"/>
              </w:rPr>
            </w:pPr>
            <w:r w:rsidRPr="001C0053">
              <w:rPr>
                <w:sz w:val="28"/>
                <w:szCs w:val="28"/>
                <w:lang w:val="uk-UA"/>
              </w:rPr>
              <w:t xml:space="preserve">ІІ ст. АГ+ </w:t>
            </w:r>
          </w:p>
          <w:p w:rsidR="001C0053" w:rsidRPr="001C0053" w:rsidRDefault="001C0053" w:rsidP="0062094E">
            <w:pPr>
              <w:pStyle w:val="170"/>
              <w:shd w:val="clear" w:color="auto" w:fill="auto"/>
              <w:spacing w:line="276" w:lineRule="auto"/>
              <w:jc w:val="center"/>
              <w:rPr>
                <w:sz w:val="28"/>
                <w:szCs w:val="28"/>
                <w:lang w:val="uk-UA"/>
              </w:rPr>
            </w:pPr>
            <w:r w:rsidRPr="001C0053">
              <w:rPr>
                <w:sz w:val="28"/>
                <w:szCs w:val="28"/>
                <w:lang w:val="uk-UA"/>
              </w:rPr>
              <w:t>ІІ ст. ОЖ</w:t>
            </w:r>
          </w:p>
        </w:tc>
        <w:tc>
          <w:tcPr>
            <w:tcW w:w="1886"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5,1</w:t>
            </w:r>
            <w:r w:rsidR="007379B8">
              <w:rPr>
                <w:sz w:val="28"/>
                <w:szCs w:val="28"/>
                <w:lang w:val="uk-UA"/>
              </w:rPr>
              <w:t xml:space="preserve"> </w:t>
            </w:r>
            <w:r w:rsidRPr="001C0053">
              <w:rPr>
                <w:sz w:val="28"/>
                <w:szCs w:val="28"/>
                <w:lang w:val="uk-UA"/>
              </w:rPr>
              <w:t>±</w:t>
            </w:r>
            <w:r w:rsidR="007379B8">
              <w:rPr>
                <w:sz w:val="28"/>
                <w:szCs w:val="28"/>
                <w:lang w:val="uk-UA"/>
              </w:rPr>
              <w:t xml:space="preserve"> </w:t>
            </w:r>
            <w:r w:rsidRPr="001C0053">
              <w:rPr>
                <w:sz w:val="28"/>
                <w:szCs w:val="28"/>
                <w:lang w:val="uk-UA"/>
              </w:rPr>
              <w:t>0,52</w:t>
            </w:r>
          </w:p>
        </w:tc>
        <w:tc>
          <w:tcPr>
            <w:tcW w:w="1559"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5,3</w:t>
            </w:r>
            <w:r w:rsidR="007379B8">
              <w:rPr>
                <w:sz w:val="28"/>
                <w:szCs w:val="28"/>
                <w:lang w:val="uk-UA"/>
              </w:rPr>
              <w:t xml:space="preserve"> </w:t>
            </w:r>
            <w:r w:rsidRPr="001C0053">
              <w:rPr>
                <w:sz w:val="28"/>
                <w:szCs w:val="28"/>
                <w:lang w:val="uk-UA"/>
              </w:rPr>
              <w:t>±</w:t>
            </w:r>
            <w:r w:rsidR="007379B8">
              <w:rPr>
                <w:sz w:val="28"/>
                <w:szCs w:val="28"/>
                <w:lang w:val="uk-UA"/>
              </w:rPr>
              <w:t xml:space="preserve"> </w:t>
            </w:r>
            <w:r w:rsidRPr="001C0053">
              <w:rPr>
                <w:sz w:val="28"/>
                <w:szCs w:val="28"/>
                <w:lang w:val="uk-UA"/>
              </w:rPr>
              <w:t>0,39</w:t>
            </w:r>
          </w:p>
        </w:tc>
        <w:tc>
          <w:tcPr>
            <w:tcW w:w="1134"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3,9</w:t>
            </w:r>
          </w:p>
        </w:tc>
        <w:tc>
          <w:tcPr>
            <w:tcW w:w="1701"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5,8</w:t>
            </w:r>
            <w:r w:rsidR="007379B8">
              <w:rPr>
                <w:sz w:val="28"/>
                <w:szCs w:val="28"/>
                <w:lang w:val="uk-UA"/>
              </w:rPr>
              <w:t xml:space="preserve"> </w:t>
            </w:r>
            <w:r w:rsidRPr="001C0053">
              <w:rPr>
                <w:sz w:val="28"/>
                <w:szCs w:val="28"/>
                <w:lang w:val="uk-UA"/>
              </w:rPr>
              <w:t>±</w:t>
            </w:r>
            <w:r w:rsidR="007379B8">
              <w:rPr>
                <w:sz w:val="28"/>
                <w:szCs w:val="28"/>
                <w:lang w:val="uk-UA"/>
              </w:rPr>
              <w:t xml:space="preserve"> </w:t>
            </w:r>
            <w:r w:rsidRPr="001C0053">
              <w:rPr>
                <w:sz w:val="28"/>
                <w:szCs w:val="28"/>
                <w:lang w:val="uk-UA"/>
              </w:rPr>
              <w:t>0,44</w:t>
            </w:r>
          </w:p>
        </w:tc>
        <w:tc>
          <w:tcPr>
            <w:tcW w:w="1276"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13,7</w:t>
            </w:r>
          </w:p>
        </w:tc>
      </w:tr>
      <w:tr w:rsidR="001C0053" w:rsidRPr="001C0053" w:rsidTr="004E56E5">
        <w:trPr>
          <w:trHeight w:val="753"/>
        </w:trPr>
        <w:tc>
          <w:tcPr>
            <w:tcW w:w="2367" w:type="dxa"/>
          </w:tcPr>
          <w:p w:rsidR="007379B8" w:rsidRDefault="001C0053" w:rsidP="0062094E">
            <w:pPr>
              <w:pStyle w:val="170"/>
              <w:shd w:val="clear" w:color="auto" w:fill="auto"/>
              <w:spacing w:line="276" w:lineRule="auto"/>
              <w:jc w:val="center"/>
              <w:rPr>
                <w:sz w:val="28"/>
                <w:szCs w:val="28"/>
                <w:lang w:val="uk-UA"/>
              </w:rPr>
            </w:pPr>
            <w:r w:rsidRPr="001C0053">
              <w:rPr>
                <w:sz w:val="28"/>
                <w:szCs w:val="28"/>
                <w:lang w:val="uk-UA"/>
              </w:rPr>
              <w:t xml:space="preserve">ІІ ст. АГ+ </w:t>
            </w:r>
            <w:r w:rsidR="007379B8">
              <w:rPr>
                <w:sz w:val="28"/>
                <w:szCs w:val="28"/>
                <w:lang w:val="uk-UA"/>
              </w:rPr>
              <w:t xml:space="preserve"> </w:t>
            </w:r>
          </w:p>
          <w:p w:rsidR="001C0053" w:rsidRPr="001C0053" w:rsidRDefault="001C0053" w:rsidP="0062094E">
            <w:pPr>
              <w:pStyle w:val="170"/>
              <w:shd w:val="clear" w:color="auto" w:fill="auto"/>
              <w:spacing w:line="276" w:lineRule="auto"/>
              <w:jc w:val="center"/>
              <w:rPr>
                <w:sz w:val="28"/>
                <w:szCs w:val="28"/>
                <w:lang w:val="uk-UA"/>
              </w:rPr>
            </w:pPr>
            <w:r w:rsidRPr="001C0053">
              <w:rPr>
                <w:sz w:val="28"/>
                <w:szCs w:val="28"/>
                <w:lang w:val="uk-UA"/>
              </w:rPr>
              <w:t>ІІІ ст. ОЖ</w:t>
            </w:r>
          </w:p>
        </w:tc>
        <w:tc>
          <w:tcPr>
            <w:tcW w:w="1886"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4,9</w:t>
            </w:r>
            <w:r w:rsidR="007379B8">
              <w:rPr>
                <w:sz w:val="28"/>
                <w:szCs w:val="28"/>
                <w:lang w:val="uk-UA"/>
              </w:rPr>
              <w:t xml:space="preserve"> </w:t>
            </w:r>
            <w:r w:rsidRPr="001C0053">
              <w:rPr>
                <w:sz w:val="28"/>
                <w:szCs w:val="28"/>
                <w:lang w:val="uk-UA"/>
              </w:rPr>
              <w:t>±</w:t>
            </w:r>
            <w:r w:rsidR="007379B8">
              <w:rPr>
                <w:sz w:val="28"/>
                <w:szCs w:val="28"/>
                <w:lang w:val="uk-UA"/>
              </w:rPr>
              <w:t xml:space="preserve"> </w:t>
            </w:r>
            <w:r w:rsidRPr="001C0053">
              <w:rPr>
                <w:sz w:val="28"/>
                <w:szCs w:val="28"/>
                <w:lang w:val="uk-UA"/>
              </w:rPr>
              <w:t>0,58</w:t>
            </w:r>
          </w:p>
        </w:tc>
        <w:tc>
          <w:tcPr>
            <w:tcW w:w="1559"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5,1</w:t>
            </w:r>
            <w:r w:rsidR="007379B8">
              <w:rPr>
                <w:sz w:val="28"/>
                <w:szCs w:val="28"/>
                <w:lang w:val="uk-UA"/>
              </w:rPr>
              <w:t xml:space="preserve"> </w:t>
            </w:r>
            <w:r w:rsidRPr="001C0053">
              <w:rPr>
                <w:sz w:val="28"/>
                <w:szCs w:val="28"/>
                <w:lang w:val="uk-UA"/>
              </w:rPr>
              <w:t>±</w:t>
            </w:r>
            <w:r w:rsidR="007379B8">
              <w:rPr>
                <w:sz w:val="28"/>
                <w:szCs w:val="28"/>
                <w:lang w:val="uk-UA"/>
              </w:rPr>
              <w:t xml:space="preserve"> </w:t>
            </w:r>
            <w:r w:rsidRPr="001C0053">
              <w:rPr>
                <w:sz w:val="28"/>
                <w:szCs w:val="28"/>
                <w:lang w:val="uk-UA"/>
              </w:rPr>
              <w:t>0,61</w:t>
            </w:r>
          </w:p>
        </w:tc>
        <w:tc>
          <w:tcPr>
            <w:tcW w:w="1134"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4,1</w:t>
            </w:r>
          </w:p>
        </w:tc>
        <w:tc>
          <w:tcPr>
            <w:tcW w:w="1701"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5,2</w:t>
            </w:r>
            <w:r w:rsidR="007379B8">
              <w:rPr>
                <w:sz w:val="28"/>
                <w:szCs w:val="28"/>
                <w:lang w:val="uk-UA"/>
              </w:rPr>
              <w:t xml:space="preserve"> </w:t>
            </w:r>
            <w:r w:rsidRPr="001C0053">
              <w:rPr>
                <w:sz w:val="28"/>
                <w:szCs w:val="28"/>
                <w:lang w:val="uk-UA"/>
              </w:rPr>
              <w:t>±</w:t>
            </w:r>
            <w:r w:rsidR="007379B8">
              <w:rPr>
                <w:sz w:val="28"/>
                <w:szCs w:val="28"/>
                <w:lang w:val="uk-UA"/>
              </w:rPr>
              <w:t xml:space="preserve"> </w:t>
            </w:r>
            <w:r w:rsidRPr="001C0053">
              <w:rPr>
                <w:sz w:val="28"/>
                <w:szCs w:val="28"/>
                <w:lang w:val="uk-UA"/>
              </w:rPr>
              <w:t>0,53</w:t>
            </w:r>
          </w:p>
        </w:tc>
        <w:tc>
          <w:tcPr>
            <w:tcW w:w="1276"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6,1</w:t>
            </w:r>
          </w:p>
        </w:tc>
      </w:tr>
      <w:tr w:rsidR="001C0053" w:rsidRPr="001C0053" w:rsidTr="004E56E5">
        <w:trPr>
          <w:trHeight w:val="384"/>
        </w:trPr>
        <w:tc>
          <w:tcPr>
            <w:tcW w:w="2367" w:type="dxa"/>
          </w:tcPr>
          <w:p w:rsidR="001C0053" w:rsidRPr="001C0053" w:rsidRDefault="001978C3" w:rsidP="0062094E">
            <w:pPr>
              <w:pStyle w:val="170"/>
              <w:shd w:val="clear" w:color="auto" w:fill="auto"/>
              <w:spacing w:line="276" w:lineRule="auto"/>
              <w:jc w:val="center"/>
              <w:rPr>
                <w:sz w:val="28"/>
                <w:szCs w:val="28"/>
                <w:lang w:val="uk-UA"/>
              </w:rPr>
            </w:pPr>
            <w:r>
              <w:rPr>
                <w:sz w:val="28"/>
                <w:szCs w:val="28"/>
                <w:lang w:val="uk-UA"/>
              </w:rPr>
              <w:t>Здорові</w:t>
            </w:r>
          </w:p>
        </w:tc>
        <w:tc>
          <w:tcPr>
            <w:tcW w:w="1886"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4,0</w:t>
            </w:r>
            <w:r w:rsidR="007379B8">
              <w:rPr>
                <w:sz w:val="28"/>
                <w:szCs w:val="28"/>
                <w:lang w:val="uk-UA"/>
              </w:rPr>
              <w:t xml:space="preserve"> </w:t>
            </w:r>
            <w:r w:rsidRPr="001C0053">
              <w:rPr>
                <w:sz w:val="28"/>
                <w:szCs w:val="28"/>
                <w:lang w:val="uk-UA"/>
              </w:rPr>
              <w:t>±</w:t>
            </w:r>
            <w:r w:rsidR="007379B8">
              <w:rPr>
                <w:sz w:val="28"/>
                <w:szCs w:val="28"/>
                <w:lang w:val="uk-UA"/>
              </w:rPr>
              <w:t xml:space="preserve"> </w:t>
            </w:r>
            <w:r w:rsidRPr="001C0053">
              <w:rPr>
                <w:sz w:val="28"/>
                <w:szCs w:val="28"/>
                <w:lang w:val="uk-UA"/>
              </w:rPr>
              <w:t>0,42</w:t>
            </w:r>
          </w:p>
        </w:tc>
        <w:tc>
          <w:tcPr>
            <w:tcW w:w="1559"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4,9</w:t>
            </w:r>
            <w:r w:rsidR="007379B8">
              <w:rPr>
                <w:sz w:val="28"/>
                <w:szCs w:val="28"/>
                <w:lang w:val="uk-UA"/>
              </w:rPr>
              <w:t xml:space="preserve"> </w:t>
            </w:r>
            <w:r w:rsidRPr="001C0053">
              <w:rPr>
                <w:sz w:val="28"/>
                <w:szCs w:val="28"/>
                <w:lang w:val="uk-UA"/>
              </w:rPr>
              <w:t>±</w:t>
            </w:r>
            <w:r w:rsidR="007379B8">
              <w:rPr>
                <w:sz w:val="28"/>
                <w:szCs w:val="28"/>
                <w:lang w:val="uk-UA"/>
              </w:rPr>
              <w:t xml:space="preserve"> </w:t>
            </w:r>
            <w:r w:rsidRPr="001C0053">
              <w:rPr>
                <w:sz w:val="28"/>
                <w:szCs w:val="28"/>
                <w:lang w:val="uk-UA"/>
              </w:rPr>
              <w:t>0,3</w:t>
            </w:r>
          </w:p>
        </w:tc>
        <w:tc>
          <w:tcPr>
            <w:tcW w:w="1134"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22,5</w:t>
            </w:r>
          </w:p>
        </w:tc>
        <w:tc>
          <w:tcPr>
            <w:tcW w:w="1701"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5,2</w:t>
            </w:r>
            <w:r w:rsidR="007379B8">
              <w:rPr>
                <w:sz w:val="28"/>
                <w:szCs w:val="28"/>
                <w:lang w:val="uk-UA"/>
              </w:rPr>
              <w:t xml:space="preserve"> </w:t>
            </w:r>
            <w:r w:rsidRPr="001C0053">
              <w:rPr>
                <w:sz w:val="28"/>
                <w:szCs w:val="28"/>
                <w:lang w:val="uk-UA"/>
              </w:rPr>
              <w:t>±</w:t>
            </w:r>
            <w:r w:rsidR="007379B8">
              <w:rPr>
                <w:sz w:val="28"/>
                <w:szCs w:val="28"/>
                <w:lang w:val="uk-UA"/>
              </w:rPr>
              <w:t xml:space="preserve"> </w:t>
            </w:r>
            <w:r w:rsidRPr="001C0053">
              <w:rPr>
                <w:sz w:val="28"/>
                <w:szCs w:val="28"/>
                <w:lang w:val="uk-UA"/>
              </w:rPr>
              <w:t>0,3</w:t>
            </w:r>
          </w:p>
        </w:tc>
        <w:tc>
          <w:tcPr>
            <w:tcW w:w="1276" w:type="dxa"/>
          </w:tcPr>
          <w:p w:rsidR="001C0053" w:rsidRPr="001C0053" w:rsidRDefault="001C0053" w:rsidP="00415523">
            <w:pPr>
              <w:pStyle w:val="170"/>
              <w:shd w:val="clear" w:color="auto" w:fill="auto"/>
              <w:spacing w:line="276" w:lineRule="auto"/>
              <w:jc w:val="center"/>
              <w:rPr>
                <w:sz w:val="28"/>
                <w:szCs w:val="28"/>
                <w:lang w:val="uk-UA"/>
              </w:rPr>
            </w:pPr>
            <w:r w:rsidRPr="001C0053">
              <w:rPr>
                <w:sz w:val="28"/>
                <w:szCs w:val="28"/>
                <w:lang w:val="uk-UA"/>
              </w:rPr>
              <w:t>30,0</w:t>
            </w:r>
          </w:p>
        </w:tc>
      </w:tr>
    </w:tbl>
    <w:p w:rsidR="00932C14" w:rsidRDefault="00932C14" w:rsidP="00932C14">
      <w:pPr>
        <w:pStyle w:val="170"/>
        <w:shd w:val="clear" w:color="auto" w:fill="auto"/>
        <w:spacing w:line="360" w:lineRule="auto"/>
        <w:ind w:left="-567" w:firstLine="283"/>
        <w:jc w:val="both"/>
        <w:rPr>
          <w:sz w:val="28"/>
          <w:szCs w:val="28"/>
          <w:lang w:val="uk-UA"/>
        </w:rPr>
      </w:pPr>
    </w:p>
    <w:p w:rsidR="001C0053" w:rsidRPr="001C0053" w:rsidRDefault="007379B8" w:rsidP="00932C14">
      <w:pPr>
        <w:pStyle w:val="170"/>
        <w:shd w:val="clear" w:color="auto" w:fill="auto"/>
        <w:spacing w:line="360" w:lineRule="auto"/>
        <w:ind w:left="-567" w:firstLine="283"/>
        <w:jc w:val="both"/>
        <w:rPr>
          <w:sz w:val="28"/>
          <w:szCs w:val="28"/>
          <w:lang w:val="uk-UA"/>
        </w:rPr>
      </w:pPr>
      <w:r>
        <w:rPr>
          <w:sz w:val="28"/>
          <w:szCs w:val="28"/>
          <w:lang w:val="uk-UA"/>
        </w:rPr>
        <w:t>Необхідно однак</w:t>
      </w:r>
      <w:r w:rsidR="00932C14" w:rsidRPr="001C0053">
        <w:rPr>
          <w:sz w:val="28"/>
          <w:szCs w:val="28"/>
          <w:lang w:val="uk-UA"/>
        </w:rPr>
        <w:t xml:space="preserve"> звернути увагу, що нітрогліцерин, </w:t>
      </w:r>
      <w:r>
        <w:rPr>
          <w:sz w:val="28"/>
          <w:szCs w:val="28"/>
          <w:lang w:val="uk-UA"/>
        </w:rPr>
        <w:t xml:space="preserve"> порівняно</w:t>
      </w:r>
      <w:r w:rsidR="00932C14" w:rsidRPr="001C0053">
        <w:rPr>
          <w:sz w:val="28"/>
          <w:szCs w:val="28"/>
          <w:lang w:val="uk-UA"/>
        </w:rPr>
        <w:t xml:space="preserve"> з ішемією, </w:t>
      </w:r>
      <w:r w:rsidR="00932C14" w:rsidRPr="0081084B">
        <w:rPr>
          <w:sz w:val="28"/>
          <w:szCs w:val="28"/>
          <w:lang w:val="uk-UA"/>
        </w:rPr>
        <w:t>збільшував діаметр плеч</w:t>
      </w:r>
      <w:r w:rsidRPr="0081084B">
        <w:rPr>
          <w:sz w:val="28"/>
          <w:szCs w:val="28"/>
          <w:lang w:val="uk-UA"/>
        </w:rPr>
        <w:t>ової артерії майже удвічі</w:t>
      </w:r>
      <w:r w:rsidR="00932C14" w:rsidRPr="0081084B">
        <w:rPr>
          <w:sz w:val="28"/>
          <w:szCs w:val="28"/>
          <w:lang w:val="uk-UA"/>
        </w:rPr>
        <w:t>.</w:t>
      </w:r>
      <w:r w:rsidR="00932C14">
        <w:rPr>
          <w:sz w:val="28"/>
          <w:szCs w:val="28"/>
          <w:lang w:val="uk-UA"/>
        </w:rPr>
        <w:t xml:space="preserve">   </w:t>
      </w:r>
    </w:p>
    <w:p w:rsidR="001C0053" w:rsidRPr="001C0053" w:rsidRDefault="00E52951" w:rsidP="008B061F">
      <w:pPr>
        <w:pStyle w:val="170"/>
        <w:spacing w:line="360" w:lineRule="auto"/>
        <w:ind w:left="-567" w:firstLine="425"/>
        <w:jc w:val="both"/>
        <w:rPr>
          <w:sz w:val="28"/>
          <w:szCs w:val="28"/>
          <w:lang w:val="uk-UA"/>
        </w:rPr>
      </w:pPr>
      <w:r>
        <w:rPr>
          <w:sz w:val="28"/>
          <w:szCs w:val="28"/>
          <w:lang w:val="uk-UA"/>
        </w:rPr>
        <w:t>При АГ ІІ ступеня (таб</w:t>
      </w:r>
      <w:r w:rsidR="0081084B">
        <w:rPr>
          <w:sz w:val="28"/>
          <w:szCs w:val="28"/>
          <w:lang w:val="uk-UA"/>
        </w:rPr>
        <w:t>л.</w:t>
      </w:r>
      <w:r w:rsidR="00434B97">
        <w:rPr>
          <w:sz w:val="28"/>
          <w:szCs w:val="28"/>
          <w:lang w:val="uk-UA"/>
        </w:rPr>
        <w:t xml:space="preserve"> </w:t>
      </w:r>
      <w:r>
        <w:rPr>
          <w:sz w:val="28"/>
          <w:szCs w:val="28"/>
          <w:lang w:val="uk-UA"/>
        </w:rPr>
        <w:t>2</w:t>
      </w:r>
      <w:r w:rsidR="0081084B">
        <w:rPr>
          <w:sz w:val="28"/>
          <w:szCs w:val="28"/>
          <w:lang w:val="uk-UA"/>
        </w:rPr>
        <w:t>.4</w:t>
      </w:r>
      <w:r w:rsidR="001C0053" w:rsidRPr="001C0053">
        <w:rPr>
          <w:sz w:val="28"/>
          <w:szCs w:val="28"/>
          <w:lang w:val="uk-UA"/>
        </w:rPr>
        <w:t>) вихідний діаметр плечової арт</w:t>
      </w:r>
      <w:r w:rsidR="0081084B">
        <w:rPr>
          <w:sz w:val="28"/>
          <w:szCs w:val="28"/>
          <w:lang w:val="uk-UA"/>
        </w:rPr>
        <w:t>ерії був значно більший</w:t>
      </w:r>
      <w:r w:rsidR="001C0053" w:rsidRPr="001C0053">
        <w:rPr>
          <w:sz w:val="28"/>
          <w:szCs w:val="28"/>
          <w:lang w:val="uk-UA"/>
        </w:rPr>
        <w:t>. У хво</w:t>
      </w:r>
      <w:r w:rsidR="0081084B">
        <w:rPr>
          <w:sz w:val="28"/>
          <w:szCs w:val="28"/>
          <w:lang w:val="uk-UA"/>
        </w:rPr>
        <w:t>рих без ожиріння він станови</w:t>
      </w:r>
      <w:r w:rsidR="007F5B30">
        <w:rPr>
          <w:sz w:val="28"/>
          <w:szCs w:val="28"/>
          <w:lang w:val="uk-UA"/>
        </w:rPr>
        <w:t>в (4,2</w:t>
      </w:r>
      <w:r w:rsidR="0081084B">
        <w:rPr>
          <w:sz w:val="28"/>
          <w:szCs w:val="28"/>
          <w:lang w:val="uk-UA"/>
        </w:rPr>
        <w:t xml:space="preserve"> </w:t>
      </w:r>
      <w:r w:rsidR="007F5B30">
        <w:rPr>
          <w:sz w:val="28"/>
          <w:szCs w:val="28"/>
          <w:lang w:val="uk-UA"/>
        </w:rPr>
        <w:t>±</w:t>
      </w:r>
      <w:r w:rsidR="0081084B">
        <w:rPr>
          <w:sz w:val="28"/>
          <w:szCs w:val="28"/>
          <w:lang w:val="uk-UA"/>
        </w:rPr>
        <w:t xml:space="preserve"> </w:t>
      </w:r>
      <w:r w:rsidR="001C0053" w:rsidRPr="001C0053">
        <w:rPr>
          <w:sz w:val="28"/>
          <w:szCs w:val="28"/>
          <w:lang w:val="uk-UA"/>
        </w:rPr>
        <w:t>0,58)</w:t>
      </w:r>
      <w:r w:rsidR="003D10F0">
        <w:rPr>
          <w:sz w:val="28"/>
          <w:szCs w:val="28"/>
          <w:lang w:val="uk-UA"/>
        </w:rPr>
        <w:t xml:space="preserve"> </w:t>
      </w:r>
      <w:r w:rsidR="001C0053" w:rsidRPr="001C0053">
        <w:rPr>
          <w:sz w:val="28"/>
          <w:szCs w:val="28"/>
          <w:lang w:val="uk-UA"/>
        </w:rPr>
        <w:t>мм (</w:t>
      </w:r>
      <w:r w:rsidR="001C0053" w:rsidRPr="001C0053">
        <w:rPr>
          <w:sz w:val="28"/>
          <w:szCs w:val="28"/>
        </w:rPr>
        <w:t>p</w:t>
      </w:r>
      <w:r w:rsidR="0081084B">
        <w:rPr>
          <w:sz w:val="28"/>
          <w:szCs w:val="28"/>
          <w:lang w:val="uk-UA"/>
        </w:rPr>
        <w:t xml:space="preserve"> </w:t>
      </w:r>
      <w:r w:rsidR="001C0053" w:rsidRPr="001C0053">
        <w:rPr>
          <w:sz w:val="28"/>
          <w:szCs w:val="28"/>
          <w:lang w:val="uk-UA"/>
        </w:rPr>
        <w:t>˃</w:t>
      </w:r>
      <w:r w:rsidR="0081084B">
        <w:rPr>
          <w:sz w:val="28"/>
          <w:szCs w:val="28"/>
          <w:lang w:val="uk-UA"/>
        </w:rPr>
        <w:t xml:space="preserve"> 0,05 </w:t>
      </w:r>
      <w:r w:rsidR="001C0053" w:rsidRPr="001C0053">
        <w:rPr>
          <w:sz w:val="28"/>
          <w:szCs w:val="28"/>
          <w:lang w:val="uk-UA"/>
        </w:rPr>
        <w:t xml:space="preserve"> </w:t>
      </w:r>
      <w:r w:rsidR="0081084B">
        <w:rPr>
          <w:sz w:val="28"/>
          <w:szCs w:val="28"/>
          <w:lang w:val="uk-UA"/>
        </w:rPr>
        <w:t>порівняно</w:t>
      </w:r>
      <w:r w:rsidR="00BA5426">
        <w:rPr>
          <w:sz w:val="28"/>
          <w:szCs w:val="28"/>
          <w:lang w:val="uk-UA"/>
        </w:rPr>
        <w:t xml:space="preserve"> з контролем)</w:t>
      </w:r>
      <w:r w:rsidR="001C0053" w:rsidRPr="001C0053">
        <w:rPr>
          <w:sz w:val="28"/>
          <w:szCs w:val="28"/>
          <w:lang w:val="uk-UA"/>
        </w:rPr>
        <w:t>, з ожирінням  І ступ</w:t>
      </w:r>
      <w:r w:rsidR="00B619B2">
        <w:rPr>
          <w:sz w:val="28"/>
          <w:szCs w:val="28"/>
          <w:lang w:val="uk-UA"/>
        </w:rPr>
        <w:t>еня (4,9</w:t>
      </w:r>
      <w:r w:rsidR="0081084B">
        <w:rPr>
          <w:sz w:val="28"/>
          <w:szCs w:val="28"/>
          <w:lang w:val="uk-UA"/>
        </w:rPr>
        <w:t xml:space="preserve"> </w:t>
      </w:r>
      <w:r w:rsidR="00B619B2">
        <w:rPr>
          <w:sz w:val="28"/>
          <w:szCs w:val="28"/>
          <w:lang w:val="uk-UA"/>
        </w:rPr>
        <w:t>±</w:t>
      </w:r>
      <w:r w:rsidR="0081084B">
        <w:rPr>
          <w:sz w:val="28"/>
          <w:szCs w:val="28"/>
          <w:lang w:val="uk-UA"/>
        </w:rPr>
        <w:t xml:space="preserve"> 0,22 мм,</w:t>
      </w:r>
      <w:r w:rsidR="004D0223">
        <w:rPr>
          <w:sz w:val="28"/>
          <w:szCs w:val="28"/>
          <w:lang w:val="uk-UA"/>
        </w:rPr>
        <w:t xml:space="preserve"> або на 22,5</w:t>
      </w:r>
      <w:r w:rsidR="0081084B">
        <w:rPr>
          <w:sz w:val="28"/>
          <w:szCs w:val="28"/>
          <w:lang w:val="uk-UA"/>
        </w:rPr>
        <w:t xml:space="preserve"> </w:t>
      </w:r>
      <w:r w:rsidR="001C0053" w:rsidRPr="001C0053">
        <w:rPr>
          <w:sz w:val="28"/>
          <w:szCs w:val="28"/>
          <w:lang w:val="uk-UA"/>
        </w:rPr>
        <w:t xml:space="preserve">%; </w:t>
      </w:r>
      <w:r w:rsidR="001C0053" w:rsidRPr="001C0053">
        <w:rPr>
          <w:sz w:val="28"/>
          <w:szCs w:val="28"/>
        </w:rPr>
        <w:t>p</w:t>
      </w:r>
      <w:r w:rsidR="0081084B">
        <w:rPr>
          <w:sz w:val="28"/>
          <w:szCs w:val="28"/>
          <w:lang w:val="uk-UA"/>
        </w:rPr>
        <w:t xml:space="preserve"> </w:t>
      </w:r>
      <w:r w:rsidR="00932C14">
        <w:rPr>
          <w:sz w:val="28"/>
          <w:szCs w:val="28"/>
          <w:lang w:val="uk-UA"/>
        </w:rPr>
        <w:t>˃</w:t>
      </w:r>
      <w:r w:rsidR="0081084B">
        <w:rPr>
          <w:sz w:val="28"/>
          <w:szCs w:val="28"/>
          <w:lang w:val="uk-UA"/>
        </w:rPr>
        <w:t xml:space="preserve"> 0,05)</w:t>
      </w:r>
      <w:r w:rsidR="001C0053" w:rsidRPr="001C0053">
        <w:rPr>
          <w:sz w:val="28"/>
          <w:szCs w:val="28"/>
          <w:lang w:val="uk-UA"/>
        </w:rPr>
        <w:t xml:space="preserve">, з </w:t>
      </w:r>
      <w:r w:rsidR="001C0053" w:rsidRPr="001C0053">
        <w:rPr>
          <w:sz w:val="28"/>
          <w:szCs w:val="28"/>
          <w:lang w:val="uk-UA"/>
        </w:rPr>
        <w:lastRenderedPageBreak/>
        <w:t xml:space="preserve">ожирінням  ІІ ступеня </w:t>
      </w:r>
      <w:r w:rsidR="00065FC1">
        <w:rPr>
          <w:sz w:val="28"/>
          <w:szCs w:val="28"/>
          <w:lang w:val="uk-UA"/>
        </w:rPr>
        <w:t>(5,1</w:t>
      </w:r>
      <w:r w:rsidR="0081084B">
        <w:rPr>
          <w:sz w:val="28"/>
          <w:szCs w:val="28"/>
          <w:lang w:val="uk-UA"/>
        </w:rPr>
        <w:t xml:space="preserve"> </w:t>
      </w:r>
      <w:r w:rsidR="00065FC1">
        <w:rPr>
          <w:sz w:val="28"/>
          <w:szCs w:val="28"/>
          <w:lang w:val="uk-UA"/>
        </w:rPr>
        <w:t>±</w:t>
      </w:r>
      <w:r w:rsidR="0081084B">
        <w:rPr>
          <w:sz w:val="28"/>
          <w:szCs w:val="28"/>
          <w:lang w:val="uk-UA"/>
        </w:rPr>
        <w:t xml:space="preserve"> </w:t>
      </w:r>
      <w:r w:rsidR="004D0223">
        <w:rPr>
          <w:sz w:val="28"/>
          <w:szCs w:val="28"/>
          <w:lang w:val="uk-UA"/>
        </w:rPr>
        <w:t>0,52) мм</w:t>
      </w:r>
      <w:r w:rsidR="0081084B">
        <w:rPr>
          <w:sz w:val="28"/>
          <w:szCs w:val="28"/>
          <w:lang w:val="uk-UA"/>
        </w:rPr>
        <w:t>,</w:t>
      </w:r>
      <w:r w:rsidR="004D0223">
        <w:rPr>
          <w:sz w:val="28"/>
          <w:szCs w:val="28"/>
          <w:lang w:val="uk-UA"/>
        </w:rPr>
        <w:t xml:space="preserve"> або на 27,5</w:t>
      </w:r>
      <w:r w:rsidR="0081084B">
        <w:rPr>
          <w:sz w:val="28"/>
          <w:szCs w:val="28"/>
          <w:lang w:val="uk-UA"/>
        </w:rPr>
        <w:t xml:space="preserve"> </w:t>
      </w:r>
      <w:r w:rsidR="008B061F">
        <w:rPr>
          <w:sz w:val="28"/>
          <w:szCs w:val="28"/>
          <w:lang w:val="uk-UA"/>
        </w:rPr>
        <w:t>% (</w:t>
      </w:r>
      <w:r w:rsidR="001C0053" w:rsidRPr="001C0053">
        <w:rPr>
          <w:sz w:val="28"/>
          <w:szCs w:val="28"/>
        </w:rPr>
        <w:t>p</w:t>
      </w:r>
      <w:r w:rsidR="0081084B">
        <w:rPr>
          <w:sz w:val="28"/>
          <w:szCs w:val="28"/>
          <w:lang w:val="uk-UA"/>
        </w:rPr>
        <w:t xml:space="preserve"> </w:t>
      </w:r>
      <w:r w:rsidR="001C0053" w:rsidRPr="001C0053">
        <w:rPr>
          <w:sz w:val="28"/>
          <w:szCs w:val="28"/>
          <w:lang w:val="uk-UA"/>
        </w:rPr>
        <w:t>˂</w:t>
      </w:r>
      <w:r w:rsidR="0081084B">
        <w:rPr>
          <w:sz w:val="28"/>
          <w:szCs w:val="28"/>
          <w:lang w:val="uk-UA"/>
        </w:rPr>
        <w:t xml:space="preserve"> </w:t>
      </w:r>
      <w:r w:rsidR="001C0053" w:rsidRPr="001C0053">
        <w:rPr>
          <w:sz w:val="28"/>
          <w:szCs w:val="28"/>
          <w:lang w:val="uk-UA"/>
        </w:rPr>
        <w:t>0</w:t>
      </w:r>
      <w:r w:rsidR="008B061F">
        <w:rPr>
          <w:sz w:val="28"/>
          <w:szCs w:val="28"/>
          <w:lang w:val="uk-UA"/>
        </w:rPr>
        <w:t>,0</w:t>
      </w:r>
      <w:r w:rsidR="0081084B">
        <w:rPr>
          <w:sz w:val="28"/>
          <w:szCs w:val="28"/>
          <w:lang w:val="uk-UA"/>
        </w:rPr>
        <w:t>1) та</w:t>
      </w:r>
      <w:r w:rsidR="00D9589C">
        <w:rPr>
          <w:sz w:val="28"/>
          <w:szCs w:val="28"/>
          <w:lang w:val="uk-UA"/>
        </w:rPr>
        <w:t xml:space="preserve"> ожирінням ІІІ ступеня (4,9</w:t>
      </w:r>
      <w:r w:rsidR="0081084B">
        <w:rPr>
          <w:sz w:val="28"/>
          <w:szCs w:val="28"/>
          <w:lang w:val="uk-UA"/>
        </w:rPr>
        <w:t xml:space="preserve"> </w:t>
      </w:r>
      <w:r w:rsidR="00D9589C">
        <w:rPr>
          <w:sz w:val="28"/>
          <w:szCs w:val="28"/>
          <w:lang w:val="uk-UA"/>
        </w:rPr>
        <w:t>±</w:t>
      </w:r>
      <w:r w:rsidR="0081084B">
        <w:rPr>
          <w:sz w:val="28"/>
          <w:szCs w:val="28"/>
          <w:lang w:val="uk-UA"/>
        </w:rPr>
        <w:t xml:space="preserve"> </w:t>
      </w:r>
      <w:r w:rsidR="008B061F">
        <w:rPr>
          <w:sz w:val="28"/>
          <w:szCs w:val="28"/>
          <w:lang w:val="uk-UA"/>
        </w:rPr>
        <w:t>0,58</w:t>
      </w:r>
      <w:r w:rsidR="004D0223">
        <w:rPr>
          <w:sz w:val="28"/>
          <w:szCs w:val="28"/>
          <w:lang w:val="uk-UA"/>
        </w:rPr>
        <w:t>)</w:t>
      </w:r>
      <w:r w:rsidR="0081084B">
        <w:rPr>
          <w:sz w:val="28"/>
          <w:szCs w:val="28"/>
          <w:lang w:val="uk-UA"/>
        </w:rPr>
        <w:t>,</w:t>
      </w:r>
      <w:r w:rsidR="004D0223">
        <w:rPr>
          <w:sz w:val="28"/>
          <w:szCs w:val="28"/>
          <w:lang w:val="uk-UA"/>
        </w:rPr>
        <w:t xml:space="preserve"> або на 22,5</w:t>
      </w:r>
      <w:r w:rsidR="0081084B">
        <w:rPr>
          <w:sz w:val="28"/>
          <w:szCs w:val="28"/>
          <w:lang w:val="uk-UA"/>
        </w:rPr>
        <w:t xml:space="preserve"> </w:t>
      </w:r>
      <w:r w:rsidR="001C0053" w:rsidRPr="001C0053">
        <w:rPr>
          <w:sz w:val="28"/>
          <w:szCs w:val="28"/>
          <w:lang w:val="uk-UA"/>
        </w:rPr>
        <w:t>% більше (</w:t>
      </w:r>
      <w:r w:rsidR="001C0053" w:rsidRPr="001C0053">
        <w:rPr>
          <w:sz w:val="28"/>
          <w:szCs w:val="28"/>
        </w:rPr>
        <w:t>p</w:t>
      </w:r>
      <w:r w:rsidR="0081084B">
        <w:rPr>
          <w:sz w:val="28"/>
          <w:szCs w:val="28"/>
          <w:lang w:val="uk-UA"/>
        </w:rPr>
        <w:t xml:space="preserve"> </w:t>
      </w:r>
      <w:r w:rsidR="00065FC1">
        <w:rPr>
          <w:sz w:val="28"/>
          <w:szCs w:val="28"/>
          <w:lang w:val="uk-UA"/>
        </w:rPr>
        <w:t>˂</w:t>
      </w:r>
      <w:r w:rsidR="0081084B">
        <w:rPr>
          <w:sz w:val="28"/>
          <w:szCs w:val="28"/>
          <w:lang w:val="uk-UA"/>
        </w:rPr>
        <w:t xml:space="preserve"> </w:t>
      </w:r>
      <w:r w:rsidR="001C0053" w:rsidRPr="001C0053">
        <w:rPr>
          <w:sz w:val="28"/>
          <w:szCs w:val="28"/>
          <w:lang w:val="uk-UA"/>
        </w:rPr>
        <w:t>0,05) порівняно з контролем. Але ішемічна компресія приводила до збільшення діам</w:t>
      </w:r>
      <w:r w:rsidR="0081084B">
        <w:rPr>
          <w:sz w:val="28"/>
          <w:szCs w:val="28"/>
          <w:lang w:val="uk-UA"/>
        </w:rPr>
        <w:t>етра плечової артерії, що станови</w:t>
      </w:r>
      <w:r w:rsidR="001C0053" w:rsidRPr="001C0053">
        <w:rPr>
          <w:sz w:val="28"/>
          <w:szCs w:val="28"/>
          <w:lang w:val="uk-UA"/>
        </w:rPr>
        <w:t>ло</w:t>
      </w:r>
      <w:r w:rsidR="0081084B">
        <w:rPr>
          <w:sz w:val="28"/>
          <w:szCs w:val="28"/>
          <w:lang w:val="uk-UA"/>
        </w:rPr>
        <w:t xml:space="preserve"> в</w:t>
      </w:r>
      <w:r w:rsidR="001C0053" w:rsidRPr="001C0053">
        <w:rPr>
          <w:sz w:val="28"/>
          <w:szCs w:val="28"/>
          <w:lang w:val="uk-UA"/>
        </w:rPr>
        <w:t xml:space="preserve"> осіб з </w:t>
      </w:r>
      <w:r w:rsidR="004D0223">
        <w:rPr>
          <w:sz w:val="28"/>
          <w:szCs w:val="28"/>
          <w:lang w:val="uk-UA"/>
        </w:rPr>
        <w:t>АГ ІІ ступеня без ожиріння (4,9</w:t>
      </w:r>
      <w:r w:rsidR="0081084B">
        <w:rPr>
          <w:sz w:val="28"/>
          <w:szCs w:val="28"/>
          <w:lang w:val="uk-UA"/>
        </w:rPr>
        <w:t xml:space="preserve"> </w:t>
      </w:r>
      <w:r w:rsidR="004D0223">
        <w:rPr>
          <w:sz w:val="28"/>
          <w:szCs w:val="28"/>
          <w:lang w:val="uk-UA"/>
        </w:rPr>
        <w:t>±</w:t>
      </w:r>
      <w:r w:rsidR="0081084B">
        <w:rPr>
          <w:sz w:val="28"/>
          <w:szCs w:val="28"/>
          <w:lang w:val="uk-UA"/>
        </w:rPr>
        <w:t xml:space="preserve"> </w:t>
      </w:r>
      <w:r w:rsidR="004D0223">
        <w:rPr>
          <w:sz w:val="28"/>
          <w:szCs w:val="28"/>
          <w:lang w:val="uk-UA"/>
        </w:rPr>
        <w:t>0,4)</w:t>
      </w:r>
      <w:r w:rsidR="00B619B2">
        <w:rPr>
          <w:sz w:val="28"/>
          <w:szCs w:val="28"/>
          <w:lang w:val="uk-UA"/>
        </w:rPr>
        <w:t xml:space="preserve"> </w:t>
      </w:r>
      <w:r w:rsidR="001C0053" w:rsidRPr="001C0053">
        <w:rPr>
          <w:sz w:val="28"/>
          <w:szCs w:val="28"/>
          <w:lang w:val="uk-UA"/>
        </w:rPr>
        <w:t>мм, тобто 16,7</w:t>
      </w:r>
      <w:r w:rsidR="0081084B">
        <w:rPr>
          <w:sz w:val="28"/>
          <w:szCs w:val="28"/>
          <w:lang w:val="uk-UA"/>
        </w:rPr>
        <w:t>%</w:t>
      </w:r>
      <w:r w:rsidR="001C0053" w:rsidRPr="001C0053">
        <w:rPr>
          <w:sz w:val="28"/>
          <w:szCs w:val="28"/>
          <w:lang w:val="uk-UA"/>
        </w:rPr>
        <w:t>, з ожирінн</w:t>
      </w:r>
      <w:r w:rsidR="00D9589C">
        <w:rPr>
          <w:sz w:val="28"/>
          <w:szCs w:val="28"/>
          <w:lang w:val="uk-UA"/>
        </w:rPr>
        <w:t>ям І ступеня (5,3</w:t>
      </w:r>
      <w:r w:rsidR="0081084B">
        <w:rPr>
          <w:sz w:val="28"/>
          <w:szCs w:val="28"/>
          <w:lang w:val="uk-UA"/>
        </w:rPr>
        <w:t xml:space="preserve"> </w:t>
      </w:r>
      <w:r w:rsidR="00D9589C">
        <w:rPr>
          <w:sz w:val="28"/>
          <w:szCs w:val="28"/>
          <w:lang w:val="uk-UA"/>
        </w:rPr>
        <w:t>±</w:t>
      </w:r>
      <w:r w:rsidR="0081084B">
        <w:rPr>
          <w:sz w:val="28"/>
          <w:szCs w:val="28"/>
          <w:lang w:val="uk-UA"/>
        </w:rPr>
        <w:t xml:space="preserve"> </w:t>
      </w:r>
      <w:r w:rsidR="008B061F">
        <w:rPr>
          <w:sz w:val="28"/>
          <w:szCs w:val="28"/>
          <w:lang w:val="uk-UA"/>
        </w:rPr>
        <w:t>0,46)</w:t>
      </w:r>
      <w:r w:rsidR="00B619B2">
        <w:rPr>
          <w:sz w:val="28"/>
          <w:szCs w:val="28"/>
          <w:lang w:val="uk-UA"/>
        </w:rPr>
        <w:t xml:space="preserve"> </w:t>
      </w:r>
      <w:r w:rsidR="008B061F">
        <w:rPr>
          <w:sz w:val="28"/>
          <w:szCs w:val="28"/>
          <w:lang w:val="uk-UA"/>
        </w:rPr>
        <w:t>мм</w:t>
      </w:r>
      <w:r w:rsidR="003D10F0">
        <w:rPr>
          <w:sz w:val="28"/>
          <w:szCs w:val="28"/>
          <w:lang w:val="uk-UA"/>
        </w:rPr>
        <w:t xml:space="preserve">, </w:t>
      </w:r>
      <w:r w:rsidR="007F5B30">
        <w:rPr>
          <w:sz w:val="28"/>
          <w:szCs w:val="28"/>
          <w:lang w:val="uk-UA"/>
        </w:rPr>
        <w:t>збільшення</w:t>
      </w:r>
      <w:r w:rsidR="004D0223">
        <w:rPr>
          <w:sz w:val="28"/>
          <w:szCs w:val="28"/>
          <w:lang w:val="uk-UA"/>
        </w:rPr>
        <w:t xml:space="preserve"> на 8,2</w:t>
      </w:r>
      <w:r w:rsidR="0081084B">
        <w:rPr>
          <w:sz w:val="28"/>
          <w:szCs w:val="28"/>
          <w:lang w:val="uk-UA"/>
        </w:rPr>
        <w:t xml:space="preserve"> </w:t>
      </w:r>
      <w:r w:rsidR="003D10F0">
        <w:rPr>
          <w:sz w:val="28"/>
          <w:szCs w:val="28"/>
          <w:lang w:val="uk-UA"/>
        </w:rPr>
        <w:t>% (</w:t>
      </w:r>
      <w:r w:rsidR="007F5B30">
        <w:rPr>
          <w:sz w:val="28"/>
          <w:szCs w:val="28"/>
          <w:lang w:val="uk-UA"/>
        </w:rPr>
        <w:t>0,05</w:t>
      </w:r>
      <w:r w:rsidR="0081084B">
        <w:rPr>
          <w:sz w:val="28"/>
          <w:szCs w:val="28"/>
          <w:lang w:val="uk-UA"/>
        </w:rPr>
        <w:t xml:space="preserve"> </w:t>
      </w:r>
      <w:r w:rsidR="007F5B30">
        <w:rPr>
          <w:sz w:val="28"/>
          <w:szCs w:val="28"/>
          <w:lang w:val="uk-UA"/>
        </w:rPr>
        <w:t>˃</w:t>
      </w:r>
      <w:r w:rsidR="0081084B">
        <w:rPr>
          <w:sz w:val="28"/>
          <w:szCs w:val="28"/>
          <w:lang w:val="uk-UA"/>
        </w:rPr>
        <w:t xml:space="preserve"> </w:t>
      </w:r>
      <w:r w:rsidR="001C0053" w:rsidRPr="001C0053">
        <w:rPr>
          <w:sz w:val="28"/>
          <w:szCs w:val="28"/>
        </w:rPr>
        <w:t>p</w:t>
      </w:r>
      <w:r w:rsidR="0081084B">
        <w:rPr>
          <w:sz w:val="28"/>
          <w:szCs w:val="28"/>
          <w:lang w:val="uk-UA"/>
        </w:rPr>
        <w:t xml:space="preserve"> </w:t>
      </w:r>
      <w:r w:rsidR="001C0053" w:rsidRPr="001C0053">
        <w:rPr>
          <w:sz w:val="28"/>
          <w:szCs w:val="28"/>
          <w:lang w:val="uk-UA"/>
        </w:rPr>
        <w:t>˂</w:t>
      </w:r>
      <w:r w:rsidR="0081084B">
        <w:rPr>
          <w:sz w:val="28"/>
          <w:szCs w:val="28"/>
          <w:lang w:val="uk-UA"/>
        </w:rPr>
        <w:t xml:space="preserve"> </w:t>
      </w:r>
      <w:r w:rsidR="001C0053" w:rsidRPr="001C0053">
        <w:rPr>
          <w:sz w:val="28"/>
          <w:szCs w:val="28"/>
          <w:lang w:val="uk-UA"/>
        </w:rPr>
        <w:t>0,</w:t>
      </w:r>
      <w:r w:rsidR="00BA5426">
        <w:rPr>
          <w:sz w:val="28"/>
          <w:szCs w:val="28"/>
          <w:lang w:val="uk-UA"/>
        </w:rPr>
        <w:t>0</w:t>
      </w:r>
      <w:r w:rsidR="001C0053" w:rsidRPr="001C0053">
        <w:rPr>
          <w:sz w:val="28"/>
          <w:szCs w:val="28"/>
          <w:lang w:val="uk-UA"/>
        </w:rPr>
        <w:t>1)</w:t>
      </w:r>
      <w:r w:rsidR="008B061F">
        <w:rPr>
          <w:sz w:val="28"/>
          <w:szCs w:val="28"/>
          <w:lang w:val="uk-UA"/>
        </w:rPr>
        <w:t>, з о</w:t>
      </w:r>
      <w:r w:rsidR="0081084B">
        <w:rPr>
          <w:sz w:val="28"/>
          <w:szCs w:val="28"/>
          <w:lang w:val="uk-UA"/>
        </w:rPr>
        <w:t>жирінням ІІ ступеня  ̶</w:t>
      </w:r>
      <w:r w:rsidR="00D9589C">
        <w:rPr>
          <w:sz w:val="28"/>
          <w:szCs w:val="28"/>
          <w:lang w:val="uk-UA"/>
        </w:rPr>
        <w:t xml:space="preserve"> до (5,3</w:t>
      </w:r>
      <w:r w:rsidR="0081084B">
        <w:rPr>
          <w:sz w:val="28"/>
          <w:szCs w:val="28"/>
          <w:lang w:val="uk-UA"/>
        </w:rPr>
        <w:t xml:space="preserve"> </w:t>
      </w:r>
      <w:r w:rsidR="00D9589C">
        <w:rPr>
          <w:sz w:val="28"/>
          <w:szCs w:val="28"/>
          <w:lang w:val="uk-UA"/>
        </w:rPr>
        <w:t>±</w:t>
      </w:r>
      <w:r w:rsidR="0081084B">
        <w:rPr>
          <w:sz w:val="28"/>
          <w:szCs w:val="28"/>
          <w:lang w:val="uk-UA"/>
        </w:rPr>
        <w:t xml:space="preserve"> </w:t>
      </w:r>
      <w:r w:rsidR="008B061F">
        <w:rPr>
          <w:sz w:val="28"/>
          <w:szCs w:val="28"/>
          <w:lang w:val="uk-UA"/>
        </w:rPr>
        <w:t>0,39</w:t>
      </w:r>
      <w:r w:rsidR="004D0223">
        <w:rPr>
          <w:sz w:val="28"/>
          <w:szCs w:val="28"/>
          <w:lang w:val="uk-UA"/>
        </w:rPr>
        <w:t>)</w:t>
      </w:r>
      <w:r w:rsidR="00B619B2">
        <w:rPr>
          <w:sz w:val="28"/>
          <w:szCs w:val="28"/>
          <w:lang w:val="uk-UA"/>
        </w:rPr>
        <w:t xml:space="preserve"> </w:t>
      </w:r>
      <w:r w:rsidR="004D0223">
        <w:rPr>
          <w:sz w:val="28"/>
          <w:szCs w:val="28"/>
          <w:lang w:val="uk-UA"/>
        </w:rPr>
        <w:t>мм</w:t>
      </w:r>
      <w:r w:rsidR="0081084B">
        <w:rPr>
          <w:sz w:val="28"/>
          <w:szCs w:val="28"/>
          <w:lang w:val="uk-UA"/>
        </w:rPr>
        <w:t>,</w:t>
      </w:r>
      <w:r w:rsidR="004D0223">
        <w:rPr>
          <w:sz w:val="28"/>
          <w:szCs w:val="28"/>
          <w:lang w:val="uk-UA"/>
        </w:rPr>
        <w:t xml:space="preserve"> або збільшення на 3,9</w:t>
      </w:r>
      <w:r w:rsidR="0081084B">
        <w:rPr>
          <w:sz w:val="28"/>
          <w:szCs w:val="28"/>
          <w:lang w:val="uk-UA"/>
        </w:rPr>
        <w:t xml:space="preserve"> </w:t>
      </w:r>
      <w:r w:rsidR="007F5B30">
        <w:rPr>
          <w:sz w:val="28"/>
          <w:szCs w:val="28"/>
          <w:lang w:val="uk-UA"/>
        </w:rPr>
        <w:t>% (</w:t>
      </w:r>
      <w:r w:rsidR="001C0053" w:rsidRPr="001C0053">
        <w:rPr>
          <w:sz w:val="28"/>
          <w:szCs w:val="28"/>
        </w:rPr>
        <w:t>p</w:t>
      </w:r>
      <w:r w:rsidR="0081084B">
        <w:rPr>
          <w:sz w:val="28"/>
          <w:szCs w:val="28"/>
          <w:lang w:val="uk-UA"/>
        </w:rPr>
        <w:t xml:space="preserve"> </w:t>
      </w:r>
      <w:r w:rsidR="007F5B30">
        <w:rPr>
          <w:sz w:val="28"/>
          <w:szCs w:val="28"/>
          <w:lang w:val="uk-UA"/>
        </w:rPr>
        <w:t>˃</w:t>
      </w:r>
      <w:r w:rsidR="0081084B">
        <w:rPr>
          <w:sz w:val="28"/>
          <w:szCs w:val="28"/>
          <w:lang w:val="uk-UA"/>
        </w:rPr>
        <w:t xml:space="preserve"> </w:t>
      </w:r>
      <w:r w:rsidR="008B061F">
        <w:rPr>
          <w:sz w:val="28"/>
          <w:szCs w:val="28"/>
          <w:lang w:val="uk-UA"/>
        </w:rPr>
        <w:t>0,</w:t>
      </w:r>
      <w:r w:rsidR="007F5B30">
        <w:rPr>
          <w:sz w:val="28"/>
          <w:szCs w:val="28"/>
          <w:lang w:val="uk-UA"/>
        </w:rPr>
        <w:t>05</w:t>
      </w:r>
      <w:r w:rsidR="001C0053" w:rsidRPr="001C0053">
        <w:rPr>
          <w:sz w:val="28"/>
          <w:szCs w:val="28"/>
          <w:lang w:val="uk-UA"/>
        </w:rPr>
        <w:t xml:space="preserve">) і ІІІ ступеня </w:t>
      </w:r>
      <w:r w:rsidR="008B061F">
        <w:rPr>
          <w:sz w:val="28"/>
          <w:szCs w:val="28"/>
          <w:lang w:val="uk-UA"/>
        </w:rPr>
        <w:t>–</w:t>
      </w:r>
      <w:r w:rsidR="007F5B30">
        <w:rPr>
          <w:sz w:val="28"/>
          <w:szCs w:val="28"/>
          <w:lang w:val="uk-UA"/>
        </w:rPr>
        <w:t xml:space="preserve"> (5,1</w:t>
      </w:r>
      <w:r w:rsidR="0081084B">
        <w:rPr>
          <w:sz w:val="28"/>
          <w:szCs w:val="28"/>
          <w:lang w:val="uk-UA"/>
        </w:rPr>
        <w:t xml:space="preserve"> </w:t>
      </w:r>
      <w:r w:rsidR="007F5B30">
        <w:rPr>
          <w:sz w:val="28"/>
          <w:szCs w:val="28"/>
          <w:lang w:val="uk-UA"/>
        </w:rPr>
        <w:t>±</w:t>
      </w:r>
      <w:r w:rsidR="0081084B">
        <w:rPr>
          <w:sz w:val="28"/>
          <w:szCs w:val="28"/>
          <w:lang w:val="uk-UA"/>
        </w:rPr>
        <w:t xml:space="preserve"> </w:t>
      </w:r>
      <w:r w:rsidR="007F5B30">
        <w:rPr>
          <w:sz w:val="28"/>
          <w:szCs w:val="28"/>
          <w:lang w:val="uk-UA"/>
        </w:rPr>
        <w:t>0,61</w:t>
      </w:r>
      <w:r w:rsidR="004D0223">
        <w:rPr>
          <w:sz w:val="28"/>
          <w:szCs w:val="28"/>
          <w:lang w:val="uk-UA"/>
        </w:rPr>
        <w:t>)</w:t>
      </w:r>
      <w:r w:rsidR="00B619B2">
        <w:rPr>
          <w:sz w:val="28"/>
          <w:szCs w:val="28"/>
          <w:lang w:val="uk-UA"/>
        </w:rPr>
        <w:t xml:space="preserve"> </w:t>
      </w:r>
      <w:r w:rsidR="001C0053" w:rsidRPr="001C0053">
        <w:rPr>
          <w:sz w:val="28"/>
          <w:szCs w:val="28"/>
          <w:lang w:val="uk-UA"/>
        </w:rPr>
        <w:t>мм або збільшення на 4,1</w:t>
      </w:r>
      <w:r w:rsidR="0081084B">
        <w:rPr>
          <w:sz w:val="28"/>
          <w:szCs w:val="28"/>
          <w:lang w:val="uk-UA"/>
        </w:rPr>
        <w:t xml:space="preserve"> </w:t>
      </w:r>
      <w:r w:rsidR="001C0053" w:rsidRPr="001C0053">
        <w:rPr>
          <w:sz w:val="28"/>
          <w:szCs w:val="28"/>
          <w:lang w:val="uk-UA"/>
        </w:rPr>
        <w:t>%.</w:t>
      </w:r>
    </w:p>
    <w:p w:rsidR="001C0053" w:rsidRPr="001C0053" w:rsidRDefault="00E6636B" w:rsidP="001C0053">
      <w:pPr>
        <w:pStyle w:val="170"/>
        <w:spacing w:line="360" w:lineRule="auto"/>
        <w:ind w:left="-567" w:firstLine="425"/>
        <w:jc w:val="both"/>
        <w:rPr>
          <w:sz w:val="28"/>
          <w:szCs w:val="28"/>
          <w:lang w:val="uk-UA"/>
        </w:rPr>
      </w:pPr>
      <w:r>
        <w:rPr>
          <w:sz w:val="28"/>
          <w:szCs w:val="28"/>
          <w:lang w:val="uk-UA"/>
        </w:rPr>
        <w:t>Діаметр плечової артерії</w:t>
      </w:r>
      <w:r w:rsidR="0081084B">
        <w:rPr>
          <w:sz w:val="28"/>
          <w:szCs w:val="28"/>
          <w:lang w:val="uk-UA"/>
        </w:rPr>
        <w:t xml:space="preserve"> під впливом нірогліцеріну, станови</w:t>
      </w:r>
      <w:r w:rsidR="001C0053" w:rsidRPr="001C0053">
        <w:rPr>
          <w:sz w:val="28"/>
          <w:szCs w:val="28"/>
          <w:lang w:val="uk-UA"/>
        </w:rPr>
        <w:t>в у хвор</w:t>
      </w:r>
      <w:r w:rsidR="008B061F">
        <w:rPr>
          <w:sz w:val="28"/>
          <w:szCs w:val="28"/>
          <w:lang w:val="uk-UA"/>
        </w:rPr>
        <w:t>их АГ ІІ ступеня без ожиріння (5,1</w:t>
      </w:r>
      <w:r w:rsidR="0081084B">
        <w:rPr>
          <w:sz w:val="28"/>
          <w:szCs w:val="28"/>
          <w:lang w:val="uk-UA"/>
        </w:rPr>
        <w:t xml:space="preserve"> </w:t>
      </w:r>
      <w:r w:rsidR="008B061F">
        <w:rPr>
          <w:sz w:val="28"/>
          <w:szCs w:val="28"/>
          <w:lang w:val="uk-UA"/>
        </w:rPr>
        <w:t>±</w:t>
      </w:r>
      <w:r w:rsidR="0081084B">
        <w:rPr>
          <w:sz w:val="28"/>
          <w:szCs w:val="28"/>
          <w:lang w:val="uk-UA"/>
        </w:rPr>
        <w:t xml:space="preserve"> </w:t>
      </w:r>
      <w:r w:rsidR="008B061F">
        <w:rPr>
          <w:sz w:val="28"/>
          <w:szCs w:val="28"/>
          <w:lang w:val="uk-UA"/>
        </w:rPr>
        <w:t>0,66</w:t>
      </w:r>
      <w:r w:rsidR="004D0223">
        <w:rPr>
          <w:sz w:val="28"/>
          <w:szCs w:val="28"/>
          <w:lang w:val="uk-UA"/>
        </w:rPr>
        <w:t>)</w:t>
      </w:r>
      <w:r w:rsidR="003D10F0">
        <w:rPr>
          <w:sz w:val="28"/>
          <w:szCs w:val="28"/>
          <w:lang w:val="uk-UA"/>
        </w:rPr>
        <w:t xml:space="preserve"> </w:t>
      </w:r>
      <w:r w:rsidR="001C0053" w:rsidRPr="001C0053">
        <w:rPr>
          <w:sz w:val="28"/>
          <w:szCs w:val="28"/>
          <w:lang w:val="uk-UA"/>
        </w:rPr>
        <w:t>м</w:t>
      </w:r>
      <w:r w:rsidR="004D0223">
        <w:rPr>
          <w:sz w:val="28"/>
          <w:szCs w:val="28"/>
          <w:lang w:val="uk-UA"/>
        </w:rPr>
        <w:t>м, тобто збільшився на 21,4</w:t>
      </w:r>
      <w:r w:rsidR="0081084B">
        <w:rPr>
          <w:sz w:val="28"/>
          <w:szCs w:val="28"/>
          <w:lang w:val="uk-UA"/>
        </w:rPr>
        <w:t xml:space="preserve"> </w:t>
      </w:r>
      <w:r w:rsidR="008B061F">
        <w:rPr>
          <w:sz w:val="28"/>
          <w:szCs w:val="28"/>
          <w:lang w:val="uk-UA"/>
        </w:rPr>
        <w:t>% (</w:t>
      </w:r>
      <w:r w:rsidR="001C0053" w:rsidRPr="001C0053">
        <w:rPr>
          <w:sz w:val="28"/>
          <w:szCs w:val="28"/>
        </w:rPr>
        <w:t>p</w:t>
      </w:r>
      <w:r w:rsidR="0081084B">
        <w:rPr>
          <w:sz w:val="28"/>
          <w:szCs w:val="28"/>
          <w:lang w:val="uk-UA"/>
        </w:rPr>
        <w:t xml:space="preserve"> </w:t>
      </w:r>
      <w:r w:rsidR="001C0053" w:rsidRPr="001C0053">
        <w:rPr>
          <w:sz w:val="28"/>
          <w:szCs w:val="28"/>
          <w:lang w:val="uk-UA"/>
        </w:rPr>
        <w:t>˂</w:t>
      </w:r>
      <w:r w:rsidR="0081084B">
        <w:rPr>
          <w:sz w:val="28"/>
          <w:szCs w:val="28"/>
          <w:lang w:val="uk-UA"/>
        </w:rPr>
        <w:t xml:space="preserve"> 0,01  порівняно</w:t>
      </w:r>
      <w:r w:rsidR="001C0053" w:rsidRPr="001C0053">
        <w:rPr>
          <w:sz w:val="28"/>
          <w:szCs w:val="28"/>
          <w:lang w:val="uk-UA"/>
        </w:rPr>
        <w:t xml:space="preserve"> з контролем), </w:t>
      </w:r>
      <w:r w:rsidR="0081084B">
        <w:rPr>
          <w:sz w:val="28"/>
          <w:szCs w:val="28"/>
          <w:lang w:val="uk-UA"/>
        </w:rPr>
        <w:t xml:space="preserve">при </w:t>
      </w:r>
      <w:r w:rsidR="00B3032B">
        <w:rPr>
          <w:sz w:val="28"/>
          <w:szCs w:val="28"/>
          <w:lang w:val="uk-UA"/>
        </w:rPr>
        <w:t>ожирінні І</w:t>
      </w:r>
      <w:r w:rsidR="0081084B">
        <w:rPr>
          <w:sz w:val="28"/>
          <w:szCs w:val="28"/>
          <w:lang w:val="uk-UA"/>
        </w:rPr>
        <w:t xml:space="preserve"> ступеня  ̶</w:t>
      </w:r>
      <w:r w:rsidR="00B3032B">
        <w:rPr>
          <w:sz w:val="28"/>
          <w:szCs w:val="28"/>
          <w:lang w:val="uk-UA"/>
        </w:rPr>
        <w:t xml:space="preserve"> </w:t>
      </w:r>
      <w:r w:rsidR="00320C63">
        <w:rPr>
          <w:sz w:val="28"/>
          <w:szCs w:val="28"/>
          <w:lang w:val="uk-UA"/>
        </w:rPr>
        <w:t xml:space="preserve"> </w:t>
      </w:r>
      <w:r w:rsidR="00B3032B">
        <w:rPr>
          <w:sz w:val="28"/>
          <w:szCs w:val="28"/>
          <w:lang w:val="uk-UA"/>
        </w:rPr>
        <w:t>(5,8</w:t>
      </w:r>
      <w:r w:rsidR="0081084B">
        <w:rPr>
          <w:sz w:val="28"/>
          <w:szCs w:val="28"/>
          <w:lang w:val="uk-UA"/>
        </w:rPr>
        <w:t xml:space="preserve"> </w:t>
      </w:r>
      <w:r w:rsidR="00B3032B">
        <w:rPr>
          <w:sz w:val="28"/>
          <w:szCs w:val="28"/>
          <w:lang w:val="uk-UA"/>
        </w:rPr>
        <w:t>±</w:t>
      </w:r>
      <w:r w:rsidR="0081084B">
        <w:rPr>
          <w:sz w:val="28"/>
          <w:szCs w:val="28"/>
          <w:lang w:val="uk-UA"/>
        </w:rPr>
        <w:t xml:space="preserve"> </w:t>
      </w:r>
      <w:r w:rsidR="004D0223">
        <w:rPr>
          <w:sz w:val="28"/>
          <w:szCs w:val="28"/>
          <w:lang w:val="uk-UA"/>
        </w:rPr>
        <w:t>0,39) мм або на 18,4</w:t>
      </w:r>
      <w:r w:rsidR="0081084B">
        <w:rPr>
          <w:sz w:val="28"/>
          <w:szCs w:val="28"/>
          <w:lang w:val="uk-UA"/>
        </w:rPr>
        <w:t xml:space="preserve"> </w:t>
      </w:r>
      <w:r w:rsidR="008B061F">
        <w:rPr>
          <w:sz w:val="28"/>
          <w:szCs w:val="28"/>
          <w:lang w:val="uk-UA"/>
        </w:rPr>
        <w:t>% (</w:t>
      </w:r>
      <w:r w:rsidR="001C0053" w:rsidRPr="001C0053">
        <w:rPr>
          <w:sz w:val="28"/>
          <w:szCs w:val="28"/>
        </w:rPr>
        <w:t>p</w:t>
      </w:r>
      <w:r w:rsidR="0081084B">
        <w:rPr>
          <w:sz w:val="28"/>
          <w:szCs w:val="28"/>
          <w:lang w:val="uk-UA"/>
        </w:rPr>
        <w:t xml:space="preserve"> </w:t>
      </w:r>
      <w:r w:rsidR="001C0053" w:rsidRPr="001C0053">
        <w:rPr>
          <w:sz w:val="28"/>
          <w:szCs w:val="28"/>
          <w:lang w:val="uk-UA"/>
        </w:rPr>
        <w:t>˂</w:t>
      </w:r>
      <w:r w:rsidR="00EF4016">
        <w:rPr>
          <w:sz w:val="28"/>
          <w:szCs w:val="28"/>
          <w:lang w:val="uk-UA"/>
        </w:rPr>
        <w:t xml:space="preserve"> 0,05)</w:t>
      </w:r>
      <w:r w:rsidR="008B061F">
        <w:rPr>
          <w:sz w:val="28"/>
          <w:szCs w:val="28"/>
          <w:lang w:val="uk-UA"/>
        </w:rPr>
        <w:t>, ожирінн</w:t>
      </w:r>
      <w:r w:rsidR="00A73ECD">
        <w:rPr>
          <w:sz w:val="28"/>
          <w:szCs w:val="28"/>
          <w:lang w:val="uk-UA"/>
        </w:rPr>
        <w:t>і ІІ ступеня (5,8</w:t>
      </w:r>
      <w:r w:rsidR="0081084B">
        <w:rPr>
          <w:sz w:val="28"/>
          <w:szCs w:val="28"/>
          <w:lang w:val="uk-UA"/>
        </w:rPr>
        <w:t xml:space="preserve"> </w:t>
      </w:r>
      <w:r w:rsidR="00A73ECD">
        <w:rPr>
          <w:sz w:val="28"/>
          <w:szCs w:val="28"/>
          <w:lang w:val="uk-UA"/>
        </w:rPr>
        <w:t>±</w:t>
      </w:r>
      <w:r w:rsidR="0081084B">
        <w:rPr>
          <w:sz w:val="28"/>
          <w:szCs w:val="28"/>
          <w:lang w:val="uk-UA"/>
        </w:rPr>
        <w:t xml:space="preserve"> </w:t>
      </w:r>
      <w:r w:rsidR="004D0223">
        <w:rPr>
          <w:sz w:val="28"/>
          <w:szCs w:val="28"/>
          <w:lang w:val="uk-UA"/>
        </w:rPr>
        <w:t>0,44)</w:t>
      </w:r>
      <w:r w:rsidR="003D10F0">
        <w:rPr>
          <w:sz w:val="28"/>
          <w:szCs w:val="28"/>
          <w:lang w:val="uk-UA"/>
        </w:rPr>
        <w:t xml:space="preserve"> </w:t>
      </w:r>
      <w:r w:rsidR="004D0223">
        <w:rPr>
          <w:sz w:val="28"/>
          <w:szCs w:val="28"/>
          <w:lang w:val="uk-UA"/>
        </w:rPr>
        <w:t>мм</w:t>
      </w:r>
      <w:r w:rsidR="0081084B">
        <w:rPr>
          <w:sz w:val="28"/>
          <w:szCs w:val="28"/>
          <w:lang w:val="uk-UA"/>
        </w:rPr>
        <w:t>,</w:t>
      </w:r>
      <w:r w:rsidR="004D0223">
        <w:rPr>
          <w:sz w:val="28"/>
          <w:szCs w:val="28"/>
          <w:lang w:val="uk-UA"/>
        </w:rPr>
        <w:t xml:space="preserve"> або на 13,7</w:t>
      </w:r>
      <w:r w:rsidR="0081084B">
        <w:rPr>
          <w:sz w:val="28"/>
          <w:szCs w:val="28"/>
          <w:lang w:val="uk-UA"/>
        </w:rPr>
        <w:t xml:space="preserve"> </w:t>
      </w:r>
      <w:r w:rsidR="008B061F">
        <w:rPr>
          <w:sz w:val="28"/>
          <w:szCs w:val="28"/>
          <w:lang w:val="uk-UA"/>
        </w:rPr>
        <w:t>% (</w:t>
      </w:r>
      <w:r w:rsidR="001C0053" w:rsidRPr="001C0053">
        <w:rPr>
          <w:sz w:val="28"/>
          <w:szCs w:val="28"/>
        </w:rPr>
        <w:t>p</w:t>
      </w:r>
      <w:r w:rsidR="0081084B">
        <w:rPr>
          <w:sz w:val="28"/>
          <w:szCs w:val="28"/>
          <w:lang w:val="uk-UA"/>
        </w:rPr>
        <w:t xml:space="preserve"> </w:t>
      </w:r>
      <w:r w:rsidR="008B061F">
        <w:rPr>
          <w:sz w:val="28"/>
          <w:szCs w:val="28"/>
          <w:lang w:val="uk-UA"/>
        </w:rPr>
        <w:t>˂</w:t>
      </w:r>
      <w:r w:rsidR="0081084B">
        <w:rPr>
          <w:sz w:val="28"/>
          <w:szCs w:val="28"/>
          <w:lang w:val="uk-UA"/>
        </w:rPr>
        <w:t xml:space="preserve"> </w:t>
      </w:r>
      <w:r w:rsidR="008B061F">
        <w:rPr>
          <w:sz w:val="28"/>
          <w:szCs w:val="28"/>
          <w:lang w:val="uk-UA"/>
        </w:rPr>
        <w:t>0,05</w:t>
      </w:r>
      <w:r w:rsidR="0081084B">
        <w:rPr>
          <w:sz w:val="28"/>
          <w:szCs w:val="28"/>
          <w:lang w:val="uk-UA"/>
        </w:rPr>
        <w:t>),  порівняно</w:t>
      </w:r>
      <w:r w:rsidR="001C0053" w:rsidRPr="001C0053">
        <w:rPr>
          <w:sz w:val="28"/>
          <w:szCs w:val="28"/>
          <w:lang w:val="uk-UA"/>
        </w:rPr>
        <w:t xml:space="preserve"> з вихідним і ІІІ ступен</w:t>
      </w:r>
      <w:r w:rsidR="00A73ECD">
        <w:rPr>
          <w:sz w:val="28"/>
          <w:szCs w:val="28"/>
          <w:lang w:val="uk-UA"/>
        </w:rPr>
        <w:t>я (5,2</w:t>
      </w:r>
      <w:r w:rsidR="00434B97">
        <w:rPr>
          <w:sz w:val="28"/>
          <w:szCs w:val="28"/>
          <w:lang w:val="uk-UA"/>
        </w:rPr>
        <w:t xml:space="preserve"> </w:t>
      </w:r>
      <w:r w:rsidR="00A73ECD">
        <w:rPr>
          <w:sz w:val="28"/>
          <w:szCs w:val="28"/>
          <w:lang w:val="uk-UA"/>
        </w:rPr>
        <w:t>±</w:t>
      </w:r>
      <w:r w:rsidR="00434B97">
        <w:rPr>
          <w:sz w:val="28"/>
          <w:szCs w:val="28"/>
          <w:lang w:val="uk-UA"/>
        </w:rPr>
        <w:t xml:space="preserve"> </w:t>
      </w:r>
      <w:r w:rsidR="004D0223">
        <w:rPr>
          <w:sz w:val="28"/>
          <w:szCs w:val="28"/>
          <w:lang w:val="uk-UA"/>
        </w:rPr>
        <w:t>0,53)</w:t>
      </w:r>
      <w:r w:rsidR="00434B97">
        <w:rPr>
          <w:sz w:val="28"/>
          <w:szCs w:val="28"/>
          <w:lang w:val="uk-UA"/>
        </w:rPr>
        <w:t>,</w:t>
      </w:r>
      <w:r w:rsidR="004D0223">
        <w:rPr>
          <w:sz w:val="28"/>
          <w:szCs w:val="28"/>
          <w:lang w:val="uk-UA"/>
        </w:rPr>
        <w:t xml:space="preserve"> або на 6,1</w:t>
      </w:r>
      <w:r w:rsidR="00434B97">
        <w:rPr>
          <w:sz w:val="28"/>
          <w:szCs w:val="28"/>
          <w:lang w:val="uk-UA"/>
        </w:rPr>
        <w:t xml:space="preserve"> </w:t>
      </w:r>
      <w:r w:rsidR="008B061F">
        <w:rPr>
          <w:sz w:val="28"/>
          <w:szCs w:val="28"/>
          <w:lang w:val="uk-UA"/>
        </w:rPr>
        <w:t>% (</w:t>
      </w:r>
      <w:r w:rsidR="001C0053" w:rsidRPr="001C0053">
        <w:rPr>
          <w:sz w:val="28"/>
          <w:szCs w:val="28"/>
        </w:rPr>
        <w:t>p</w:t>
      </w:r>
      <w:r w:rsidR="00434B97">
        <w:rPr>
          <w:sz w:val="28"/>
          <w:szCs w:val="28"/>
          <w:lang w:val="uk-UA"/>
        </w:rPr>
        <w:t xml:space="preserve"> </w:t>
      </w:r>
      <w:r w:rsidR="007F5B30">
        <w:rPr>
          <w:sz w:val="28"/>
          <w:szCs w:val="28"/>
          <w:lang w:val="uk-UA"/>
        </w:rPr>
        <w:t>=</w:t>
      </w:r>
      <w:r w:rsidR="00434B97">
        <w:rPr>
          <w:sz w:val="28"/>
          <w:szCs w:val="28"/>
          <w:lang w:val="uk-UA"/>
        </w:rPr>
        <w:t xml:space="preserve"> </w:t>
      </w:r>
      <w:r w:rsidR="008B061F">
        <w:rPr>
          <w:sz w:val="28"/>
          <w:szCs w:val="28"/>
          <w:lang w:val="uk-UA"/>
        </w:rPr>
        <w:t>0,05</w:t>
      </w:r>
      <w:r w:rsidR="001C0053" w:rsidRPr="001C0053">
        <w:rPr>
          <w:sz w:val="28"/>
          <w:szCs w:val="28"/>
          <w:lang w:val="uk-UA"/>
        </w:rPr>
        <w:t>) порівняно з вихідним.</w:t>
      </w:r>
    </w:p>
    <w:p w:rsidR="001C0053" w:rsidRDefault="001C0053" w:rsidP="001C0053">
      <w:pPr>
        <w:pStyle w:val="170"/>
        <w:shd w:val="clear" w:color="auto" w:fill="auto"/>
        <w:spacing w:line="360" w:lineRule="auto"/>
        <w:ind w:left="-567" w:firstLine="425"/>
        <w:jc w:val="both"/>
        <w:rPr>
          <w:sz w:val="28"/>
          <w:szCs w:val="28"/>
          <w:lang w:val="uk-UA"/>
        </w:rPr>
      </w:pPr>
      <w:r w:rsidRPr="001C0053">
        <w:rPr>
          <w:sz w:val="28"/>
          <w:szCs w:val="28"/>
        </w:rPr>
        <w:t>Така динаміка показників свідчить про істотне зниження ЕЗВД і зменшенн</w:t>
      </w:r>
      <w:r w:rsidRPr="001C0053">
        <w:rPr>
          <w:sz w:val="28"/>
          <w:szCs w:val="28"/>
          <w:lang w:val="uk-UA"/>
        </w:rPr>
        <w:t>я</w:t>
      </w:r>
      <w:r w:rsidRPr="001C0053">
        <w:rPr>
          <w:sz w:val="28"/>
          <w:szCs w:val="28"/>
        </w:rPr>
        <w:t xml:space="preserve"> ЕНВД</w:t>
      </w:r>
      <w:r w:rsidRPr="001C0053">
        <w:rPr>
          <w:sz w:val="28"/>
          <w:szCs w:val="28"/>
          <w:lang w:val="uk-UA"/>
        </w:rPr>
        <w:t>.</w:t>
      </w:r>
    </w:p>
    <w:p w:rsidR="009C732F" w:rsidRDefault="00434B97" w:rsidP="001C0053">
      <w:pPr>
        <w:pStyle w:val="170"/>
        <w:shd w:val="clear" w:color="auto" w:fill="auto"/>
        <w:spacing w:line="360" w:lineRule="auto"/>
        <w:ind w:left="-567" w:firstLine="425"/>
        <w:jc w:val="both"/>
        <w:rPr>
          <w:sz w:val="28"/>
          <w:szCs w:val="28"/>
          <w:lang w:val="uk-UA"/>
        </w:rPr>
      </w:pPr>
      <w:r>
        <w:rPr>
          <w:sz w:val="28"/>
          <w:szCs w:val="28"/>
          <w:lang w:val="uk-UA"/>
        </w:rPr>
        <w:t>Найбільш значні зміни діаметра</w:t>
      </w:r>
      <w:r w:rsidR="009C732F" w:rsidRPr="001C0053">
        <w:rPr>
          <w:sz w:val="28"/>
          <w:szCs w:val="28"/>
          <w:lang w:val="uk-UA"/>
        </w:rPr>
        <w:t xml:space="preserve"> плечової артерії були ви</w:t>
      </w:r>
      <w:r w:rsidR="009C732F">
        <w:rPr>
          <w:sz w:val="28"/>
          <w:szCs w:val="28"/>
          <w:lang w:val="uk-UA"/>
        </w:rPr>
        <w:t>явлені</w:t>
      </w:r>
      <w:r w:rsidR="00E52951">
        <w:rPr>
          <w:sz w:val="28"/>
          <w:szCs w:val="28"/>
          <w:lang w:val="uk-UA"/>
        </w:rPr>
        <w:t xml:space="preserve"> у хворих на ІІІ ст. АГ (таб</w:t>
      </w:r>
      <w:r>
        <w:rPr>
          <w:sz w:val="28"/>
          <w:szCs w:val="28"/>
          <w:lang w:val="uk-UA"/>
        </w:rPr>
        <w:t>л</w:t>
      </w:r>
      <w:r w:rsidR="00E52951">
        <w:rPr>
          <w:sz w:val="28"/>
          <w:szCs w:val="28"/>
          <w:lang w:val="uk-UA"/>
        </w:rPr>
        <w:t>.</w:t>
      </w:r>
      <w:r>
        <w:rPr>
          <w:sz w:val="28"/>
          <w:szCs w:val="28"/>
          <w:lang w:val="uk-UA"/>
        </w:rPr>
        <w:t xml:space="preserve"> 2.5</w:t>
      </w:r>
      <w:r w:rsidR="009C732F">
        <w:rPr>
          <w:sz w:val="28"/>
          <w:szCs w:val="28"/>
          <w:lang w:val="uk-UA"/>
        </w:rPr>
        <w:t>).</w:t>
      </w:r>
    </w:p>
    <w:p w:rsidR="00932C14" w:rsidRDefault="009C732F" w:rsidP="00932C14">
      <w:pPr>
        <w:pStyle w:val="170"/>
        <w:shd w:val="clear" w:color="auto" w:fill="auto"/>
        <w:spacing w:line="360" w:lineRule="auto"/>
        <w:ind w:left="-567" w:firstLine="425"/>
        <w:jc w:val="both"/>
        <w:rPr>
          <w:sz w:val="28"/>
          <w:szCs w:val="28"/>
          <w:lang w:val="uk-UA"/>
        </w:rPr>
      </w:pPr>
      <w:r w:rsidRPr="001C0053">
        <w:rPr>
          <w:sz w:val="28"/>
          <w:szCs w:val="28"/>
          <w:lang w:val="uk-UA"/>
        </w:rPr>
        <w:t>Вихідний діаметр плечової артерії відповідав контрольній групі майже у всіх групах хворих з ожирінням і знаходився в межах 3,9</w:t>
      </w:r>
      <w:r w:rsidR="00CF24D9">
        <w:rPr>
          <w:sz w:val="28"/>
          <w:szCs w:val="28"/>
          <w:lang w:val="uk-UA"/>
        </w:rPr>
        <w:t xml:space="preserve"> </w:t>
      </w:r>
      <w:r>
        <w:rPr>
          <w:sz w:val="28"/>
          <w:szCs w:val="28"/>
          <w:lang w:val="uk-UA"/>
        </w:rPr>
        <w:t xml:space="preserve"> </w:t>
      </w:r>
      <w:r w:rsidR="00CF24D9">
        <w:rPr>
          <w:sz w:val="28"/>
          <w:szCs w:val="28"/>
          <w:lang w:val="uk-UA"/>
        </w:rPr>
        <w:t>̶</w:t>
      </w:r>
      <w:r>
        <w:rPr>
          <w:sz w:val="28"/>
          <w:szCs w:val="28"/>
          <w:lang w:val="uk-UA"/>
        </w:rPr>
        <w:t xml:space="preserve"> </w:t>
      </w:r>
      <w:r w:rsidR="00CF24D9">
        <w:rPr>
          <w:sz w:val="28"/>
          <w:szCs w:val="28"/>
          <w:lang w:val="uk-UA"/>
        </w:rPr>
        <w:t xml:space="preserve"> </w:t>
      </w:r>
      <w:r w:rsidRPr="001C0053">
        <w:rPr>
          <w:sz w:val="28"/>
          <w:szCs w:val="28"/>
          <w:lang w:val="uk-UA"/>
        </w:rPr>
        <w:t>4,0 мм, за винятком хворих з ожирінням</w:t>
      </w:r>
      <w:r w:rsidR="00434B97">
        <w:rPr>
          <w:sz w:val="28"/>
          <w:szCs w:val="28"/>
          <w:lang w:val="uk-UA"/>
        </w:rPr>
        <w:t xml:space="preserve">  ІІ ступеня, де він станови</w:t>
      </w:r>
      <w:r>
        <w:rPr>
          <w:sz w:val="28"/>
          <w:szCs w:val="28"/>
          <w:lang w:val="uk-UA"/>
        </w:rPr>
        <w:t>в (4,4</w:t>
      </w:r>
      <w:r w:rsidRPr="001C0053">
        <w:rPr>
          <w:sz w:val="28"/>
          <w:szCs w:val="28"/>
          <w:lang w:val="uk-UA"/>
        </w:rPr>
        <w:t>​​</w:t>
      </w:r>
      <w:r w:rsidR="00434B97">
        <w:rPr>
          <w:sz w:val="28"/>
          <w:szCs w:val="28"/>
          <w:lang w:val="uk-UA"/>
        </w:rPr>
        <w:t xml:space="preserve"> </w:t>
      </w:r>
      <w:r>
        <w:rPr>
          <w:sz w:val="28"/>
          <w:szCs w:val="28"/>
          <w:lang w:val="uk-UA"/>
        </w:rPr>
        <w:t>±</w:t>
      </w:r>
      <w:r w:rsidR="00434B97">
        <w:rPr>
          <w:sz w:val="28"/>
          <w:szCs w:val="28"/>
          <w:lang w:val="uk-UA"/>
        </w:rPr>
        <w:t xml:space="preserve"> </w:t>
      </w:r>
      <w:r w:rsidRPr="001C0053">
        <w:rPr>
          <w:sz w:val="28"/>
          <w:szCs w:val="28"/>
          <w:lang w:val="uk-UA"/>
        </w:rPr>
        <w:t>0,62)</w:t>
      </w:r>
      <w:r>
        <w:rPr>
          <w:sz w:val="28"/>
          <w:szCs w:val="28"/>
          <w:lang w:val="uk-UA"/>
        </w:rPr>
        <w:t xml:space="preserve"> </w:t>
      </w:r>
      <w:r w:rsidRPr="001C0053">
        <w:rPr>
          <w:sz w:val="28"/>
          <w:szCs w:val="28"/>
          <w:lang w:val="uk-UA"/>
        </w:rPr>
        <w:t>мм або більше</w:t>
      </w:r>
      <w:r w:rsidR="004D0223">
        <w:rPr>
          <w:sz w:val="28"/>
          <w:szCs w:val="28"/>
          <w:lang w:val="uk-UA"/>
        </w:rPr>
        <w:t>, ніж у контрольній групі на 10</w:t>
      </w:r>
      <w:r w:rsidR="00434B97">
        <w:rPr>
          <w:sz w:val="28"/>
          <w:szCs w:val="28"/>
          <w:lang w:val="uk-UA"/>
        </w:rPr>
        <w:t xml:space="preserve"> </w:t>
      </w:r>
      <w:r w:rsidRPr="001C0053">
        <w:rPr>
          <w:sz w:val="28"/>
          <w:szCs w:val="28"/>
          <w:lang w:val="uk-UA"/>
        </w:rPr>
        <w:t>%.</w:t>
      </w:r>
    </w:p>
    <w:p w:rsidR="009C732F" w:rsidRDefault="00932C14" w:rsidP="001C0053">
      <w:pPr>
        <w:pStyle w:val="170"/>
        <w:shd w:val="clear" w:color="auto" w:fill="auto"/>
        <w:spacing w:line="360" w:lineRule="auto"/>
        <w:ind w:left="-567" w:firstLine="425"/>
        <w:jc w:val="both"/>
        <w:rPr>
          <w:sz w:val="28"/>
          <w:szCs w:val="28"/>
          <w:lang w:val="uk-UA"/>
        </w:rPr>
      </w:pPr>
      <w:r w:rsidRPr="001C0053">
        <w:rPr>
          <w:sz w:val="28"/>
          <w:szCs w:val="28"/>
          <w:lang w:val="uk-UA"/>
        </w:rPr>
        <w:t>Під</w:t>
      </w:r>
      <w:r>
        <w:rPr>
          <w:sz w:val="28"/>
          <w:szCs w:val="28"/>
          <w:lang w:val="uk-UA"/>
        </w:rPr>
        <w:t xml:space="preserve"> впливом компресійної ішемії діа</w:t>
      </w:r>
      <w:r w:rsidRPr="001C0053">
        <w:rPr>
          <w:sz w:val="28"/>
          <w:szCs w:val="28"/>
          <w:lang w:val="uk-UA"/>
        </w:rPr>
        <w:t>метр плечової артерії збільшився у хворих  на ІІІ ст.</w:t>
      </w:r>
      <w:r>
        <w:rPr>
          <w:sz w:val="28"/>
          <w:szCs w:val="28"/>
          <w:lang w:val="uk-UA"/>
        </w:rPr>
        <w:t xml:space="preserve"> АГ без ожи</w:t>
      </w:r>
      <w:r w:rsidR="003D10F0">
        <w:rPr>
          <w:sz w:val="28"/>
          <w:szCs w:val="28"/>
          <w:lang w:val="uk-UA"/>
        </w:rPr>
        <w:t>ріння до (4,5</w:t>
      </w:r>
      <w:r w:rsidR="00434B97">
        <w:rPr>
          <w:sz w:val="28"/>
          <w:szCs w:val="28"/>
          <w:lang w:val="uk-UA"/>
        </w:rPr>
        <w:t xml:space="preserve"> </w:t>
      </w:r>
      <w:r w:rsidR="003D10F0">
        <w:rPr>
          <w:sz w:val="28"/>
          <w:szCs w:val="28"/>
          <w:lang w:val="uk-UA"/>
        </w:rPr>
        <w:t>±</w:t>
      </w:r>
      <w:r w:rsidR="00434B97">
        <w:rPr>
          <w:sz w:val="28"/>
          <w:szCs w:val="28"/>
          <w:lang w:val="uk-UA"/>
        </w:rPr>
        <w:t xml:space="preserve"> </w:t>
      </w:r>
      <w:r w:rsidR="004D0223">
        <w:rPr>
          <w:sz w:val="28"/>
          <w:szCs w:val="28"/>
          <w:lang w:val="uk-UA"/>
        </w:rPr>
        <w:t>0,46)</w:t>
      </w:r>
      <w:r w:rsidR="003D10F0">
        <w:rPr>
          <w:sz w:val="28"/>
          <w:szCs w:val="28"/>
          <w:lang w:val="uk-UA"/>
        </w:rPr>
        <w:t xml:space="preserve"> </w:t>
      </w:r>
      <w:r w:rsidR="004D0223">
        <w:rPr>
          <w:sz w:val="28"/>
          <w:szCs w:val="28"/>
          <w:lang w:val="uk-UA"/>
        </w:rPr>
        <w:t>мм на 15,4</w:t>
      </w:r>
      <w:r w:rsidR="00434B97">
        <w:rPr>
          <w:sz w:val="28"/>
          <w:szCs w:val="28"/>
          <w:lang w:val="uk-UA"/>
        </w:rPr>
        <w:t xml:space="preserve"> </w:t>
      </w:r>
      <w:r>
        <w:rPr>
          <w:sz w:val="28"/>
          <w:szCs w:val="28"/>
          <w:lang w:val="uk-UA"/>
        </w:rPr>
        <w:t>%; (p</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w:t>
      </w:r>
      <w:r>
        <w:rPr>
          <w:sz w:val="28"/>
          <w:szCs w:val="28"/>
          <w:lang w:val="uk-UA"/>
        </w:rPr>
        <w:t>,05), з  І ст. ожиріння до (4,2</w:t>
      </w:r>
      <w:r w:rsidR="00434B97">
        <w:rPr>
          <w:sz w:val="28"/>
          <w:szCs w:val="28"/>
          <w:lang w:val="uk-UA"/>
        </w:rPr>
        <w:t xml:space="preserve"> </w:t>
      </w:r>
      <w:r>
        <w:rPr>
          <w:sz w:val="28"/>
          <w:szCs w:val="28"/>
          <w:lang w:val="uk-UA"/>
        </w:rPr>
        <w:t>±</w:t>
      </w:r>
      <w:r w:rsidR="00434B97">
        <w:rPr>
          <w:sz w:val="28"/>
          <w:szCs w:val="28"/>
          <w:lang w:val="uk-UA"/>
        </w:rPr>
        <w:t xml:space="preserve"> </w:t>
      </w:r>
      <w:r w:rsidR="004D0223">
        <w:rPr>
          <w:sz w:val="28"/>
          <w:szCs w:val="28"/>
          <w:lang w:val="uk-UA"/>
        </w:rPr>
        <w:t>0,48)</w:t>
      </w:r>
      <w:r w:rsidR="003D10F0">
        <w:rPr>
          <w:sz w:val="28"/>
          <w:szCs w:val="28"/>
          <w:lang w:val="uk-UA"/>
        </w:rPr>
        <w:t xml:space="preserve"> </w:t>
      </w:r>
      <w:r w:rsidR="004D0223">
        <w:rPr>
          <w:sz w:val="28"/>
          <w:szCs w:val="28"/>
          <w:lang w:val="uk-UA"/>
        </w:rPr>
        <w:t>мм (на 3,7</w:t>
      </w:r>
      <w:r w:rsidR="00434B97">
        <w:rPr>
          <w:sz w:val="28"/>
          <w:szCs w:val="28"/>
          <w:lang w:val="uk-UA"/>
        </w:rPr>
        <w:t xml:space="preserve"> </w:t>
      </w:r>
      <w:r w:rsidRPr="001C0053">
        <w:rPr>
          <w:sz w:val="28"/>
          <w:szCs w:val="28"/>
          <w:lang w:val="uk-UA"/>
        </w:rPr>
        <w:t>% по</w:t>
      </w:r>
      <w:r>
        <w:rPr>
          <w:sz w:val="28"/>
          <w:szCs w:val="28"/>
          <w:lang w:val="uk-UA"/>
        </w:rPr>
        <w:t>рівняно з вихідним; p</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0,05), з ІІ ст. ожиріння до</w:t>
      </w:r>
      <w:r w:rsidR="004D0223">
        <w:rPr>
          <w:sz w:val="28"/>
          <w:szCs w:val="28"/>
          <w:lang w:val="uk-UA"/>
        </w:rPr>
        <w:t xml:space="preserve"> (4,5</w:t>
      </w:r>
      <w:r w:rsidR="00434B97">
        <w:rPr>
          <w:sz w:val="28"/>
          <w:szCs w:val="28"/>
          <w:lang w:val="uk-UA"/>
        </w:rPr>
        <w:t xml:space="preserve"> </w:t>
      </w:r>
      <w:r w:rsidR="004D0223">
        <w:rPr>
          <w:sz w:val="28"/>
          <w:szCs w:val="28"/>
          <w:lang w:val="uk-UA"/>
        </w:rPr>
        <w:t>±</w:t>
      </w:r>
      <w:r w:rsidR="00434B97">
        <w:rPr>
          <w:sz w:val="28"/>
          <w:szCs w:val="28"/>
          <w:lang w:val="uk-UA"/>
        </w:rPr>
        <w:t xml:space="preserve"> </w:t>
      </w:r>
      <w:r w:rsidR="004D0223">
        <w:rPr>
          <w:sz w:val="28"/>
          <w:szCs w:val="28"/>
          <w:lang w:val="uk-UA"/>
        </w:rPr>
        <w:t>0,5)</w:t>
      </w:r>
      <w:r w:rsidR="003D10F0">
        <w:rPr>
          <w:sz w:val="28"/>
          <w:szCs w:val="28"/>
          <w:lang w:val="uk-UA"/>
        </w:rPr>
        <w:t xml:space="preserve"> </w:t>
      </w:r>
      <w:r w:rsidR="004D0223">
        <w:rPr>
          <w:sz w:val="28"/>
          <w:szCs w:val="28"/>
          <w:lang w:val="uk-UA"/>
        </w:rPr>
        <w:t>мм</w:t>
      </w:r>
      <w:r w:rsidR="00434B97">
        <w:rPr>
          <w:sz w:val="28"/>
          <w:szCs w:val="28"/>
          <w:lang w:val="uk-UA"/>
        </w:rPr>
        <w:t>,</w:t>
      </w:r>
      <w:r w:rsidR="004D0223">
        <w:rPr>
          <w:sz w:val="28"/>
          <w:szCs w:val="28"/>
          <w:lang w:val="uk-UA"/>
        </w:rPr>
        <w:t xml:space="preserve"> або на 2,3</w:t>
      </w:r>
      <w:r w:rsidR="00434B97">
        <w:rPr>
          <w:sz w:val="28"/>
          <w:szCs w:val="28"/>
          <w:lang w:val="uk-UA"/>
        </w:rPr>
        <w:t xml:space="preserve"> </w:t>
      </w:r>
      <w:r>
        <w:rPr>
          <w:sz w:val="28"/>
          <w:szCs w:val="28"/>
          <w:lang w:val="uk-UA"/>
        </w:rPr>
        <w:t>% (p</w:t>
      </w:r>
      <w:r w:rsidR="00434B97">
        <w:rPr>
          <w:sz w:val="28"/>
          <w:szCs w:val="28"/>
          <w:lang w:val="uk-UA"/>
        </w:rPr>
        <w:t xml:space="preserve"> </w:t>
      </w:r>
      <w:r>
        <w:rPr>
          <w:sz w:val="28"/>
          <w:szCs w:val="28"/>
          <w:lang w:val="uk-UA"/>
        </w:rPr>
        <w:t>˃</w:t>
      </w:r>
      <w:r w:rsidR="00434B97">
        <w:rPr>
          <w:sz w:val="28"/>
          <w:szCs w:val="28"/>
          <w:lang w:val="uk-UA"/>
        </w:rPr>
        <w:t xml:space="preserve"> </w:t>
      </w:r>
      <w:r>
        <w:rPr>
          <w:sz w:val="28"/>
          <w:szCs w:val="28"/>
          <w:lang w:val="uk-UA"/>
        </w:rPr>
        <w:t>0,05) і ІІІ ст.ожиріння (4,11</w:t>
      </w:r>
      <w:r w:rsidR="00434B97">
        <w:rPr>
          <w:sz w:val="28"/>
          <w:szCs w:val="28"/>
          <w:lang w:val="uk-UA"/>
        </w:rPr>
        <w:t xml:space="preserve"> </w:t>
      </w:r>
      <w:r>
        <w:rPr>
          <w:sz w:val="28"/>
          <w:szCs w:val="28"/>
          <w:lang w:val="uk-UA"/>
        </w:rPr>
        <w:t>±</w:t>
      </w:r>
      <w:r w:rsidR="00434B97">
        <w:rPr>
          <w:sz w:val="28"/>
          <w:szCs w:val="28"/>
          <w:lang w:val="uk-UA"/>
        </w:rPr>
        <w:t xml:space="preserve"> </w:t>
      </w:r>
      <w:r>
        <w:rPr>
          <w:sz w:val="28"/>
          <w:szCs w:val="28"/>
          <w:lang w:val="uk-UA"/>
        </w:rPr>
        <w:t>0,51; на 2,8</w:t>
      </w:r>
      <w:r w:rsidR="00434B97">
        <w:rPr>
          <w:sz w:val="28"/>
          <w:szCs w:val="28"/>
          <w:lang w:val="uk-UA"/>
        </w:rPr>
        <w:t xml:space="preserve"> </w:t>
      </w:r>
      <w:r>
        <w:rPr>
          <w:sz w:val="28"/>
          <w:szCs w:val="28"/>
          <w:lang w:val="uk-UA"/>
        </w:rPr>
        <w:t>%; p</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0,05).</w:t>
      </w:r>
    </w:p>
    <w:p w:rsidR="0062094E" w:rsidRDefault="0062094E" w:rsidP="00434B97">
      <w:pPr>
        <w:pStyle w:val="170"/>
        <w:shd w:val="clear" w:color="auto" w:fill="auto"/>
        <w:spacing w:line="360" w:lineRule="auto"/>
        <w:jc w:val="both"/>
        <w:rPr>
          <w:sz w:val="28"/>
          <w:szCs w:val="28"/>
          <w:lang w:val="uk-UA"/>
        </w:rPr>
      </w:pPr>
    </w:p>
    <w:p w:rsidR="0062094E" w:rsidRDefault="0062094E" w:rsidP="001C0053">
      <w:pPr>
        <w:pStyle w:val="170"/>
        <w:shd w:val="clear" w:color="auto" w:fill="auto"/>
        <w:spacing w:line="360" w:lineRule="auto"/>
        <w:ind w:left="-567" w:firstLine="425"/>
        <w:jc w:val="both"/>
        <w:rPr>
          <w:sz w:val="28"/>
          <w:szCs w:val="28"/>
          <w:lang w:val="uk-UA"/>
        </w:rPr>
      </w:pPr>
    </w:p>
    <w:p w:rsidR="004E56E5" w:rsidRDefault="004E56E5" w:rsidP="001C0053">
      <w:pPr>
        <w:pStyle w:val="170"/>
        <w:shd w:val="clear" w:color="auto" w:fill="auto"/>
        <w:spacing w:line="360" w:lineRule="auto"/>
        <w:ind w:left="-567" w:firstLine="425"/>
        <w:jc w:val="both"/>
        <w:rPr>
          <w:sz w:val="28"/>
          <w:szCs w:val="28"/>
          <w:lang w:val="uk-UA"/>
        </w:rPr>
      </w:pPr>
    </w:p>
    <w:p w:rsidR="004E56E5" w:rsidRDefault="004E56E5" w:rsidP="001C0053">
      <w:pPr>
        <w:pStyle w:val="170"/>
        <w:shd w:val="clear" w:color="auto" w:fill="auto"/>
        <w:spacing w:line="360" w:lineRule="auto"/>
        <w:ind w:left="-567" w:firstLine="425"/>
        <w:jc w:val="both"/>
        <w:rPr>
          <w:sz w:val="28"/>
          <w:szCs w:val="28"/>
          <w:lang w:val="uk-UA"/>
        </w:rPr>
      </w:pPr>
    </w:p>
    <w:p w:rsidR="004E56E5" w:rsidRPr="001C0053" w:rsidRDefault="004E56E5" w:rsidP="001C0053">
      <w:pPr>
        <w:pStyle w:val="170"/>
        <w:shd w:val="clear" w:color="auto" w:fill="auto"/>
        <w:spacing w:line="360" w:lineRule="auto"/>
        <w:ind w:left="-567" w:firstLine="425"/>
        <w:jc w:val="both"/>
        <w:rPr>
          <w:sz w:val="28"/>
          <w:szCs w:val="28"/>
          <w:lang w:val="uk-UA"/>
        </w:rPr>
      </w:pPr>
    </w:p>
    <w:p w:rsidR="001C0053" w:rsidRPr="00322DBC" w:rsidRDefault="007B05D3" w:rsidP="001C0053">
      <w:pPr>
        <w:pStyle w:val="170"/>
        <w:shd w:val="clear" w:color="auto" w:fill="auto"/>
        <w:spacing w:line="360" w:lineRule="auto"/>
        <w:ind w:left="-567" w:firstLine="425"/>
        <w:jc w:val="right"/>
        <w:rPr>
          <w:sz w:val="28"/>
          <w:szCs w:val="28"/>
          <w:lang w:val="uk-UA"/>
        </w:rPr>
      </w:pPr>
      <w:r>
        <w:rPr>
          <w:sz w:val="28"/>
          <w:szCs w:val="28"/>
          <w:lang w:val="uk-UA"/>
        </w:rPr>
        <w:lastRenderedPageBreak/>
        <w:t>Таблица</w:t>
      </w:r>
      <w:r w:rsidR="00434B97">
        <w:rPr>
          <w:sz w:val="28"/>
          <w:szCs w:val="28"/>
          <w:lang w:val="uk-UA"/>
        </w:rPr>
        <w:t xml:space="preserve"> 2.5</w:t>
      </w:r>
    </w:p>
    <w:p w:rsidR="001C0053" w:rsidRPr="00322DBC" w:rsidRDefault="001C0053" w:rsidP="001C0053">
      <w:pPr>
        <w:pStyle w:val="170"/>
        <w:shd w:val="clear" w:color="auto" w:fill="auto"/>
        <w:spacing w:line="360" w:lineRule="auto"/>
        <w:ind w:left="-567" w:firstLine="425"/>
        <w:jc w:val="both"/>
        <w:rPr>
          <w:sz w:val="28"/>
          <w:szCs w:val="28"/>
          <w:lang w:val="uk-UA"/>
        </w:rPr>
      </w:pPr>
      <w:r w:rsidRPr="00322DBC">
        <w:rPr>
          <w:sz w:val="28"/>
          <w:szCs w:val="28"/>
          <w:lang w:val="uk-UA"/>
        </w:rPr>
        <w:t>Діаметр плечової артерії у хворих з ІІІ ступе</w:t>
      </w:r>
      <w:r w:rsidR="00434B97">
        <w:rPr>
          <w:sz w:val="28"/>
          <w:szCs w:val="28"/>
          <w:lang w:val="uk-UA"/>
        </w:rPr>
        <w:t xml:space="preserve">нем АГ під впливом ішемічної та </w:t>
      </w:r>
      <w:r w:rsidRPr="00322DBC">
        <w:rPr>
          <w:sz w:val="28"/>
          <w:szCs w:val="28"/>
          <w:lang w:val="uk-UA"/>
        </w:rPr>
        <w:t>нітрогліцеринової проб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570"/>
        <w:gridCol w:w="1584"/>
        <w:gridCol w:w="1535"/>
        <w:gridCol w:w="1572"/>
        <w:gridCol w:w="1450"/>
      </w:tblGrid>
      <w:tr w:rsidR="001C0053" w:rsidRPr="001C0053" w:rsidTr="007F5618">
        <w:tc>
          <w:tcPr>
            <w:tcW w:w="2212" w:type="dxa"/>
          </w:tcPr>
          <w:p w:rsidR="001C0053" w:rsidRPr="001C0053" w:rsidRDefault="001C0053" w:rsidP="0016565E">
            <w:pPr>
              <w:pStyle w:val="170"/>
              <w:shd w:val="clear" w:color="auto" w:fill="auto"/>
              <w:spacing w:line="276" w:lineRule="auto"/>
              <w:jc w:val="center"/>
              <w:rPr>
                <w:b/>
                <w:sz w:val="28"/>
                <w:szCs w:val="28"/>
                <w:lang w:val="uk-UA"/>
              </w:rPr>
            </w:pPr>
            <w:r w:rsidRPr="001C0053">
              <w:rPr>
                <w:sz w:val="28"/>
                <w:szCs w:val="28"/>
              </w:rPr>
              <w:t>Категор</w:t>
            </w:r>
            <w:r w:rsidRPr="001C0053">
              <w:rPr>
                <w:sz w:val="28"/>
                <w:szCs w:val="28"/>
                <w:lang w:val="uk-UA"/>
              </w:rPr>
              <w:t>ії</w:t>
            </w:r>
            <w:r w:rsidRPr="001C0053">
              <w:rPr>
                <w:sz w:val="28"/>
                <w:szCs w:val="28"/>
              </w:rPr>
              <w:t xml:space="preserve"> </w:t>
            </w:r>
            <w:r w:rsidRPr="001C0053">
              <w:rPr>
                <w:sz w:val="28"/>
                <w:szCs w:val="28"/>
                <w:lang w:val="uk-UA"/>
              </w:rPr>
              <w:t>хвори</w:t>
            </w:r>
            <w:r w:rsidRPr="001C0053">
              <w:rPr>
                <w:sz w:val="28"/>
                <w:szCs w:val="28"/>
              </w:rPr>
              <w:t>х</w:t>
            </w:r>
          </w:p>
        </w:tc>
        <w:tc>
          <w:tcPr>
            <w:tcW w:w="1570"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en-US"/>
              </w:rPr>
              <w:t>D˳</w:t>
            </w:r>
            <w:r w:rsidRPr="001C0053">
              <w:rPr>
                <w:sz w:val="28"/>
                <w:szCs w:val="28"/>
              </w:rPr>
              <w:t>,</w:t>
            </w:r>
            <w:r w:rsidR="003D10F0">
              <w:rPr>
                <w:sz w:val="28"/>
                <w:szCs w:val="28"/>
                <w:lang w:val="uk-UA"/>
              </w:rPr>
              <w:t xml:space="preserve"> </w:t>
            </w:r>
            <w:r w:rsidRPr="001C0053">
              <w:rPr>
                <w:sz w:val="28"/>
                <w:szCs w:val="28"/>
              </w:rPr>
              <w:t>мм</w:t>
            </w:r>
          </w:p>
        </w:tc>
        <w:tc>
          <w:tcPr>
            <w:tcW w:w="1584"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lang w:val="en-US"/>
              </w:rPr>
              <w:t>D</w:t>
            </w:r>
            <w:r w:rsidRPr="001C0053">
              <w:rPr>
                <w:sz w:val="28"/>
                <w:szCs w:val="28"/>
              </w:rPr>
              <w:t xml:space="preserve"> РГ,</w:t>
            </w:r>
            <w:r w:rsidR="003D10F0">
              <w:rPr>
                <w:sz w:val="28"/>
                <w:szCs w:val="28"/>
                <w:lang w:val="uk-UA"/>
              </w:rPr>
              <w:t xml:space="preserve"> </w:t>
            </w:r>
            <w:r w:rsidRPr="001C0053">
              <w:rPr>
                <w:sz w:val="28"/>
                <w:szCs w:val="28"/>
              </w:rPr>
              <w:t>мм</w:t>
            </w:r>
          </w:p>
        </w:tc>
        <w:tc>
          <w:tcPr>
            <w:tcW w:w="1535"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lang w:val="en-US"/>
              </w:rPr>
              <w:t>dD</w:t>
            </w:r>
            <w:r w:rsidRPr="001C0053">
              <w:rPr>
                <w:sz w:val="28"/>
                <w:szCs w:val="28"/>
              </w:rPr>
              <w:t xml:space="preserve"> РГ,</w:t>
            </w:r>
            <w:r w:rsidR="003D10F0">
              <w:rPr>
                <w:sz w:val="28"/>
                <w:szCs w:val="28"/>
                <w:lang w:val="uk-UA"/>
              </w:rPr>
              <w:t xml:space="preserve"> </w:t>
            </w:r>
            <w:r w:rsidRPr="001C0053">
              <w:rPr>
                <w:sz w:val="28"/>
                <w:szCs w:val="28"/>
              </w:rPr>
              <w:t>%</w:t>
            </w:r>
          </w:p>
        </w:tc>
        <w:tc>
          <w:tcPr>
            <w:tcW w:w="1572"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lang w:val="en-US"/>
              </w:rPr>
              <w:t>D</w:t>
            </w:r>
            <w:r w:rsidRPr="001C0053">
              <w:rPr>
                <w:sz w:val="28"/>
                <w:szCs w:val="28"/>
              </w:rPr>
              <w:t xml:space="preserve"> НГЦ,</w:t>
            </w:r>
            <w:r w:rsidR="003D10F0">
              <w:rPr>
                <w:sz w:val="28"/>
                <w:szCs w:val="28"/>
                <w:lang w:val="uk-UA"/>
              </w:rPr>
              <w:t xml:space="preserve"> </w:t>
            </w:r>
            <w:r w:rsidRPr="001C0053">
              <w:rPr>
                <w:sz w:val="28"/>
                <w:szCs w:val="28"/>
              </w:rPr>
              <w:t>мм</w:t>
            </w:r>
          </w:p>
        </w:tc>
        <w:tc>
          <w:tcPr>
            <w:tcW w:w="1450"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lang w:val="en-US"/>
              </w:rPr>
              <w:t>dD</w:t>
            </w:r>
            <w:r w:rsidRPr="001C0053">
              <w:rPr>
                <w:sz w:val="28"/>
                <w:szCs w:val="28"/>
              </w:rPr>
              <w:t xml:space="preserve"> НГЦ,%</w:t>
            </w:r>
          </w:p>
        </w:tc>
      </w:tr>
      <w:tr w:rsidR="001C0053" w:rsidRPr="001C0053" w:rsidTr="007F5618">
        <w:tc>
          <w:tcPr>
            <w:tcW w:w="2212" w:type="dxa"/>
          </w:tcPr>
          <w:p w:rsidR="001C0053" w:rsidRDefault="00352538" w:rsidP="00352538">
            <w:pPr>
              <w:pStyle w:val="170"/>
              <w:shd w:val="clear" w:color="auto" w:fill="auto"/>
              <w:spacing w:line="276" w:lineRule="auto"/>
              <w:jc w:val="center"/>
              <w:rPr>
                <w:sz w:val="28"/>
                <w:szCs w:val="28"/>
                <w:lang w:val="uk-UA"/>
              </w:rPr>
            </w:pPr>
            <w:r>
              <w:rPr>
                <w:sz w:val="28"/>
                <w:szCs w:val="28"/>
                <w:lang w:val="uk-UA"/>
              </w:rPr>
              <w:t xml:space="preserve">ІІІ ст. АГ без ОЖ </w:t>
            </w:r>
          </w:p>
          <w:p w:rsidR="001978C3" w:rsidRPr="00352538" w:rsidRDefault="004E56E5" w:rsidP="00352538">
            <w:pPr>
              <w:pStyle w:val="170"/>
              <w:shd w:val="clear" w:color="auto" w:fill="auto"/>
              <w:spacing w:line="276" w:lineRule="auto"/>
              <w:jc w:val="center"/>
              <w:rPr>
                <w:sz w:val="28"/>
                <w:szCs w:val="28"/>
                <w:lang w:val="uk-UA"/>
              </w:rPr>
            </w:pPr>
            <w:r>
              <w:rPr>
                <w:sz w:val="28"/>
                <w:szCs w:val="28"/>
                <w:lang w:val="uk-UA"/>
              </w:rPr>
              <w:t>(Контроль)</w:t>
            </w:r>
          </w:p>
        </w:tc>
        <w:tc>
          <w:tcPr>
            <w:tcW w:w="1570"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3,9</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0,5</w:t>
            </w:r>
          </w:p>
        </w:tc>
        <w:tc>
          <w:tcPr>
            <w:tcW w:w="1584"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4,5</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0,46</w:t>
            </w:r>
          </w:p>
        </w:tc>
        <w:tc>
          <w:tcPr>
            <w:tcW w:w="1535"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15,4</w:t>
            </w:r>
          </w:p>
        </w:tc>
        <w:tc>
          <w:tcPr>
            <w:tcW w:w="1572"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4,6</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0,38</w:t>
            </w:r>
          </w:p>
        </w:tc>
        <w:tc>
          <w:tcPr>
            <w:tcW w:w="1450"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17,9</w:t>
            </w:r>
          </w:p>
        </w:tc>
      </w:tr>
      <w:tr w:rsidR="001C0053" w:rsidRPr="001C0053" w:rsidTr="007F5618">
        <w:tc>
          <w:tcPr>
            <w:tcW w:w="2212" w:type="dxa"/>
          </w:tcPr>
          <w:p w:rsidR="001C0053" w:rsidRPr="001C0053" w:rsidRDefault="001C0053" w:rsidP="0016565E">
            <w:pPr>
              <w:pStyle w:val="170"/>
              <w:shd w:val="clear" w:color="auto" w:fill="auto"/>
              <w:spacing w:line="276" w:lineRule="auto"/>
              <w:jc w:val="center"/>
              <w:rPr>
                <w:b/>
                <w:sz w:val="28"/>
                <w:szCs w:val="28"/>
                <w:lang w:val="uk-UA"/>
              </w:rPr>
            </w:pPr>
            <w:r w:rsidRPr="001C0053">
              <w:rPr>
                <w:sz w:val="28"/>
                <w:szCs w:val="28"/>
                <w:lang w:val="uk-UA"/>
              </w:rPr>
              <w:t>ІІІ ст. АГ + І ст. ОЖ</w:t>
            </w:r>
          </w:p>
        </w:tc>
        <w:tc>
          <w:tcPr>
            <w:tcW w:w="1570"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4,1 ±</w:t>
            </w:r>
            <w:r w:rsidR="00434B97">
              <w:rPr>
                <w:sz w:val="28"/>
                <w:szCs w:val="28"/>
                <w:lang w:val="uk-UA"/>
              </w:rPr>
              <w:t xml:space="preserve"> </w:t>
            </w:r>
            <w:r w:rsidRPr="001C0053">
              <w:rPr>
                <w:sz w:val="28"/>
                <w:szCs w:val="28"/>
                <w:lang w:val="uk-UA"/>
              </w:rPr>
              <w:t>0,5</w:t>
            </w:r>
          </w:p>
        </w:tc>
        <w:tc>
          <w:tcPr>
            <w:tcW w:w="1584"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4,2</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0,48</w:t>
            </w:r>
          </w:p>
        </w:tc>
        <w:tc>
          <w:tcPr>
            <w:tcW w:w="1535"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3,7</w:t>
            </w:r>
          </w:p>
        </w:tc>
        <w:tc>
          <w:tcPr>
            <w:tcW w:w="1572"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4,6</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0,39</w:t>
            </w:r>
          </w:p>
        </w:tc>
        <w:tc>
          <w:tcPr>
            <w:tcW w:w="1450"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13,6</w:t>
            </w:r>
          </w:p>
        </w:tc>
      </w:tr>
      <w:tr w:rsidR="001C0053" w:rsidRPr="001C0053" w:rsidTr="007F5618">
        <w:tc>
          <w:tcPr>
            <w:tcW w:w="2212" w:type="dxa"/>
          </w:tcPr>
          <w:p w:rsidR="001C0053" w:rsidRPr="001C0053" w:rsidRDefault="001C0053" w:rsidP="0016565E">
            <w:pPr>
              <w:pStyle w:val="170"/>
              <w:shd w:val="clear" w:color="auto" w:fill="auto"/>
              <w:spacing w:line="276" w:lineRule="auto"/>
              <w:jc w:val="center"/>
              <w:rPr>
                <w:b/>
                <w:sz w:val="28"/>
                <w:szCs w:val="28"/>
                <w:lang w:val="uk-UA"/>
              </w:rPr>
            </w:pPr>
            <w:r w:rsidRPr="001C0053">
              <w:rPr>
                <w:sz w:val="28"/>
                <w:szCs w:val="28"/>
                <w:lang w:val="uk-UA"/>
              </w:rPr>
              <w:t>ІІІ ст. АГ+ ІІ ст. ОЖ</w:t>
            </w:r>
          </w:p>
        </w:tc>
        <w:tc>
          <w:tcPr>
            <w:tcW w:w="1570"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4,4</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0,62</w:t>
            </w:r>
          </w:p>
        </w:tc>
        <w:tc>
          <w:tcPr>
            <w:tcW w:w="1584"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4,5</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0,5</w:t>
            </w:r>
          </w:p>
        </w:tc>
        <w:tc>
          <w:tcPr>
            <w:tcW w:w="1535"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2,3</w:t>
            </w:r>
          </w:p>
        </w:tc>
        <w:tc>
          <w:tcPr>
            <w:tcW w:w="1572"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4,9</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0,69</w:t>
            </w:r>
          </w:p>
        </w:tc>
        <w:tc>
          <w:tcPr>
            <w:tcW w:w="1450"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11,4</w:t>
            </w:r>
          </w:p>
        </w:tc>
      </w:tr>
      <w:tr w:rsidR="001C0053" w:rsidRPr="001C0053" w:rsidTr="007F5618">
        <w:tc>
          <w:tcPr>
            <w:tcW w:w="2212"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ІІІ ст. АГ+ ІІІ ст. ОЖ</w:t>
            </w:r>
          </w:p>
        </w:tc>
        <w:tc>
          <w:tcPr>
            <w:tcW w:w="1570"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4,0</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0,44</w:t>
            </w:r>
          </w:p>
        </w:tc>
        <w:tc>
          <w:tcPr>
            <w:tcW w:w="1584"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4,11</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0,51</w:t>
            </w:r>
          </w:p>
        </w:tc>
        <w:tc>
          <w:tcPr>
            <w:tcW w:w="1535"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2,8</w:t>
            </w:r>
          </w:p>
        </w:tc>
        <w:tc>
          <w:tcPr>
            <w:tcW w:w="1572"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4,2</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0,49</w:t>
            </w:r>
          </w:p>
        </w:tc>
        <w:tc>
          <w:tcPr>
            <w:tcW w:w="1450"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5,0</w:t>
            </w:r>
          </w:p>
        </w:tc>
      </w:tr>
      <w:tr w:rsidR="001C0053" w:rsidRPr="001C0053" w:rsidTr="007F5618">
        <w:tc>
          <w:tcPr>
            <w:tcW w:w="2212" w:type="dxa"/>
          </w:tcPr>
          <w:p w:rsidR="001C0053" w:rsidRPr="001C0053" w:rsidRDefault="001978C3" w:rsidP="0016565E">
            <w:pPr>
              <w:pStyle w:val="170"/>
              <w:shd w:val="clear" w:color="auto" w:fill="auto"/>
              <w:spacing w:line="276" w:lineRule="auto"/>
              <w:jc w:val="center"/>
              <w:rPr>
                <w:b/>
                <w:sz w:val="28"/>
                <w:szCs w:val="28"/>
                <w:lang w:val="uk-UA"/>
              </w:rPr>
            </w:pPr>
            <w:r>
              <w:rPr>
                <w:sz w:val="28"/>
                <w:szCs w:val="28"/>
                <w:lang w:val="uk-UA"/>
              </w:rPr>
              <w:t>Здорові</w:t>
            </w:r>
          </w:p>
        </w:tc>
        <w:tc>
          <w:tcPr>
            <w:tcW w:w="1570"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4,0</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0,42</w:t>
            </w:r>
          </w:p>
        </w:tc>
        <w:tc>
          <w:tcPr>
            <w:tcW w:w="1584"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4,9</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0,3</w:t>
            </w:r>
          </w:p>
        </w:tc>
        <w:tc>
          <w:tcPr>
            <w:tcW w:w="1535"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22,5</w:t>
            </w:r>
          </w:p>
        </w:tc>
        <w:tc>
          <w:tcPr>
            <w:tcW w:w="1572"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5,2</w:t>
            </w:r>
            <w:r w:rsidR="00434B97">
              <w:rPr>
                <w:sz w:val="28"/>
                <w:szCs w:val="28"/>
                <w:lang w:val="uk-UA"/>
              </w:rPr>
              <w:t xml:space="preserve"> </w:t>
            </w:r>
            <w:r w:rsidRPr="001C0053">
              <w:rPr>
                <w:sz w:val="28"/>
                <w:szCs w:val="28"/>
                <w:lang w:val="uk-UA"/>
              </w:rPr>
              <w:t>±</w:t>
            </w:r>
            <w:r w:rsidR="00434B97">
              <w:rPr>
                <w:sz w:val="28"/>
                <w:szCs w:val="28"/>
                <w:lang w:val="uk-UA"/>
              </w:rPr>
              <w:t xml:space="preserve"> </w:t>
            </w:r>
            <w:r w:rsidRPr="001C0053">
              <w:rPr>
                <w:sz w:val="28"/>
                <w:szCs w:val="28"/>
                <w:lang w:val="uk-UA"/>
              </w:rPr>
              <w:t>0,3</w:t>
            </w:r>
          </w:p>
        </w:tc>
        <w:tc>
          <w:tcPr>
            <w:tcW w:w="1450"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30,0</w:t>
            </w:r>
          </w:p>
        </w:tc>
      </w:tr>
    </w:tbl>
    <w:p w:rsidR="00932C14" w:rsidRDefault="00932C14" w:rsidP="009C732F">
      <w:pPr>
        <w:pStyle w:val="170"/>
        <w:shd w:val="clear" w:color="auto" w:fill="auto"/>
        <w:spacing w:line="360" w:lineRule="auto"/>
        <w:ind w:left="-567" w:firstLine="567"/>
        <w:jc w:val="both"/>
        <w:rPr>
          <w:sz w:val="28"/>
          <w:szCs w:val="28"/>
          <w:lang w:val="uk-UA"/>
        </w:rPr>
      </w:pPr>
    </w:p>
    <w:p w:rsidR="004456BE" w:rsidRPr="00AC5921" w:rsidRDefault="00434B97" w:rsidP="00A969AC">
      <w:pPr>
        <w:pStyle w:val="170"/>
        <w:shd w:val="clear" w:color="auto" w:fill="auto"/>
        <w:spacing w:line="360" w:lineRule="auto"/>
        <w:ind w:left="-567" w:firstLine="567"/>
        <w:jc w:val="both"/>
        <w:rPr>
          <w:sz w:val="28"/>
          <w:szCs w:val="28"/>
          <w:lang w:val="uk-UA"/>
        </w:rPr>
      </w:pPr>
      <w:r>
        <w:rPr>
          <w:sz w:val="28"/>
          <w:szCs w:val="28"/>
          <w:lang w:val="uk-UA"/>
        </w:rPr>
        <w:t>Під впливом нітрогліцерину</w:t>
      </w:r>
      <w:r w:rsidR="001C0053" w:rsidRPr="001C0053">
        <w:rPr>
          <w:sz w:val="28"/>
          <w:szCs w:val="28"/>
          <w:lang w:val="uk-UA"/>
        </w:rPr>
        <w:t xml:space="preserve"> збільшення діаметр</w:t>
      </w:r>
      <w:r>
        <w:rPr>
          <w:sz w:val="28"/>
          <w:szCs w:val="28"/>
          <w:lang w:val="uk-UA"/>
        </w:rPr>
        <w:t>а</w:t>
      </w:r>
      <w:r w:rsidR="001C0053" w:rsidRPr="001C0053">
        <w:rPr>
          <w:sz w:val="28"/>
          <w:szCs w:val="28"/>
          <w:lang w:val="uk-UA"/>
        </w:rPr>
        <w:t xml:space="preserve"> плечової артерії було більш значним. У хворих на АГ ІІІ ст. без ожиріння діаметр плеч</w:t>
      </w:r>
      <w:r>
        <w:rPr>
          <w:sz w:val="28"/>
          <w:szCs w:val="28"/>
          <w:lang w:val="uk-UA"/>
        </w:rPr>
        <w:t>ової артерії станови</w:t>
      </w:r>
      <w:r w:rsidR="00336C67">
        <w:rPr>
          <w:sz w:val="28"/>
          <w:szCs w:val="28"/>
          <w:lang w:val="uk-UA"/>
        </w:rPr>
        <w:t>в (4,6</w:t>
      </w:r>
      <w:r>
        <w:rPr>
          <w:sz w:val="28"/>
          <w:szCs w:val="28"/>
          <w:lang w:val="uk-UA"/>
        </w:rPr>
        <w:t xml:space="preserve"> </w:t>
      </w:r>
      <w:r w:rsidR="00336C67">
        <w:rPr>
          <w:sz w:val="28"/>
          <w:szCs w:val="28"/>
          <w:lang w:val="uk-UA"/>
        </w:rPr>
        <w:t>±</w:t>
      </w:r>
      <w:r>
        <w:rPr>
          <w:sz w:val="28"/>
          <w:szCs w:val="28"/>
          <w:lang w:val="uk-UA"/>
        </w:rPr>
        <w:t xml:space="preserve"> </w:t>
      </w:r>
      <w:r w:rsidR="004D0223">
        <w:rPr>
          <w:sz w:val="28"/>
          <w:szCs w:val="28"/>
          <w:lang w:val="uk-UA"/>
        </w:rPr>
        <w:t>0,38)</w:t>
      </w:r>
      <w:r w:rsidR="001C0053" w:rsidRPr="001C0053">
        <w:rPr>
          <w:sz w:val="28"/>
          <w:szCs w:val="28"/>
          <w:lang w:val="uk-UA"/>
        </w:rPr>
        <w:t>мм</w:t>
      </w:r>
      <w:r w:rsidR="00D65766">
        <w:rPr>
          <w:sz w:val="28"/>
          <w:szCs w:val="28"/>
          <w:lang w:val="uk-UA"/>
        </w:rPr>
        <w:t>, тобто збільшився на 17,9</w:t>
      </w:r>
      <w:r>
        <w:rPr>
          <w:sz w:val="28"/>
          <w:szCs w:val="28"/>
          <w:lang w:val="uk-UA"/>
        </w:rPr>
        <w:t xml:space="preserve"> </w:t>
      </w:r>
      <w:r w:rsidR="00B619B2">
        <w:rPr>
          <w:sz w:val="28"/>
          <w:szCs w:val="28"/>
          <w:lang w:val="uk-UA"/>
        </w:rPr>
        <w:t>% (p</w:t>
      </w:r>
      <w:r>
        <w:rPr>
          <w:sz w:val="28"/>
          <w:szCs w:val="28"/>
          <w:lang w:val="uk-UA"/>
        </w:rPr>
        <w:t xml:space="preserve"> </w:t>
      </w:r>
      <w:r w:rsidR="008B061F">
        <w:rPr>
          <w:sz w:val="28"/>
          <w:szCs w:val="28"/>
          <w:lang w:val="uk-UA"/>
        </w:rPr>
        <w:t>˂</w:t>
      </w:r>
      <w:r>
        <w:rPr>
          <w:sz w:val="28"/>
          <w:szCs w:val="28"/>
          <w:lang w:val="uk-UA"/>
        </w:rPr>
        <w:t xml:space="preserve"> </w:t>
      </w:r>
      <w:r w:rsidR="008B061F">
        <w:rPr>
          <w:sz w:val="28"/>
          <w:szCs w:val="28"/>
          <w:lang w:val="uk-UA"/>
        </w:rPr>
        <w:t>0,05</w:t>
      </w:r>
      <w:r w:rsidR="001C0053" w:rsidRPr="001C0053">
        <w:rPr>
          <w:sz w:val="28"/>
          <w:szCs w:val="28"/>
          <w:lang w:val="uk-UA"/>
        </w:rPr>
        <w:t xml:space="preserve">), </w:t>
      </w:r>
      <w:r>
        <w:rPr>
          <w:sz w:val="28"/>
          <w:szCs w:val="28"/>
          <w:lang w:val="uk-UA"/>
        </w:rPr>
        <w:t>з  І ст. ожиріння  ̶</w:t>
      </w:r>
      <w:r w:rsidR="00065FC1">
        <w:rPr>
          <w:sz w:val="28"/>
          <w:szCs w:val="28"/>
          <w:lang w:val="uk-UA"/>
        </w:rPr>
        <w:t xml:space="preserve"> до (4,6 ±</w:t>
      </w:r>
      <w:r>
        <w:rPr>
          <w:sz w:val="28"/>
          <w:szCs w:val="28"/>
          <w:lang w:val="uk-UA"/>
        </w:rPr>
        <w:t xml:space="preserve"> </w:t>
      </w:r>
      <w:r w:rsidR="008B061F">
        <w:rPr>
          <w:sz w:val="28"/>
          <w:szCs w:val="28"/>
          <w:lang w:val="uk-UA"/>
        </w:rPr>
        <w:t>0,</w:t>
      </w:r>
      <w:r w:rsidR="00B619B2">
        <w:rPr>
          <w:sz w:val="28"/>
          <w:szCs w:val="28"/>
          <w:lang w:val="uk-UA"/>
        </w:rPr>
        <w:t>39</w:t>
      </w:r>
      <w:r w:rsidR="004D0223">
        <w:rPr>
          <w:sz w:val="28"/>
          <w:szCs w:val="28"/>
          <w:lang w:val="uk-UA"/>
        </w:rPr>
        <w:t>)</w:t>
      </w:r>
      <w:r w:rsidR="00B619B2">
        <w:rPr>
          <w:sz w:val="28"/>
          <w:szCs w:val="28"/>
          <w:lang w:val="uk-UA"/>
        </w:rPr>
        <w:t xml:space="preserve"> </w:t>
      </w:r>
      <w:r w:rsidR="00A969AC">
        <w:rPr>
          <w:sz w:val="28"/>
          <w:szCs w:val="28"/>
          <w:lang w:val="uk-UA"/>
        </w:rPr>
        <w:t> </w:t>
      </w:r>
      <w:r w:rsidR="00B619B2">
        <w:rPr>
          <w:sz w:val="28"/>
          <w:szCs w:val="28"/>
          <w:lang w:val="uk-UA"/>
        </w:rPr>
        <w:t>мм</w:t>
      </w:r>
      <w:r>
        <w:rPr>
          <w:sz w:val="28"/>
          <w:szCs w:val="28"/>
          <w:lang w:val="uk-UA"/>
        </w:rPr>
        <w:t>,</w:t>
      </w:r>
      <w:r w:rsidR="00A969AC">
        <w:rPr>
          <w:sz w:val="28"/>
          <w:szCs w:val="28"/>
          <w:lang w:val="uk-UA"/>
        </w:rPr>
        <w:t xml:space="preserve"> </w:t>
      </w:r>
      <w:r w:rsidR="00B619B2">
        <w:rPr>
          <w:sz w:val="28"/>
          <w:szCs w:val="28"/>
          <w:lang w:val="uk-UA"/>
        </w:rPr>
        <w:t xml:space="preserve"> або </w:t>
      </w:r>
      <w:r w:rsidR="00A969AC">
        <w:rPr>
          <w:sz w:val="28"/>
          <w:szCs w:val="28"/>
          <w:lang w:val="uk-UA"/>
        </w:rPr>
        <w:t xml:space="preserve"> </w:t>
      </w:r>
      <w:r w:rsidR="00B619B2">
        <w:rPr>
          <w:sz w:val="28"/>
          <w:szCs w:val="28"/>
          <w:lang w:val="uk-UA"/>
        </w:rPr>
        <w:t xml:space="preserve">на </w:t>
      </w:r>
      <w:r w:rsidR="00A969AC">
        <w:rPr>
          <w:sz w:val="28"/>
          <w:szCs w:val="28"/>
          <w:lang w:val="uk-UA"/>
        </w:rPr>
        <w:t> </w:t>
      </w:r>
      <w:r w:rsidR="00B619B2">
        <w:rPr>
          <w:sz w:val="28"/>
          <w:szCs w:val="28"/>
          <w:lang w:val="uk-UA"/>
        </w:rPr>
        <w:t>13,6</w:t>
      </w:r>
      <w:r>
        <w:rPr>
          <w:sz w:val="28"/>
          <w:szCs w:val="28"/>
          <w:lang w:val="uk-UA"/>
        </w:rPr>
        <w:t xml:space="preserve"> </w:t>
      </w:r>
      <w:r w:rsidR="004E4172">
        <w:rPr>
          <w:sz w:val="28"/>
          <w:szCs w:val="28"/>
          <w:lang w:val="uk-UA"/>
        </w:rPr>
        <w:t xml:space="preserve">% </w:t>
      </w:r>
      <w:r w:rsidR="00A969AC">
        <w:rPr>
          <w:sz w:val="28"/>
          <w:szCs w:val="28"/>
          <w:lang w:val="uk-UA"/>
        </w:rPr>
        <w:t xml:space="preserve"> </w:t>
      </w:r>
      <w:r w:rsidR="004E4172">
        <w:rPr>
          <w:sz w:val="28"/>
          <w:szCs w:val="28"/>
          <w:lang w:val="uk-UA"/>
        </w:rPr>
        <w:t>(p</w:t>
      </w:r>
      <w:r>
        <w:rPr>
          <w:sz w:val="28"/>
          <w:szCs w:val="28"/>
          <w:lang w:val="uk-UA"/>
        </w:rPr>
        <w:t xml:space="preserve"> </w:t>
      </w:r>
      <w:r w:rsidR="005A18EF">
        <w:rPr>
          <w:sz w:val="28"/>
          <w:szCs w:val="28"/>
          <w:lang w:val="uk-UA"/>
        </w:rPr>
        <w:t>˂</w:t>
      </w:r>
      <w:r>
        <w:rPr>
          <w:sz w:val="28"/>
          <w:szCs w:val="28"/>
          <w:lang w:val="uk-UA"/>
        </w:rPr>
        <w:t xml:space="preserve"> </w:t>
      </w:r>
      <w:r w:rsidR="001C0053" w:rsidRPr="001C0053">
        <w:rPr>
          <w:sz w:val="28"/>
          <w:szCs w:val="28"/>
          <w:lang w:val="uk-UA"/>
        </w:rPr>
        <w:t>0,05</w:t>
      </w:r>
      <w:r w:rsidR="005A18EF">
        <w:rPr>
          <w:sz w:val="28"/>
          <w:szCs w:val="28"/>
          <w:lang w:val="uk-UA"/>
        </w:rPr>
        <w:t xml:space="preserve">), </w:t>
      </w:r>
      <w:r w:rsidR="00A969AC">
        <w:rPr>
          <w:sz w:val="28"/>
          <w:szCs w:val="28"/>
          <w:lang w:val="uk-UA"/>
        </w:rPr>
        <w:t xml:space="preserve"> </w:t>
      </w:r>
      <w:r w:rsidR="005A18EF">
        <w:rPr>
          <w:sz w:val="28"/>
          <w:szCs w:val="28"/>
          <w:lang w:val="uk-UA"/>
        </w:rPr>
        <w:t>та</w:t>
      </w:r>
      <w:r w:rsidR="00A969AC">
        <w:rPr>
          <w:sz w:val="28"/>
          <w:szCs w:val="28"/>
          <w:lang w:val="uk-UA"/>
        </w:rPr>
        <w:t xml:space="preserve"> </w:t>
      </w:r>
      <w:r w:rsidR="005A18EF">
        <w:rPr>
          <w:sz w:val="28"/>
          <w:szCs w:val="28"/>
          <w:lang w:val="uk-UA"/>
        </w:rPr>
        <w:t xml:space="preserve"> ІІ ст.</w:t>
      </w:r>
      <w:r w:rsidR="00A969AC">
        <w:rPr>
          <w:sz w:val="28"/>
          <w:szCs w:val="28"/>
          <w:lang w:val="uk-UA"/>
        </w:rPr>
        <w:t xml:space="preserve"> </w:t>
      </w:r>
      <w:r w:rsidR="005A18EF">
        <w:rPr>
          <w:sz w:val="28"/>
          <w:szCs w:val="28"/>
          <w:lang w:val="uk-UA"/>
        </w:rPr>
        <w:t xml:space="preserve">ожиріння </w:t>
      </w:r>
      <w:r w:rsidR="00A969AC">
        <w:rPr>
          <w:sz w:val="28"/>
          <w:szCs w:val="28"/>
          <w:lang w:val="uk-UA"/>
        </w:rPr>
        <w:t xml:space="preserve"> </w:t>
      </w:r>
      <w:r w:rsidR="005A18EF">
        <w:rPr>
          <w:sz w:val="28"/>
          <w:szCs w:val="28"/>
          <w:lang w:val="uk-UA"/>
        </w:rPr>
        <w:t xml:space="preserve">до </w:t>
      </w:r>
      <w:r w:rsidR="00A969AC">
        <w:rPr>
          <w:sz w:val="28"/>
          <w:szCs w:val="28"/>
          <w:lang w:val="uk-UA"/>
        </w:rPr>
        <w:t xml:space="preserve"> </w:t>
      </w:r>
      <w:r w:rsidR="005A18EF">
        <w:rPr>
          <w:sz w:val="28"/>
          <w:szCs w:val="28"/>
          <w:lang w:val="uk-UA"/>
        </w:rPr>
        <w:t>(4,9 ±</w:t>
      </w:r>
      <w:r>
        <w:rPr>
          <w:sz w:val="28"/>
          <w:szCs w:val="28"/>
          <w:lang w:val="uk-UA"/>
        </w:rPr>
        <w:t xml:space="preserve"> </w:t>
      </w:r>
      <w:r w:rsidR="001C0053" w:rsidRPr="001C0053">
        <w:rPr>
          <w:sz w:val="28"/>
          <w:szCs w:val="28"/>
          <w:lang w:val="uk-UA"/>
        </w:rPr>
        <w:t>0,69) мм</w:t>
      </w:r>
      <w:r>
        <w:rPr>
          <w:sz w:val="28"/>
          <w:szCs w:val="28"/>
          <w:lang w:val="uk-UA"/>
        </w:rPr>
        <w:t>,</w:t>
      </w:r>
      <w:r w:rsidR="00A969AC">
        <w:rPr>
          <w:sz w:val="28"/>
          <w:szCs w:val="28"/>
          <w:lang w:val="uk-UA"/>
        </w:rPr>
        <w:t xml:space="preserve"> </w:t>
      </w:r>
      <w:r w:rsidR="001C0053" w:rsidRPr="001C0053">
        <w:rPr>
          <w:sz w:val="28"/>
          <w:szCs w:val="28"/>
          <w:lang w:val="uk-UA"/>
        </w:rPr>
        <w:t xml:space="preserve"> або на </w:t>
      </w:r>
      <w:r w:rsidR="004D0223">
        <w:rPr>
          <w:sz w:val="28"/>
          <w:szCs w:val="28"/>
          <w:lang w:val="uk-UA"/>
        </w:rPr>
        <w:t>11,4</w:t>
      </w:r>
      <w:r>
        <w:rPr>
          <w:sz w:val="28"/>
          <w:szCs w:val="28"/>
          <w:lang w:val="uk-UA"/>
        </w:rPr>
        <w:t xml:space="preserve"> </w:t>
      </w:r>
      <w:r w:rsidR="004E4172">
        <w:rPr>
          <w:sz w:val="28"/>
          <w:szCs w:val="28"/>
          <w:lang w:val="uk-UA"/>
        </w:rPr>
        <w:t>% (p</w:t>
      </w:r>
      <w:r>
        <w:rPr>
          <w:sz w:val="28"/>
          <w:szCs w:val="28"/>
          <w:lang w:val="uk-UA"/>
        </w:rPr>
        <w:t xml:space="preserve"> </w:t>
      </w:r>
      <w:r w:rsidR="008B061F">
        <w:rPr>
          <w:sz w:val="28"/>
          <w:szCs w:val="28"/>
          <w:lang w:val="uk-UA"/>
        </w:rPr>
        <w:t>= 0,</w:t>
      </w:r>
      <w:r w:rsidR="004E4172">
        <w:rPr>
          <w:sz w:val="28"/>
          <w:szCs w:val="28"/>
          <w:lang w:val="uk-UA"/>
        </w:rPr>
        <w:t>05), і з ІІІ ст</w:t>
      </w:r>
      <w:r w:rsidR="001C0053" w:rsidRPr="001C0053">
        <w:rPr>
          <w:sz w:val="28"/>
          <w:szCs w:val="28"/>
          <w:lang w:val="uk-UA"/>
        </w:rPr>
        <w:t>. до (4</w:t>
      </w:r>
      <w:r w:rsidR="00336C67">
        <w:rPr>
          <w:sz w:val="28"/>
          <w:szCs w:val="28"/>
          <w:lang w:val="uk-UA"/>
        </w:rPr>
        <w:t>,2</w:t>
      </w:r>
      <w:r>
        <w:rPr>
          <w:sz w:val="28"/>
          <w:szCs w:val="28"/>
          <w:lang w:val="uk-UA"/>
        </w:rPr>
        <w:t xml:space="preserve"> </w:t>
      </w:r>
      <w:r w:rsidR="00336C67">
        <w:rPr>
          <w:sz w:val="28"/>
          <w:szCs w:val="28"/>
          <w:lang w:val="uk-UA"/>
        </w:rPr>
        <w:t>±</w:t>
      </w:r>
      <w:r>
        <w:rPr>
          <w:sz w:val="28"/>
          <w:szCs w:val="28"/>
          <w:lang w:val="uk-UA"/>
        </w:rPr>
        <w:t xml:space="preserve"> </w:t>
      </w:r>
      <w:r w:rsidR="004D0223">
        <w:rPr>
          <w:sz w:val="28"/>
          <w:szCs w:val="28"/>
          <w:lang w:val="uk-UA"/>
        </w:rPr>
        <w:t>0,49) мм або на 5,0</w:t>
      </w:r>
      <w:r>
        <w:rPr>
          <w:sz w:val="28"/>
          <w:szCs w:val="28"/>
          <w:lang w:val="uk-UA"/>
        </w:rPr>
        <w:t xml:space="preserve"> </w:t>
      </w:r>
      <w:r w:rsidR="005A18EF">
        <w:rPr>
          <w:sz w:val="28"/>
          <w:szCs w:val="28"/>
          <w:lang w:val="uk-UA"/>
        </w:rPr>
        <w:t>% (p</w:t>
      </w:r>
      <w:r>
        <w:rPr>
          <w:sz w:val="28"/>
          <w:szCs w:val="28"/>
          <w:lang w:val="uk-UA"/>
        </w:rPr>
        <w:t xml:space="preserve"> </w:t>
      </w:r>
      <w:r w:rsidR="005A18EF">
        <w:rPr>
          <w:sz w:val="28"/>
          <w:szCs w:val="28"/>
          <w:lang w:val="uk-UA"/>
        </w:rPr>
        <w:t>˃</w:t>
      </w:r>
      <w:r>
        <w:rPr>
          <w:sz w:val="28"/>
          <w:szCs w:val="28"/>
          <w:lang w:val="uk-UA"/>
        </w:rPr>
        <w:t xml:space="preserve"> </w:t>
      </w:r>
      <w:r w:rsidR="001C0053" w:rsidRPr="001C0053">
        <w:rPr>
          <w:sz w:val="28"/>
          <w:szCs w:val="28"/>
          <w:lang w:val="uk-UA"/>
        </w:rPr>
        <w:t xml:space="preserve">0,05). </w:t>
      </w:r>
      <w:r w:rsidR="00272F5D">
        <w:rPr>
          <w:sz w:val="28"/>
          <w:szCs w:val="28"/>
          <w:lang w:val="uk-UA"/>
        </w:rPr>
        <w:t xml:space="preserve">      </w:t>
      </w:r>
      <w:r>
        <w:rPr>
          <w:sz w:val="28"/>
          <w:szCs w:val="28"/>
          <w:lang w:val="uk-UA"/>
        </w:rPr>
        <w:t>Характеризуючи ці зміни діаметра</w:t>
      </w:r>
      <w:r w:rsidR="001C0053" w:rsidRPr="001C0053">
        <w:rPr>
          <w:sz w:val="28"/>
          <w:szCs w:val="28"/>
          <w:lang w:val="uk-UA"/>
        </w:rPr>
        <w:t xml:space="preserve"> плечової артерії у</w:t>
      </w:r>
      <w:r>
        <w:rPr>
          <w:sz w:val="28"/>
          <w:szCs w:val="28"/>
          <w:lang w:val="uk-UA"/>
        </w:rPr>
        <w:t xml:space="preserve"> хворих  з  ІІІ стадією АГ, необхідно</w:t>
      </w:r>
      <w:r w:rsidR="001C0053" w:rsidRPr="001C0053">
        <w:rPr>
          <w:sz w:val="28"/>
          <w:szCs w:val="28"/>
          <w:lang w:val="uk-UA"/>
        </w:rPr>
        <w:t xml:space="preserve"> зазначити істотне зниження як ЕЗВД</w:t>
      </w:r>
      <w:r>
        <w:rPr>
          <w:sz w:val="28"/>
          <w:szCs w:val="28"/>
          <w:lang w:val="uk-UA"/>
        </w:rPr>
        <w:t>, так і ЕНВД,  при цьому</w:t>
      </w:r>
      <w:r w:rsidR="001C0053" w:rsidRPr="001C0053">
        <w:rPr>
          <w:sz w:val="28"/>
          <w:szCs w:val="28"/>
          <w:lang w:val="uk-UA"/>
        </w:rPr>
        <w:t xml:space="preserve"> це </w:t>
      </w:r>
      <w:r w:rsidR="00E52951">
        <w:rPr>
          <w:sz w:val="28"/>
          <w:szCs w:val="28"/>
          <w:lang w:val="uk-UA"/>
        </w:rPr>
        <w:t>зниження відбувається переважно</w:t>
      </w:r>
      <w:r w:rsidR="001C0053" w:rsidRPr="001C0053">
        <w:rPr>
          <w:sz w:val="28"/>
          <w:szCs w:val="28"/>
          <w:lang w:val="uk-UA"/>
        </w:rPr>
        <w:t xml:space="preserve"> як при прогресуванні ступеню АГ</w:t>
      </w:r>
      <w:r>
        <w:rPr>
          <w:sz w:val="28"/>
          <w:szCs w:val="28"/>
          <w:lang w:val="uk-UA"/>
        </w:rPr>
        <w:t>,</w:t>
      </w:r>
      <w:r w:rsidR="001C0053" w:rsidRPr="001C0053">
        <w:rPr>
          <w:sz w:val="28"/>
          <w:szCs w:val="28"/>
          <w:lang w:val="uk-UA"/>
        </w:rPr>
        <w:t xml:space="preserve"> так і</w:t>
      </w:r>
      <w:r w:rsidR="00272F5D">
        <w:rPr>
          <w:sz w:val="28"/>
          <w:szCs w:val="28"/>
          <w:lang w:val="uk-UA"/>
        </w:rPr>
        <w:t xml:space="preserve">, що </w:t>
      </w:r>
      <w:r>
        <w:rPr>
          <w:sz w:val="28"/>
          <w:szCs w:val="28"/>
          <w:lang w:val="uk-UA"/>
        </w:rPr>
        <w:t xml:space="preserve">особливо, </w:t>
      </w:r>
      <w:r w:rsidR="00932C14">
        <w:rPr>
          <w:sz w:val="28"/>
          <w:szCs w:val="28"/>
          <w:lang w:val="uk-UA"/>
        </w:rPr>
        <w:t>за р</w:t>
      </w:r>
      <w:r>
        <w:rPr>
          <w:sz w:val="28"/>
          <w:szCs w:val="28"/>
          <w:lang w:val="uk-UA"/>
        </w:rPr>
        <w:t>ахунок ступеня</w:t>
      </w:r>
      <w:r w:rsidR="00932C14">
        <w:rPr>
          <w:sz w:val="28"/>
          <w:szCs w:val="28"/>
          <w:lang w:val="uk-UA"/>
        </w:rPr>
        <w:t xml:space="preserve"> ожиріння</w:t>
      </w:r>
      <w:r w:rsidR="00E65B70" w:rsidRPr="00E65B70">
        <w:rPr>
          <w:sz w:val="28"/>
          <w:szCs w:val="28"/>
          <w:lang w:val="uk-UA"/>
        </w:rPr>
        <w:t>.</w:t>
      </w:r>
      <w:r w:rsidR="001C0053" w:rsidRPr="00E52951">
        <w:rPr>
          <w:color w:val="FF0000"/>
          <w:sz w:val="28"/>
          <w:szCs w:val="28"/>
          <w:lang w:val="uk-UA"/>
        </w:rPr>
        <w:br/>
      </w:r>
      <w:r w:rsidR="00556C5D">
        <w:rPr>
          <w:sz w:val="28"/>
          <w:szCs w:val="28"/>
          <w:lang w:val="uk-UA"/>
        </w:rPr>
        <w:t xml:space="preserve">     </w:t>
      </w:r>
      <w:r w:rsidR="001C0053" w:rsidRPr="001C0053">
        <w:rPr>
          <w:sz w:val="28"/>
          <w:szCs w:val="28"/>
          <w:lang w:val="uk-UA"/>
        </w:rPr>
        <w:t xml:space="preserve">Таким чином, найкраще </w:t>
      </w:r>
      <w:r>
        <w:rPr>
          <w:sz w:val="28"/>
          <w:szCs w:val="28"/>
          <w:lang w:val="uk-UA"/>
        </w:rPr>
        <w:t>ступінь вираженості ЕД простежується</w:t>
      </w:r>
      <w:r w:rsidR="001C0053" w:rsidRPr="001C0053">
        <w:rPr>
          <w:sz w:val="28"/>
          <w:szCs w:val="28"/>
          <w:lang w:val="uk-UA"/>
        </w:rPr>
        <w:t xml:space="preserve"> під час розгляду процентного збільшення діаметра плечової артерії після пров</w:t>
      </w:r>
      <w:r>
        <w:rPr>
          <w:sz w:val="28"/>
          <w:szCs w:val="28"/>
          <w:lang w:val="uk-UA"/>
        </w:rPr>
        <w:t>едення реактивної гіперемії. Під ч</w:t>
      </w:r>
      <w:r w:rsidR="00CF24D9">
        <w:rPr>
          <w:sz w:val="28"/>
          <w:szCs w:val="28"/>
          <w:lang w:val="uk-UA"/>
        </w:rPr>
        <w:t>ас</w:t>
      </w:r>
      <w:r w:rsidR="001C0053" w:rsidRPr="001C0053">
        <w:rPr>
          <w:sz w:val="28"/>
          <w:szCs w:val="28"/>
          <w:lang w:val="uk-UA"/>
        </w:rPr>
        <w:t xml:space="preserve"> об</w:t>
      </w:r>
      <w:r>
        <w:rPr>
          <w:sz w:val="28"/>
          <w:szCs w:val="28"/>
          <w:lang w:val="uk-UA"/>
        </w:rPr>
        <w:t>стеження</w:t>
      </w:r>
      <w:r w:rsidR="001C0053" w:rsidRPr="001C0053">
        <w:rPr>
          <w:sz w:val="28"/>
          <w:szCs w:val="28"/>
          <w:lang w:val="uk-UA"/>
        </w:rPr>
        <w:t xml:space="preserve"> пацієнтів було встановлено, що ендотелійзалежна ва</w:t>
      </w:r>
      <w:r>
        <w:rPr>
          <w:sz w:val="28"/>
          <w:szCs w:val="28"/>
          <w:lang w:val="uk-UA"/>
        </w:rPr>
        <w:t>зодила</w:t>
      </w:r>
      <w:r w:rsidR="00272F5D">
        <w:rPr>
          <w:sz w:val="28"/>
          <w:szCs w:val="28"/>
          <w:lang w:val="uk-UA"/>
        </w:rPr>
        <w:t xml:space="preserve">тація зберігалась у хворих з АГ І ст. без </w:t>
      </w:r>
      <w:r w:rsidR="001C0053" w:rsidRPr="001C0053">
        <w:rPr>
          <w:sz w:val="28"/>
          <w:szCs w:val="28"/>
          <w:lang w:val="uk-UA"/>
        </w:rPr>
        <w:t xml:space="preserve"> і з І с</w:t>
      </w:r>
      <w:r w:rsidR="00272F5D">
        <w:rPr>
          <w:sz w:val="28"/>
          <w:szCs w:val="28"/>
          <w:lang w:val="uk-UA"/>
        </w:rPr>
        <w:t>т. ожиріння (збільшення діаметра судини неістотн</w:t>
      </w:r>
      <w:r w:rsidR="001C0053" w:rsidRPr="001C0053">
        <w:rPr>
          <w:sz w:val="28"/>
          <w:szCs w:val="28"/>
          <w:lang w:val="uk-UA"/>
        </w:rPr>
        <w:t>о відрізнялося від аналогічного у</w:t>
      </w:r>
      <w:r w:rsidR="00272F5D">
        <w:rPr>
          <w:sz w:val="28"/>
          <w:szCs w:val="28"/>
          <w:lang w:val="uk-UA"/>
        </w:rPr>
        <w:t xml:space="preserve"> здорових людей), показник, що</w:t>
      </w:r>
      <w:r w:rsidR="001C0053" w:rsidRPr="001C0053">
        <w:rPr>
          <w:sz w:val="28"/>
          <w:szCs w:val="28"/>
          <w:lang w:val="uk-UA"/>
        </w:rPr>
        <w:t xml:space="preserve"> характеризує приріст діаметр</w:t>
      </w:r>
      <w:r w:rsidR="00272F5D">
        <w:rPr>
          <w:sz w:val="28"/>
          <w:szCs w:val="28"/>
          <w:lang w:val="uk-UA"/>
        </w:rPr>
        <w:t>а</w:t>
      </w:r>
      <w:r w:rsidR="001C0053" w:rsidRPr="001C0053">
        <w:rPr>
          <w:sz w:val="28"/>
          <w:szCs w:val="28"/>
          <w:lang w:val="uk-UA"/>
        </w:rPr>
        <w:t xml:space="preserve"> плечової артерії у відповідь на реактивну гіперемію</w:t>
      </w:r>
      <w:r w:rsidR="00272F5D">
        <w:rPr>
          <w:sz w:val="28"/>
          <w:szCs w:val="28"/>
          <w:lang w:val="uk-UA"/>
        </w:rPr>
        <w:t>,</w:t>
      </w:r>
      <w:r w:rsidR="001C0053" w:rsidRPr="001C0053">
        <w:rPr>
          <w:sz w:val="28"/>
          <w:szCs w:val="28"/>
          <w:lang w:val="uk-UA"/>
        </w:rPr>
        <w:t xml:space="preserve"> ст</w:t>
      </w:r>
      <w:r w:rsidR="00272F5D">
        <w:rPr>
          <w:sz w:val="28"/>
          <w:szCs w:val="28"/>
          <w:lang w:val="uk-UA"/>
        </w:rPr>
        <w:t xml:space="preserve">ановив </w:t>
      </w:r>
      <w:r w:rsidR="001C0053" w:rsidRPr="001C0053">
        <w:rPr>
          <w:sz w:val="28"/>
          <w:szCs w:val="28"/>
          <w:lang w:val="uk-UA"/>
        </w:rPr>
        <w:t xml:space="preserve"> для цієї групи</w:t>
      </w:r>
      <w:r w:rsidR="00272F5D">
        <w:rPr>
          <w:sz w:val="28"/>
          <w:szCs w:val="28"/>
          <w:lang w:val="uk-UA"/>
        </w:rPr>
        <w:t xml:space="preserve"> хворих </w:t>
      </w:r>
      <w:r w:rsidR="0016565E">
        <w:rPr>
          <w:sz w:val="28"/>
          <w:szCs w:val="28"/>
          <w:lang w:val="uk-UA"/>
        </w:rPr>
        <w:t xml:space="preserve"> відповідно </w:t>
      </w:r>
      <w:r w:rsidR="0016565E">
        <w:rPr>
          <w:sz w:val="28"/>
          <w:szCs w:val="28"/>
          <w:lang w:val="uk-UA"/>
        </w:rPr>
        <w:lastRenderedPageBreak/>
        <w:t>21,5</w:t>
      </w:r>
      <w:r w:rsidR="00272F5D">
        <w:rPr>
          <w:sz w:val="28"/>
          <w:szCs w:val="28"/>
          <w:lang w:val="uk-UA"/>
        </w:rPr>
        <w:t xml:space="preserve"> </w:t>
      </w:r>
      <w:r w:rsidR="005A18EF">
        <w:rPr>
          <w:sz w:val="28"/>
          <w:szCs w:val="28"/>
          <w:lang w:val="uk-UA"/>
        </w:rPr>
        <w:t>%</w:t>
      </w:r>
      <w:r w:rsidR="008B061F">
        <w:rPr>
          <w:sz w:val="28"/>
          <w:szCs w:val="28"/>
          <w:lang w:val="uk-UA"/>
        </w:rPr>
        <w:t>, 12,</w:t>
      </w:r>
      <w:r w:rsidR="0016565E">
        <w:rPr>
          <w:sz w:val="28"/>
          <w:szCs w:val="28"/>
          <w:lang w:val="uk-UA"/>
        </w:rPr>
        <w:t>1</w:t>
      </w:r>
      <w:r w:rsidR="00272F5D">
        <w:rPr>
          <w:sz w:val="28"/>
          <w:szCs w:val="28"/>
          <w:lang w:val="uk-UA"/>
        </w:rPr>
        <w:t xml:space="preserve"> </w:t>
      </w:r>
      <w:r w:rsidR="001C0053" w:rsidRPr="001C0053">
        <w:rPr>
          <w:sz w:val="28"/>
          <w:szCs w:val="28"/>
          <w:lang w:val="uk-UA"/>
        </w:rPr>
        <w:t>%</w:t>
      </w:r>
      <w:r w:rsidR="00272F5D">
        <w:rPr>
          <w:sz w:val="28"/>
          <w:szCs w:val="28"/>
          <w:lang w:val="uk-UA"/>
        </w:rPr>
        <w:t>; для хворих з ІІ та ІІІ ст. АГ без супутнього ожиріння</w:t>
      </w:r>
      <w:r w:rsidR="001C0053" w:rsidRPr="001C0053">
        <w:rPr>
          <w:sz w:val="28"/>
          <w:szCs w:val="28"/>
          <w:lang w:val="uk-UA"/>
        </w:rPr>
        <w:t xml:space="preserve"> теж </w:t>
      </w:r>
      <w:r w:rsidR="00272F5D">
        <w:rPr>
          <w:sz w:val="28"/>
          <w:szCs w:val="28"/>
          <w:lang w:val="uk-UA"/>
        </w:rPr>
        <w:t>відбувається збільшення діаметра</w:t>
      </w:r>
      <w:r w:rsidR="001C0053" w:rsidRPr="001C0053">
        <w:rPr>
          <w:sz w:val="28"/>
          <w:szCs w:val="28"/>
          <w:lang w:val="uk-UA"/>
        </w:rPr>
        <w:t xml:space="preserve"> плечової артерії, однак воно менше порівняно </w:t>
      </w:r>
      <w:r w:rsidR="00272F5D">
        <w:rPr>
          <w:sz w:val="28"/>
          <w:szCs w:val="28"/>
          <w:lang w:val="uk-UA"/>
        </w:rPr>
        <w:t>і</w:t>
      </w:r>
      <w:r w:rsidR="001C0053" w:rsidRPr="001C0053">
        <w:rPr>
          <w:sz w:val="28"/>
          <w:szCs w:val="28"/>
          <w:lang w:val="uk-UA"/>
        </w:rPr>
        <w:t xml:space="preserve">з здоровими особами та пацієнтами з АГ І ст. </w:t>
      </w:r>
      <w:r w:rsidR="00272F5D">
        <w:rPr>
          <w:sz w:val="28"/>
          <w:szCs w:val="28"/>
          <w:lang w:val="uk-UA"/>
        </w:rPr>
        <w:t xml:space="preserve">̶ </w:t>
      </w:r>
      <w:r w:rsidR="001C0053" w:rsidRPr="001C0053">
        <w:rPr>
          <w:sz w:val="28"/>
          <w:szCs w:val="28"/>
          <w:lang w:val="uk-UA"/>
        </w:rPr>
        <w:t>відповідно 16,7</w:t>
      </w:r>
      <w:r w:rsidR="00272F5D">
        <w:rPr>
          <w:sz w:val="28"/>
          <w:szCs w:val="28"/>
          <w:lang w:val="uk-UA"/>
        </w:rPr>
        <w:t xml:space="preserve"> </w:t>
      </w:r>
      <w:r w:rsidR="001C0053" w:rsidRPr="001C0053">
        <w:rPr>
          <w:sz w:val="28"/>
          <w:szCs w:val="28"/>
          <w:lang w:val="uk-UA"/>
        </w:rPr>
        <w:t>% і 15,4</w:t>
      </w:r>
      <w:r w:rsidR="00272F5D">
        <w:rPr>
          <w:sz w:val="28"/>
          <w:szCs w:val="28"/>
          <w:lang w:val="uk-UA"/>
        </w:rPr>
        <w:t xml:space="preserve"> %. </w:t>
      </w:r>
    </w:p>
    <w:p w:rsidR="00D404F4" w:rsidRDefault="00272F5D" w:rsidP="004456BE">
      <w:pPr>
        <w:pStyle w:val="170"/>
        <w:shd w:val="clear" w:color="auto" w:fill="auto"/>
        <w:spacing w:line="360" w:lineRule="auto"/>
        <w:ind w:left="-567" w:firstLine="567"/>
        <w:jc w:val="both"/>
        <w:rPr>
          <w:sz w:val="28"/>
          <w:szCs w:val="28"/>
          <w:lang w:val="uk-UA"/>
        </w:rPr>
      </w:pPr>
      <w:r>
        <w:rPr>
          <w:sz w:val="28"/>
          <w:szCs w:val="28"/>
          <w:lang w:val="uk-UA"/>
        </w:rPr>
        <w:t>Значне погіршення ендотелійзалежної  вазодилатації спостерігалось у хворих з АГ під час</w:t>
      </w:r>
      <w:r w:rsidR="001C0053" w:rsidRPr="001C0053">
        <w:rPr>
          <w:sz w:val="28"/>
          <w:szCs w:val="28"/>
          <w:lang w:val="uk-UA"/>
        </w:rPr>
        <w:t xml:space="preserve"> </w:t>
      </w:r>
      <w:r>
        <w:rPr>
          <w:sz w:val="28"/>
          <w:szCs w:val="28"/>
          <w:lang w:val="uk-UA"/>
        </w:rPr>
        <w:t>приєднання</w:t>
      </w:r>
      <w:r w:rsidR="006C7709">
        <w:rPr>
          <w:sz w:val="28"/>
          <w:szCs w:val="28"/>
          <w:lang w:val="uk-UA"/>
        </w:rPr>
        <w:t xml:space="preserve"> ожиріння і прогресу</w:t>
      </w:r>
      <w:r>
        <w:rPr>
          <w:sz w:val="28"/>
          <w:szCs w:val="28"/>
          <w:lang w:val="uk-UA"/>
        </w:rPr>
        <w:t>вання його ступеня. Отримані під час проведення досліджень</w:t>
      </w:r>
      <w:r w:rsidR="001C0053" w:rsidRPr="001C0053">
        <w:rPr>
          <w:sz w:val="28"/>
          <w:szCs w:val="28"/>
          <w:lang w:val="uk-UA"/>
        </w:rPr>
        <w:t xml:space="preserve"> дані відображені </w:t>
      </w:r>
      <w:r>
        <w:rPr>
          <w:sz w:val="28"/>
          <w:szCs w:val="28"/>
          <w:lang w:val="uk-UA"/>
        </w:rPr>
        <w:t>на рис. 2</w:t>
      </w:r>
      <w:r w:rsidR="001C0053" w:rsidRPr="00322DBC">
        <w:rPr>
          <w:sz w:val="28"/>
          <w:szCs w:val="28"/>
          <w:lang w:val="uk-UA"/>
        </w:rPr>
        <w:t>.</w:t>
      </w:r>
      <w:r>
        <w:rPr>
          <w:sz w:val="28"/>
          <w:szCs w:val="28"/>
          <w:lang w:val="uk-UA"/>
        </w:rPr>
        <w:t>5  ̶  2.6</w:t>
      </w:r>
    </w:p>
    <w:p w:rsidR="00D404F4" w:rsidRDefault="00D404F4" w:rsidP="001C0053">
      <w:pPr>
        <w:pStyle w:val="170"/>
        <w:shd w:val="clear" w:color="auto" w:fill="auto"/>
        <w:spacing w:line="360" w:lineRule="auto"/>
        <w:ind w:left="-567" w:firstLine="567"/>
        <w:jc w:val="both"/>
        <w:rPr>
          <w:sz w:val="28"/>
          <w:szCs w:val="28"/>
          <w:lang w:val="uk-UA"/>
        </w:rPr>
      </w:pPr>
    </w:p>
    <w:p w:rsidR="00CF24D9" w:rsidRDefault="00CF24D9" w:rsidP="001C0053">
      <w:pPr>
        <w:pStyle w:val="170"/>
        <w:shd w:val="clear" w:color="auto" w:fill="auto"/>
        <w:spacing w:line="360" w:lineRule="auto"/>
        <w:ind w:left="-567" w:firstLine="567"/>
        <w:jc w:val="both"/>
        <w:rPr>
          <w:sz w:val="28"/>
          <w:szCs w:val="28"/>
          <w:lang w:val="uk-UA"/>
        </w:rPr>
      </w:pPr>
    </w:p>
    <w:p w:rsidR="00CF24D9" w:rsidRDefault="00CF24D9" w:rsidP="001C0053">
      <w:pPr>
        <w:pStyle w:val="170"/>
        <w:shd w:val="clear" w:color="auto" w:fill="auto"/>
        <w:spacing w:line="360" w:lineRule="auto"/>
        <w:ind w:left="-567" w:firstLine="567"/>
        <w:jc w:val="both"/>
        <w:rPr>
          <w:sz w:val="28"/>
          <w:szCs w:val="28"/>
          <w:lang w:val="uk-UA"/>
        </w:rPr>
      </w:pPr>
    </w:p>
    <w:p w:rsidR="00CF24D9" w:rsidRDefault="00CF24D9" w:rsidP="001C0053">
      <w:pPr>
        <w:pStyle w:val="170"/>
        <w:shd w:val="clear" w:color="auto" w:fill="auto"/>
        <w:spacing w:line="360" w:lineRule="auto"/>
        <w:ind w:left="-567" w:firstLine="567"/>
        <w:jc w:val="both"/>
        <w:rPr>
          <w:sz w:val="28"/>
          <w:szCs w:val="28"/>
          <w:lang w:val="uk-UA"/>
        </w:rPr>
      </w:pPr>
    </w:p>
    <w:p w:rsidR="00CF24D9" w:rsidRDefault="00CF24D9" w:rsidP="001C0053">
      <w:pPr>
        <w:pStyle w:val="170"/>
        <w:shd w:val="clear" w:color="auto" w:fill="auto"/>
        <w:spacing w:line="360" w:lineRule="auto"/>
        <w:ind w:left="-567" w:firstLine="567"/>
        <w:jc w:val="both"/>
        <w:rPr>
          <w:sz w:val="28"/>
          <w:szCs w:val="28"/>
          <w:lang w:val="uk-UA"/>
        </w:rPr>
      </w:pPr>
    </w:p>
    <w:p w:rsidR="00CF24D9" w:rsidRDefault="00CF24D9" w:rsidP="001C0053">
      <w:pPr>
        <w:pStyle w:val="170"/>
        <w:shd w:val="clear" w:color="auto" w:fill="auto"/>
        <w:spacing w:line="360" w:lineRule="auto"/>
        <w:ind w:left="-567" w:firstLine="567"/>
        <w:jc w:val="both"/>
        <w:rPr>
          <w:sz w:val="28"/>
          <w:szCs w:val="28"/>
          <w:lang w:val="uk-UA"/>
        </w:rPr>
      </w:pPr>
    </w:p>
    <w:p w:rsidR="00CF24D9" w:rsidRDefault="00CF24D9" w:rsidP="001C0053">
      <w:pPr>
        <w:pStyle w:val="170"/>
        <w:shd w:val="clear" w:color="auto" w:fill="auto"/>
        <w:spacing w:line="360" w:lineRule="auto"/>
        <w:ind w:left="-567" w:firstLine="567"/>
        <w:jc w:val="both"/>
        <w:rPr>
          <w:sz w:val="28"/>
          <w:szCs w:val="28"/>
          <w:lang w:val="uk-UA"/>
        </w:rPr>
      </w:pPr>
    </w:p>
    <w:p w:rsidR="00CF24D9" w:rsidRDefault="00CF24D9" w:rsidP="001C0053">
      <w:pPr>
        <w:pStyle w:val="170"/>
        <w:shd w:val="clear" w:color="auto" w:fill="auto"/>
        <w:spacing w:line="360" w:lineRule="auto"/>
        <w:ind w:left="-567" w:firstLine="567"/>
        <w:jc w:val="both"/>
        <w:rPr>
          <w:sz w:val="28"/>
          <w:szCs w:val="28"/>
          <w:lang w:val="uk-UA"/>
        </w:rPr>
      </w:pPr>
    </w:p>
    <w:p w:rsidR="00CF24D9" w:rsidRDefault="00CF24D9" w:rsidP="001C0053">
      <w:pPr>
        <w:pStyle w:val="170"/>
        <w:shd w:val="clear" w:color="auto" w:fill="auto"/>
        <w:spacing w:line="360" w:lineRule="auto"/>
        <w:ind w:left="-567" w:firstLine="567"/>
        <w:jc w:val="both"/>
        <w:rPr>
          <w:sz w:val="28"/>
          <w:szCs w:val="28"/>
          <w:lang w:val="uk-UA"/>
        </w:rPr>
      </w:pPr>
    </w:p>
    <w:p w:rsidR="00CF24D9" w:rsidRDefault="00CF24D9" w:rsidP="001C0053">
      <w:pPr>
        <w:pStyle w:val="170"/>
        <w:shd w:val="clear" w:color="auto" w:fill="auto"/>
        <w:spacing w:line="360" w:lineRule="auto"/>
        <w:ind w:left="-567" w:firstLine="567"/>
        <w:jc w:val="both"/>
        <w:rPr>
          <w:sz w:val="28"/>
          <w:szCs w:val="28"/>
          <w:lang w:val="uk-UA"/>
        </w:rPr>
      </w:pPr>
    </w:p>
    <w:p w:rsidR="00CF24D9" w:rsidRDefault="00CF24D9" w:rsidP="001C0053">
      <w:pPr>
        <w:pStyle w:val="170"/>
        <w:shd w:val="clear" w:color="auto" w:fill="auto"/>
        <w:spacing w:line="360" w:lineRule="auto"/>
        <w:ind w:left="-567" w:firstLine="567"/>
        <w:jc w:val="both"/>
        <w:rPr>
          <w:sz w:val="28"/>
          <w:szCs w:val="28"/>
          <w:lang w:val="uk-UA"/>
        </w:rPr>
      </w:pPr>
    </w:p>
    <w:p w:rsidR="00CF24D9" w:rsidRDefault="00CF24D9" w:rsidP="001C0053">
      <w:pPr>
        <w:pStyle w:val="170"/>
        <w:shd w:val="clear" w:color="auto" w:fill="auto"/>
        <w:spacing w:line="360" w:lineRule="auto"/>
        <w:ind w:left="-567" w:firstLine="567"/>
        <w:jc w:val="both"/>
        <w:rPr>
          <w:sz w:val="28"/>
          <w:szCs w:val="28"/>
          <w:lang w:val="uk-UA"/>
        </w:rPr>
      </w:pPr>
    </w:p>
    <w:p w:rsidR="00CF24D9" w:rsidRDefault="00CF24D9" w:rsidP="001C0053">
      <w:pPr>
        <w:pStyle w:val="170"/>
        <w:shd w:val="clear" w:color="auto" w:fill="auto"/>
        <w:spacing w:line="360" w:lineRule="auto"/>
        <w:ind w:left="-567" w:firstLine="567"/>
        <w:jc w:val="both"/>
        <w:rPr>
          <w:sz w:val="28"/>
          <w:szCs w:val="28"/>
          <w:lang w:val="uk-UA"/>
        </w:rPr>
      </w:pPr>
    </w:p>
    <w:p w:rsidR="00CF24D9" w:rsidRDefault="00CF24D9" w:rsidP="001C0053">
      <w:pPr>
        <w:pStyle w:val="170"/>
        <w:shd w:val="clear" w:color="auto" w:fill="auto"/>
        <w:spacing w:line="360" w:lineRule="auto"/>
        <w:ind w:left="-567" w:firstLine="567"/>
        <w:jc w:val="both"/>
        <w:rPr>
          <w:sz w:val="28"/>
          <w:szCs w:val="28"/>
          <w:lang w:val="uk-UA"/>
        </w:rPr>
      </w:pPr>
    </w:p>
    <w:p w:rsidR="00CF24D9" w:rsidRDefault="00CF24D9" w:rsidP="001C0053">
      <w:pPr>
        <w:pStyle w:val="170"/>
        <w:shd w:val="clear" w:color="auto" w:fill="auto"/>
        <w:spacing w:line="360" w:lineRule="auto"/>
        <w:ind w:left="-567" w:firstLine="567"/>
        <w:jc w:val="both"/>
        <w:rPr>
          <w:sz w:val="28"/>
          <w:szCs w:val="28"/>
          <w:lang w:val="uk-UA"/>
        </w:rPr>
      </w:pPr>
    </w:p>
    <w:p w:rsidR="00CF24D9" w:rsidRDefault="00CF24D9" w:rsidP="001C0053">
      <w:pPr>
        <w:pStyle w:val="170"/>
        <w:shd w:val="clear" w:color="auto" w:fill="auto"/>
        <w:spacing w:line="360" w:lineRule="auto"/>
        <w:ind w:left="-567" w:firstLine="567"/>
        <w:jc w:val="both"/>
        <w:rPr>
          <w:sz w:val="28"/>
          <w:szCs w:val="28"/>
          <w:lang w:val="uk-UA"/>
        </w:rPr>
      </w:pPr>
    </w:p>
    <w:p w:rsidR="00CF24D9" w:rsidRPr="00322DBC" w:rsidRDefault="00CF24D9" w:rsidP="001C0053">
      <w:pPr>
        <w:pStyle w:val="170"/>
        <w:shd w:val="clear" w:color="auto" w:fill="auto"/>
        <w:spacing w:line="360" w:lineRule="auto"/>
        <w:ind w:left="-567" w:firstLine="567"/>
        <w:jc w:val="both"/>
        <w:rPr>
          <w:sz w:val="28"/>
          <w:szCs w:val="28"/>
          <w:lang w:val="uk-UA"/>
        </w:rPr>
      </w:pPr>
    </w:p>
    <w:p w:rsidR="00CF24D9" w:rsidRDefault="00CF24D9" w:rsidP="00E93357">
      <w:pPr>
        <w:jc w:val="center"/>
        <w:rPr>
          <w:color w:val="auto"/>
        </w:rPr>
      </w:pPr>
    </w:p>
    <w:p w:rsidR="00E93357" w:rsidRPr="00272F5D" w:rsidRDefault="00F046C0" w:rsidP="00E93357">
      <w:pPr>
        <w:jc w:val="center"/>
        <w:rPr>
          <w:color w:val="auto"/>
        </w:rPr>
      </w:pPr>
      <w:r>
        <w:rPr>
          <w:noProof/>
          <w:color w:val="auto"/>
          <w:lang w:val="ru-RU" w:eastAsia="ru-RU"/>
        </w:rPr>
        <w:lastRenderedPageBreak/>
        <w:pict>
          <v:shape id="_x0000_s1044" type="#_x0000_t32" style="position:absolute;left:0;text-align:left;margin-left:76.95pt;margin-top:1.4pt;width:312pt;height:.75pt;z-index:251669504" o:connectortype="straight"/>
        </w:pict>
      </w:r>
      <w:r w:rsidR="001C0053" w:rsidRPr="001C0053">
        <w:rPr>
          <w:noProof/>
          <w:color w:val="auto"/>
          <w:lang w:val="ru-RU" w:eastAsia="ru-RU"/>
        </w:rPr>
        <w:drawing>
          <wp:inline distT="0" distB="0" distL="0" distR="0" wp14:anchorId="219EA2F6" wp14:editId="5DDE87FD">
            <wp:extent cx="4038600" cy="2552700"/>
            <wp:effectExtent l="1905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l="470" t="13548"/>
                    <a:stretch>
                      <a:fillRect/>
                    </a:stretch>
                  </pic:blipFill>
                  <pic:spPr bwMode="auto">
                    <a:xfrm>
                      <a:off x="0" y="0"/>
                      <a:ext cx="4038600" cy="2552700"/>
                    </a:xfrm>
                    <a:prstGeom prst="rect">
                      <a:avLst/>
                    </a:prstGeom>
                    <a:noFill/>
                    <a:ln w="9525">
                      <a:noFill/>
                      <a:miter lim="800000"/>
                      <a:headEnd/>
                      <a:tailEnd/>
                    </a:ln>
                  </pic:spPr>
                </pic:pic>
              </a:graphicData>
            </a:graphic>
          </wp:inline>
        </w:drawing>
      </w:r>
    </w:p>
    <w:p w:rsidR="00601D13" w:rsidRPr="00272F5D" w:rsidRDefault="00601D13" w:rsidP="00E93357">
      <w:pPr>
        <w:jc w:val="center"/>
        <w:rPr>
          <w:color w:val="auto"/>
        </w:rPr>
      </w:pPr>
    </w:p>
    <w:p w:rsidR="001C0053" w:rsidRPr="00272F5D" w:rsidRDefault="001C0053" w:rsidP="001C0053">
      <w:pPr>
        <w:jc w:val="both"/>
        <w:rPr>
          <w:color w:val="auto"/>
        </w:rPr>
      </w:pPr>
    </w:p>
    <w:p w:rsidR="00E93357" w:rsidRDefault="004F695F" w:rsidP="00932C14">
      <w:pPr>
        <w:spacing w:line="360" w:lineRule="auto"/>
        <w:ind w:firstLine="708"/>
        <w:jc w:val="both"/>
        <w:rPr>
          <w:rFonts w:ascii="Times New Roman" w:hAnsi="Times New Roman" w:cs="Times New Roman"/>
          <w:color w:val="auto"/>
          <w:sz w:val="28"/>
          <w:szCs w:val="28"/>
        </w:rPr>
      </w:pPr>
      <w:r w:rsidRPr="00415523">
        <w:rPr>
          <w:rFonts w:ascii="Times New Roman" w:hAnsi="Times New Roman" w:cs="Times New Roman"/>
          <w:color w:val="auto"/>
          <w:sz w:val="28"/>
          <w:szCs w:val="28"/>
        </w:rPr>
        <w:t>Рис</w:t>
      </w:r>
      <w:r w:rsidR="00272F5D">
        <w:rPr>
          <w:rFonts w:ascii="Times New Roman" w:hAnsi="Times New Roman" w:cs="Times New Roman"/>
          <w:color w:val="auto"/>
          <w:sz w:val="28"/>
          <w:szCs w:val="28"/>
        </w:rPr>
        <w:t>. 2.5</w:t>
      </w:r>
      <w:r w:rsidR="001C0053" w:rsidRPr="00415523">
        <w:rPr>
          <w:rFonts w:ascii="Times New Roman" w:hAnsi="Times New Roman" w:cs="Times New Roman"/>
          <w:color w:val="auto"/>
          <w:sz w:val="28"/>
          <w:szCs w:val="28"/>
        </w:rPr>
        <w:t xml:space="preserve">. </w:t>
      </w:r>
      <w:r w:rsidR="001C0053" w:rsidRPr="00322DBC">
        <w:rPr>
          <w:rFonts w:ascii="Times New Roman" w:hAnsi="Times New Roman" w:cs="Times New Roman"/>
          <w:color w:val="auto"/>
          <w:sz w:val="28"/>
          <w:szCs w:val="28"/>
        </w:rPr>
        <w:t xml:space="preserve"> За</w:t>
      </w:r>
      <w:r w:rsidR="00C174E6">
        <w:rPr>
          <w:rFonts w:ascii="Times New Roman" w:hAnsi="Times New Roman" w:cs="Times New Roman"/>
          <w:color w:val="auto"/>
          <w:sz w:val="28"/>
          <w:szCs w:val="28"/>
        </w:rPr>
        <w:t>лежність діамет</w:t>
      </w:r>
      <w:r w:rsidR="00272F5D">
        <w:rPr>
          <w:rFonts w:ascii="Times New Roman" w:hAnsi="Times New Roman" w:cs="Times New Roman"/>
          <w:color w:val="auto"/>
          <w:sz w:val="28"/>
          <w:szCs w:val="28"/>
        </w:rPr>
        <w:t>ра</w:t>
      </w:r>
      <w:r w:rsidR="001C0053" w:rsidRPr="00322DBC">
        <w:rPr>
          <w:rFonts w:ascii="Times New Roman" w:hAnsi="Times New Roman" w:cs="Times New Roman"/>
          <w:color w:val="auto"/>
          <w:sz w:val="28"/>
          <w:szCs w:val="28"/>
        </w:rPr>
        <w:t xml:space="preserve"> судини при реактивній гіперемії в</w:t>
      </w:r>
      <w:r w:rsidR="00A62230">
        <w:rPr>
          <w:rFonts w:ascii="Times New Roman" w:hAnsi="Times New Roman" w:cs="Times New Roman"/>
          <w:color w:val="auto"/>
          <w:sz w:val="28"/>
          <w:szCs w:val="28"/>
        </w:rPr>
        <w:t>ід рівня</w:t>
      </w:r>
      <w:r w:rsidR="00272F5D">
        <w:rPr>
          <w:rFonts w:ascii="Times New Roman" w:hAnsi="Times New Roman" w:cs="Times New Roman"/>
          <w:color w:val="auto"/>
          <w:sz w:val="28"/>
          <w:szCs w:val="28"/>
        </w:rPr>
        <w:t xml:space="preserve"> АГ на тлі І</w:t>
      </w:r>
      <w:r w:rsidR="00CF24D9">
        <w:rPr>
          <w:rFonts w:ascii="Times New Roman" w:hAnsi="Times New Roman" w:cs="Times New Roman"/>
          <w:color w:val="auto"/>
          <w:sz w:val="28"/>
          <w:szCs w:val="28"/>
        </w:rPr>
        <w:t xml:space="preserve"> </w:t>
      </w:r>
      <w:r w:rsidR="00272F5D">
        <w:rPr>
          <w:rFonts w:ascii="Times New Roman" w:hAnsi="Times New Roman" w:cs="Times New Roman"/>
          <w:color w:val="auto"/>
          <w:sz w:val="28"/>
          <w:szCs w:val="28"/>
        </w:rPr>
        <w:t>–</w:t>
      </w:r>
      <w:r w:rsidR="00CF24D9">
        <w:rPr>
          <w:rFonts w:ascii="Times New Roman" w:hAnsi="Times New Roman" w:cs="Times New Roman"/>
          <w:color w:val="auto"/>
          <w:sz w:val="28"/>
          <w:szCs w:val="28"/>
        </w:rPr>
        <w:t xml:space="preserve"> </w:t>
      </w:r>
      <w:r w:rsidR="00272F5D">
        <w:rPr>
          <w:rFonts w:ascii="Times New Roman" w:hAnsi="Times New Roman" w:cs="Times New Roman"/>
          <w:color w:val="auto"/>
          <w:sz w:val="28"/>
          <w:szCs w:val="28"/>
        </w:rPr>
        <w:t>ІІІ ступенів ожиріння</w:t>
      </w:r>
    </w:p>
    <w:p w:rsidR="00CF24D9" w:rsidRDefault="00CF24D9" w:rsidP="00932C14">
      <w:pPr>
        <w:spacing w:line="360" w:lineRule="auto"/>
        <w:ind w:firstLine="708"/>
        <w:jc w:val="both"/>
        <w:rPr>
          <w:rFonts w:ascii="Times New Roman" w:hAnsi="Times New Roman" w:cs="Times New Roman"/>
          <w:color w:val="auto"/>
          <w:sz w:val="28"/>
          <w:szCs w:val="28"/>
        </w:rPr>
      </w:pPr>
    </w:p>
    <w:p w:rsidR="00CF24D9" w:rsidRDefault="00CF24D9" w:rsidP="00932C14">
      <w:pPr>
        <w:spacing w:line="360" w:lineRule="auto"/>
        <w:ind w:firstLine="708"/>
        <w:jc w:val="both"/>
        <w:rPr>
          <w:rFonts w:ascii="Times New Roman" w:hAnsi="Times New Roman" w:cs="Times New Roman"/>
          <w:color w:val="auto"/>
          <w:sz w:val="28"/>
          <w:szCs w:val="28"/>
        </w:rPr>
      </w:pPr>
    </w:p>
    <w:p w:rsidR="00CF24D9" w:rsidRDefault="00CF24D9" w:rsidP="00932C14">
      <w:pPr>
        <w:spacing w:line="360" w:lineRule="auto"/>
        <w:ind w:firstLine="708"/>
        <w:jc w:val="both"/>
        <w:rPr>
          <w:rFonts w:ascii="Times New Roman" w:hAnsi="Times New Roman" w:cs="Times New Roman"/>
          <w:color w:val="auto"/>
          <w:sz w:val="28"/>
          <w:szCs w:val="28"/>
        </w:rPr>
      </w:pPr>
    </w:p>
    <w:p w:rsidR="00CF24D9" w:rsidRDefault="00CF24D9" w:rsidP="00932C14">
      <w:pPr>
        <w:spacing w:line="360" w:lineRule="auto"/>
        <w:ind w:firstLine="708"/>
        <w:jc w:val="both"/>
        <w:rPr>
          <w:rFonts w:ascii="Times New Roman" w:hAnsi="Times New Roman" w:cs="Times New Roman"/>
          <w:color w:val="auto"/>
          <w:sz w:val="28"/>
          <w:szCs w:val="28"/>
        </w:rPr>
      </w:pPr>
    </w:p>
    <w:p w:rsidR="00CF24D9" w:rsidRPr="00932C14" w:rsidRDefault="00CF24D9" w:rsidP="00932C14">
      <w:pPr>
        <w:spacing w:line="360" w:lineRule="auto"/>
        <w:ind w:firstLine="708"/>
        <w:jc w:val="both"/>
        <w:rPr>
          <w:rFonts w:ascii="Times New Roman" w:hAnsi="Times New Roman" w:cs="Times New Roman"/>
          <w:color w:val="auto"/>
          <w:sz w:val="28"/>
          <w:szCs w:val="28"/>
        </w:rPr>
      </w:pPr>
    </w:p>
    <w:p w:rsidR="00E93357" w:rsidRPr="00932C14" w:rsidRDefault="00E93357" w:rsidP="001C0053">
      <w:pPr>
        <w:ind w:firstLine="708"/>
        <w:jc w:val="both"/>
        <w:rPr>
          <w:color w:val="auto"/>
          <w:sz w:val="28"/>
          <w:szCs w:val="28"/>
        </w:rPr>
      </w:pPr>
    </w:p>
    <w:p w:rsidR="001C0053" w:rsidRPr="001C0053" w:rsidRDefault="00F046C0" w:rsidP="001C0053">
      <w:pPr>
        <w:ind w:left="1440"/>
        <w:jc w:val="both"/>
        <w:rPr>
          <w:color w:val="auto"/>
        </w:rPr>
      </w:pPr>
      <w:r>
        <w:rPr>
          <w:noProof/>
          <w:color w:val="auto"/>
          <w:lang w:val="ru-RU" w:eastAsia="ru-RU"/>
        </w:rPr>
        <w:pict>
          <v:shape id="_x0000_s1045" type="#_x0000_t32" style="position:absolute;left:0;text-align:left;margin-left:76.2pt;margin-top:2.55pt;width:312.75pt;height:.75pt;z-index:251670528" o:connectortype="straight"/>
        </w:pict>
      </w:r>
      <w:r w:rsidR="001C0053" w:rsidRPr="001C0053">
        <w:rPr>
          <w:noProof/>
          <w:color w:val="auto"/>
          <w:lang w:val="ru-RU" w:eastAsia="ru-RU"/>
        </w:rPr>
        <w:drawing>
          <wp:inline distT="0" distB="0" distL="0" distR="0" wp14:anchorId="3D13DFD5" wp14:editId="3E7ECFF0">
            <wp:extent cx="4076700" cy="2571750"/>
            <wp:effectExtent l="0" t="0" r="0" b="0"/>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l="-233" t="13184"/>
                    <a:stretch>
                      <a:fillRect/>
                    </a:stretch>
                  </pic:blipFill>
                  <pic:spPr bwMode="auto">
                    <a:xfrm>
                      <a:off x="0" y="0"/>
                      <a:ext cx="4076700" cy="2571750"/>
                    </a:xfrm>
                    <a:prstGeom prst="rect">
                      <a:avLst/>
                    </a:prstGeom>
                    <a:noFill/>
                    <a:ln w="9525">
                      <a:noFill/>
                      <a:miter lim="800000"/>
                      <a:headEnd/>
                      <a:tailEnd/>
                    </a:ln>
                  </pic:spPr>
                </pic:pic>
              </a:graphicData>
            </a:graphic>
          </wp:inline>
        </w:drawing>
      </w:r>
    </w:p>
    <w:p w:rsidR="001C0053" w:rsidRDefault="001C0053" w:rsidP="001C0053">
      <w:pPr>
        <w:ind w:left="1440"/>
        <w:jc w:val="both"/>
        <w:rPr>
          <w:b/>
          <w:color w:val="auto"/>
          <w:sz w:val="28"/>
          <w:szCs w:val="28"/>
        </w:rPr>
      </w:pPr>
    </w:p>
    <w:p w:rsidR="00415523" w:rsidRDefault="004F695F" w:rsidP="006A6497">
      <w:pPr>
        <w:spacing w:line="360" w:lineRule="auto"/>
        <w:ind w:firstLine="708"/>
        <w:jc w:val="both"/>
        <w:rPr>
          <w:rFonts w:ascii="Times New Roman" w:hAnsi="Times New Roman" w:cs="Times New Roman"/>
          <w:color w:val="auto"/>
          <w:sz w:val="28"/>
          <w:szCs w:val="28"/>
        </w:rPr>
      </w:pPr>
      <w:r w:rsidRPr="00415523">
        <w:rPr>
          <w:rFonts w:ascii="Times New Roman" w:hAnsi="Times New Roman" w:cs="Times New Roman"/>
          <w:color w:val="auto"/>
          <w:sz w:val="28"/>
          <w:szCs w:val="28"/>
        </w:rPr>
        <w:t>Рис</w:t>
      </w:r>
      <w:r w:rsidR="00272F5D">
        <w:rPr>
          <w:rFonts w:ascii="Times New Roman" w:hAnsi="Times New Roman" w:cs="Times New Roman"/>
          <w:color w:val="auto"/>
          <w:sz w:val="28"/>
          <w:szCs w:val="28"/>
        </w:rPr>
        <w:t>. 2</w:t>
      </w:r>
      <w:r w:rsidR="001C0053" w:rsidRPr="00415523">
        <w:rPr>
          <w:rFonts w:ascii="Times New Roman" w:hAnsi="Times New Roman" w:cs="Times New Roman"/>
          <w:color w:val="auto"/>
          <w:sz w:val="28"/>
          <w:szCs w:val="28"/>
        </w:rPr>
        <w:t>.</w:t>
      </w:r>
      <w:r w:rsidR="00272F5D">
        <w:rPr>
          <w:rFonts w:ascii="Times New Roman" w:hAnsi="Times New Roman" w:cs="Times New Roman"/>
          <w:color w:val="auto"/>
          <w:sz w:val="28"/>
          <w:szCs w:val="28"/>
        </w:rPr>
        <w:t>5</w:t>
      </w:r>
      <w:r w:rsidRPr="00415523">
        <w:rPr>
          <w:rFonts w:ascii="Times New Roman" w:hAnsi="Times New Roman" w:cs="Times New Roman"/>
          <w:color w:val="auto"/>
          <w:sz w:val="28"/>
          <w:szCs w:val="28"/>
        </w:rPr>
        <w:t>.</w:t>
      </w:r>
      <w:r w:rsidR="00415523">
        <w:rPr>
          <w:rFonts w:ascii="Times New Roman" w:hAnsi="Times New Roman" w:cs="Times New Roman"/>
          <w:color w:val="auto"/>
          <w:sz w:val="28"/>
          <w:szCs w:val="28"/>
        </w:rPr>
        <w:t xml:space="preserve"> </w:t>
      </w:r>
      <w:r w:rsidR="00272F5D">
        <w:rPr>
          <w:rFonts w:ascii="Times New Roman" w:hAnsi="Times New Roman" w:cs="Times New Roman"/>
          <w:color w:val="auto"/>
          <w:sz w:val="28"/>
          <w:szCs w:val="28"/>
        </w:rPr>
        <w:t>Залежність діаметра</w:t>
      </w:r>
      <w:r w:rsidR="001C0053" w:rsidRPr="00E93357">
        <w:rPr>
          <w:rFonts w:ascii="Times New Roman" w:hAnsi="Times New Roman" w:cs="Times New Roman"/>
          <w:color w:val="auto"/>
          <w:sz w:val="28"/>
          <w:szCs w:val="28"/>
        </w:rPr>
        <w:t xml:space="preserve">  судини при з</w:t>
      </w:r>
      <w:r w:rsidR="00A62230">
        <w:rPr>
          <w:rFonts w:ascii="Times New Roman" w:hAnsi="Times New Roman" w:cs="Times New Roman"/>
          <w:color w:val="auto"/>
          <w:sz w:val="28"/>
          <w:szCs w:val="28"/>
        </w:rPr>
        <w:t>астосуванні нітрогліцерину від рів</w:t>
      </w:r>
      <w:r w:rsidR="00272F5D">
        <w:rPr>
          <w:rFonts w:ascii="Times New Roman" w:hAnsi="Times New Roman" w:cs="Times New Roman"/>
          <w:color w:val="auto"/>
          <w:sz w:val="28"/>
          <w:szCs w:val="28"/>
        </w:rPr>
        <w:t>ня АГ на тлі І</w:t>
      </w:r>
      <w:r w:rsidR="00CF24D9">
        <w:rPr>
          <w:rFonts w:ascii="Times New Roman" w:hAnsi="Times New Roman" w:cs="Times New Roman"/>
          <w:color w:val="auto"/>
          <w:sz w:val="28"/>
          <w:szCs w:val="28"/>
        </w:rPr>
        <w:t xml:space="preserve"> </w:t>
      </w:r>
      <w:r w:rsidR="00272F5D">
        <w:rPr>
          <w:rFonts w:ascii="Times New Roman" w:hAnsi="Times New Roman" w:cs="Times New Roman"/>
          <w:color w:val="auto"/>
          <w:sz w:val="28"/>
          <w:szCs w:val="28"/>
        </w:rPr>
        <w:t xml:space="preserve"> ̶ </w:t>
      </w:r>
      <w:r w:rsidR="00CF24D9">
        <w:rPr>
          <w:rFonts w:ascii="Times New Roman" w:hAnsi="Times New Roman" w:cs="Times New Roman"/>
          <w:color w:val="auto"/>
          <w:sz w:val="28"/>
          <w:szCs w:val="28"/>
        </w:rPr>
        <w:t xml:space="preserve"> </w:t>
      </w:r>
      <w:r w:rsidR="00272F5D">
        <w:rPr>
          <w:rFonts w:ascii="Times New Roman" w:hAnsi="Times New Roman" w:cs="Times New Roman"/>
          <w:color w:val="auto"/>
          <w:sz w:val="28"/>
          <w:szCs w:val="28"/>
        </w:rPr>
        <w:t>ІІІ ступенів</w:t>
      </w:r>
      <w:r w:rsidR="001C0053" w:rsidRPr="00E93357">
        <w:rPr>
          <w:rFonts w:ascii="Times New Roman" w:hAnsi="Times New Roman" w:cs="Times New Roman"/>
          <w:color w:val="auto"/>
          <w:sz w:val="28"/>
          <w:szCs w:val="28"/>
        </w:rPr>
        <w:t xml:space="preserve"> ожиріння</w:t>
      </w:r>
    </w:p>
    <w:p w:rsidR="00CF24D9" w:rsidRDefault="00CF24D9" w:rsidP="00CF24D9">
      <w:pPr>
        <w:spacing w:line="360" w:lineRule="auto"/>
        <w:jc w:val="both"/>
        <w:rPr>
          <w:rFonts w:ascii="Times New Roman" w:hAnsi="Times New Roman" w:cs="Times New Roman"/>
          <w:color w:val="auto"/>
          <w:sz w:val="28"/>
          <w:szCs w:val="28"/>
        </w:rPr>
      </w:pPr>
    </w:p>
    <w:p w:rsidR="00415523" w:rsidRDefault="00415523" w:rsidP="001C0053">
      <w:pPr>
        <w:spacing w:line="360" w:lineRule="auto"/>
        <w:ind w:left="-284" w:firstLine="284"/>
        <w:jc w:val="both"/>
        <w:rPr>
          <w:rFonts w:ascii="Times New Roman" w:hAnsi="Times New Roman" w:cs="Times New Roman"/>
          <w:color w:val="auto"/>
          <w:sz w:val="28"/>
          <w:szCs w:val="28"/>
        </w:rPr>
      </w:pPr>
    </w:p>
    <w:p w:rsidR="001C0053" w:rsidRPr="00A76AD2" w:rsidRDefault="001C0053" w:rsidP="00A76AD2">
      <w:pPr>
        <w:spacing w:line="360" w:lineRule="auto"/>
        <w:ind w:left="-284" w:firstLine="284"/>
        <w:jc w:val="both"/>
        <w:rPr>
          <w:rFonts w:ascii="Times New Roman" w:hAnsi="Times New Roman" w:cs="Times New Roman"/>
          <w:color w:val="auto"/>
          <w:sz w:val="28"/>
          <w:szCs w:val="28"/>
          <w:lang w:val="ru-RU"/>
        </w:rPr>
      </w:pPr>
      <w:r w:rsidRPr="00272F5D">
        <w:rPr>
          <w:rFonts w:ascii="Times New Roman" w:hAnsi="Times New Roman" w:cs="Times New Roman"/>
          <w:color w:val="auto"/>
          <w:sz w:val="28"/>
          <w:szCs w:val="28"/>
        </w:rPr>
        <w:lastRenderedPageBreak/>
        <w:t>Аналіз швидкост</w:t>
      </w:r>
      <w:r w:rsidR="00B267D0" w:rsidRPr="00272F5D">
        <w:rPr>
          <w:rFonts w:ascii="Times New Roman" w:hAnsi="Times New Roman" w:cs="Times New Roman"/>
          <w:color w:val="auto"/>
          <w:sz w:val="28"/>
          <w:szCs w:val="28"/>
          <w:lang w:val="ru-RU"/>
        </w:rPr>
        <w:t>і</w:t>
      </w:r>
      <w:r w:rsidR="00B267D0">
        <w:rPr>
          <w:rFonts w:ascii="Times New Roman" w:hAnsi="Times New Roman" w:cs="Times New Roman"/>
          <w:color w:val="auto"/>
          <w:sz w:val="28"/>
          <w:szCs w:val="28"/>
          <w:lang w:val="ru-RU"/>
        </w:rPr>
        <w:t xml:space="preserve"> кровоток</w:t>
      </w:r>
      <w:r w:rsidR="00FA6619">
        <w:rPr>
          <w:rFonts w:ascii="Times New Roman" w:hAnsi="Times New Roman" w:cs="Times New Roman"/>
          <w:color w:val="auto"/>
          <w:sz w:val="28"/>
          <w:szCs w:val="28"/>
          <w:lang w:val="ru-RU"/>
        </w:rPr>
        <w:t>у</w:t>
      </w:r>
      <w:r w:rsidR="00272F5D">
        <w:rPr>
          <w:rFonts w:ascii="Times New Roman" w:hAnsi="Times New Roman" w:cs="Times New Roman"/>
          <w:color w:val="auto"/>
          <w:sz w:val="28"/>
          <w:szCs w:val="28"/>
          <w:lang w:val="ru-RU"/>
        </w:rPr>
        <w:t xml:space="preserve"> в плечовій артерії</w:t>
      </w:r>
      <w:r w:rsidRPr="001C0053">
        <w:rPr>
          <w:rFonts w:ascii="Times New Roman" w:hAnsi="Times New Roman" w:cs="Times New Roman"/>
          <w:color w:val="auto"/>
          <w:sz w:val="28"/>
          <w:szCs w:val="28"/>
          <w:lang w:val="ru-RU"/>
        </w:rPr>
        <w:t xml:space="preserve"> зал</w:t>
      </w:r>
      <w:r w:rsidR="00272F5D">
        <w:rPr>
          <w:rFonts w:ascii="Times New Roman" w:hAnsi="Times New Roman" w:cs="Times New Roman"/>
          <w:color w:val="auto"/>
          <w:sz w:val="28"/>
          <w:szCs w:val="28"/>
          <w:lang w:val="ru-RU"/>
        </w:rPr>
        <w:t>ежно від ступеня АГ та ожиріння показав так</w:t>
      </w:r>
      <w:r w:rsidRPr="001C0053">
        <w:rPr>
          <w:rFonts w:ascii="Times New Roman" w:hAnsi="Times New Roman" w:cs="Times New Roman"/>
          <w:color w:val="auto"/>
          <w:sz w:val="28"/>
          <w:szCs w:val="28"/>
          <w:lang w:val="ru-RU"/>
        </w:rPr>
        <w:t xml:space="preserve">е. У хворих </w:t>
      </w:r>
      <w:r w:rsidR="00272F5D">
        <w:rPr>
          <w:rFonts w:ascii="Times New Roman" w:hAnsi="Times New Roman" w:cs="Times New Roman"/>
          <w:color w:val="auto"/>
          <w:sz w:val="28"/>
          <w:szCs w:val="28"/>
          <w:lang w:val="ru-RU"/>
        </w:rPr>
        <w:t>із АГ</w:t>
      </w:r>
      <w:r w:rsidRPr="001C0053">
        <w:rPr>
          <w:rFonts w:ascii="Times New Roman" w:hAnsi="Times New Roman" w:cs="Times New Roman"/>
          <w:color w:val="auto"/>
          <w:sz w:val="28"/>
          <w:szCs w:val="28"/>
          <w:lang w:val="ru-RU"/>
        </w:rPr>
        <w:t xml:space="preserve"> початко</w:t>
      </w:r>
      <w:r w:rsidR="00B267D0">
        <w:rPr>
          <w:rFonts w:ascii="Times New Roman" w:hAnsi="Times New Roman" w:cs="Times New Roman"/>
          <w:color w:val="auto"/>
          <w:sz w:val="28"/>
          <w:szCs w:val="28"/>
          <w:lang w:val="ru-RU"/>
        </w:rPr>
        <w:t>ві показники швидкості кровоток</w:t>
      </w:r>
      <w:r w:rsidR="00943E2F">
        <w:rPr>
          <w:rFonts w:ascii="Times New Roman" w:hAnsi="Times New Roman" w:cs="Times New Roman"/>
          <w:color w:val="auto"/>
          <w:sz w:val="28"/>
          <w:szCs w:val="28"/>
          <w:lang w:val="ru-RU"/>
        </w:rPr>
        <w:t>у</w:t>
      </w:r>
      <w:r w:rsidR="00A31CDD">
        <w:rPr>
          <w:rFonts w:ascii="Times New Roman" w:hAnsi="Times New Roman" w:cs="Times New Roman"/>
          <w:color w:val="auto"/>
          <w:sz w:val="28"/>
          <w:szCs w:val="28"/>
          <w:lang w:val="ru-RU"/>
        </w:rPr>
        <w:t xml:space="preserve">  значною  мірою</w:t>
      </w:r>
      <w:r w:rsidRPr="001C0053">
        <w:rPr>
          <w:rFonts w:ascii="Times New Roman" w:hAnsi="Times New Roman" w:cs="Times New Roman"/>
          <w:color w:val="auto"/>
          <w:sz w:val="28"/>
          <w:szCs w:val="28"/>
          <w:lang w:val="ru-RU"/>
        </w:rPr>
        <w:t xml:space="preserve"> </w:t>
      </w:r>
      <w:r w:rsidR="00D307FE">
        <w:rPr>
          <w:rFonts w:ascii="Times New Roman" w:hAnsi="Times New Roman" w:cs="Times New Roman"/>
          <w:color w:val="auto"/>
          <w:sz w:val="28"/>
          <w:szCs w:val="28"/>
          <w:lang w:val="ru-RU"/>
        </w:rPr>
        <w:t xml:space="preserve"> </w:t>
      </w:r>
      <w:r w:rsidRPr="001C0053">
        <w:rPr>
          <w:rFonts w:ascii="Times New Roman" w:hAnsi="Times New Roman" w:cs="Times New Roman"/>
          <w:color w:val="auto"/>
          <w:sz w:val="28"/>
          <w:szCs w:val="28"/>
          <w:lang w:val="ru-RU"/>
        </w:rPr>
        <w:t>залежали від тяжкості АГ. Так</w:t>
      </w:r>
      <w:r w:rsidR="00A31CDD">
        <w:rPr>
          <w:rFonts w:ascii="Times New Roman" w:hAnsi="Times New Roman" w:cs="Times New Roman"/>
          <w:color w:val="auto"/>
          <w:sz w:val="28"/>
          <w:szCs w:val="28"/>
          <w:lang w:val="ru-RU"/>
        </w:rPr>
        <w:t>, у хворих з АГ І ступеня без надлишкової маси тіла</w:t>
      </w:r>
      <w:r w:rsidRPr="001C0053">
        <w:rPr>
          <w:rFonts w:ascii="Times New Roman" w:hAnsi="Times New Roman" w:cs="Times New Roman"/>
          <w:color w:val="auto"/>
          <w:sz w:val="28"/>
          <w:szCs w:val="28"/>
          <w:lang w:val="ru-RU"/>
        </w:rPr>
        <w:t xml:space="preserve"> швидкість кров</w:t>
      </w:r>
      <w:r w:rsidR="00B267D0">
        <w:rPr>
          <w:rFonts w:ascii="Times New Roman" w:hAnsi="Times New Roman" w:cs="Times New Roman"/>
          <w:color w:val="auto"/>
          <w:sz w:val="28"/>
          <w:szCs w:val="28"/>
          <w:lang w:val="ru-RU"/>
        </w:rPr>
        <w:t>оток</w:t>
      </w:r>
      <w:r w:rsidR="00943E2F">
        <w:rPr>
          <w:rFonts w:ascii="Times New Roman" w:hAnsi="Times New Roman" w:cs="Times New Roman"/>
          <w:color w:val="auto"/>
          <w:sz w:val="28"/>
          <w:szCs w:val="28"/>
          <w:lang w:val="ru-RU"/>
        </w:rPr>
        <w:t>у</w:t>
      </w:r>
      <w:r w:rsidR="007B05D3">
        <w:rPr>
          <w:rFonts w:ascii="Times New Roman" w:hAnsi="Times New Roman" w:cs="Times New Roman"/>
          <w:color w:val="auto"/>
          <w:sz w:val="28"/>
          <w:szCs w:val="28"/>
          <w:lang w:val="ru-RU"/>
        </w:rPr>
        <w:t xml:space="preserve"> (таб</w:t>
      </w:r>
      <w:r w:rsidR="00A31CDD">
        <w:rPr>
          <w:rFonts w:ascii="Times New Roman" w:hAnsi="Times New Roman" w:cs="Times New Roman"/>
          <w:color w:val="auto"/>
          <w:sz w:val="28"/>
          <w:szCs w:val="28"/>
          <w:lang w:val="ru-RU"/>
        </w:rPr>
        <w:t>л.2.6</w:t>
      </w:r>
      <w:r w:rsidR="008B061F">
        <w:rPr>
          <w:rFonts w:ascii="Times New Roman" w:hAnsi="Times New Roman" w:cs="Times New Roman"/>
          <w:color w:val="auto"/>
          <w:sz w:val="28"/>
          <w:szCs w:val="28"/>
          <w:lang w:val="ru-RU"/>
        </w:rPr>
        <w:t>) становила (0,57</w:t>
      </w:r>
      <w:r w:rsidR="00A31CDD">
        <w:rPr>
          <w:rFonts w:ascii="Times New Roman" w:hAnsi="Times New Roman" w:cs="Times New Roman"/>
          <w:color w:val="auto"/>
          <w:sz w:val="28"/>
          <w:szCs w:val="28"/>
          <w:lang w:val="ru-RU"/>
        </w:rPr>
        <w:t xml:space="preserve"> </w:t>
      </w:r>
      <w:r w:rsidR="008B061F">
        <w:rPr>
          <w:rFonts w:ascii="Times New Roman" w:hAnsi="Times New Roman" w:cs="Times New Roman"/>
          <w:color w:val="auto"/>
          <w:sz w:val="28"/>
          <w:szCs w:val="28"/>
          <w:lang w:val="ru-RU"/>
        </w:rPr>
        <w:t>±</w:t>
      </w:r>
      <w:r w:rsidR="00A31CDD">
        <w:rPr>
          <w:rFonts w:ascii="Times New Roman" w:hAnsi="Times New Roman" w:cs="Times New Roman"/>
          <w:color w:val="auto"/>
          <w:sz w:val="28"/>
          <w:szCs w:val="28"/>
          <w:lang w:val="ru-RU"/>
        </w:rPr>
        <w:t xml:space="preserve"> </w:t>
      </w:r>
      <w:r w:rsidRPr="001C0053">
        <w:rPr>
          <w:rFonts w:ascii="Times New Roman" w:hAnsi="Times New Roman" w:cs="Times New Roman"/>
          <w:color w:val="auto"/>
          <w:sz w:val="28"/>
          <w:szCs w:val="28"/>
          <w:lang w:val="ru-RU"/>
        </w:rPr>
        <w:t>0</w:t>
      </w:r>
      <w:r w:rsidR="00097B16">
        <w:rPr>
          <w:rFonts w:ascii="Times New Roman" w:hAnsi="Times New Roman" w:cs="Times New Roman"/>
          <w:color w:val="auto"/>
          <w:sz w:val="28"/>
          <w:szCs w:val="28"/>
          <w:lang w:val="ru-RU"/>
        </w:rPr>
        <w:t>,04)</w:t>
      </w:r>
      <w:r w:rsidR="00336C67">
        <w:rPr>
          <w:rFonts w:ascii="Times New Roman" w:hAnsi="Times New Roman" w:cs="Times New Roman"/>
          <w:color w:val="auto"/>
          <w:sz w:val="28"/>
          <w:szCs w:val="28"/>
          <w:lang w:val="ru-RU"/>
        </w:rPr>
        <w:t xml:space="preserve"> </w:t>
      </w:r>
      <w:r w:rsidR="00D307FE">
        <w:rPr>
          <w:rFonts w:ascii="Times New Roman" w:hAnsi="Times New Roman" w:cs="Times New Roman"/>
          <w:color w:val="auto"/>
          <w:sz w:val="28"/>
          <w:szCs w:val="28"/>
          <w:lang w:val="ru-RU"/>
        </w:rPr>
        <w:t>м/с і була знижена на 14,0</w:t>
      </w:r>
      <w:r w:rsidR="00A31CDD">
        <w:rPr>
          <w:rFonts w:ascii="Times New Roman" w:hAnsi="Times New Roman" w:cs="Times New Roman"/>
          <w:color w:val="auto"/>
          <w:sz w:val="28"/>
          <w:szCs w:val="28"/>
          <w:lang w:val="ru-RU"/>
        </w:rPr>
        <w:t xml:space="preserve"> </w:t>
      </w:r>
      <w:r w:rsidRPr="001C0053">
        <w:rPr>
          <w:rFonts w:ascii="Times New Roman" w:hAnsi="Times New Roman" w:cs="Times New Roman"/>
          <w:color w:val="auto"/>
          <w:sz w:val="28"/>
          <w:szCs w:val="28"/>
          <w:lang w:val="ru-RU"/>
        </w:rPr>
        <w:t xml:space="preserve">% порівняно з контролем. </w:t>
      </w:r>
      <w:r w:rsidR="00D65766">
        <w:rPr>
          <w:rFonts w:ascii="Times New Roman" w:hAnsi="Times New Roman" w:cs="Times New Roman"/>
          <w:color w:val="auto"/>
          <w:sz w:val="28"/>
          <w:szCs w:val="28"/>
          <w:lang w:val="ru-RU"/>
        </w:rPr>
        <w:t xml:space="preserve"> </w:t>
      </w:r>
      <w:r w:rsidRPr="001C0053">
        <w:rPr>
          <w:rFonts w:ascii="Times New Roman" w:hAnsi="Times New Roman" w:cs="Times New Roman"/>
          <w:color w:val="auto"/>
          <w:sz w:val="28"/>
          <w:szCs w:val="28"/>
          <w:lang w:val="ru-RU"/>
        </w:rPr>
        <w:t xml:space="preserve">При  І ст. </w:t>
      </w:r>
      <w:r w:rsidR="00336C67">
        <w:rPr>
          <w:rFonts w:ascii="Times New Roman" w:hAnsi="Times New Roman" w:cs="Times New Roman"/>
          <w:color w:val="auto"/>
          <w:sz w:val="28"/>
          <w:szCs w:val="28"/>
          <w:lang w:val="ru-RU"/>
        </w:rPr>
        <w:t>ожиріння вона відповідала (0,46</w:t>
      </w:r>
      <w:r w:rsidR="00A31CDD">
        <w:rPr>
          <w:rFonts w:ascii="Times New Roman" w:hAnsi="Times New Roman" w:cs="Times New Roman"/>
          <w:color w:val="auto"/>
          <w:sz w:val="28"/>
          <w:szCs w:val="28"/>
          <w:lang w:val="ru-RU"/>
        </w:rPr>
        <w:t xml:space="preserve"> </w:t>
      </w:r>
      <w:r w:rsidR="00336C67">
        <w:rPr>
          <w:rFonts w:ascii="Times New Roman" w:hAnsi="Times New Roman" w:cs="Times New Roman"/>
          <w:color w:val="auto"/>
          <w:sz w:val="28"/>
          <w:szCs w:val="28"/>
          <w:lang w:val="ru-RU"/>
        </w:rPr>
        <w:t>±</w:t>
      </w:r>
      <w:r w:rsidR="00A31CDD">
        <w:rPr>
          <w:rFonts w:ascii="Times New Roman" w:hAnsi="Times New Roman" w:cs="Times New Roman"/>
          <w:color w:val="auto"/>
          <w:sz w:val="28"/>
          <w:szCs w:val="28"/>
          <w:lang w:val="ru-RU"/>
        </w:rPr>
        <w:t xml:space="preserve"> </w:t>
      </w:r>
      <w:r w:rsidRPr="001C0053">
        <w:rPr>
          <w:rFonts w:ascii="Times New Roman" w:hAnsi="Times New Roman" w:cs="Times New Roman"/>
          <w:color w:val="auto"/>
          <w:sz w:val="28"/>
          <w:szCs w:val="28"/>
          <w:lang w:val="ru-RU"/>
        </w:rPr>
        <w:t>0</w:t>
      </w:r>
      <w:r w:rsidR="00A31CDD">
        <w:rPr>
          <w:rFonts w:ascii="Times New Roman" w:hAnsi="Times New Roman" w:cs="Times New Roman"/>
          <w:color w:val="auto"/>
          <w:sz w:val="28"/>
          <w:szCs w:val="28"/>
          <w:lang w:val="ru-RU"/>
        </w:rPr>
        <w:t>,03) м/с, ІІ ст. ̶</w:t>
      </w:r>
      <w:r w:rsidR="004E4172">
        <w:rPr>
          <w:rFonts w:ascii="Times New Roman" w:hAnsi="Times New Roman" w:cs="Times New Roman"/>
          <w:color w:val="auto"/>
          <w:sz w:val="28"/>
          <w:szCs w:val="28"/>
          <w:lang w:val="ru-RU"/>
        </w:rPr>
        <w:t xml:space="preserve"> (0,37</w:t>
      </w:r>
      <w:r w:rsidR="00A31CDD">
        <w:rPr>
          <w:rFonts w:ascii="Times New Roman" w:hAnsi="Times New Roman" w:cs="Times New Roman"/>
          <w:color w:val="auto"/>
          <w:sz w:val="28"/>
          <w:szCs w:val="28"/>
          <w:lang w:val="ru-RU"/>
        </w:rPr>
        <w:t xml:space="preserve"> </w:t>
      </w:r>
      <w:r w:rsidR="008B061F">
        <w:rPr>
          <w:rFonts w:ascii="Times New Roman" w:hAnsi="Times New Roman" w:cs="Times New Roman"/>
          <w:color w:val="auto"/>
          <w:sz w:val="28"/>
          <w:szCs w:val="28"/>
          <w:lang w:val="ru-RU"/>
        </w:rPr>
        <w:t>± 0,04</w:t>
      </w:r>
      <w:r w:rsidRPr="001C0053">
        <w:rPr>
          <w:rFonts w:ascii="Times New Roman" w:hAnsi="Times New Roman" w:cs="Times New Roman"/>
          <w:color w:val="auto"/>
          <w:sz w:val="28"/>
          <w:szCs w:val="28"/>
          <w:lang w:val="ru-RU"/>
        </w:rPr>
        <w:t>) м/с і ІІІ ст. ожи</w:t>
      </w:r>
      <w:r w:rsidR="00336C67">
        <w:rPr>
          <w:rFonts w:ascii="Times New Roman" w:hAnsi="Times New Roman" w:cs="Times New Roman"/>
          <w:color w:val="auto"/>
          <w:sz w:val="28"/>
          <w:szCs w:val="28"/>
          <w:lang w:val="ru-RU"/>
        </w:rPr>
        <w:t>ріння (0,35</w:t>
      </w:r>
      <w:r w:rsidR="00A31CDD">
        <w:rPr>
          <w:rFonts w:ascii="Times New Roman" w:hAnsi="Times New Roman" w:cs="Times New Roman"/>
          <w:color w:val="auto"/>
          <w:sz w:val="28"/>
          <w:szCs w:val="28"/>
          <w:lang w:val="ru-RU"/>
        </w:rPr>
        <w:t xml:space="preserve"> </w:t>
      </w:r>
      <w:r w:rsidR="00336C67">
        <w:rPr>
          <w:rFonts w:ascii="Times New Roman" w:hAnsi="Times New Roman" w:cs="Times New Roman"/>
          <w:color w:val="auto"/>
          <w:sz w:val="28"/>
          <w:szCs w:val="28"/>
          <w:lang w:val="ru-RU"/>
        </w:rPr>
        <w:t>±</w:t>
      </w:r>
      <w:r w:rsidR="00A31CDD">
        <w:rPr>
          <w:rFonts w:ascii="Times New Roman" w:hAnsi="Times New Roman" w:cs="Times New Roman"/>
          <w:color w:val="auto"/>
          <w:sz w:val="28"/>
          <w:szCs w:val="28"/>
          <w:lang w:val="ru-RU"/>
        </w:rPr>
        <w:t xml:space="preserve"> </w:t>
      </w:r>
      <w:r w:rsidR="008B061F">
        <w:rPr>
          <w:rFonts w:ascii="Times New Roman" w:hAnsi="Times New Roman" w:cs="Times New Roman"/>
          <w:color w:val="auto"/>
          <w:sz w:val="28"/>
          <w:szCs w:val="28"/>
          <w:lang w:val="ru-RU"/>
        </w:rPr>
        <w:t>0,02</w:t>
      </w:r>
      <w:r w:rsidRPr="001C0053">
        <w:rPr>
          <w:rFonts w:ascii="Times New Roman" w:hAnsi="Times New Roman" w:cs="Times New Roman"/>
          <w:color w:val="auto"/>
          <w:sz w:val="28"/>
          <w:szCs w:val="28"/>
          <w:lang w:val="ru-RU"/>
        </w:rPr>
        <w:t>) м/с</w:t>
      </w:r>
      <w:r w:rsidR="00A31CDD">
        <w:rPr>
          <w:rFonts w:ascii="Times New Roman" w:hAnsi="Times New Roman" w:cs="Times New Roman"/>
          <w:color w:val="auto"/>
          <w:sz w:val="28"/>
          <w:szCs w:val="28"/>
          <w:lang w:val="ru-RU"/>
        </w:rPr>
        <w:t>,</w:t>
      </w:r>
      <w:r w:rsidR="004E4172">
        <w:rPr>
          <w:rFonts w:ascii="Times New Roman" w:hAnsi="Times New Roman" w:cs="Times New Roman"/>
          <w:color w:val="auto"/>
          <w:sz w:val="28"/>
          <w:szCs w:val="28"/>
          <w:lang w:val="ru-RU"/>
        </w:rPr>
        <w:t xml:space="preserve"> </w:t>
      </w:r>
      <w:r w:rsidRPr="001C0053">
        <w:rPr>
          <w:rFonts w:ascii="Times New Roman" w:hAnsi="Times New Roman" w:cs="Times New Roman"/>
          <w:color w:val="auto"/>
          <w:sz w:val="28"/>
          <w:szCs w:val="28"/>
          <w:lang w:val="ru-RU"/>
        </w:rPr>
        <w:t>або</w:t>
      </w:r>
      <w:r w:rsidR="00D307FE">
        <w:rPr>
          <w:rFonts w:ascii="Times New Roman" w:hAnsi="Times New Roman" w:cs="Times New Roman"/>
          <w:color w:val="auto"/>
          <w:sz w:val="28"/>
          <w:szCs w:val="28"/>
          <w:lang w:val="ru-RU"/>
        </w:rPr>
        <w:t xml:space="preserve"> </w:t>
      </w:r>
      <w:r w:rsidR="00A31CDD">
        <w:rPr>
          <w:rFonts w:ascii="Times New Roman" w:hAnsi="Times New Roman" w:cs="Times New Roman"/>
          <w:color w:val="auto"/>
          <w:sz w:val="28"/>
          <w:szCs w:val="28"/>
          <w:lang w:val="ru-RU"/>
        </w:rPr>
        <w:t xml:space="preserve"> станови</w:t>
      </w:r>
      <w:r w:rsidRPr="001C0053">
        <w:rPr>
          <w:rFonts w:ascii="Times New Roman" w:hAnsi="Times New Roman" w:cs="Times New Roman"/>
          <w:color w:val="auto"/>
          <w:sz w:val="28"/>
          <w:szCs w:val="28"/>
          <w:lang w:val="ru-RU"/>
        </w:rPr>
        <w:t>ла при</w:t>
      </w:r>
      <w:r w:rsidR="00A31CDD">
        <w:rPr>
          <w:rFonts w:ascii="Times New Roman" w:hAnsi="Times New Roman" w:cs="Times New Roman"/>
          <w:color w:val="auto"/>
          <w:sz w:val="28"/>
          <w:szCs w:val="28"/>
          <w:lang w:val="ru-RU"/>
        </w:rPr>
        <w:t xml:space="preserve">  І ст. ̶</w:t>
      </w:r>
      <w:r w:rsidR="008B061F">
        <w:rPr>
          <w:rFonts w:ascii="Times New Roman" w:hAnsi="Times New Roman" w:cs="Times New Roman"/>
          <w:color w:val="auto"/>
          <w:sz w:val="28"/>
          <w:szCs w:val="28"/>
          <w:lang w:val="ru-RU"/>
        </w:rPr>
        <w:t xml:space="preserve"> </w:t>
      </w:r>
      <w:r w:rsidR="00A31CDD">
        <w:rPr>
          <w:rFonts w:ascii="Times New Roman" w:hAnsi="Times New Roman" w:cs="Times New Roman"/>
          <w:color w:val="auto"/>
          <w:sz w:val="28"/>
          <w:szCs w:val="28"/>
          <w:lang w:val="ru-RU"/>
        </w:rPr>
        <w:t xml:space="preserve"> </w:t>
      </w:r>
      <w:r w:rsidR="008B061F">
        <w:rPr>
          <w:rFonts w:ascii="Times New Roman" w:hAnsi="Times New Roman" w:cs="Times New Roman"/>
          <w:color w:val="auto"/>
          <w:sz w:val="28"/>
          <w:szCs w:val="28"/>
          <w:lang w:val="ru-RU"/>
        </w:rPr>
        <w:t>41,3</w:t>
      </w:r>
      <w:r w:rsidR="00A31CDD">
        <w:rPr>
          <w:rFonts w:ascii="Times New Roman" w:hAnsi="Times New Roman" w:cs="Times New Roman"/>
          <w:color w:val="auto"/>
          <w:sz w:val="28"/>
          <w:szCs w:val="28"/>
          <w:lang w:val="ru-RU"/>
        </w:rPr>
        <w:t xml:space="preserve"> % , ІІ ст. ̶</w:t>
      </w:r>
      <w:r w:rsidR="008B061F">
        <w:rPr>
          <w:rFonts w:ascii="Times New Roman" w:hAnsi="Times New Roman" w:cs="Times New Roman"/>
          <w:color w:val="auto"/>
          <w:sz w:val="28"/>
          <w:szCs w:val="28"/>
          <w:lang w:val="ru-RU"/>
        </w:rPr>
        <w:t xml:space="preserve"> 7</w:t>
      </w:r>
      <w:r w:rsidR="004D0223">
        <w:rPr>
          <w:rFonts w:ascii="Times New Roman" w:hAnsi="Times New Roman" w:cs="Times New Roman"/>
          <w:color w:val="auto"/>
          <w:sz w:val="28"/>
          <w:szCs w:val="28"/>
          <w:lang w:val="ru-RU"/>
        </w:rPr>
        <w:t>6,7% і ІІІ ст. ожиріння</w:t>
      </w:r>
      <w:r w:rsidR="00A31CDD">
        <w:rPr>
          <w:rFonts w:ascii="Times New Roman" w:hAnsi="Times New Roman" w:cs="Times New Roman"/>
          <w:color w:val="auto"/>
          <w:sz w:val="28"/>
          <w:szCs w:val="28"/>
          <w:lang w:val="ru-RU"/>
        </w:rPr>
        <w:t xml:space="preserve">  ̶</w:t>
      </w:r>
      <w:r w:rsidR="004D0223">
        <w:rPr>
          <w:rFonts w:ascii="Times New Roman" w:hAnsi="Times New Roman" w:cs="Times New Roman"/>
          <w:color w:val="auto"/>
          <w:sz w:val="28"/>
          <w:szCs w:val="28"/>
          <w:lang w:val="ru-RU"/>
        </w:rPr>
        <w:t xml:space="preserve"> </w:t>
      </w:r>
      <w:r w:rsidR="00A31CDD">
        <w:rPr>
          <w:rFonts w:ascii="Times New Roman" w:hAnsi="Times New Roman" w:cs="Times New Roman"/>
          <w:color w:val="auto"/>
          <w:sz w:val="28"/>
          <w:szCs w:val="28"/>
          <w:lang w:val="ru-RU"/>
        </w:rPr>
        <w:t xml:space="preserve"> </w:t>
      </w:r>
      <w:r w:rsidR="004D0223">
        <w:rPr>
          <w:rFonts w:ascii="Times New Roman" w:hAnsi="Times New Roman" w:cs="Times New Roman"/>
          <w:color w:val="auto"/>
          <w:sz w:val="28"/>
          <w:szCs w:val="28"/>
          <w:lang w:val="ru-RU"/>
        </w:rPr>
        <w:t>85,7</w:t>
      </w:r>
      <w:r w:rsidR="00A31CDD">
        <w:rPr>
          <w:rFonts w:ascii="Times New Roman" w:hAnsi="Times New Roman" w:cs="Times New Roman"/>
          <w:color w:val="auto"/>
          <w:sz w:val="28"/>
          <w:szCs w:val="28"/>
          <w:lang w:val="ru-RU"/>
        </w:rPr>
        <w:t xml:space="preserve"> </w:t>
      </w:r>
      <w:r w:rsidR="008B061F">
        <w:rPr>
          <w:rFonts w:ascii="Times New Roman" w:hAnsi="Times New Roman" w:cs="Times New Roman"/>
          <w:color w:val="auto"/>
          <w:sz w:val="28"/>
          <w:szCs w:val="28"/>
          <w:lang w:val="ru-RU"/>
        </w:rPr>
        <w:t>% (p</w:t>
      </w:r>
      <w:r w:rsidR="00A31CDD">
        <w:rPr>
          <w:rFonts w:ascii="Times New Roman" w:hAnsi="Times New Roman" w:cs="Times New Roman"/>
          <w:color w:val="auto"/>
          <w:sz w:val="28"/>
          <w:szCs w:val="28"/>
          <w:lang w:val="ru-RU"/>
        </w:rPr>
        <w:t xml:space="preserve"> </w:t>
      </w:r>
      <w:r w:rsidRPr="001C0053">
        <w:rPr>
          <w:rFonts w:ascii="Times New Roman" w:hAnsi="Times New Roman" w:cs="Times New Roman"/>
          <w:color w:val="auto"/>
          <w:sz w:val="28"/>
          <w:szCs w:val="28"/>
          <w:lang w:val="ru-RU"/>
        </w:rPr>
        <w:t>˂</w:t>
      </w:r>
      <w:r w:rsidR="00A31CDD">
        <w:rPr>
          <w:rFonts w:ascii="Times New Roman" w:hAnsi="Times New Roman" w:cs="Times New Roman"/>
          <w:color w:val="auto"/>
          <w:sz w:val="28"/>
          <w:szCs w:val="28"/>
          <w:lang w:val="ru-RU"/>
        </w:rPr>
        <w:t xml:space="preserve"> </w:t>
      </w:r>
      <w:r w:rsidRPr="001C0053">
        <w:rPr>
          <w:rFonts w:ascii="Times New Roman" w:hAnsi="Times New Roman" w:cs="Times New Roman"/>
          <w:color w:val="auto"/>
          <w:sz w:val="28"/>
          <w:szCs w:val="28"/>
          <w:lang w:val="ru-RU"/>
        </w:rPr>
        <w:t>0,01 в усіх випадках).  Під впли</w:t>
      </w:r>
      <w:r w:rsidR="00A31CDD">
        <w:rPr>
          <w:rFonts w:ascii="Times New Roman" w:hAnsi="Times New Roman" w:cs="Times New Roman"/>
          <w:color w:val="auto"/>
          <w:sz w:val="28"/>
          <w:szCs w:val="28"/>
          <w:lang w:val="ru-RU"/>
        </w:rPr>
        <w:t>вом компресійної ішемії (таб. 2.6</w:t>
      </w:r>
      <w:r w:rsidRPr="001C0053">
        <w:rPr>
          <w:rFonts w:ascii="Times New Roman" w:hAnsi="Times New Roman" w:cs="Times New Roman"/>
          <w:color w:val="auto"/>
          <w:sz w:val="28"/>
          <w:szCs w:val="28"/>
          <w:lang w:val="ru-RU"/>
        </w:rPr>
        <w:t>;</w:t>
      </w:r>
      <w:r w:rsidR="00A31CDD">
        <w:rPr>
          <w:rFonts w:ascii="Times New Roman" w:hAnsi="Times New Roman" w:cs="Times New Roman"/>
          <w:color w:val="auto"/>
          <w:sz w:val="28"/>
          <w:szCs w:val="28"/>
          <w:lang w:val="ru-RU"/>
        </w:rPr>
        <w:t xml:space="preserve"> 2.7</w:t>
      </w:r>
      <w:r w:rsidRPr="001C0053">
        <w:rPr>
          <w:rFonts w:ascii="Times New Roman" w:hAnsi="Times New Roman" w:cs="Times New Roman"/>
          <w:color w:val="auto"/>
          <w:sz w:val="28"/>
          <w:szCs w:val="28"/>
          <w:lang w:val="ru-RU"/>
        </w:rPr>
        <w:t>;</w:t>
      </w:r>
      <w:r w:rsidR="00A31CDD">
        <w:rPr>
          <w:rFonts w:ascii="Times New Roman" w:hAnsi="Times New Roman" w:cs="Times New Roman"/>
          <w:color w:val="auto"/>
          <w:sz w:val="28"/>
          <w:szCs w:val="28"/>
          <w:lang w:val="ru-RU"/>
        </w:rPr>
        <w:t xml:space="preserve"> 2.8</w:t>
      </w:r>
      <w:r w:rsidR="00B267D0">
        <w:rPr>
          <w:rFonts w:ascii="Times New Roman" w:hAnsi="Times New Roman" w:cs="Times New Roman"/>
          <w:color w:val="auto"/>
          <w:sz w:val="28"/>
          <w:szCs w:val="28"/>
          <w:lang w:val="ru-RU"/>
        </w:rPr>
        <w:t>) збільшення швидкості кровоток</w:t>
      </w:r>
      <w:r w:rsidR="00943E2F">
        <w:rPr>
          <w:rFonts w:ascii="Times New Roman" w:hAnsi="Times New Roman" w:cs="Times New Roman"/>
          <w:color w:val="auto"/>
          <w:sz w:val="28"/>
          <w:szCs w:val="28"/>
          <w:lang w:val="ru-RU"/>
        </w:rPr>
        <w:t>у</w:t>
      </w:r>
      <w:r w:rsidRPr="001C0053">
        <w:rPr>
          <w:rFonts w:ascii="Times New Roman" w:hAnsi="Times New Roman" w:cs="Times New Roman"/>
          <w:color w:val="auto"/>
          <w:sz w:val="28"/>
          <w:szCs w:val="28"/>
          <w:lang w:val="ru-RU"/>
        </w:rPr>
        <w:t xml:space="preserve"> відбулося</w:t>
      </w:r>
      <w:r w:rsidR="00A31CDD">
        <w:rPr>
          <w:rFonts w:ascii="Times New Roman" w:hAnsi="Times New Roman" w:cs="Times New Roman"/>
          <w:color w:val="auto"/>
          <w:sz w:val="28"/>
          <w:szCs w:val="28"/>
          <w:lang w:val="ru-RU"/>
        </w:rPr>
        <w:t xml:space="preserve"> при всіх ступенях ожиріння і становило: у хворих без ожиріння  ̶</w:t>
      </w:r>
      <w:r w:rsidR="008B061F">
        <w:rPr>
          <w:rFonts w:ascii="Times New Roman" w:hAnsi="Times New Roman" w:cs="Times New Roman"/>
          <w:color w:val="auto"/>
          <w:sz w:val="28"/>
          <w:szCs w:val="28"/>
          <w:lang w:val="ru-RU"/>
        </w:rPr>
        <w:t xml:space="preserve"> (</w:t>
      </w:r>
      <w:r w:rsidR="00097B16">
        <w:rPr>
          <w:rFonts w:ascii="Times New Roman" w:hAnsi="Times New Roman" w:cs="Times New Roman"/>
          <w:color w:val="auto"/>
          <w:sz w:val="28"/>
          <w:szCs w:val="28"/>
          <w:lang w:val="ru-RU"/>
        </w:rPr>
        <w:t>0,83</w:t>
      </w:r>
      <w:r w:rsidR="00A31CDD">
        <w:rPr>
          <w:rFonts w:ascii="Times New Roman" w:hAnsi="Times New Roman" w:cs="Times New Roman"/>
          <w:color w:val="auto"/>
          <w:sz w:val="28"/>
          <w:szCs w:val="28"/>
          <w:lang w:val="ru-RU"/>
        </w:rPr>
        <w:t xml:space="preserve"> </w:t>
      </w:r>
      <w:r w:rsidR="00097B16">
        <w:rPr>
          <w:rFonts w:ascii="Times New Roman" w:hAnsi="Times New Roman" w:cs="Times New Roman"/>
          <w:color w:val="auto"/>
          <w:sz w:val="28"/>
          <w:szCs w:val="28"/>
          <w:lang w:val="ru-RU"/>
        </w:rPr>
        <w:t>± 0,03</w:t>
      </w:r>
      <w:r w:rsidR="0016565E">
        <w:rPr>
          <w:rFonts w:ascii="Times New Roman" w:hAnsi="Times New Roman" w:cs="Times New Roman"/>
          <w:color w:val="auto"/>
          <w:sz w:val="28"/>
          <w:szCs w:val="28"/>
          <w:lang w:val="ru-RU"/>
        </w:rPr>
        <w:t>)</w:t>
      </w:r>
      <w:r w:rsidR="00B619B2">
        <w:rPr>
          <w:rFonts w:ascii="Times New Roman" w:hAnsi="Times New Roman" w:cs="Times New Roman"/>
          <w:color w:val="auto"/>
          <w:sz w:val="28"/>
          <w:szCs w:val="28"/>
          <w:lang w:val="ru-RU"/>
        </w:rPr>
        <w:t xml:space="preserve"> </w:t>
      </w:r>
      <w:r w:rsidRPr="001C0053">
        <w:rPr>
          <w:rFonts w:ascii="Times New Roman" w:hAnsi="Times New Roman" w:cs="Times New Roman"/>
          <w:color w:val="auto"/>
          <w:sz w:val="28"/>
          <w:szCs w:val="28"/>
          <w:lang w:val="ru-RU"/>
        </w:rPr>
        <w:t>м/с,</w:t>
      </w:r>
      <w:r w:rsidR="00A31CDD">
        <w:rPr>
          <w:rFonts w:ascii="Times New Roman" w:hAnsi="Times New Roman" w:cs="Times New Roman"/>
          <w:color w:val="auto"/>
          <w:sz w:val="28"/>
          <w:szCs w:val="28"/>
          <w:lang w:val="ru-RU"/>
        </w:rPr>
        <w:t xml:space="preserve"> і</w:t>
      </w:r>
      <w:r w:rsidRPr="001C0053">
        <w:rPr>
          <w:rFonts w:ascii="Times New Roman" w:hAnsi="Times New Roman" w:cs="Times New Roman"/>
          <w:color w:val="auto"/>
          <w:sz w:val="28"/>
          <w:szCs w:val="28"/>
          <w:lang w:val="ru-RU"/>
        </w:rPr>
        <w:t>з ожир</w:t>
      </w:r>
      <w:r w:rsidR="00D307FE">
        <w:rPr>
          <w:rFonts w:ascii="Times New Roman" w:hAnsi="Times New Roman" w:cs="Times New Roman"/>
          <w:color w:val="auto"/>
          <w:sz w:val="28"/>
          <w:szCs w:val="28"/>
          <w:lang w:val="ru-RU"/>
        </w:rPr>
        <w:t>інн</w:t>
      </w:r>
      <w:r w:rsidR="00A31CDD">
        <w:rPr>
          <w:rFonts w:ascii="Times New Roman" w:hAnsi="Times New Roman" w:cs="Times New Roman"/>
          <w:color w:val="auto"/>
          <w:sz w:val="28"/>
          <w:szCs w:val="28"/>
          <w:lang w:val="ru-RU"/>
        </w:rPr>
        <w:t>ям І ст. ̶</w:t>
      </w:r>
      <w:r w:rsidR="004E4172">
        <w:rPr>
          <w:rFonts w:ascii="Times New Roman" w:hAnsi="Times New Roman" w:cs="Times New Roman"/>
          <w:color w:val="auto"/>
          <w:sz w:val="28"/>
          <w:szCs w:val="28"/>
          <w:lang w:val="ru-RU"/>
        </w:rPr>
        <w:t xml:space="preserve"> </w:t>
      </w:r>
      <w:r w:rsidR="00A31CDD">
        <w:rPr>
          <w:rFonts w:ascii="Times New Roman" w:hAnsi="Times New Roman" w:cs="Times New Roman"/>
          <w:color w:val="auto"/>
          <w:sz w:val="28"/>
          <w:szCs w:val="28"/>
          <w:lang w:val="ru-RU"/>
        </w:rPr>
        <w:t xml:space="preserve"> </w:t>
      </w:r>
      <w:r w:rsidR="004E4172">
        <w:rPr>
          <w:rFonts w:ascii="Times New Roman" w:hAnsi="Times New Roman" w:cs="Times New Roman"/>
          <w:color w:val="auto"/>
          <w:sz w:val="28"/>
          <w:szCs w:val="28"/>
          <w:lang w:val="ru-RU"/>
        </w:rPr>
        <w:t>(0,64</w:t>
      </w:r>
      <w:r w:rsidR="00A31CDD">
        <w:rPr>
          <w:rFonts w:ascii="Times New Roman" w:hAnsi="Times New Roman" w:cs="Times New Roman"/>
          <w:color w:val="auto"/>
          <w:sz w:val="28"/>
          <w:szCs w:val="28"/>
          <w:lang w:val="ru-RU"/>
        </w:rPr>
        <w:t xml:space="preserve">  </w:t>
      </w:r>
      <w:r w:rsidR="004E4172">
        <w:rPr>
          <w:rFonts w:ascii="Times New Roman" w:hAnsi="Times New Roman" w:cs="Times New Roman"/>
          <w:color w:val="auto"/>
          <w:sz w:val="28"/>
          <w:szCs w:val="28"/>
          <w:lang w:val="ru-RU"/>
        </w:rPr>
        <w:t>±</w:t>
      </w:r>
      <w:r w:rsidR="00A31CDD">
        <w:rPr>
          <w:rFonts w:ascii="Times New Roman" w:hAnsi="Times New Roman" w:cs="Times New Roman"/>
          <w:color w:val="auto"/>
          <w:sz w:val="28"/>
          <w:szCs w:val="28"/>
          <w:lang w:val="ru-RU"/>
        </w:rPr>
        <w:t xml:space="preserve"> </w:t>
      </w:r>
      <w:r w:rsidR="0016565E">
        <w:rPr>
          <w:rFonts w:ascii="Times New Roman" w:hAnsi="Times New Roman" w:cs="Times New Roman"/>
          <w:color w:val="auto"/>
          <w:sz w:val="28"/>
          <w:szCs w:val="28"/>
          <w:lang w:val="ru-RU"/>
        </w:rPr>
        <w:t>0,03)</w:t>
      </w:r>
      <w:r w:rsidR="00336C67">
        <w:rPr>
          <w:rFonts w:ascii="Times New Roman" w:hAnsi="Times New Roman" w:cs="Times New Roman"/>
          <w:color w:val="auto"/>
          <w:sz w:val="28"/>
          <w:szCs w:val="28"/>
          <w:lang w:val="ru-RU"/>
        </w:rPr>
        <w:t xml:space="preserve"> </w:t>
      </w:r>
      <w:r w:rsidR="00D307FE">
        <w:rPr>
          <w:rFonts w:ascii="Times New Roman" w:hAnsi="Times New Roman" w:cs="Times New Roman"/>
          <w:color w:val="auto"/>
          <w:sz w:val="28"/>
          <w:szCs w:val="28"/>
          <w:lang w:val="ru-RU"/>
        </w:rPr>
        <w:t>м/с</w:t>
      </w:r>
      <w:r w:rsidR="00A31CDD">
        <w:rPr>
          <w:rFonts w:ascii="Times New Roman" w:hAnsi="Times New Roman" w:cs="Times New Roman"/>
          <w:color w:val="auto"/>
          <w:sz w:val="28"/>
          <w:szCs w:val="28"/>
          <w:lang w:val="ru-RU"/>
        </w:rPr>
        <w:t>, ІІ ст. ̶</w:t>
      </w:r>
      <w:r w:rsidRPr="001C0053">
        <w:rPr>
          <w:rFonts w:ascii="Times New Roman" w:hAnsi="Times New Roman" w:cs="Times New Roman"/>
          <w:color w:val="auto"/>
          <w:sz w:val="28"/>
          <w:szCs w:val="28"/>
          <w:lang w:val="ru-RU"/>
        </w:rPr>
        <w:t xml:space="preserve"> </w:t>
      </w:r>
      <w:r w:rsidR="00A31CDD">
        <w:rPr>
          <w:rFonts w:ascii="Times New Roman" w:hAnsi="Times New Roman" w:cs="Times New Roman"/>
          <w:color w:val="auto"/>
          <w:sz w:val="28"/>
          <w:szCs w:val="28"/>
          <w:lang w:val="ru-RU"/>
        </w:rPr>
        <w:t xml:space="preserve"> </w:t>
      </w:r>
      <w:r w:rsidRPr="001C0053">
        <w:rPr>
          <w:rFonts w:ascii="Times New Roman" w:hAnsi="Times New Roman" w:cs="Times New Roman"/>
          <w:color w:val="auto"/>
          <w:sz w:val="28"/>
          <w:szCs w:val="28"/>
          <w:lang w:val="ru-RU"/>
        </w:rPr>
        <w:t>(0,</w:t>
      </w:r>
      <w:r w:rsidR="004E4172">
        <w:rPr>
          <w:rFonts w:ascii="Times New Roman" w:hAnsi="Times New Roman" w:cs="Times New Roman"/>
          <w:color w:val="auto"/>
          <w:sz w:val="28"/>
          <w:szCs w:val="28"/>
          <w:lang w:val="ru-RU"/>
        </w:rPr>
        <w:t>5</w:t>
      </w:r>
      <w:r w:rsidR="00A31CDD">
        <w:rPr>
          <w:rFonts w:ascii="Times New Roman" w:hAnsi="Times New Roman" w:cs="Times New Roman"/>
          <w:color w:val="auto"/>
          <w:sz w:val="28"/>
          <w:szCs w:val="28"/>
          <w:lang w:val="ru-RU"/>
        </w:rPr>
        <w:t xml:space="preserve"> </w:t>
      </w:r>
      <w:r w:rsidR="004E4172">
        <w:rPr>
          <w:rFonts w:ascii="Times New Roman" w:hAnsi="Times New Roman" w:cs="Times New Roman"/>
          <w:color w:val="auto"/>
          <w:sz w:val="28"/>
          <w:szCs w:val="28"/>
          <w:lang w:val="ru-RU"/>
        </w:rPr>
        <w:t>±</w:t>
      </w:r>
      <w:r w:rsidR="00A31CDD">
        <w:rPr>
          <w:rFonts w:ascii="Times New Roman" w:hAnsi="Times New Roman" w:cs="Times New Roman"/>
          <w:color w:val="auto"/>
          <w:sz w:val="28"/>
          <w:szCs w:val="28"/>
          <w:lang w:val="ru-RU"/>
        </w:rPr>
        <w:t xml:space="preserve"> </w:t>
      </w:r>
      <w:r w:rsidR="0016565E">
        <w:rPr>
          <w:rFonts w:ascii="Times New Roman" w:hAnsi="Times New Roman" w:cs="Times New Roman"/>
          <w:color w:val="auto"/>
          <w:sz w:val="28"/>
          <w:szCs w:val="28"/>
          <w:lang w:val="ru-RU"/>
        </w:rPr>
        <w:t>0,03)</w:t>
      </w:r>
      <w:r w:rsidR="00336C67">
        <w:rPr>
          <w:rFonts w:ascii="Times New Roman" w:hAnsi="Times New Roman" w:cs="Times New Roman"/>
          <w:color w:val="auto"/>
          <w:sz w:val="28"/>
          <w:szCs w:val="28"/>
          <w:lang w:val="ru-RU"/>
        </w:rPr>
        <w:t xml:space="preserve"> </w:t>
      </w:r>
      <w:r w:rsidR="00A31CDD">
        <w:rPr>
          <w:rFonts w:ascii="Times New Roman" w:hAnsi="Times New Roman" w:cs="Times New Roman"/>
          <w:color w:val="auto"/>
          <w:sz w:val="28"/>
          <w:szCs w:val="28"/>
          <w:lang w:val="ru-RU"/>
        </w:rPr>
        <w:t>м/с і ІІІ ст. ̶</w:t>
      </w:r>
      <w:r w:rsidR="00D307FE">
        <w:rPr>
          <w:rFonts w:ascii="Times New Roman" w:hAnsi="Times New Roman" w:cs="Times New Roman"/>
          <w:color w:val="auto"/>
          <w:sz w:val="28"/>
          <w:szCs w:val="28"/>
          <w:lang w:val="ru-RU"/>
        </w:rPr>
        <w:t xml:space="preserve"> </w:t>
      </w:r>
      <w:r w:rsidR="00A31CDD">
        <w:rPr>
          <w:rFonts w:ascii="Times New Roman" w:hAnsi="Times New Roman" w:cs="Times New Roman"/>
          <w:color w:val="auto"/>
          <w:sz w:val="28"/>
          <w:szCs w:val="28"/>
          <w:lang w:val="ru-RU"/>
        </w:rPr>
        <w:t xml:space="preserve"> </w:t>
      </w:r>
      <w:r w:rsidR="00D307FE">
        <w:rPr>
          <w:rFonts w:ascii="Times New Roman" w:hAnsi="Times New Roman" w:cs="Times New Roman"/>
          <w:color w:val="auto"/>
          <w:sz w:val="28"/>
          <w:szCs w:val="28"/>
          <w:lang w:val="ru-RU"/>
        </w:rPr>
        <w:t>(0,43</w:t>
      </w:r>
      <w:r w:rsidR="00A31CDD">
        <w:rPr>
          <w:rFonts w:ascii="Times New Roman" w:hAnsi="Times New Roman" w:cs="Times New Roman"/>
          <w:color w:val="auto"/>
          <w:sz w:val="28"/>
          <w:szCs w:val="28"/>
          <w:lang w:val="ru-RU"/>
        </w:rPr>
        <w:t xml:space="preserve"> </w:t>
      </w:r>
      <w:r w:rsidR="00D307FE">
        <w:rPr>
          <w:rFonts w:ascii="Times New Roman" w:hAnsi="Times New Roman" w:cs="Times New Roman"/>
          <w:color w:val="auto"/>
          <w:sz w:val="28"/>
          <w:szCs w:val="28"/>
          <w:lang w:val="ru-RU"/>
        </w:rPr>
        <w:t>±</w:t>
      </w:r>
      <w:r w:rsidR="00A31CDD">
        <w:rPr>
          <w:rFonts w:ascii="Times New Roman" w:hAnsi="Times New Roman" w:cs="Times New Roman"/>
          <w:color w:val="auto"/>
          <w:sz w:val="28"/>
          <w:szCs w:val="28"/>
          <w:lang w:val="ru-RU"/>
        </w:rPr>
        <w:t xml:space="preserve"> </w:t>
      </w:r>
      <w:r w:rsidR="0016565E">
        <w:rPr>
          <w:rFonts w:ascii="Times New Roman" w:hAnsi="Times New Roman" w:cs="Times New Roman"/>
          <w:color w:val="auto"/>
          <w:sz w:val="28"/>
          <w:szCs w:val="28"/>
          <w:lang w:val="ru-RU"/>
        </w:rPr>
        <w:t>0,03)</w:t>
      </w:r>
      <w:r w:rsidR="00336C67">
        <w:rPr>
          <w:rFonts w:ascii="Times New Roman" w:hAnsi="Times New Roman" w:cs="Times New Roman"/>
          <w:color w:val="auto"/>
          <w:sz w:val="28"/>
          <w:szCs w:val="28"/>
          <w:lang w:val="ru-RU"/>
        </w:rPr>
        <w:t xml:space="preserve"> </w:t>
      </w:r>
      <w:r w:rsidRPr="001C0053">
        <w:rPr>
          <w:rFonts w:ascii="Times New Roman" w:hAnsi="Times New Roman" w:cs="Times New Roman"/>
          <w:color w:val="auto"/>
          <w:sz w:val="28"/>
          <w:szCs w:val="28"/>
          <w:lang w:val="ru-RU"/>
        </w:rPr>
        <w:t>м/с. У процентному відношенні це збільше</w:t>
      </w:r>
      <w:r w:rsidR="00A31CDD">
        <w:rPr>
          <w:rFonts w:ascii="Times New Roman" w:hAnsi="Times New Roman" w:cs="Times New Roman"/>
          <w:color w:val="auto"/>
          <w:sz w:val="28"/>
          <w:szCs w:val="28"/>
          <w:lang w:val="ru-RU"/>
        </w:rPr>
        <w:t>ння було достовірно нижче, ніж у контрольній групі й,</w:t>
      </w:r>
      <w:r w:rsidRPr="001C0053">
        <w:rPr>
          <w:rFonts w:ascii="Times New Roman" w:hAnsi="Times New Roman" w:cs="Times New Roman"/>
          <w:color w:val="auto"/>
          <w:sz w:val="28"/>
          <w:szCs w:val="28"/>
          <w:lang w:val="ru-RU"/>
        </w:rPr>
        <w:t xml:space="preserve"> відповідно, у х</w:t>
      </w:r>
      <w:r w:rsidR="00A31CDD">
        <w:rPr>
          <w:rFonts w:ascii="Times New Roman" w:hAnsi="Times New Roman" w:cs="Times New Roman"/>
          <w:color w:val="auto"/>
          <w:sz w:val="28"/>
          <w:szCs w:val="28"/>
          <w:lang w:val="ru-RU"/>
        </w:rPr>
        <w:t>ворих без ожіріння становило</w:t>
      </w:r>
      <w:r w:rsidR="00336C67">
        <w:rPr>
          <w:rFonts w:ascii="Times New Roman" w:hAnsi="Times New Roman" w:cs="Times New Roman"/>
          <w:color w:val="auto"/>
          <w:sz w:val="28"/>
          <w:szCs w:val="28"/>
          <w:lang w:val="ru-RU"/>
        </w:rPr>
        <w:t xml:space="preserve"> 45,6</w:t>
      </w:r>
      <w:r w:rsidR="00A31CDD">
        <w:rPr>
          <w:rFonts w:ascii="Times New Roman" w:hAnsi="Times New Roman" w:cs="Times New Roman"/>
          <w:color w:val="auto"/>
          <w:sz w:val="28"/>
          <w:szCs w:val="28"/>
          <w:lang w:val="ru-RU"/>
        </w:rPr>
        <w:t xml:space="preserve"> </w:t>
      </w:r>
      <w:r w:rsidRPr="001C0053">
        <w:rPr>
          <w:rFonts w:ascii="Times New Roman" w:hAnsi="Times New Roman" w:cs="Times New Roman"/>
          <w:color w:val="auto"/>
          <w:sz w:val="28"/>
          <w:szCs w:val="28"/>
          <w:lang w:val="ru-RU"/>
        </w:rPr>
        <w:t>%, з ожирі</w:t>
      </w:r>
      <w:r w:rsidR="00A31CDD">
        <w:rPr>
          <w:rFonts w:ascii="Times New Roman" w:hAnsi="Times New Roman" w:cs="Times New Roman"/>
          <w:color w:val="auto"/>
          <w:sz w:val="28"/>
          <w:szCs w:val="28"/>
          <w:lang w:val="ru-RU"/>
        </w:rPr>
        <w:t>нням І ст. ̶</w:t>
      </w:r>
      <w:r w:rsidR="00B619B2">
        <w:rPr>
          <w:rFonts w:ascii="Times New Roman" w:hAnsi="Times New Roman" w:cs="Times New Roman"/>
          <w:color w:val="auto"/>
          <w:sz w:val="28"/>
          <w:szCs w:val="28"/>
          <w:lang w:val="ru-RU"/>
        </w:rPr>
        <w:t xml:space="preserve"> </w:t>
      </w:r>
      <w:r w:rsidR="00F046C0">
        <w:rPr>
          <w:rFonts w:ascii="Times New Roman" w:hAnsi="Times New Roman" w:cs="Times New Roman"/>
          <w:color w:val="auto"/>
          <w:sz w:val="28"/>
          <w:szCs w:val="28"/>
          <w:lang w:val="en-US"/>
        </w:rPr>
        <w:t xml:space="preserve"> </w:t>
      </w:r>
      <w:r w:rsidR="00B619B2">
        <w:rPr>
          <w:rFonts w:ascii="Times New Roman" w:hAnsi="Times New Roman" w:cs="Times New Roman"/>
          <w:color w:val="auto"/>
          <w:sz w:val="28"/>
          <w:szCs w:val="28"/>
          <w:lang w:val="ru-RU"/>
        </w:rPr>
        <w:t>39,1</w:t>
      </w:r>
      <w:r w:rsidR="00A31CDD">
        <w:rPr>
          <w:rFonts w:ascii="Times New Roman" w:hAnsi="Times New Roman" w:cs="Times New Roman"/>
          <w:color w:val="auto"/>
          <w:sz w:val="28"/>
          <w:szCs w:val="28"/>
          <w:lang w:val="ru-RU"/>
        </w:rPr>
        <w:t xml:space="preserve"> %, ІІ ст.</w:t>
      </w:r>
      <w:r w:rsidR="00F046C0" w:rsidRPr="00F046C0">
        <w:rPr>
          <w:rFonts w:ascii="Times New Roman" w:hAnsi="Times New Roman" w:cs="Times New Roman"/>
          <w:color w:val="auto"/>
          <w:sz w:val="28"/>
          <w:szCs w:val="28"/>
          <w:lang w:val="ru-RU"/>
        </w:rPr>
        <w:t xml:space="preserve"> </w:t>
      </w:r>
      <w:r w:rsidR="00A31CDD">
        <w:rPr>
          <w:rFonts w:ascii="Times New Roman" w:hAnsi="Times New Roman" w:cs="Times New Roman"/>
          <w:color w:val="auto"/>
          <w:sz w:val="28"/>
          <w:szCs w:val="28"/>
          <w:lang w:val="ru-RU"/>
        </w:rPr>
        <w:t xml:space="preserve"> ̶  </w:t>
      </w:r>
      <w:r w:rsidR="008B061F">
        <w:rPr>
          <w:rFonts w:ascii="Times New Roman" w:hAnsi="Times New Roman" w:cs="Times New Roman"/>
          <w:color w:val="auto"/>
          <w:sz w:val="28"/>
          <w:szCs w:val="28"/>
          <w:lang w:val="ru-RU"/>
        </w:rPr>
        <w:t>35,</w:t>
      </w:r>
      <w:r w:rsidR="00097B16">
        <w:rPr>
          <w:rFonts w:ascii="Times New Roman" w:hAnsi="Times New Roman" w:cs="Times New Roman"/>
          <w:color w:val="auto"/>
          <w:sz w:val="28"/>
          <w:szCs w:val="28"/>
          <w:lang w:val="ru-RU"/>
        </w:rPr>
        <w:t>1</w:t>
      </w:r>
      <w:r w:rsidR="00A31CDD">
        <w:rPr>
          <w:rFonts w:ascii="Times New Roman" w:hAnsi="Times New Roman" w:cs="Times New Roman"/>
          <w:color w:val="auto"/>
          <w:sz w:val="28"/>
          <w:szCs w:val="28"/>
          <w:lang w:val="ru-RU"/>
        </w:rPr>
        <w:t xml:space="preserve"> % і ІІІ ст. ̶</w:t>
      </w:r>
      <w:r w:rsidR="00097B16">
        <w:rPr>
          <w:rFonts w:ascii="Times New Roman" w:hAnsi="Times New Roman" w:cs="Times New Roman"/>
          <w:color w:val="auto"/>
          <w:sz w:val="28"/>
          <w:szCs w:val="28"/>
          <w:lang w:val="ru-RU"/>
        </w:rPr>
        <w:t xml:space="preserve"> </w:t>
      </w:r>
      <w:r w:rsidR="00F046C0" w:rsidRPr="00F046C0">
        <w:rPr>
          <w:rFonts w:ascii="Times New Roman" w:hAnsi="Times New Roman" w:cs="Times New Roman"/>
          <w:color w:val="auto"/>
          <w:sz w:val="28"/>
          <w:szCs w:val="28"/>
          <w:lang w:val="ru-RU"/>
        </w:rPr>
        <w:t xml:space="preserve"> </w:t>
      </w:r>
      <w:r w:rsidR="00097B16">
        <w:rPr>
          <w:rFonts w:ascii="Times New Roman" w:hAnsi="Times New Roman" w:cs="Times New Roman"/>
          <w:color w:val="auto"/>
          <w:sz w:val="28"/>
          <w:szCs w:val="28"/>
          <w:lang w:val="ru-RU"/>
        </w:rPr>
        <w:t>22,9</w:t>
      </w:r>
      <w:r w:rsidR="00A31CDD">
        <w:rPr>
          <w:rFonts w:ascii="Times New Roman" w:hAnsi="Times New Roman" w:cs="Times New Roman"/>
          <w:color w:val="auto"/>
          <w:sz w:val="28"/>
          <w:szCs w:val="28"/>
          <w:lang w:val="ru-RU"/>
        </w:rPr>
        <w:t xml:space="preserve"> </w:t>
      </w:r>
      <w:r w:rsidR="00D307FE">
        <w:rPr>
          <w:rFonts w:ascii="Times New Roman" w:hAnsi="Times New Roman" w:cs="Times New Roman"/>
          <w:color w:val="auto"/>
          <w:sz w:val="28"/>
          <w:szCs w:val="28"/>
          <w:lang w:val="ru-RU"/>
        </w:rPr>
        <w:t>% (p</w:t>
      </w:r>
      <w:r w:rsidR="00A31CDD">
        <w:rPr>
          <w:rFonts w:ascii="Times New Roman" w:hAnsi="Times New Roman" w:cs="Times New Roman"/>
          <w:color w:val="auto"/>
          <w:sz w:val="28"/>
          <w:szCs w:val="28"/>
          <w:lang w:val="ru-RU"/>
        </w:rPr>
        <w:t xml:space="preserve"> </w:t>
      </w:r>
      <w:r w:rsidRPr="001C0053">
        <w:rPr>
          <w:rFonts w:ascii="Times New Roman" w:hAnsi="Times New Roman" w:cs="Times New Roman"/>
          <w:color w:val="auto"/>
          <w:sz w:val="28"/>
          <w:szCs w:val="28"/>
          <w:lang w:val="ru-RU"/>
        </w:rPr>
        <w:t>˂</w:t>
      </w:r>
      <w:r w:rsidR="00A31CDD">
        <w:rPr>
          <w:rFonts w:ascii="Times New Roman" w:hAnsi="Times New Roman" w:cs="Times New Roman"/>
          <w:color w:val="auto"/>
          <w:sz w:val="28"/>
          <w:szCs w:val="28"/>
          <w:lang w:val="ru-RU"/>
        </w:rPr>
        <w:t xml:space="preserve"> </w:t>
      </w:r>
      <w:r w:rsidRPr="001C0053">
        <w:rPr>
          <w:rFonts w:ascii="Times New Roman" w:hAnsi="Times New Roman" w:cs="Times New Roman"/>
          <w:color w:val="auto"/>
          <w:sz w:val="28"/>
          <w:szCs w:val="28"/>
          <w:lang w:val="ru-RU"/>
        </w:rPr>
        <w:t>0,01 в усіх випадках).</w:t>
      </w:r>
      <w:r w:rsidRPr="001C0053">
        <w:rPr>
          <w:b/>
          <w:color w:val="auto"/>
          <w:sz w:val="28"/>
          <w:szCs w:val="28"/>
        </w:rPr>
        <w:t xml:space="preserve"> </w:t>
      </w:r>
    </w:p>
    <w:p w:rsidR="00601D13" w:rsidRPr="00F441FE" w:rsidRDefault="001C0053" w:rsidP="00601D13">
      <w:pPr>
        <w:pStyle w:val="170"/>
        <w:shd w:val="clear" w:color="auto" w:fill="auto"/>
        <w:spacing w:line="276" w:lineRule="auto"/>
        <w:ind w:left="-567" w:firstLine="425"/>
        <w:jc w:val="right"/>
        <w:rPr>
          <w:sz w:val="28"/>
          <w:szCs w:val="28"/>
        </w:rPr>
      </w:pPr>
      <w:r w:rsidRPr="00E93357">
        <w:rPr>
          <w:sz w:val="28"/>
          <w:szCs w:val="28"/>
        </w:rPr>
        <w:t>Таблиц</w:t>
      </w:r>
      <w:r w:rsidRPr="00E93357">
        <w:rPr>
          <w:sz w:val="28"/>
          <w:szCs w:val="28"/>
          <w:lang w:val="uk-UA"/>
        </w:rPr>
        <w:t>я</w:t>
      </w:r>
      <w:r w:rsidR="00A31CDD">
        <w:rPr>
          <w:sz w:val="28"/>
          <w:szCs w:val="28"/>
        </w:rPr>
        <w:t xml:space="preserve"> </w:t>
      </w:r>
      <w:r w:rsidR="00A31CDD">
        <w:rPr>
          <w:sz w:val="28"/>
          <w:szCs w:val="28"/>
          <w:lang w:val="uk-UA"/>
        </w:rPr>
        <w:t>2</w:t>
      </w:r>
      <w:r w:rsidRPr="00E93357">
        <w:rPr>
          <w:sz w:val="28"/>
          <w:szCs w:val="28"/>
        </w:rPr>
        <w:t>.</w:t>
      </w:r>
      <w:r w:rsidR="00A31CDD">
        <w:rPr>
          <w:sz w:val="28"/>
          <w:szCs w:val="28"/>
          <w:lang w:val="uk-UA"/>
        </w:rPr>
        <w:t>6</w:t>
      </w:r>
    </w:p>
    <w:p w:rsidR="001C0053" w:rsidRDefault="001C0053" w:rsidP="00601D13">
      <w:pPr>
        <w:pStyle w:val="170"/>
        <w:shd w:val="clear" w:color="auto" w:fill="auto"/>
        <w:spacing w:line="276" w:lineRule="auto"/>
        <w:ind w:left="-567" w:firstLine="425"/>
        <w:jc w:val="right"/>
        <w:rPr>
          <w:sz w:val="28"/>
          <w:szCs w:val="28"/>
          <w:lang w:val="uk-UA"/>
        </w:rPr>
      </w:pPr>
      <w:r w:rsidRPr="00E93357">
        <w:rPr>
          <w:sz w:val="28"/>
          <w:szCs w:val="28"/>
          <w:lang w:val="uk-UA"/>
        </w:rPr>
        <w:t>Швидкі</w:t>
      </w:r>
      <w:r w:rsidRPr="00E93357">
        <w:rPr>
          <w:sz w:val="28"/>
          <w:szCs w:val="28"/>
        </w:rPr>
        <w:t>сть кровоток</w:t>
      </w:r>
      <w:r w:rsidR="00943E2F">
        <w:rPr>
          <w:sz w:val="28"/>
          <w:szCs w:val="28"/>
          <w:lang w:val="uk-UA"/>
        </w:rPr>
        <w:t>у</w:t>
      </w:r>
      <w:r w:rsidR="00B267D0">
        <w:rPr>
          <w:sz w:val="28"/>
          <w:szCs w:val="28"/>
          <w:lang w:val="uk-UA"/>
        </w:rPr>
        <w:t xml:space="preserve"> </w:t>
      </w:r>
      <w:r w:rsidRPr="00E93357">
        <w:rPr>
          <w:sz w:val="28"/>
          <w:szCs w:val="28"/>
        </w:rPr>
        <w:t xml:space="preserve"> у </w:t>
      </w:r>
      <w:r w:rsidRPr="00E93357">
        <w:rPr>
          <w:sz w:val="28"/>
          <w:szCs w:val="28"/>
          <w:lang w:val="uk-UA"/>
        </w:rPr>
        <w:t>хвори</w:t>
      </w:r>
      <w:r w:rsidRPr="00E93357">
        <w:rPr>
          <w:sz w:val="28"/>
          <w:szCs w:val="28"/>
        </w:rPr>
        <w:t>х</w:t>
      </w:r>
      <w:r w:rsidRPr="00E93357">
        <w:rPr>
          <w:sz w:val="28"/>
          <w:szCs w:val="28"/>
          <w:lang w:val="uk-UA"/>
        </w:rPr>
        <w:t xml:space="preserve"> на</w:t>
      </w:r>
      <w:r w:rsidRPr="00E93357">
        <w:rPr>
          <w:sz w:val="28"/>
          <w:szCs w:val="28"/>
        </w:rPr>
        <w:t xml:space="preserve"> АГ І ст. </w:t>
      </w:r>
      <w:r w:rsidR="00A31CDD">
        <w:rPr>
          <w:sz w:val="28"/>
          <w:szCs w:val="28"/>
          <w:lang w:val="uk-UA"/>
        </w:rPr>
        <w:t xml:space="preserve"> залежно від ступеня</w:t>
      </w:r>
      <w:r w:rsidR="00601D13" w:rsidRPr="00601D13">
        <w:rPr>
          <w:sz w:val="28"/>
          <w:szCs w:val="28"/>
        </w:rPr>
        <w:t xml:space="preserve"> </w:t>
      </w:r>
      <w:r w:rsidRPr="00E93357">
        <w:rPr>
          <w:sz w:val="28"/>
          <w:szCs w:val="28"/>
          <w:lang w:val="uk-UA"/>
        </w:rPr>
        <w:t>ожиріння</w:t>
      </w:r>
    </w:p>
    <w:p w:rsidR="00932C14" w:rsidRPr="00E93357" w:rsidRDefault="00932C14" w:rsidP="00601D13">
      <w:pPr>
        <w:pStyle w:val="170"/>
        <w:shd w:val="clear" w:color="auto" w:fill="auto"/>
        <w:spacing w:line="276" w:lineRule="auto"/>
        <w:ind w:left="-567" w:firstLine="425"/>
        <w:jc w:val="right"/>
        <w:rPr>
          <w:sz w:val="28"/>
          <w:szCs w:val="28"/>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701"/>
        <w:gridCol w:w="1843"/>
        <w:gridCol w:w="1134"/>
        <w:gridCol w:w="1984"/>
        <w:gridCol w:w="1276"/>
      </w:tblGrid>
      <w:tr w:rsidR="001C0053" w:rsidRPr="001C0053" w:rsidTr="00097B16">
        <w:tc>
          <w:tcPr>
            <w:tcW w:w="1844" w:type="dxa"/>
            <w:vMerge w:val="restart"/>
          </w:tcPr>
          <w:p w:rsidR="001C0053" w:rsidRPr="001C0053" w:rsidRDefault="001C0053" w:rsidP="0016565E">
            <w:pPr>
              <w:pStyle w:val="170"/>
              <w:shd w:val="clear" w:color="auto" w:fill="auto"/>
              <w:spacing w:line="276" w:lineRule="auto"/>
              <w:jc w:val="center"/>
              <w:rPr>
                <w:sz w:val="28"/>
                <w:szCs w:val="28"/>
              </w:rPr>
            </w:pPr>
            <w:r w:rsidRPr="001C0053">
              <w:rPr>
                <w:sz w:val="28"/>
                <w:szCs w:val="28"/>
              </w:rPr>
              <w:t>Категор</w:t>
            </w:r>
            <w:r w:rsidRPr="001C0053">
              <w:rPr>
                <w:sz w:val="28"/>
                <w:szCs w:val="28"/>
                <w:lang w:val="uk-UA"/>
              </w:rPr>
              <w:t>ії</w:t>
            </w:r>
            <w:r w:rsidRPr="001C0053">
              <w:rPr>
                <w:sz w:val="28"/>
                <w:szCs w:val="28"/>
              </w:rPr>
              <w:t xml:space="preserve"> </w:t>
            </w:r>
            <w:r w:rsidRPr="001C0053">
              <w:rPr>
                <w:sz w:val="28"/>
                <w:szCs w:val="28"/>
                <w:lang w:val="uk-UA"/>
              </w:rPr>
              <w:t>хвори</w:t>
            </w:r>
            <w:r w:rsidRPr="001C0053">
              <w:rPr>
                <w:sz w:val="28"/>
                <w:szCs w:val="28"/>
              </w:rPr>
              <w:t>х</w:t>
            </w:r>
          </w:p>
        </w:tc>
        <w:tc>
          <w:tcPr>
            <w:tcW w:w="7938" w:type="dxa"/>
            <w:gridSpan w:val="5"/>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Швидкі</w:t>
            </w:r>
            <w:r w:rsidRPr="001C0053">
              <w:rPr>
                <w:sz w:val="28"/>
                <w:szCs w:val="28"/>
              </w:rPr>
              <w:t>сть кровоток</w:t>
            </w:r>
            <w:r w:rsidR="00943E2F">
              <w:rPr>
                <w:sz w:val="28"/>
                <w:szCs w:val="28"/>
                <w:lang w:val="uk-UA"/>
              </w:rPr>
              <w:t>у</w:t>
            </w:r>
          </w:p>
        </w:tc>
      </w:tr>
      <w:tr w:rsidR="001C0053" w:rsidRPr="001C0053" w:rsidTr="00097B16">
        <w:tc>
          <w:tcPr>
            <w:tcW w:w="1844" w:type="dxa"/>
            <w:vMerge/>
          </w:tcPr>
          <w:p w:rsidR="001C0053" w:rsidRPr="001C0053" w:rsidRDefault="001C0053" w:rsidP="0016565E">
            <w:pPr>
              <w:pStyle w:val="170"/>
              <w:shd w:val="clear" w:color="auto" w:fill="auto"/>
              <w:spacing w:line="276" w:lineRule="auto"/>
              <w:jc w:val="center"/>
              <w:rPr>
                <w:b/>
                <w:sz w:val="28"/>
                <w:szCs w:val="28"/>
              </w:rPr>
            </w:pPr>
          </w:p>
        </w:tc>
        <w:tc>
          <w:tcPr>
            <w:tcW w:w="1701"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lang w:val="en-US"/>
              </w:rPr>
              <w:t>V˳</w:t>
            </w:r>
            <w:r w:rsidRPr="001C0053">
              <w:rPr>
                <w:sz w:val="28"/>
                <w:szCs w:val="28"/>
              </w:rPr>
              <w:t>, м/с</w:t>
            </w:r>
          </w:p>
        </w:tc>
        <w:tc>
          <w:tcPr>
            <w:tcW w:w="1843" w:type="dxa"/>
          </w:tcPr>
          <w:p w:rsidR="001C0053" w:rsidRPr="001C0053" w:rsidRDefault="001C0053" w:rsidP="0016565E">
            <w:pPr>
              <w:pStyle w:val="170"/>
              <w:shd w:val="clear" w:color="auto" w:fill="auto"/>
              <w:spacing w:line="276" w:lineRule="auto"/>
              <w:jc w:val="center"/>
              <w:rPr>
                <w:b/>
                <w:sz w:val="28"/>
                <w:szCs w:val="28"/>
              </w:rPr>
            </w:pPr>
            <w:r w:rsidRPr="001C0053">
              <w:rPr>
                <w:sz w:val="28"/>
                <w:szCs w:val="28"/>
                <w:lang w:val="en-US"/>
              </w:rPr>
              <w:t>V</w:t>
            </w:r>
            <w:r w:rsidRPr="001C0053">
              <w:rPr>
                <w:sz w:val="28"/>
                <w:szCs w:val="28"/>
              </w:rPr>
              <w:t xml:space="preserve"> РГ, м/с</w:t>
            </w:r>
          </w:p>
        </w:tc>
        <w:tc>
          <w:tcPr>
            <w:tcW w:w="1134" w:type="dxa"/>
          </w:tcPr>
          <w:p w:rsidR="001C0053" w:rsidRPr="001C0053" w:rsidRDefault="001C0053" w:rsidP="0016565E">
            <w:pPr>
              <w:pStyle w:val="170"/>
              <w:shd w:val="clear" w:color="auto" w:fill="auto"/>
              <w:spacing w:line="276" w:lineRule="auto"/>
              <w:jc w:val="center"/>
              <w:rPr>
                <w:sz w:val="28"/>
                <w:szCs w:val="28"/>
                <w:lang w:val="en-US"/>
              </w:rPr>
            </w:pPr>
            <w:r w:rsidRPr="001C0053">
              <w:rPr>
                <w:sz w:val="28"/>
                <w:szCs w:val="28"/>
                <w:lang w:val="en-US"/>
              </w:rPr>
              <w:t>∆V</w:t>
            </w:r>
            <w:r w:rsidRPr="001C0053">
              <w:rPr>
                <w:sz w:val="28"/>
                <w:szCs w:val="28"/>
              </w:rPr>
              <w:t xml:space="preserve">, </w:t>
            </w:r>
            <w:r w:rsidRPr="001C0053">
              <w:rPr>
                <w:sz w:val="28"/>
                <w:szCs w:val="28"/>
                <w:lang w:val="en-US"/>
              </w:rPr>
              <w:t>%</w:t>
            </w:r>
          </w:p>
        </w:tc>
        <w:tc>
          <w:tcPr>
            <w:tcW w:w="1984" w:type="dxa"/>
          </w:tcPr>
          <w:p w:rsidR="001C0053" w:rsidRPr="001C0053" w:rsidRDefault="001C0053" w:rsidP="0016565E">
            <w:pPr>
              <w:pStyle w:val="170"/>
              <w:shd w:val="clear" w:color="auto" w:fill="auto"/>
              <w:spacing w:line="276" w:lineRule="auto"/>
              <w:jc w:val="center"/>
              <w:rPr>
                <w:b/>
                <w:sz w:val="28"/>
                <w:szCs w:val="28"/>
              </w:rPr>
            </w:pPr>
            <w:r w:rsidRPr="001C0053">
              <w:rPr>
                <w:sz w:val="28"/>
                <w:szCs w:val="28"/>
                <w:lang w:val="en-US"/>
              </w:rPr>
              <w:t>V</w:t>
            </w:r>
            <w:r w:rsidRPr="001C0053">
              <w:rPr>
                <w:sz w:val="28"/>
                <w:szCs w:val="28"/>
              </w:rPr>
              <w:t xml:space="preserve"> НГЦ, м/с</w:t>
            </w:r>
          </w:p>
        </w:tc>
        <w:tc>
          <w:tcPr>
            <w:tcW w:w="1276" w:type="dxa"/>
          </w:tcPr>
          <w:p w:rsidR="001C0053" w:rsidRPr="001C0053" w:rsidRDefault="001C0053" w:rsidP="0016565E">
            <w:pPr>
              <w:pStyle w:val="170"/>
              <w:shd w:val="clear" w:color="auto" w:fill="auto"/>
              <w:spacing w:line="276" w:lineRule="auto"/>
              <w:jc w:val="center"/>
              <w:rPr>
                <w:sz w:val="28"/>
                <w:szCs w:val="28"/>
                <w:lang w:val="en-US"/>
              </w:rPr>
            </w:pPr>
            <w:r w:rsidRPr="001C0053">
              <w:rPr>
                <w:sz w:val="28"/>
                <w:szCs w:val="28"/>
                <w:lang w:val="en-US"/>
              </w:rPr>
              <w:t>∆V</w:t>
            </w:r>
            <w:r w:rsidRPr="001C0053">
              <w:rPr>
                <w:sz w:val="28"/>
                <w:szCs w:val="28"/>
              </w:rPr>
              <w:t xml:space="preserve">, </w:t>
            </w:r>
            <w:r w:rsidRPr="001C0053">
              <w:rPr>
                <w:sz w:val="28"/>
                <w:szCs w:val="28"/>
                <w:lang w:val="en-US"/>
              </w:rPr>
              <w:t>%</w:t>
            </w:r>
          </w:p>
        </w:tc>
      </w:tr>
      <w:tr w:rsidR="001C0053" w:rsidRPr="001C0053" w:rsidTr="00097B16">
        <w:tc>
          <w:tcPr>
            <w:tcW w:w="1844" w:type="dxa"/>
          </w:tcPr>
          <w:p w:rsidR="001C0053" w:rsidRDefault="001C0053" w:rsidP="0016565E">
            <w:pPr>
              <w:pStyle w:val="170"/>
              <w:shd w:val="clear" w:color="auto" w:fill="auto"/>
              <w:spacing w:line="276" w:lineRule="auto"/>
              <w:jc w:val="center"/>
              <w:rPr>
                <w:sz w:val="28"/>
                <w:szCs w:val="28"/>
                <w:lang w:val="uk-UA"/>
              </w:rPr>
            </w:pPr>
            <w:r w:rsidRPr="001C0053">
              <w:rPr>
                <w:sz w:val="28"/>
                <w:szCs w:val="28"/>
                <w:lang w:val="uk-UA"/>
              </w:rPr>
              <w:t>І ст. АГ без ОЖ</w:t>
            </w:r>
          </w:p>
          <w:p w:rsidR="00CF24D9" w:rsidRPr="00CF24D9" w:rsidRDefault="00CF24D9" w:rsidP="0016565E">
            <w:pPr>
              <w:pStyle w:val="170"/>
              <w:shd w:val="clear" w:color="auto" w:fill="auto"/>
              <w:spacing w:line="276" w:lineRule="auto"/>
              <w:jc w:val="center"/>
              <w:rPr>
                <w:sz w:val="28"/>
                <w:szCs w:val="28"/>
                <w:lang w:val="uk-UA"/>
              </w:rPr>
            </w:pPr>
            <w:r>
              <w:rPr>
                <w:sz w:val="28"/>
                <w:szCs w:val="28"/>
                <w:lang w:val="uk-UA"/>
              </w:rPr>
              <w:t>(Контроль)</w:t>
            </w:r>
          </w:p>
        </w:tc>
        <w:tc>
          <w:tcPr>
            <w:tcW w:w="1701"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0,57</w:t>
            </w:r>
            <w:r w:rsidR="00241C52">
              <w:rPr>
                <w:sz w:val="28"/>
                <w:szCs w:val="28"/>
                <w:lang w:val="uk-UA"/>
              </w:rPr>
              <w:t xml:space="preserve"> </w:t>
            </w:r>
            <w:r w:rsidRPr="001C0053">
              <w:rPr>
                <w:sz w:val="28"/>
                <w:szCs w:val="28"/>
              </w:rPr>
              <w:t>±</w:t>
            </w:r>
            <w:r w:rsidR="00241C52">
              <w:rPr>
                <w:sz w:val="28"/>
                <w:szCs w:val="28"/>
                <w:lang w:val="uk-UA"/>
              </w:rPr>
              <w:t xml:space="preserve"> </w:t>
            </w:r>
            <w:r w:rsidRPr="001C0053">
              <w:rPr>
                <w:sz w:val="28"/>
                <w:szCs w:val="28"/>
              </w:rPr>
              <w:t>0,04</w:t>
            </w:r>
          </w:p>
        </w:tc>
        <w:tc>
          <w:tcPr>
            <w:tcW w:w="1843"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0,83</w:t>
            </w:r>
            <w:r w:rsidR="00241C52">
              <w:rPr>
                <w:sz w:val="28"/>
                <w:szCs w:val="28"/>
                <w:lang w:val="uk-UA"/>
              </w:rPr>
              <w:t xml:space="preserve"> </w:t>
            </w:r>
            <w:r w:rsidRPr="001C0053">
              <w:rPr>
                <w:sz w:val="28"/>
                <w:szCs w:val="28"/>
              </w:rPr>
              <w:t>±</w:t>
            </w:r>
            <w:r w:rsidR="00241C52">
              <w:rPr>
                <w:sz w:val="28"/>
                <w:szCs w:val="28"/>
                <w:lang w:val="uk-UA"/>
              </w:rPr>
              <w:t xml:space="preserve"> </w:t>
            </w:r>
            <w:r w:rsidRPr="001C0053">
              <w:rPr>
                <w:sz w:val="28"/>
                <w:szCs w:val="28"/>
              </w:rPr>
              <w:t>0,03</w:t>
            </w:r>
          </w:p>
        </w:tc>
        <w:tc>
          <w:tcPr>
            <w:tcW w:w="1134"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45,6</w:t>
            </w:r>
          </w:p>
        </w:tc>
        <w:tc>
          <w:tcPr>
            <w:tcW w:w="1984"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0,92</w:t>
            </w:r>
            <w:r w:rsidR="00241C52">
              <w:rPr>
                <w:sz w:val="28"/>
                <w:szCs w:val="28"/>
                <w:lang w:val="uk-UA"/>
              </w:rPr>
              <w:t xml:space="preserve"> </w:t>
            </w:r>
            <w:r w:rsidRPr="001C0053">
              <w:rPr>
                <w:sz w:val="28"/>
                <w:szCs w:val="28"/>
              </w:rPr>
              <w:t>±</w:t>
            </w:r>
            <w:r w:rsidR="00241C52">
              <w:rPr>
                <w:sz w:val="28"/>
                <w:szCs w:val="28"/>
                <w:lang w:val="uk-UA"/>
              </w:rPr>
              <w:t xml:space="preserve"> </w:t>
            </w:r>
            <w:r w:rsidRPr="001C0053">
              <w:rPr>
                <w:sz w:val="28"/>
                <w:szCs w:val="28"/>
              </w:rPr>
              <w:t>0,04</w:t>
            </w:r>
          </w:p>
        </w:tc>
        <w:tc>
          <w:tcPr>
            <w:tcW w:w="1276"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61,4</w:t>
            </w:r>
          </w:p>
        </w:tc>
      </w:tr>
      <w:tr w:rsidR="001C0053" w:rsidRPr="001C0053" w:rsidTr="00097B16">
        <w:tc>
          <w:tcPr>
            <w:tcW w:w="1844" w:type="dxa"/>
          </w:tcPr>
          <w:p w:rsidR="00241C52" w:rsidRDefault="001C0053" w:rsidP="0016565E">
            <w:pPr>
              <w:pStyle w:val="170"/>
              <w:shd w:val="clear" w:color="auto" w:fill="auto"/>
              <w:spacing w:line="276" w:lineRule="auto"/>
              <w:jc w:val="center"/>
              <w:rPr>
                <w:sz w:val="28"/>
                <w:szCs w:val="28"/>
                <w:lang w:val="uk-UA"/>
              </w:rPr>
            </w:pPr>
            <w:r w:rsidRPr="001C0053">
              <w:rPr>
                <w:sz w:val="28"/>
                <w:szCs w:val="28"/>
                <w:lang w:val="uk-UA"/>
              </w:rPr>
              <w:t>І ст. АГ</w:t>
            </w:r>
            <w:r w:rsidR="00241C52">
              <w:rPr>
                <w:sz w:val="28"/>
                <w:szCs w:val="28"/>
                <w:lang w:val="uk-UA"/>
              </w:rPr>
              <w:t xml:space="preserve"> </w:t>
            </w:r>
            <w:r w:rsidRPr="001C0053">
              <w:rPr>
                <w:sz w:val="28"/>
                <w:szCs w:val="28"/>
                <w:lang w:val="uk-UA"/>
              </w:rPr>
              <w:t xml:space="preserve">+ </w:t>
            </w:r>
          </w:p>
          <w:p w:rsidR="001C0053" w:rsidRPr="001C0053" w:rsidRDefault="001C0053" w:rsidP="0016565E">
            <w:pPr>
              <w:pStyle w:val="170"/>
              <w:shd w:val="clear" w:color="auto" w:fill="auto"/>
              <w:spacing w:line="276" w:lineRule="auto"/>
              <w:jc w:val="center"/>
              <w:rPr>
                <w:b/>
                <w:sz w:val="28"/>
                <w:szCs w:val="28"/>
                <w:lang w:val="uk-UA"/>
              </w:rPr>
            </w:pPr>
            <w:r w:rsidRPr="001C0053">
              <w:rPr>
                <w:sz w:val="28"/>
                <w:szCs w:val="28"/>
                <w:lang w:val="uk-UA"/>
              </w:rPr>
              <w:t>І ст. ОЖ</w:t>
            </w:r>
          </w:p>
        </w:tc>
        <w:tc>
          <w:tcPr>
            <w:tcW w:w="1701"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0,46</w:t>
            </w:r>
            <w:r w:rsidR="00241C52">
              <w:rPr>
                <w:sz w:val="28"/>
                <w:szCs w:val="28"/>
                <w:lang w:val="uk-UA"/>
              </w:rPr>
              <w:t xml:space="preserve"> </w:t>
            </w:r>
            <w:r w:rsidRPr="001C0053">
              <w:rPr>
                <w:sz w:val="28"/>
                <w:szCs w:val="28"/>
              </w:rPr>
              <w:t>±</w:t>
            </w:r>
            <w:r w:rsidR="00241C52">
              <w:rPr>
                <w:sz w:val="28"/>
                <w:szCs w:val="28"/>
                <w:lang w:val="uk-UA"/>
              </w:rPr>
              <w:t xml:space="preserve"> </w:t>
            </w:r>
            <w:r w:rsidRPr="001C0053">
              <w:rPr>
                <w:sz w:val="28"/>
                <w:szCs w:val="28"/>
              </w:rPr>
              <w:t>0,03</w:t>
            </w:r>
          </w:p>
        </w:tc>
        <w:tc>
          <w:tcPr>
            <w:tcW w:w="1843"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0,64</w:t>
            </w:r>
            <w:r w:rsidR="00241C52">
              <w:rPr>
                <w:sz w:val="28"/>
                <w:szCs w:val="28"/>
                <w:lang w:val="uk-UA"/>
              </w:rPr>
              <w:t xml:space="preserve"> </w:t>
            </w:r>
            <w:r w:rsidRPr="001C0053">
              <w:rPr>
                <w:sz w:val="28"/>
                <w:szCs w:val="28"/>
              </w:rPr>
              <w:t>±</w:t>
            </w:r>
            <w:r w:rsidR="00241C52">
              <w:rPr>
                <w:sz w:val="28"/>
                <w:szCs w:val="28"/>
                <w:lang w:val="uk-UA"/>
              </w:rPr>
              <w:t xml:space="preserve"> </w:t>
            </w:r>
            <w:r w:rsidRPr="001C0053">
              <w:rPr>
                <w:sz w:val="28"/>
                <w:szCs w:val="28"/>
              </w:rPr>
              <w:t>0,03</w:t>
            </w:r>
          </w:p>
        </w:tc>
        <w:tc>
          <w:tcPr>
            <w:tcW w:w="1134"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39,1</w:t>
            </w:r>
          </w:p>
        </w:tc>
        <w:tc>
          <w:tcPr>
            <w:tcW w:w="1984"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0,72</w:t>
            </w:r>
            <w:r w:rsidR="00241C52">
              <w:rPr>
                <w:sz w:val="28"/>
                <w:szCs w:val="28"/>
                <w:lang w:val="uk-UA"/>
              </w:rPr>
              <w:t xml:space="preserve"> </w:t>
            </w:r>
            <w:r w:rsidRPr="001C0053">
              <w:rPr>
                <w:sz w:val="28"/>
                <w:szCs w:val="28"/>
              </w:rPr>
              <w:t>±</w:t>
            </w:r>
            <w:r w:rsidR="00241C52">
              <w:rPr>
                <w:sz w:val="28"/>
                <w:szCs w:val="28"/>
                <w:lang w:val="uk-UA"/>
              </w:rPr>
              <w:t xml:space="preserve"> </w:t>
            </w:r>
            <w:r w:rsidRPr="001C0053">
              <w:rPr>
                <w:sz w:val="28"/>
                <w:szCs w:val="28"/>
              </w:rPr>
              <w:t>0,05</w:t>
            </w:r>
          </w:p>
        </w:tc>
        <w:tc>
          <w:tcPr>
            <w:tcW w:w="1276"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56,5</w:t>
            </w:r>
          </w:p>
        </w:tc>
      </w:tr>
      <w:tr w:rsidR="001C0053" w:rsidRPr="001C0053" w:rsidTr="00097B16">
        <w:tc>
          <w:tcPr>
            <w:tcW w:w="1844" w:type="dxa"/>
          </w:tcPr>
          <w:p w:rsidR="00241C52" w:rsidRDefault="001C0053" w:rsidP="0016565E">
            <w:pPr>
              <w:pStyle w:val="170"/>
              <w:shd w:val="clear" w:color="auto" w:fill="auto"/>
              <w:spacing w:line="276" w:lineRule="auto"/>
              <w:jc w:val="center"/>
              <w:rPr>
                <w:sz w:val="28"/>
                <w:szCs w:val="28"/>
                <w:lang w:val="uk-UA"/>
              </w:rPr>
            </w:pPr>
            <w:r w:rsidRPr="001C0053">
              <w:rPr>
                <w:sz w:val="28"/>
                <w:szCs w:val="28"/>
                <w:lang w:val="uk-UA"/>
              </w:rPr>
              <w:t>І ст. АГ</w:t>
            </w:r>
            <w:r w:rsidR="00241C52">
              <w:rPr>
                <w:sz w:val="28"/>
                <w:szCs w:val="28"/>
                <w:lang w:val="uk-UA"/>
              </w:rPr>
              <w:t xml:space="preserve"> </w:t>
            </w:r>
            <w:r w:rsidRPr="001C0053">
              <w:rPr>
                <w:sz w:val="28"/>
                <w:szCs w:val="28"/>
                <w:lang w:val="uk-UA"/>
              </w:rPr>
              <w:t xml:space="preserve">+ </w:t>
            </w:r>
          </w:p>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ІІ ст. ОЖ</w:t>
            </w:r>
          </w:p>
        </w:tc>
        <w:tc>
          <w:tcPr>
            <w:tcW w:w="1701"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0,37</w:t>
            </w:r>
            <w:r w:rsidR="00241C52">
              <w:rPr>
                <w:sz w:val="28"/>
                <w:szCs w:val="28"/>
                <w:lang w:val="uk-UA"/>
              </w:rPr>
              <w:t xml:space="preserve"> </w:t>
            </w:r>
            <w:r w:rsidRPr="001C0053">
              <w:rPr>
                <w:sz w:val="28"/>
                <w:szCs w:val="28"/>
              </w:rPr>
              <w:t>±</w:t>
            </w:r>
            <w:r w:rsidR="00241C52">
              <w:rPr>
                <w:sz w:val="28"/>
                <w:szCs w:val="28"/>
                <w:lang w:val="uk-UA"/>
              </w:rPr>
              <w:t xml:space="preserve"> </w:t>
            </w:r>
            <w:r w:rsidRPr="001C0053">
              <w:rPr>
                <w:sz w:val="28"/>
                <w:szCs w:val="28"/>
              </w:rPr>
              <w:t>0,04</w:t>
            </w:r>
          </w:p>
        </w:tc>
        <w:tc>
          <w:tcPr>
            <w:tcW w:w="1843"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0,5</w:t>
            </w:r>
            <w:r w:rsidR="00241C52">
              <w:rPr>
                <w:sz w:val="28"/>
                <w:szCs w:val="28"/>
                <w:lang w:val="uk-UA"/>
              </w:rPr>
              <w:t xml:space="preserve"> </w:t>
            </w:r>
            <w:r w:rsidRPr="001C0053">
              <w:rPr>
                <w:sz w:val="28"/>
                <w:szCs w:val="28"/>
              </w:rPr>
              <w:t>±</w:t>
            </w:r>
            <w:r w:rsidR="00241C52">
              <w:rPr>
                <w:sz w:val="28"/>
                <w:szCs w:val="28"/>
                <w:lang w:val="uk-UA"/>
              </w:rPr>
              <w:t xml:space="preserve"> </w:t>
            </w:r>
            <w:r w:rsidRPr="001C0053">
              <w:rPr>
                <w:sz w:val="28"/>
                <w:szCs w:val="28"/>
              </w:rPr>
              <w:t>0,03</w:t>
            </w:r>
          </w:p>
        </w:tc>
        <w:tc>
          <w:tcPr>
            <w:tcW w:w="1134"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35,1</w:t>
            </w:r>
          </w:p>
        </w:tc>
        <w:tc>
          <w:tcPr>
            <w:tcW w:w="1984"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0,54</w:t>
            </w:r>
            <w:r w:rsidR="00241C52">
              <w:rPr>
                <w:sz w:val="28"/>
                <w:szCs w:val="28"/>
                <w:lang w:val="uk-UA"/>
              </w:rPr>
              <w:t xml:space="preserve"> </w:t>
            </w:r>
            <w:r w:rsidRPr="001C0053">
              <w:rPr>
                <w:sz w:val="28"/>
                <w:szCs w:val="28"/>
              </w:rPr>
              <w:t>±</w:t>
            </w:r>
            <w:r w:rsidR="00241C52">
              <w:rPr>
                <w:sz w:val="28"/>
                <w:szCs w:val="28"/>
                <w:lang w:val="uk-UA"/>
              </w:rPr>
              <w:t xml:space="preserve"> </w:t>
            </w:r>
            <w:r w:rsidRPr="001C0053">
              <w:rPr>
                <w:sz w:val="28"/>
                <w:szCs w:val="28"/>
              </w:rPr>
              <w:t>0,03</w:t>
            </w:r>
          </w:p>
        </w:tc>
        <w:tc>
          <w:tcPr>
            <w:tcW w:w="1276"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45,9</w:t>
            </w:r>
          </w:p>
        </w:tc>
      </w:tr>
      <w:tr w:rsidR="001C0053" w:rsidRPr="001C0053" w:rsidTr="00097B16">
        <w:tc>
          <w:tcPr>
            <w:tcW w:w="1844" w:type="dxa"/>
          </w:tcPr>
          <w:p w:rsidR="00241C52" w:rsidRDefault="001C0053" w:rsidP="0016565E">
            <w:pPr>
              <w:pStyle w:val="170"/>
              <w:shd w:val="clear" w:color="auto" w:fill="auto"/>
              <w:spacing w:line="276" w:lineRule="auto"/>
              <w:jc w:val="center"/>
              <w:rPr>
                <w:sz w:val="28"/>
                <w:szCs w:val="28"/>
                <w:lang w:val="uk-UA"/>
              </w:rPr>
            </w:pPr>
            <w:r w:rsidRPr="001C0053">
              <w:rPr>
                <w:sz w:val="28"/>
                <w:szCs w:val="28"/>
                <w:lang w:val="uk-UA"/>
              </w:rPr>
              <w:t xml:space="preserve">І ст. АГ + </w:t>
            </w:r>
          </w:p>
          <w:p w:rsidR="001C0053" w:rsidRPr="001C0053" w:rsidRDefault="001C0053" w:rsidP="0016565E">
            <w:pPr>
              <w:pStyle w:val="170"/>
              <w:shd w:val="clear" w:color="auto" w:fill="auto"/>
              <w:spacing w:line="276" w:lineRule="auto"/>
              <w:jc w:val="center"/>
              <w:rPr>
                <w:b/>
                <w:sz w:val="28"/>
                <w:szCs w:val="28"/>
                <w:lang w:val="uk-UA"/>
              </w:rPr>
            </w:pPr>
            <w:r w:rsidRPr="001C0053">
              <w:rPr>
                <w:sz w:val="28"/>
                <w:szCs w:val="28"/>
                <w:lang w:val="uk-UA"/>
              </w:rPr>
              <w:t>ІІІ ст. ОЖ</w:t>
            </w:r>
          </w:p>
        </w:tc>
        <w:tc>
          <w:tcPr>
            <w:tcW w:w="1701"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0,35</w:t>
            </w:r>
            <w:r w:rsidR="00241C52">
              <w:rPr>
                <w:sz w:val="28"/>
                <w:szCs w:val="28"/>
                <w:lang w:val="uk-UA"/>
              </w:rPr>
              <w:t xml:space="preserve"> </w:t>
            </w:r>
            <w:r w:rsidRPr="001C0053">
              <w:rPr>
                <w:sz w:val="28"/>
                <w:szCs w:val="28"/>
              </w:rPr>
              <w:t>±</w:t>
            </w:r>
            <w:r w:rsidR="00241C52">
              <w:rPr>
                <w:sz w:val="28"/>
                <w:szCs w:val="28"/>
                <w:lang w:val="uk-UA"/>
              </w:rPr>
              <w:t xml:space="preserve"> </w:t>
            </w:r>
            <w:r w:rsidRPr="001C0053">
              <w:rPr>
                <w:sz w:val="28"/>
                <w:szCs w:val="28"/>
              </w:rPr>
              <w:t>0,02</w:t>
            </w:r>
          </w:p>
        </w:tc>
        <w:tc>
          <w:tcPr>
            <w:tcW w:w="1843"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0,43</w:t>
            </w:r>
            <w:r w:rsidR="00241C52">
              <w:rPr>
                <w:sz w:val="28"/>
                <w:szCs w:val="28"/>
                <w:lang w:val="uk-UA"/>
              </w:rPr>
              <w:t xml:space="preserve"> </w:t>
            </w:r>
            <w:r w:rsidRPr="001C0053">
              <w:rPr>
                <w:sz w:val="28"/>
                <w:szCs w:val="28"/>
              </w:rPr>
              <w:t>±</w:t>
            </w:r>
            <w:r w:rsidR="00241C52">
              <w:rPr>
                <w:sz w:val="28"/>
                <w:szCs w:val="28"/>
                <w:lang w:val="uk-UA"/>
              </w:rPr>
              <w:t xml:space="preserve"> </w:t>
            </w:r>
            <w:r w:rsidRPr="001C0053">
              <w:rPr>
                <w:sz w:val="28"/>
                <w:szCs w:val="28"/>
              </w:rPr>
              <w:t>0,03</w:t>
            </w:r>
          </w:p>
        </w:tc>
        <w:tc>
          <w:tcPr>
            <w:tcW w:w="1134"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22,9</w:t>
            </w:r>
          </w:p>
        </w:tc>
        <w:tc>
          <w:tcPr>
            <w:tcW w:w="1984"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0,49</w:t>
            </w:r>
            <w:r w:rsidR="00241C52">
              <w:rPr>
                <w:sz w:val="28"/>
                <w:szCs w:val="28"/>
                <w:lang w:val="uk-UA"/>
              </w:rPr>
              <w:t xml:space="preserve"> </w:t>
            </w:r>
            <w:r w:rsidRPr="001C0053">
              <w:rPr>
                <w:sz w:val="28"/>
                <w:szCs w:val="28"/>
              </w:rPr>
              <w:t>±</w:t>
            </w:r>
            <w:r w:rsidR="00241C52">
              <w:rPr>
                <w:sz w:val="28"/>
                <w:szCs w:val="28"/>
                <w:lang w:val="uk-UA"/>
              </w:rPr>
              <w:t xml:space="preserve"> </w:t>
            </w:r>
            <w:r w:rsidRPr="001C0053">
              <w:rPr>
                <w:sz w:val="28"/>
                <w:szCs w:val="28"/>
              </w:rPr>
              <w:t>0,03</w:t>
            </w:r>
          </w:p>
        </w:tc>
        <w:tc>
          <w:tcPr>
            <w:tcW w:w="1276"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40,0</w:t>
            </w:r>
          </w:p>
        </w:tc>
      </w:tr>
      <w:tr w:rsidR="00241C52" w:rsidRPr="001C0053" w:rsidTr="00CF24D9">
        <w:tc>
          <w:tcPr>
            <w:tcW w:w="1844" w:type="dxa"/>
          </w:tcPr>
          <w:p w:rsidR="00241C52" w:rsidRPr="001C0053" w:rsidRDefault="00CF24D9" w:rsidP="00CF24D9">
            <w:pPr>
              <w:pStyle w:val="170"/>
              <w:shd w:val="clear" w:color="auto" w:fill="auto"/>
              <w:spacing w:line="276" w:lineRule="auto"/>
              <w:jc w:val="center"/>
              <w:rPr>
                <w:b/>
                <w:sz w:val="28"/>
                <w:szCs w:val="28"/>
                <w:lang w:val="uk-UA"/>
              </w:rPr>
            </w:pPr>
            <w:r>
              <w:rPr>
                <w:sz w:val="28"/>
                <w:szCs w:val="28"/>
                <w:lang w:val="uk-UA"/>
              </w:rPr>
              <w:t>Здорові</w:t>
            </w:r>
          </w:p>
        </w:tc>
        <w:tc>
          <w:tcPr>
            <w:tcW w:w="1701" w:type="dxa"/>
          </w:tcPr>
          <w:p w:rsidR="00241C52" w:rsidRPr="001C0053" w:rsidRDefault="00241C52" w:rsidP="00CF24D9">
            <w:pPr>
              <w:pStyle w:val="170"/>
              <w:shd w:val="clear" w:color="auto" w:fill="auto"/>
              <w:spacing w:line="276" w:lineRule="auto"/>
              <w:jc w:val="center"/>
              <w:rPr>
                <w:sz w:val="28"/>
                <w:szCs w:val="28"/>
              </w:rPr>
            </w:pPr>
            <w:r w:rsidRPr="001C0053">
              <w:rPr>
                <w:sz w:val="28"/>
                <w:szCs w:val="28"/>
              </w:rPr>
              <w:t>0,65</w:t>
            </w:r>
            <w:r>
              <w:rPr>
                <w:sz w:val="28"/>
                <w:szCs w:val="28"/>
                <w:lang w:val="uk-UA"/>
              </w:rPr>
              <w:t xml:space="preserve"> </w:t>
            </w:r>
            <w:r w:rsidRPr="001C0053">
              <w:rPr>
                <w:sz w:val="28"/>
                <w:szCs w:val="28"/>
              </w:rPr>
              <w:t>±</w:t>
            </w:r>
            <w:r>
              <w:rPr>
                <w:sz w:val="28"/>
                <w:szCs w:val="28"/>
                <w:lang w:val="uk-UA"/>
              </w:rPr>
              <w:t xml:space="preserve"> </w:t>
            </w:r>
            <w:r w:rsidRPr="001C0053">
              <w:rPr>
                <w:sz w:val="28"/>
                <w:szCs w:val="28"/>
              </w:rPr>
              <w:t>0,05</w:t>
            </w:r>
          </w:p>
        </w:tc>
        <w:tc>
          <w:tcPr>
            <w:tcW w:w="1843" w:type="dxa"/>
          </w:tcPr>
          <w:p w:rsidR="00241C52" w:rsidRPr="001C0053" w:rsidRDefault="00241C52" w:rsidP="00CF24D9">
            <w:pPr>
              <w:pStyle w:val="170"/>
              <w:shd w:val="clear" w:color="auto" w:fill="auto"/>
              <w:spacing w:line="276" w:lineRule="auto"/>
              <w:jc w:val="center"/>
              <w:rPr>
                <w:sz w:val="28"/>
                <w:szCs w:val="28"/>
              </w:rPr>
            </w:pPr>
            <w:r w:rsidRPr="001C0053">
              <w:rPr>
                <w:sz w:val="28"/>
                <w:szCs w:val="28"/>
              </w:rPr>
              <w:t>0,98</w:t>
            </w:r>
            <w:r>
              <w:rPr>
                <w:sz w:val="28"/>
                <w:szCs w:val="28"/>
                <w:lang w:val="uk-UA"/>
              </w:rPr>
              <w:t xml:space="preserve"> </w:t>
            </w:r>
            <w:r w:rsidRPr="001C0053">
              <w:rPr>
                <w:sz w:val="28"/>
                <w:szCs w:val="28"/>
              </w:rPr>
              <w:t>±</w:t>
            </w:r>
            <w:r>
              <w:rPr>
                <w:sz w:val="28"/>
                <w:szCs w:val="28"/>
                <w:lang w:val="uk-UA"/>
              </w:rPr>
              <w:t xml:space="preserve"> </w:t>
            </w:r>
            <w:r w:rsidRPr="001C0053">
              <w:rPr>
                <w:sz w:val="28"/>
                <w:szCs w:val="28"/>
              </w:rPr>
              <w:t>0,11</w:t>
            </w:r>
          </w:p>
        </w:tc>
        <w:tc>
          <w:tcPr>
            <w:tcW w:w="1134" w:type="dxa"/>
          </w:tcPr>
          <w:p w:rsidR="00241C52" w:rsidRPr="001C0053" w:rsidRDefault="00241C52" w:rsidP="00CF24D9">
            <w:pPr>
              <w:pStyle w:val="170"/>
              <w:shd w:val="clear" w:color="auto" w:fill="auto"/>
              <w:spacing w:line="276" w:lineRule="auto"/>
              <w:jc w:val="center"/>
              <w:rPr>
                <w:sz w:val="28"/>
                <w:szCs w:val="28"/>
              </w:rPr>
            </w:pPr>
            <w:r w:rsidRPr="001C0053">
              <w:rPr>
                <w:sz w:val="28"/>
                <w:szCs w:val="28"/>
              </w:rPr>
              <w:t>50,8</w:t>
            </w:r>
          </w:p>
        </w:tc>
        <w:tc>
          <w:tcPr>
            <w:tcW w:w="1984" w:type="dxa"/>
          </w:tcPr>
          <w:p w:rsidR="00241C52" w:rsidRPr="001C0053" w:rsidRDefault="00241C52" w:rsidP="00CF24D9">
            <w:pPr>
              <w:pStyle w:val="170"/>
              <w:shd w:val="clear" w:color="auto" w:fill="auto"/>
              <w:spacing w:line="276" w:lineRule="auto"/>
              <w:jc w:val="center"/>
              <w:rPr>
                <w:sz w:val="28"/>
                <w:szCs w:val="28"/>
              </w:rPr>
            </w:pPr>
            <w:r w:rsidRPr="001C0053">
              <w:rPr>
                <w:sz w:val="28"/>
                <w:szCs w:val="28"/>
              </w:rPr>
              <w:t>1,05</w:t>
            </w:r>
            <w:r>
              <w:rPr>
                <w:sz w:val="28"/>
                <w:szCs w:val="28"/>
                <w:lang w:val="uk-UA"/>
              </w:rPr>
              <w:t xml:space="preserve"> </w:t>
            </w:r>
            <w:r w:rsidRPr="001C0053">
              <w:rPr>
                <w:sz w:val="28"/>
                <w:szCs w:val="28"/>
              </w:rPr>
              <w:t>±</w:t>
            </w:r>
            <w:r>
              <w:rPr>
                <w:sz w:val="28"/>
                <w:szCs w:val="28"/>
                <w:lang w:val="uk-UA"/>
              </w:rPr>
              <w:t xml:space="preserve"> </w:t>
            </w:r>
            <w:r w:rsidRPr="001C0053">
              <w:rPr>
                <w:sz w:val="28"/>
                <w:szCs w:val="28"/>
              </w:rPr>
              <w:t>0,09</w:t>
            </w:r>
          </w:p>
        </w:tc>
        <w:tc>
          <w:tcPr>
            <w:tcW w:w="1276" w:type="dxa"/>
          </w:tcPr>
          <w:p w:rsidR="00241C52" w:rsidRPr="001C0053" w:rsidRDefault="00241C52" w:rsidP="00CF24D9">
            <w:pPr>
              <w:pStyle w:val="170"/>
              <w:shd w:val="clear" w:color="auto" w:fill="auto"/>
              <w:spacing w:line="276" w:lineRule="auto"/>
              <w:jc w:val="center"/>
              <w:rPr>
                <w:sz w:val="28"/>
                <w:szCs w:val="28"/>
              </w:rPr>
            </w:pPr>
            <w:r w:rsidRPr="001C0053">
              <w:rPr>
                <w:sz w:val="28"/>
                <w:szCs w:val="28"/>
              </w:rPr>
              <w:t>61,5</w:t>
            </w:r>
          </w:p>
        </w:tc>
      </w:tr>
    </w:tbl>
    <w:p w:rsidR="001C0053" w:rsidRPr="001C0053" w:rsidRDefault="001C0053" w:rsidP="001C0053">
      <w:pPr>
        <w:pStyle w:val="170"/>
        <w:shd w:val="clear" w:color="auto" w:fill="auto"/>
        <w:spacing w:line="276" w:lineRule="auto"/>
        <w:ind w:left="-567" w:firstLine="425"/>
        <w:jc w:val="both"/>
        <w:rPr>
          <w:sz w:val="28"/>
          <w:szCs w:val="28"/>
        </w:rPr>
      </w:pPr>
    </w:p>
    <w:p w:rsidR="00B619B2" w:rsidRPr="00241C52" w:rsidRDefault="001C0053" w:rsidP="00241C52">
      <w:pPr>
        <w:pStyle w:val="170"/>
        <w:spacing w:line="360" w:lineRule="auto"/>
        <w:ind w:left="-567" w:firstLine="425"/>
        <w:jc w:val="both"/>
        <w:rPr>
          <w:sz w:val="28"/>
          <w:szCs w:val="28"/>
        </w:rPr>
      </w:pPr>
      <w:r w:rsidRPr="001C0053">
        <w:rPr>
          <w:sz w:val="28"/>
          <w:szCs w:val="28"/>
          <w:lang w:val="uk-UA"/>
        </w:rPr>
        <w:t xml:space="preserve">Застосування </w:t>
      </w:r>
      <w:r w:rsidRPr="001C0053">
        <w:rPr>
          <w:sz w:val="28"/>
          <w:szCs w:val="28"/>
        </w:rPr>
        <w:t xml:space="preserve"> нітрогліцерину</w:t>
      </w:r>
      <w:r w:rsidR="00241C52">
        <w:rPr>
          <w:sz w:val="28"/>
          <w:szCs w:val="28"/>
        </w:rPr>
        <w:t xml:space="preserve"> при цьому</w:t>
      </w:r>
      <w:r w:rsidRPr="001C0053">
        <w:rPr>
          <w:sz w:val="28"/>
          <w:szCs w:val="28"/>
        </w:rPr>
        <w:t xml:space="preserve"> характеризувалося біль</w:t>
      </w:r>
      <w:r w:rsidR="00B267D0">
        <w:rPr>
          <w:sz w:val="28"/>
          <w:szCs w:val="28"/>
        </w:rPr>
        <w:t>ш істотним збільшенням кровоток</w:t>
      </w:r>
      <w:r w:rsidR="00943E2F">
        <w:rPr>
          <w:sz w:val="28"/>
          <w:szCs w:val="28"/>
          <w:lang w:val="uk-UA"/>
        </w:rPr>
        <w:t>у</w:t>
      </w:r>
      <w:r w:rsidR="00241C52">
        <w:rPr>
          <w:sz w:val="28"/>
          <w:szCs w:val="28"/>
        </w:rPr>
        <w:t xml:space="preserve"> і с</w:t>
      </w:r>
      <w:r w:rsidR="00241C52">
        <w:rPr>
          <w:sz w:val="28"/>
          <w:szCs w:val="28"/>
          <w:lang w:val="uk-UA"/>
        </w:rPr>
        <w:t>тановило</w:t>
      </w:r>
      <w:r w:rsidR="004E4172">
        <w:rPr>
          <w:sz w:val="28"/>
          <w:szCs w:val="28"/>
        </w:rPr>
        <w:t xml:space="preserve"> у хворих без ожирі</w:t>
      </w:r>
      <w:r w:rsidR="00241C52">
        <w:rPr>
          <w:sz w:val="28"/>
          <w:szCs w:val="28"/>
        </w:rPr>
        <w:t>ння</w:t>
      </w:r>
      <w:r w:rsidR="00241C52">
        <w:rPr>
          <w:sz w:val="28"/>
          <w:szCs w:val="28"/>
          <w:lang w:val="uk-UA"/>
        </w:rPr>
        <w:t xml:space="preserve"> </w:t>
      </w:r>
      <w:r w:rsidR="00241C52">
        <w:rPr>
          <w:sz w:val="28"/>
          <w:szCs w:val="28"/>
        </w:rPr>
        <w:t xml:space="preserve"> ̶</w:t>
      </w:r>
      <w:r w:rsidR="00B619B2">
        <w:rPr>
          <w:sz w:val="28"/>
          <w:szCs w:val="28"/>
        </w:rPr>
        <w:t xml:space="preserve"> </w:t>
      </w:r>
      <w:r w:rsidR="006C3015">
        <w:rPr>
          <w:sz w:val="28"/>
          <w:szCs w:val="28"/>
          <w:lang w:val="uk-UA"/>
        </w:rPr>
        <w:t xml:space="preserve"> </w:t>
      </w:r>
      <w:r w:rsidR="00B619B2">
        <w:rPr>
          <w:sz w:val="28"/>
          <w:szCs w:val="28"/>
        </w:rPr>
        <w:t>(0,</w:t>
      </w:r>
      <w:r w:rsidR="00B619B2">
        <w:rPr>
          <w:sz w:val="28"/>
          <w:szCs w:val="28"/>
          <w:lang w:val="uk-UA"/>
        </w:rPr>
        <w:t>92</w:t>
      </w:r>
      <w:r w:rsidR="00241C52">
        <w:rPr>
          <w:sz w:val="28"/>
          <w:szCs w:val="28"/>
          <w:lang w:val="uk-UA"/>
        </w:rPr>
        <w:t xml:space="preserve"> </w:t>
      </w:r>
      <w:r w:rsidR="004E4172">
        <w:rPr>
          <w:sz w:val="28"/>
          <w:szCs w:val="28"/>
        </w:rPr>
        <w:t>±</w:t>
      </w:r>
      <w:r w:rsidR="00241C52">
        <w:rPr>
          <w:sz w:val="28"/>
          <w:szCs w:val="28"/>
          <w:lang w:val="uk-UA"/>
        </w:rPr>
        <w:t xml:space="preserve"> </w:t>
      </w:r>
      <w:r w:rsidR="00961F96">
        <w:rPr>
          <w:sz w:val="28"/>
          <w:szCs w:val="28"/>
        </w:rPr>
        <w:t>0</w:t>
      </w:r>
      <w:r w:rsidR="00961F96">
        <w:rPr>
          <w:sz w:val="28"/>
          <w:szCs w:val="28"/>
          <w:lang w:val="uk-UA"/>
        </w:rPr>
        <w:t>,</w:t>
      </w:r>
      <w:r w:rsidR="00B619B2">
        <w:rPr>
          <w:sz w:val="28"/>
          <w:szCs w:val="28"/>
        </w:rPr>
        <w:t>0</w:t>
      </w:r>
      <w:r w:rsidR="00B619B2">
        <w:rPr>
          <w:sz w:val="28"/>
          <w:szCs w:val="28"/>
          <w:lang w:val="uk-UA"/>
        </w:rPr>
        <w:t>4</w:t>
      </w:r>
      <w:r w:rsidRPr="001C0053">
        <w:rPr>
          <w:sz w:val="28"/>
          <w:szCs w:val="28"/>
        </w:rPr>
        <w:t>) м</w:t>
      </w:r>
      <w:r w:rsidR="00241C52">
        <w:rPr>
          <w:sz w:val="28"/>
          <w:szCs w:val="28"/>
        </w:rPr>
        <w:t xml:space="preserve">/с, у </w:t>
      </w:r>
      <w:r w:rsidR="00241C52">
        <w:rPr>
          <w:sz w:val="28"/>
          <w:szCs w:val="28"/>
        </w:rPr>
        <w:lastRenderedPageBreak/>
        <w:t>хворих з ожирінням І ст. ̶</w:t>
      </w:r>
      <w:r w:rsidRPr="001C0053">
        <w:rPr>
          <w:sz w:val="28"/>
          <w:szCs w:val="28"/>
        </w:rPr>
        <w:t xml:space="preserve"> </w:t>
      </w:r>
      <w:r w:rsidR="00241C52">
        <w:rPr>
          <w:sz w:val="28"/>
          <w:szCs w:val="28"/>
          <w:lang w:val="uk-UA"/>
        </w:rPr>
        <w:t xml:space="preserve"> </w:t>
      </w:r>
      <w:r w:rsidRPr="001C0053">
        <w:rPr>
          <w:sz w:val="28"/>
          <w:szCs w:val="28"/>
        </w:rPr>
        <w:t>(0</w:t>
      </w:r>
      <w:r w:rsidR="00B619B2">
        <w:rPr>
          <w:sz w:val="28"/>
          <w:szCs w:val="28"/>
        </w:rPr>
        <w:t>,</w:t>
      </w:r>
      <w:r w:rsidR="00B619B2">
        <w:rPr>
          <w:sz w:val="28"/>
          <w:szCs w:val="28"/>
          <w:lang w:val="uk-UA"/>
        </w:rPr>
        <w:t>72</w:t>
      </w:r>
      <w:r w:rsidR="00241C52">
        <w:rPr>
          <w:sz w:val="28"/>
          <w:szCs w:val="28"/>
          <w:lang w:val="uk-UA"/>
        </w:rPr>
        <w:t xml:space="preserve"> </w:t>
      </w:r>
      <w:r w:rsidR="00336C67">
        <w:rPr>
          <w:sz w:val="28"/>
          <w:szCs w:val="28"/>
        </w:rPr>
        <w:t>±</w:t>
      </w:r>
      <w:r w:rsidR="00241C52">
        <w:rPr>
          <w:sz w:val="28"/>
          <w:szCs w:val="28"/>
          <w:lang w:val="uk-UA"/>
        </w:rPr>
        <w:t xml:space="preserve"> </w:t>
      </w:r>
      <w:r w:rsidR="00B619B2">
        <w:rPr>
          <w:sz w:val="28"/>
          <w:szCs w:val="28"/>
        </w:rPr>
        <w:t>0,0</w:t>
      </w:r>
      <w:r w:rsidR="00B619B2">
        <w:rPr>
          <w:sz w:val="28"/>
          <w:szCs w:val="28"/>
          <w:lang w:val="uk-UA"/>
        </w:rPr>
        <w:t>5</w:t>
      </w:r>
      <w:r w:rsidR="00241C52">
        <w:rPr>
          <w:sz w:val="28"/>
          <w:szCs w:val="28"/>
        </w:rPr>
        <w:t>) м/с, ІІ ст. ̶</w:t>
      </w:r>
      <w:r w:rsidR="00B619B2">
        <w:rPr>
          <w:sz w:val="28"/>
          <w:szCs w:val="28"/>
        </w:rPr>
        <w:t xml:space="preserve"> </w:t>
      </w:r>
      <w:r w:rsidR="00692272">
        <w:rPr>
          <w:sz w:val="28"/>
          <w:szCs w:val="28"/>
          <w:lang w:val="uk-UA"/>
        </w:rPr>
        <w:t xml:space="preserve"> </w:t>
      </w:r>
      <w:r w:rsidR="00B619B2">
        <w:rPr>
          <w:sz w:val="28"/>
          <w:szCs w:val="28"/>
        </w:rPr>
        <w:t>(0,</w:t>
      </w:r>
      <w:r w:rsidR="00B619B2">
        <w:rPr>
          <w:sz w:val="28"/>
          <w:szCs w:val="28"/>
          <w:lang w:val="uk-UA"/>
        </w:rPr>
        <w:t>54</w:t>
      </w:r>
      <w:r w:rsidR="00241C52">
        <w:rPr>
          <w:sz w:val="28"/>
          <w:szCs w:val="28"/>
          <w:lang w:val="uk-UA"/>
        </w:rPr>
        <w:t xml:space="preserve"> </w:t>
      </w:r>
      <w:r w:rsidR="004E4172">
        <w:rPr>
          <w:sz w:val="28"/>
          <w:szCs w:val="28"/>
        </w:rPr>
        <w:t>±</w:t>
      </w:r>
      <w:r w:rsidR="00241C52">
        <w:rPr>
          <w:sz w:val="28"/>
          <w:szCs w:val="28"/>
          <w:lang w:val="uk-UA"/>
        </w:rPr>
        <w:t xml:space="preserve"> </w:t>
      </w:r>
      <w:r w:rsidRPr="001C0053">
        <w:rPr>
          <w:sz w:val="28"/>
          <w:szCs w:val="28"/>
        </w:rPr>
        <w:t xml:space="preserve">0,03) м/с </w:t>
      </w:r>
      <w:r w:rsidR="00241C52">
        <w:rPr>
          <w:sz w:val="28"/>
          <w:szCs w:val="28"/>
          <w:lang w:val="uk-UA"/>
        </w:rPr>
        <w:t>та</w:t>
      </w:r>
      <w:r w:rsidR="00B619B2">
        <w:rPr>
          <w:sz w:val="28"/>
          <w:szCs w:val="28"/>
        </w:rPr>
        <w:t xml:space="preserve"> ожирінням ІІІ</w:t>
      </w:r>
      <w:r w:rsidR="00241C52">
        <w:rPr>
          <w:sz w:val="28"/>
          <w:szCs w:val="28"/>
          <w:lang w:val="uk-UA"/>
        </w:rPr>
        <w:t xml:space="preserve"> </w:t>
      </w:r>
      <w:r w:rsidR="00241C52">
        <w:rPr>
          <w:sz w:val="28"/>
          <w:szCs w:val="28"/>
        </w:rPr>
        <w:t>ст. ̶</w:t>
      </w:r>
      <w:r w:rsidR="00B619B2">
        <w:rPr>
          <w:sz w:val="28"/>
          <w:szCs w:val="28"/>
        </w:rPr>
        <w:t xml:space="preserve"> </w:t>
      </w:r>
      <w:r w:rsidR="006C3015">
        <w:rPr>
          <w:sz w:val="28"/>
          <w:szCs w:val="28"/>
          <w:lang w:val="uk-UA"/>
        </w:rPr>
        <w:t xml:space="preserve"> </w:t>
      </w:r>
      <w:r w:rsidR="00B619B2">
        <w:rPr>
          <w:sz w:val="28"/>
          <w:szCs w:val="28"/>
        </w:rPr>
        <w:t>(0,</w:t>
      </w:r>
      <w:r w:rsidR="00B619B2">
        <w:rPr>
          <w:sz w:val="28"/>
          <w:szCs w:val="28"/>
          <w:lang w:val="uk-UA"/>
        </w:rPr>
        <w:t>49</w:t>
      </w:r>
      <w:r w:rsidR="001C6CBC">
        <w:rPr>
          <w:sz w:val="28"/>
          <w:szCs w:val="28"/>
        </w:rPr>
        <w:t xml:space="preserve"> ± 0</w:t>
      </w:r>
      <w:r w:rsidR="001C6CBC">
        <w:rPr>
          <w:sz w:val="28"/>
          <w:szCs w:val="28"/>
          <w:lang w:val="uk-UA"/>
        </w:rPr>
        <w:t>,</w:t>
      </w:r>
      <w:r w:rsidRPr="001C0053">
        <w:rPr>
          <w:sz w:val="28"/>
          <w:szCs w:val="28"/>
        </w:rPr>
        <w:t xml:space="preserve">03) м/с. </w:t>
      </w:r>
      <w:r w:rsidR="00241C52">
        <w:rPr>
          <w:sz w:val="28"/>
          <w:szCs w:val="28"/>
          <w:lang w:val="uk-UA"/>
        </w:rPr>
        <w:t>У</w:t>
      </w:r>
      <w:r w:rsidRPr="001C0053">
        <w:rPr>
          <w:sz w:val="28"/>
          <w:szCs w:val="28"/>
        </w:rPr>
        <w:t xml:space="preserve"> процентному спів</w:t>
      </w:r>
      <w:r w:rsidRPr="001C0053">
        <w:rPr>
          <w:sz w:val="28"/>
          <w:szCs w:val="28"/>
          <w:lang w:val="uk-UA"/>
        </w:rPr>
        <w:t>в</w:t>
      </w:r>
      <w:r w:rsidR="00241C52">
        <w:rPr>
          <w:sz w:val="28"/>
          <w:szCs w:val="28"/>
        </w:rPr>
        <w:t>ідношенні це с</w:t>
      </w:r>
      <w:r w:rsidR="00241C52">
        <w:rPr>
          <w:sz w:val="28"/>
          <w:szCs w:val="28"/>
          <w:lang w:val="uk-UA"/>
        </w:rPr>
        <w:t>тановило</w:t>
      </w:r>
      <w:r w:rsidRPr="001C0053">
        <w:rPr>
          <w:sz w:val="28"/>
          <w:szCs w:val="28"/>
        </w:rPr>
        <w:t xml:space="preserve"> відповідно </w:t>
      </w:r>
      <w:r w:rsidR="00961F96">
        <w:rPr>
          <w:sz w:val="28"/>
          <w:szCs w:val="28"/>
        </w:rPr>
        <w:t>–</w:t>
      </w:r>
      <w:r w:rsidRPr="001C0053">
        <w:rPr>
          <w:sz w:val="28"/>
          <w:szCs w:val="28"/>
        </w:rPr>
        <w:t xml:space="preserve"> </w:t>
      </w:r>
      <w:r w:rsidR="00B619B2">
        <w:rPr>
          <w:sz w:val="28"/>
          <w:szCs w:val="28"/>
          <w:lang w:val="uk-UA"/>
        </w:rPr>
        <w:t>61</w:t>
      </w:r>
      <w:r w:rsidR="00B619B2">
        <w:rPr>
          <w:sz w:val="28"/>
          <w:szCs w:val="28"/>
        </w:rPr>
        <w:t>,4</w:t>
      </w:r>
      <w:r w:rsidR="00241C52">
        <w:rPr>
          <w:sz w:val="28"/>
          <w:szCs w:val="28"/>
          <w:lang w:val="uk-UA"/>
        </w:rPr>
        <w:t xml:space="preserve"> </w:t>
      </w:r>
      <w:r w:rsidR="00B619B2">
        <w:rPr>
          <w:sz w:val="28"/>
          <w:szCs w:val="28"/>
        </w:rPr>
        <w:t xml:space="preserve">%; </w:t>
      </w:r>
      <w:r w:rsidR="00B619B2">
        <w:rPr>
          <w:sz w:val="28"/>
          <w:szCs w:val="28"/>
          <w:lang w:val="uk-UA"/>
        </w:rPr>
        <w:t>56</w:t>
      </w:r>
      <w:r w:rsidR="00B619B2">
        <w:rPr>
          <w:sz w:val="28"/>
          <w:szCs w:val="28"/>
        </w:rPr>
        <w:t>,</w:t>
      </w:r>
      <w:r w:rsidR="00B619B2">
        <w:rPr>
          <w:sz w:val="28"/>
          <w:szCs w:val="28"/>
          <w:lang w:val="uk-UA"/>
        </w:rPr>
        <w:t>5</w:t>
      </w:r>
      <w:r w:rsidR="00241C52">
        <w:rPr>
          <w:sz w:val="28"/>
          <w:szCs w:val="28"/>
          <w:lang w:val="uk-UA"/>
        </w:rPr>
        <w:t xml:space="preserve"> </w:t>
      </w:r>
      <w:r w:rsidRPr="001C0053">
        <w:rPr>
          <w:sz w:val="28"/>
          <w:szCs w:val="28"/>
        </w:rPr>
        <w:t xml:space="preserve">%; </w:t>
      </w:r>
      <w:r w:rsidR="00B619B2">
        <w:rPr>
          <w:sz w:val="28"/>
          <w:szCs w:val="28"/>
          <w:lang w:val="uk-UA"/>
        </w:rPr>
        <w:t>45</w:t>
      </w:r>
      <w:r w:rsidRPr="001C0053">
        <w:rPr>
          <w:sz w:val="28"/>
          <w:szCs w:val="28"/>
        </w:rPr>
        <w:t>,</w:t>
      </w:r>
      <w:r w:rsidR="00B619B2">
        <w:rPr>
          <w:sz w:val="28"/>
          <w:szCs w:val="28"/>
          <w:lang w:val="uk-UA"/>
        </w:rPr>
        <w:t>9</w:t>
      </w:r>
      <w:r w:rsidR="00241C52">
        <w:rPr>
          <w:sz w:val="28"/>
          <w:szCs w:val="28"/>
          <w:lang w:val="uk-UA"/>
        </w:rPr>
        <w:t xml:space="preserve"> </w:t>
      </w:r>
      <w:r w:rsidR="00B619B2">
        <w:rPr>
          <w:sz w:val="28"/>
          <w:szCs w:val="28"/>
        </w:rPr>
        <w:t xml:space="preserve">% і </w:t>
      </w:r>
      <w:r w:rsidR="00B619B2">
        <w:rPr>
          <w:sz w:val="28"/>
          <w:szCs w:val="28"/>
          <w:lang w:val="uk-UA"/>
        </w:rPr>
        <w:t>40</w:t>
      </w:r>
      <w:r w:rsidR="00B619B2">
        <w:rPr>
          <w:sz w:val="28"/>
          <w:szCs w:val="28"/>
        </w:rPr>
        <w:t>,</w:t>
      </w:r>
      <w:r w:rsidR="00B619B2">
        <w:rPr>
          <w:sz w:val="28"/>
          <w:szCs w:val="28"/>
          <w:lang w:val="uk-UA"/>
        </w:rPr>
        <w:t>0</w:t>
      </w:r>
      <w:r w:rsidR="00241C52">
        <w:rPr>
          <w:sz w:val="28"/>
          <w:szCs w:val="28"/>
          <w:lang w:val="uk-UA"/>
        </w:rPr>
        <w:t xml:space="preserve"> </w:t>
      </w:r>
      <w:r w:rsidR="00961F96">
        <w:rPr>
          <w:sz w:val="28"/>
          <w:szCs w:val="28"/>
        </w:rPr>
        <w:t>%, що достовірно (p</w:t>
      </w:r>
      <w:r w:rsidR="00241C52">
        <w:rPr>
          <w:sz w:val="28"/>
          <w:szCs w:val="28"/>
          <w:lang w:val="uk-UA"/>
        </w:rPr>
        <w:t xml:space="preserve"> </w:t>
      </w:r>
      <w:r w:rsidRPr="001C0053">
        <w:rPr>
          <w:sz w:val="28"/>
          <w:szCs w:val="28"/>
        </w:rPr>
        <w:t>˂</w:t>
      </w:r>
      <w:r w:rsidR="00241C52">
        <w:rPr>
          <w:sz w:val="28"/>
          <w:szCs w:val="28"/>
          <w:lang w:val="uk-UA"/>
        </w:rPr>
        <w:t xml:space="preserve"> </w:t>
      </w:r>
      <w:r w:rsidRPr="001C0053">
        <w:rPr>
          <w:sz w:val="28"/>
          <w:szCs w:val="28"/>
        </w:rPr>
        <w:t>0,01) пе</w:t>
      </w:r>
      <w:r w:rsidR="00241C52">
        <w:rPr>
          <w:sz w:val="28"/>
          <w:szCs w:val="28"/>
        </w:rPr>
        <w:t xml:space="preserve">ревищує вихідні показники.  </w:t>
      </w:r>
      <w:r w:rsidR="00241C52">
        <w:rPr>
          <w:sz w:val="28"/>
          <w:szCs w:val="28"/>
          <w:lang w:val="uk-UA"/>
        </w:rPr>
        <w:t>Потрібно</w:t>
      </w:r>
      <w:r w:rsidRPr="001C0053">
        <w:rPr>
          <w:sz w:val="28"/>
          <w:szCs w:val="28"/>
        </w:rPr>
        <w:t xml:space="preserve">  звернути  увагу також на те, що шви</w:t>
      </w:r>
      <w:r w:rsidR="00B267D0">
        <w:rPr>
          <w:sz w:val="28"/>
          <w:szCs w:val="28"/>
        </w:rPr>
        <w:t>дкість кровоток</w:t>
      </w:r>
      <w:r w:rsidR="00943E2F">
        <w:rPr>
          <w:sz w:val="28"/>
          <w:szCs w:val="28"/>
          <w:lang w:val="uk-UA"/>
        </w:rPr>
        <w:t>у</w:t>
      </w:r>
      <w:r w:rsidRPr="001C0053">
        <w:rPr>
          <w:sz w:val="28"/>
          <w:szCs w:val="28"/>
        </w:rPr>
        <w:t xml:space="preserve"> значно </w:t>
      </w:r>
      <w:r w:rsidR="00FA6619">
        <w:rPr>
          <w:sz w:val="28"/>
          <w:szCs w:val="28"/>
        </w:rPr>
        <w:t>(p</w:t>
      </w:r>
      <w:r w:rsidR="00241C52">
        <w:rPr>
          <w:sz w:val="28"/>
          <w:szCs w:val="28"/>
          <w:lang w:val="uk-UA"/>
        </w:rPr>
        <w:t xml:space="preserve"> </w:t>
      </w:r>
      <w:r w:rsidR="00FA6619">
        <w:rPr>
          <w:sz w:val="28"/>
          <w:szCs w:val="28"/>
        </w:rPr>
        <w:t>˂</w:t>
      </w:r>
      <w:r w:rsidR="00241C52">
        <w:rPr>
          <w:sz w:val="28"/>
          <w:szCs w:val="28"/>
          <w:lang w:val="uk-UA"/>
        </w:rPr>
        <w:t xml:space="preserve"> </w:t>
      </w:r>
      <w:r w:rsidR="00241C52">
        <w:rPr>
          <w:sz w:val="28"/>
          <w:szCs w:val="28"/>
        </w:rPr>
        <w:t>0,01) збільшувалася п</w:t>
      </w:r>
      <w:r w:rsidR="00241C52">
        <w:rPr>
          <w:sz w:val="28"/>
          <w:szCs w:val="28"/>
          <w:lang w:val="uk-UA"/>
        </w:rPr>
        <w:t>ід час</w:t>
      </w:r>
      <w:r w:rsidR="00241C52">
        <w:rPr>
          <w:sz w:val="28"/>
          <w:szCs w:val="28"/>
        </w:rPr>
        <w:t xml:space="preserve"> прийом</w:t>
      </w:r>
      <w:r w:rsidR="00241C52">
        <w:rPr>
          <w:sz w:val="28"/>
          <w:szCs w:val="28"/>
          <w:lang w:val="uk-UA"/>
        </w:rPr>
        <w:t>у</w:t>
      </w:r>
      <w:r w:rsidRPr="001C0053">
        <w:rPr>
          <w:sz w:val="28"/>
          <w:szCs w:val="28"/>
        </w:rPr>
        <w:t xml:space="preserve"> нітрогліцерину </w:t>
      </w:r>
      <w:r w:rsidR="00241C52">
        <w:rPr>
          <w:sz w:val="28"/>
          <w:szCs w:val="28"/>
        </w:rPr>
        <w:t xml:space="preserve"> порівнян</w:t>
      </w:r>
      <w:r w:rsidR="00241C52">
        <w:rPr>
          <w:sz w:val="28"/>
          <w:szCs w:val="28"/>
          <w:lang w:val="uk-UA"/>
        </w:rPr>
        <w:t>о</w:t>
      </w:r>
      <w:r w:rsidRPr="001C0053">
        <w:rPr>
          <w:sz w:val="28"/>
          <w:szCs w:val="28"/>
        </w:rPr>
        <w:t xml:space="preserve"> з компресійної ішемією.</w:t>
      </w:r>
    </w:p>
    <w:p w:rsidR="001C0053" w:rsidRPr="001C0053" w:rsidRDefault="001C0053" w:rsidP="00B619B2">
      <w:pPr>
        <w:pStyle w:val="170"/>
        <w:spacing w:line="360" w:lineRule="auto"/>
        <w:ind w:left="-567" w:firstLine="425"/>
        <w:jc w:val="both"/>
        <w:rPr>
          <w:sz w:val="28"/>
          <w:szCs w:val="28"/>
          <w:lang w:val="uk-UA"/>
        </w:rPr>
      </w:pPr>
      <w:r w:rsidRPr="001C0053">
        <w:rPr>
          <w:sz w:val="28"/>
          <w:szCs w:val="28"/>
        </w:rPr>
        <w:t xml:space="preserve">  П</w:t>
      </w:r>
      <w:r w:rsidR="00241C52">
        <w:rPr>
          <w:sz w:val="28"/>
          <w:szCs w:val="28"/>
          <w:lang w:val="uk-UA"/>
        </w:rPr>
        <w:t>ід час</w:t>
      </w:r>
      <w:r w:rsidR="00241C52">
        <w:rPr>
          <w:sz w:val="28"/>
          <w:szCs w:val="28"/>
        </w:rPr>
        <w:t xml:space="preserve">  вивченн</w:t>
      </w:r>
      <w:r w:rsidR="00241C52">
        <w:rPr>
          <w:sz w:val="28"/>
          <w:szCs w:val="28"/>
          <w:lang w:val="uk-UA"/>
        </w:rPr>
        <w:t>я</w:t>
      </w:r>
      <w:r w:rsidR="00B267D0">
        <w:rPr>
          <w:sz w:val="28"/>
          <w:szCs w:val="28"/>
        </w:rPr>
        <w:t xml:space="preserve"> швидкості кровоток</w:t>
      </w:r>
      <w:r w:rsidR="00943E2F">
        <w:rPr>
          <w:sz w:val="28"/>
          <w:szCs w:val="28"/>
          <w:lang w:val="uk-UA"/>
        </w:rPr>
        <w:t>у</w:t>
      </w:r>
      <w:r w:rsidRPr="001C0053">
        <w:rPr>
          <w:sz w:val="28"/>
          <w:szCs w:val="28"/>
        </w:rPr>
        <w:t xml:space="preserve"> у хворих</w:t>
      </w:r>
      <w:r w:rsidRPr="001C0053">
        <w:rPr>
          <w:sz w:val="28"/>
          <w:szCs w:val="28"/>
          <w:lang w:val="uk-UA"/>
        </w:rPr>
        <w:t xml:space="preserve"> </w:t>
      </w:r>
      <w:r w:rsidRPr="001C0053">
        <w:rPr>
          <w:sz w:val="28"/>
          <w:szCs w:val="28"/>
        </w:rPr>
        <w:t xml:space="preserve"> ІІ </w:t>
      </w:r>
      <w:r w:rsidR="007B05D3">
        <w:rPr>
          <w:sz w:val="28"/>
          <w:szCs w:val="28"/>
        </w:rPr>
        <w:t>ст. АГ  встановлено (таб</w:t>
      </w:r>
      <w:r w:rsidR="00241C52">
        <w:rPr>
          <w:sz w:val="28"/>
          <w:szCs w:val="28"/>
          <w:lang w:val="uk-UA"/>
        </w:rPr>
        <w:t>л</w:t>
      </w:r>
      <w:r w:rsidR="00241C52">
        <w:rPr>
          <w:sz w:val="28"/>
          <w:szCs w:val="28"/>
        </w:rPr>
        <w:t xml:space="preserve">. </w:t>
      </w:r>
      <w:r w:rsidR="00241C52">
        <w:rPr>
          <w:sz w:val="28"/>
          <w:szCs w:val="28"/>
          <w:lang w:val="uk-UA"/>
        </w:rPr>
        <w:t>2</w:t>
      </w:r>
      <w:r w:rsidR="007B05D3">
        <w:rPr>
          <w:sz w:val="28"/>
          <w:szCs w:val="28"/>
        </w:rPr>
        <w:t>.</w:t>
      </w:r>
      <w:r w:rsidR="00241C52">
        <w:rPr>
          <w:sz w:val="28"/>
          <w:szCs w:val="28"/>
          <w:lang w:val="uk-UA"/>
        </w:rPr>
        <w:t>7</w:t>
      </w:r>
      <w:r w:rsidR="00556C5D">
        <w:rPr>
          <w:sz w:val="28"/>
          <w:szCs w:val="28"/>
        </w:rPr>
        <w:t>)</w:t>
      </w:r>
      <w:r w:rsidR="00241C52">
        <w:rPr>
          <w:sz w:val="28"/>
          <w:szCs w:val="28"/>
          <w:lang w:val="uk-UA"/>
        </w:rPr>
        <w:t>, що в</w:t>
      </w:r>
      <w:r w:rsidRPr="001C0053">
        <w:rPr>
          <w:sz w:val="28"/>
          <w:szCs w:val="28"/>
        </w:rPr>
        <w:t xml:space="preserve"> </w:t>
      </w:r>
      <w:r w:rsidR="00556C5D">
        <w:rPr>
          <w:sz w:val="28"/>
          <w:szCs w:val="28"/>
          <w:lang w:val="uk-UA"/>
        </w:rPr>
        <w:t xml:space="preserve"> </w:t>
      </w:r>
      <w:r w:rsidR="00241C52">
        <w:rPr>
          <w:sz w:val="28"/>
          <w:szCs w:val="28"/>
          <w:lang w:val="uk-UA"/>
        </w:rPr>
        <w:t xml:space="preserve"> цілому</w:t>
      </w:r>
      <w:r w:rsidRPr="00790F33">
        <w:rPr>
          <w:sz w:val="28"/>
          <w:szCs w:val="28"/>
          <w:lang w:val="uk-UA"/>
        </w:rPr>
        <w:t xml:space="preserve"> </w:t>
      </w:r>
      <w:r w:rsidRPr="001C0053">
        <w:rPr>
          <w:sz w:val="28"/>
          <w:szCs w:val="28"/>
          <w:lang w:val="uk-UA"/>
        </w:rPr>
        <w:t>у</w:t>
      </w:r>
      <w:r w:rsidRPr="00790F33">
        <w:rPr>
          <w:sz w:val="28"/>
          <w:szCs w:val="28"/>
          <w:lang w:val="uk-UA"/>
        </w:rPr>
        <w:t xml:space="preserve"> </w:t>
      </w:r>
      <w:r w:rsidRPr="001C0053">
        <w:rPr>
          <w:sz w:val="28"/>
          <w:szCs w:val="28"/>
          <w:lang w:val="uk-UA"/>
        </w:rPr>
        <w:t>г</w:t>
      </w:r>
      <w:r w:rsidR="00241C52">
        <w:rPr>
          <w:sz w:val="28"/>
          <w:szCs w:val="28"/>
          <w:lang w:val="uk-UA"/>
        </w:rPr>
        <w:t>рупі вихідний  рівень кровотоку</w:t>
      </w:r>
      <w:r w:rsidRPr="001C0053">
        <w:rPr>
          <w:sz w:val="28"/>
          <w:szCs w:val="28"/>
          <w:lang w:val="uk-UA"/>
        </w:rPr>
        <w:t xml:space="preserve"> в плечовій ар</w:t>
      </w:r>
      <w:r w:rsidR="00241C52">
        <w:rPr>
          <w:sz w:val="28"/>
          <w:szCs w:val="28"/>
          <w:lang w:val="uk-UA"/>
        </w:rPr>
        <w:t>терії становив</w:t>
      </w:r>
      <w:r w:rsidR="001C6CBC">
        <w:rPr>
          <w:sz w:val="28"/>
          <w:szCs w:val="28"/>
          <w:lang w:val="uk-UA"/>
        </w:rPr>
        <w:t xml:space="preserve"> (0,39</w:t>
      </w:r>
      <w:r w:rsidR="00241C52">
        <w:rPr>
          <w:sz w:val="28"/>
          <w:szCs w:val="28"/>
          <w:lang w:val="uk-UA"/>
        </w:rPr>
        <w:t xml:space="preserve"> </w:t>
      </w:r>
      <w:r w:rsidR="001C6CBC">
        <w:rPr>
          <w:sz w:val="28"/>
          <w:szCs w:val="28"/>
          <w:lang w:val="uk-UA"/>
        </w:rPr>
        <w:t>±</w:t>
      </w:r>
      <w:r w:rsidR="00241C52">
        <w:rPr>
          <w:sz w:val="28"/>
          <w:szCs w:val="28"/>
          <w:lang w:val="uk-UA"/>
        </w:rPr>
        <w:t xml:space="preserve"> </w:t>
      </w:r>
      <w:r w:rsidR="00961F96">
        <w:rPr>
          <w:sz w:val="28"/>
          <w:szCs w:val="28"/>
          <w:lang w:val="uk-UA"/>
        </w:rPr>
        <w:t>0,03</w:t>
      </w:r>
      <w:r w:rsidR="00FB2286">
        <w:rPr>
          <w:sz w:val="28"/>
          <w:szCs w:val="28"/>
          <w:lang w:val="uk-UA"/>
        </w:rPr>
        <w:t>) м/с, що достовір</w:t>
      </w:r>
      <w:r w:rsidRPr="001C0053">
        <w:rPr>
          <w:sz w:val="28"/>
          <w:szCs w:val="28"/>
          <w:lang w:val="uk-UA"/>
        </w:rPr>
        <w:t>но нижче (</w:t>
      </w:r>
      <w:r w:rsidRPr="001C0053">
        <w:rPr>
          <w:sz w:val="28"/>
          <w:szCs w:val="28"/>
        </w:rPr>
        <w:t>p</w:t>
      </w:r>
      <w:r w:rsidR="00241C52">
        <w:rPr>
          <w:sz w:val="28"/>
          <w:szCs w:val="28"/>
          <w:lang w:val="uk-UA"/>
        </w:rPr>
        <w:t xml:space="preserve"> </w:t>
      </w:r>
      <w:r w:rsidR="00961F96">
        <w:rPr>
          <w:sz w:val="28"/>
          <w:szCs w:val="28"/>
          <w:lang w:val="uk-UA"/>
        </w:rPr>
        <w:t>˂</w:t>
      </w:r>
      <w:r w:rsidR="00241C52">
        <w:rPr>
          <w:sz w:val="28"/>
          <w:szCs w:val="28"/>
          <w:lang w:val="uk-UA"/>
        </w:rPr>
        <w:t xml:space="preserve"> </w:t>
      </w:r>
      <w:r w:rsidRPr="001C0053">
        <w:rPr>
          <w:sz w:val="28"/>
          <w:szCs w:val="28"/>
          <w:lang w:val="uk-UA"/>
        </w:rPr>
        <w:t>0,05)</w:t>
      </w:r>
      <w:r w:rsidR="00FB2286">
        <w:rPr>
          <w:sz w:val="28"/>
          <w:szCs w:val="28"/>
          <w:lang w:val="uk-UA"/>
        </w:rPr>
        <w:t>, ніж у</w:t>
      </w:r>
      <w:r w:rsidRPr="001C0053">
        <w:rPr>
          <w:sz w:val="28"/>
          <w:szCs w:val="28"/>
          <w:lang w:val="uk-UA"/>
        </w:rPr>
        <w:t xml:space="preserve">  к</w:t>
      </w:r>
      <w:r w:rsidR="00FB2286">
        <w:rPr>
          <w:sz w:val="28"/>
          <w:szCs w:val="28"/>
          <w:lang w:val="uk-UA"/>
        </w:rPr>
        <w:t>онтрольній групі ̶</w:t>
      </w:r>
      <w:r w:rsidR="00BA5426">
        <w:rPr>
          <w:sz w:val="28"/>
          <w:szCs w:val="28"/>
          <w:lang w:val="uk-UA"/>
        </w:rPr>
        <w:t xml:space="preserve"> (0,65</w:t>
      </w:r>
      <w:r w:rsidR="00FB2286">
        <w:rPr>
          <w:sz w:val="28"/>
          <w:szCs w:val="28"/>
          <w:lang w:val="uk-UA"/>
        </w:rPr>
        <w:t xml:space="preserve"> </w:t>
      </w:r>
      <w:r w:rsidR="00BA5426">
        <w:rPr>
          <w:sz w:val="28"/>
          <w:szCs w:val="28"/>
          <w:lang w:val="uk-UA"/>
        </w:rPr>
        <w:t>±</w:t>
      </w:r>
      <w:r w:rsidR="00FB2286">
        <w:rPr>
          <w:sz w:val="28"/>
          <w:szCs w:val="28"/>
          <w:lang w:val="uk-UA"/>
        </w:rPr>
        <w:t xml:space="preserve"> </w:t>
      </w:r>
      <w:r w:rsidR="00961F96">
        <w:rPr>
          <w:sz w:val="28"/>
          <w:szCs w:val="28"/>
          <w:lang w:val="uk-UA"/>
        </w:rPr>
        <w:t>0,05</w:t>
      </w:r>
      <w:r w:rsidR="004D0223">
        <w:rPr>
          <w:sz w:val="28"/>
          <w:szCs w:val="28"/>
          <w:lang w:val="uk-UA"/>
        </w:rPr>
        <w:t>)</w:t>
      </w:r>
      <w:r w:rsidR="001C6CBC">
        <w:rPr>
          <w:sz w:val="28"/>
          <w:szCs w:val="28"/>
          <w:lang w:val="uk-UA"/>
        </w:rPr>
        <w:t xml:space="preserve"> </w:t>
      </w:r>
      <w:r w:rsidRPr="001C0053">
        <w:rPr>
          <w:sz w:val="28"/>
          <w:szCs w:val="28"/>
          <w:lang w:val="uk-UA"/>
        </w:rPr>
        <w:t>м/с. При цьому в групі хворих без ожи</w:t>
      </w:r>
      <w:r w:rsidR="00FB2286">
        <w:rPr>
          <w:sz w:val="28"/>
          <w:szCs w:val="28"/>
          <w:lang w:val="uk-UA"/>
        </w:rPr>
        <w:t>ріння він дорівнював</w:t>
      </w:r>
      <w:r w:rsidR="00A73ECD">
        <w:rPr>
          <w:sz w:val="28"/>
          <w:szCs w:val="28"/>
          <w:lang w:val="uk-UA"/>
        </w:rPr>
        <w:t xml:space="preserve"> (0,54</w:t>
      </w:r>
      <w:r w:rsidR="00FB2286">
        <w:rPr>
          <w:sz w:val="28"/>
          <w:szCs w:val="28"/>
          <w:lang w:val="uk-UA"/>
        </w:rPr>
        <w:t xml:space="preserve"> </w:t>
      </w:r>
      <w:r w:rsidR="00A73ECD">
        <w:rPr>
          <w:sz w:val="28"/>
          <w:szCs w:val="28"/>
          <w:lang w:val="uk-UA"/>
        </w:rPr>
        <w:t>±</w:t>
      </w:r>
      <w:r w:rsidR="00FB2286">
        <w:rPr>
          <w:sz w:val="28"/>
          <w:szCs w:val="28"/>
          <w:lang w:val="uk-UA"/>
        </w:rPr>
        <w:t xml:space="preserve"> </w:t>
      </w:r>
      <w:r w:rsidR="004D0223">
        <w:rPr>
          <w:sz w:val="28"/>
          <w:szCs w:val="28"/>
          <w:lang w:val="uk-UA"/>
        </w:rPr>
        <w:t>0,03)</w:t>
      </w:r>
      <w:r w:rsidR="001C6CBC">
        <w:rPr>
          <w:sz w:val="28"/>
          <w:szCs w:val="28"/>
          <w:lang w:val="uk-UA"/>
        </w:rPr>
        <w:t xml:space="preserve"> </w:t>
      </w:r>
      <w:r w:rsidR="004D0223">
        <w:rPr>
          <w:sz w:val="28"/>
          <w:szCs w:val="28"/>
          <w:lang w:val="uk-UA"/>
        </w:rPr>
        <w:t>м/с, що на 20,3</w:t>
      </w:r>
      <w:r w:rsidR="00FB2286">
        <w:rPr>
          <w:sz w:val="28"/>
          <w:szCs w:val="28"/>
          <w:lang w:val="uk-UA"/>
        </w:rPr>
        <w:t xml:space="preserve"> </w:t>
      </w:r>
      <w:r w:rsidRPr="001C0053">
        <w:rPr>
          <w:sz w:val="28"/>
          <w:szCs w:val="28"/>
          <w:lang w:val="uk-UA"/>
        </w:rPr>
        <w:t>% менше контрольної групи (</w:t>
      </w:r>
      <w:r w:rsidRPr="001C0053">
        <w:rPr>
          <w:sz w:val="28"/>
          <w:szCs w:val="28"/>
        </w:rPr>
        <w:t>p</w:t>
      </w:r>
      <w:r w:rsidR="00FB2286">
        <w:rPr>
          <w:sz w:val="28"/>
          <w:szCs w:val="28"/>
          <w:lang w:val="uk-UA"/>
        </w:rPr>
        <w:t xml:space="preserve"> </w:t>
      </w:r>
      <w:r w:rsidR="00961F96">
        <w:rPr>
          <w:sz w:val="28"/>
          <w:szCs w:val="28"/>
          <w:lang w:val="uk-UA"/>
        </w:rPr>
        <w:t>˂</w:t>
      </w:r>
      <w:r w:rsidR="00FB2286">
        <w:rPr>
          <w:sz w:val="28"/>
          <w:szCs w:val="28"/>
          <w:lang w:val="uk-UA"/>
        </w:rPr>
        <w:t xml:space="preserve"> </w:t>
      </w:r>
      <w:r w:rsidR="0036220C">
        <w:rPr>
          <w:sz w:val="28"/>
          <w:szCs w:val="28"/>
          <w:lang w:val="uk-UA"/>
        </w:rPr>
        <w:t>0,05)</w:t>
      </w:r>
      <w:r w:rsidR="00A73ECD">
        <w:rPr>
          <w:sz w:val="28"/>
          <w:szCs w:val="28"/>
          <w:lang w:val="uk-UA"/>
        </w:rPr>
        <w:t>; при І ст. ожиріння</w:t>
      </w:r>
      <w:r w:rsidR="00FB2286">
        <w:rPr>
          <w:sz w:val="28"/>
          <w:szCs w:val="28"/>
          <w:lang w:val="uk-UA"/>
        </w:rPr>
        <w:t xml:space="preserve"> </w:t>
      </w:r>
      <w:r w:rsidR="00A73ECD">
        <w:rPr>
          <w:sz w:val="28"/>
          <w:szCs w:val="28"/>
          <w:lang w:val="uk-UA"/>
        </w:rPr>
        <w:t xml:space="preserve"> </w:t>
      </w:r>
      <w:r w:rsidR="00FB2286">
        <w:rPr>
          <w:sz w:val="28"/>
          <w:szCs w:val="28"/>
          <w:lang w:val="uk-UA"/>
        </w:rPr>
        <w:t xml:space="preserve">̶  </w:t>
      </w:r>
      <w:r w:rsidR="00A73ECD">
        <w:rPr>
          <w:sz w:val="28"/>
          <w:szCs w:val="28"/>
          <w:lang w:val="uk-UA"/>
        </w:rPr>
        <w:t>(0,4</w:t>
      </w:r>
      <w:r w:rsidR="00FB2286">
        <w:rPr>
          <w:sz w:val="28"/>
          <w:szCs w:val="28"/>
          <w:lang w:val="uk-UA"/>
        </w:rPr>
        <w:t xml:space="preserve"> </w:t>
      </w:r>
      <w:r w:rsidR="00A73ECD">
        <w:rPr>
          <w:sz w:val="28"/>
          <w:szCs w:val="28"/>
          <w:lang w:val="uk-UA"/>
        </w:rPr>
        <w:t>±</w:t>
      </w:r>
      <w:r w:rsidR="00FB2286">
        <w:rPr>
          <w:sz w:val="28"/>
          <w:szCs w:val="28"/>
          <w:lang w:val="uk-UA"/>
        </w:rPr>
        <w:t xml:space="preserve"> </w:t>
      </w:r>
      <w:r w:rsidRPr="001C0053">
        <w:rPr>
          <w:sz w:val="28"/>
          <w:szCs w:val="28"/>
          <w:lang w:val="uk-UA"/>
        </w:rPr>
        <w:t xml:space="preserve">0,03) м/с, </w:t>
      </w:r>
      <w:r w:rsidR="00FB2286">
        <w:rPr>
          <w:sz w:val="28"/>
          <w:szCs w:val="28"/>
          <w:lang w:val="uk-UA"/>
        </w:rPr>
        <w:t>ІІ ст. ожиріння  ̶</w:t>
      </w:r>
      <w:r w:rsidR="001C6CBC">
        <w:rPr>
          <w:sz w:val="28"/>
          <w:szCs w:val="28"/>
          <w:lang w:val="uk-UA"/>
        </w:rPr>
        <w:t xml:space="preserve"> </w:t>
      </w:r>
      <w:r w:rsidR="00FB2286">
        <w:rPr>
          <w:sz w:val="28"/>
          <w:szCs w:val="28"/>
          <w:lang w:val="uk-UA"/>
        </w:rPr>
        <w:t xml:space="preserve"> </w:t>
      </w:r>
      <w:r w:rsidR="001C6CBC">
        <w:rPr>
          <w:sz w:val="28"/>
          <w:szCs w:val="28"/>
          <w:lang w:val="uk-UA"/>
        </w:rPr>
        <w:t>(0,32</w:t>
      </w:r>
      <w:r w:rsidR="00FB2286">
        <w:rPr>
          <w:sz w:val="28"/>
          <w:szCs w:val="28"/>
          <w:lang w:val="uk-UA"/>
        </w:rPr>
        <w:t xml:space="preserve"> </w:t>
      </w:r>
      <w:r w:rsidR="001C6CBC">
        <w:rPr>
          <w:sz w:val="28"/>
          <w:szCs w:val="28"/>
          <w:lang w:val="uk-UA"/>
        </w:rPr>
        <w:t>±</w:t>
      </w:r>
      <w:r w:rsidR="00FB2286">
        <w:rPr>
          <w:sz w:val="28"/>
          <w:szCs w:val="28"/>
          <w:lang w:val="uk-UA"/>
        </w:rPr>
        <w:t xml:space="preserve"> </w:t>
      </w:r>
      <w:r w:rsidR="004D0223">
        <w:rPr>
          <w:sz w:val="28"/>
          <w:szCs w:val="28"/>
          <w:lang w:val="uk-UA"/>
        </w:rPr>
        <w:t>0,03)</w:t>
      </w:r>
      <w:r w:rsidR="001C6CBC">
        <w:rPr>
          <w:sz w:val="28"/>
          <w:szCs w:val="28"/>
          <w:lang w:val="uk-UA"/>
        </w:rPr>
        <w:t xml:space="preserve"> </w:t>
      </w:r>
      <w:r w:rsidRPr="001C0053">
        <w:rPr>
          <w:sz w:val="28"/>
          <w:szCs w:val="28"/>
          <w:lang w:val="uk-UA"/>
        </w:rPr>
        <w:t>м/с і ІІІ ст.</w:t>
      </w:r>
      <w:r w:rsidR="00FB2286">
        <w:rPr>
          <w:sz w:val="28"/>
          <w:szCs w:val="28"/>
          <w:lang w:val="uk-UA"/>
        </w:rPr>
        <w:t xml:space="preserve"> ̶ </w:t>
      </w:r>
      <w:r w:rsidRPr="001C0053">
        <w:rPr>
          <w:sz w:val="28"/>
          <w:szCs w:val="28"/>
          <w:lang w:val="uk-UA"/>
        </w:rPr>
        <w:t xml:space="preserve"> (</w:t>
      </w:r>
      <w:r w:rsidR="001C6CBC">
        <w:rPr>
          <w:sz w:val="28"/>
          <w:szCs w:val="28"/>
          <w:lang w:val="uk-UA"/>
        </w:rPr>
        <w:t>0,3</w:t>
      </w:r>
      <w:r w:rsidR="00FB2286">
        <w:rPr>
          <w:sz w:val="28"/>
          <w:szCs w:val="28"/>
          <w:lang w:val="uk-UA"/>
        </w:rPr>
        <w:t xml:space="preserve"> </w:t>
      </w:r>
      <w:r w:rsidR="001C6CBC">
        <w:rPr>
          <w:sz w:val="28"/>
          <w:szCs w:val="28"/>
          <w:lang w:val="uk-UA"/>
        </w:rPr>
        <w:t>±</w:t>
      </w:r>
      <w:r w:rsidR="00FB2286">
        <w:rPr>
          <w:sz w:val="28"/>
          <w:szCs w:val="28"/>
          <w:lang w:val="uk-UA"/>
        </w:rPr>
        <w:t xml:space="preserve"> </w:t>
      </w:r>
      <w:r w:rsidR="004D0223">
        <w:rPr>
          <w:sz w:val="28"/>
          <w:szCs w:val="28"/>
          <w:lang w:val="uk-UA"/>
        </w:rPr>
        <w:t>0,03)</w:t>
      </w:r>
      <w:r w:rsidR="001C6CBC">
        <w:rPr>
          <w:sz w:val="28"/>
          <w:szCs w:val="28"/>
          <w:lang w:val="uk-UA"/>
        </w:rPr>
        <w:t xml:space="preserve"> </w:t>
      </w:r>
      <w:r w:rsidR="00A73ECD">
        <w:rPr>
          <w:sz w:val="28"/>
          <w:szCs w:val="28"/>
          <w:lang w:val="uk-UA"/>
        </w:rPr>
        <w:t>м/с,  або на 49,2</w:t>
      </w:r>
      <w:r w:rsidR="00FB2286">
        <w:rPr>
          <w:sz w:val="28"/>
          <w:szCs w:val="28"/>
          <w:lang w:val="uk-UA"/>
        </w:rPr>
        <w:t xml:space="preserve"> </w:t>
      </w:r>
      <w:r w:rsidR="00A73ECD">
        <w:rPr>
          <w:sz w:val="28"/>
          <w:szCs w:val="28"/>
          <w:lang w:val="uk-UA"/>
        </w:rPr>
        <w:t>%, 49,3</w:t>
      </w:r>
      <w:r w:rsidR="00FB2286">
        <w:rPr>
          <w:sz w:val="28"/>
          <w:szCs w:val="28"/>
          <w:lang w:val="uk-UA"/>
        </w:rPr>
        <w:t xml:space="preserve"> </w:t>
      </w:r>
      <w:r w:rsidR="00A73ECD">
        <w:rPr>
          <w:sz w:val="28"/>
          <w:szCs w:val="28"/>
          <w:lang w:val="uk-UA"/>
        </w:rPr>
        <w:t>%  та 46,2</w:t>
      </w:r>
      <w:r w:rsidR="00FB2286">
        <w:rPr>
          <w:sz w:val="28"/>
          <w:szCs w:val="28"/>
          <w:lang w:val="uk-UA"/>
        </w:rPr>
        <w:t xml:space="preserve"> </w:t>
      </w:r>
      <w:r w:rsidRPr="001C0053">
        <w:rPr>
          <w:sz w:val="28"/>
          <w:szCs w:val="28"/>
          <w:lang w:val="uk-UA"/>
        </w:rPr>
        <w:t>% нижче</w:t>
      </w:r>
      <w:r w:rsidR="00FB2286">
        <w:rPr>
          <w:sz w:val="28"/>
          <w:szCs w:val="28"/>
          <w:lang w:val="uk-UA"/>
        </w:rPr>
        <w:t>, ніж у  контрольній групі</w:t>
      </w:r>
      <w:r w:rsidRPr="001C0053">
        <w:rPr>
          <w:sz w:val="28"/>
          <w:szCs w:val="28"/>
          <w:lang w:val="uk-UA"/>
        </w:rPr>
        <w:t xml:space="preserve"> (</w:t>
      </w:r>
      <w:r w:rsidRPr="001C0053">
        <w:rPr>
          <w:sz w:val="28"/>
          <w:szCs w:val="28"/>
        </w:rPr>
        <w:t>p</w:t>
      </w:r>
      <w:r w:rsidR="00FB2286">
        <w:rPr>
          <w:sz w:val="28"/>
          <w:szCs w:val="28"/>
          <w:lang w:val="uk-UA"/>
        </w:rPr>
        <w:t xml:space="preserve"> </w:t>
      </w:r>
      <w:r w:rsidRPr="001C0053">
        <w:rPr>
          <w:sz w:val="28"/>
          <w:szCs w:val="28"/>
          <w:lang w:val="uk-UA"/>
        </w:rPr>
        <w:t>˂</w:t>
      </w:r>
      <w:r w:rsidR="00FB2286">
        <w:rPr>
          <w:sz w:val="28"/>
          <w:szCs w:val="28"/>
          <w:lang w:val="uk-UA"/>
        </w:rPr>
        <w:t xml:space="preserve"> </w:t>
      </w:r>
      <w:r w:rsidRPr="001C0053">
        <w:rPr>
          <w:sz w:val="28"/>
          <w:szCs w:val="28"/>
          <w:lang w:val="uk-UA"/>
        </w:rPr>
        <w:t>0,0</w:t>
      </w:r>
      <w:r w:rsidR="00961F96">
        <w:rPr>
          <w:sz w:val="28"/>
          <w:szCs w:val="28"/>
          <w:lang w:val="uk-UA"/>
        </w:rPr>
        <w:t>5</w:t>
      </w:r>
      <w:r w:rsidRPr="001C0053">
        <w:rPr>
          <w:sz w:val="28"/>
          <w:szCs w:val="28"/>
          <w:lang w:val="uk-UA"/>
        </w:rPr>
        <w:t>). Під впливом компрес</w:t>
      </w:r>
      <w:r w:rsidR="00FB2286">
        <w:rPr>
          <w:sz w:val="28"/>
          <w:szCs w:val="28"/>
          <w:lang w:val="uk-UA"/>
        </w:rPr>
        <w:t>ійної ішемії показники кровотоку</w:t>
      </w:r>
      <w:r w:rsidRPr="001C0053">
        <w:rPr>
          <w:sz w:val="28"/>
          <w:szCs w:val="28"/>
          <w:lang w:val="uk-UA"/>
        </w:rPr>
        <w:t xml:space="preserve"> збільшилися у </w:t>
      </w:r>
      <w:r w:rsidR="00A73ECD">
        <w:rPr>
          <w:sz w:val="28"/>
          <w:szCs w:val="28"/>
          <w:lang w:val="uk-UA"/>
        </w:rPr>
        <w:t>хворих АГ без ожиріння до (0,73</w:t>
      </w:r>
      <w:r w:rsidR="00FB2286">
        <w:rPr>
          <w:sz w:val="28"/>
          <w:szCs w:val="28"/>
          <w:lang w:val="uk-UA"/>
        </w:rPr>
        <w:t xml:space="preserve"> </w:t>
      </w:r>
      <w:r w:rsidR="00A73ECD">
        <w:rPr>
          <w:sz w:val="28"/>
          <w:szCs w:val="28"/>
          <w:lang w:val="uk-UA"/>
        </w:rPr>
        <w:t>±</w:t>
      </w:r>
      <w:r w:rsidR="00FB2286">
        <w:rPr>
          <w:sz w:val="28"/>
          <w:szCs w:val="28"/>
          <w:lang w:val="uk-UA"/>
        </w:rPr>
        <w:t xml:space="preserve"> </w:t>
      </w:r>
      <w:r w:rsidRPr="001C0053">
        <w:rPr>
          <w:sz w:val="28"/>
          <w:szCs w:val="28"/>
          <w:lang w:val="uk-UA"/>
        </w:rPr>
        <w:t>0,04) м/с , з ожир</w:t>
      </w:r>
      <w:r w:rsidR="00FB2286">
        <w:rPr>
          <w:sz w:val="28"/>
          <w:szCs w:val="28"/>
          <w:lang w:val="uk-UA"/>
        </w:rPr>
        <w:t>інням І ступеня  ̶</w:t>
      </w:r>
      <w:r w:rsidR="00961F96">
        <w:rPr>
          <w:sz w:val="28"/>
          <w:szCs w:val="28"/>
          <w:lang w:val="uk-UA"/>
        </w:rPr>
        <w:t xml:space="preserve"> до (0,51</w:t>
      </w:r>
      <w:r w:rsidR="00FB2286">
        <w:rPr>
          <w:sz w:val="28"/>
          <w:szCs w:val="28"/>
          <w:lang w:val="uk-UA"/>
        </w:rPr>
        <w:t xml:space="preserve"> </w:t>
      </w:r>
      <w:r w:rsidR="00961F96">
        <w:rPr>
          <w:sz w:val="28"/>
          <w:szCs w:val="28"/>
          <w:lang w:val="uk-UA"/>
        </w:rPr>
        <w:t>±</w:t>
      </w:r>
      <w:r w:rsidR="00FB2286">
        <w:rPr>
          <w:sz w:val="28"/>
          <w:szCs w:val="28"/>
          <w:lang w:val="uk-UA"/>
        </w:rPr>
        <w:t xml:space="preserve"> </w:t>
      </w:r>
      <w:r w:rsidR="004D0223">
        <w:rPr>
          <w:sz w:val="28"/>
          <w:szCs w:val="28"/>
          <w:lang w:val="uk-UA"/>
        </w:rPr>
        <w:t>0,04)</w:t>
      </w:r>
      <w:r w:rsidR="001C6CBC">
        <w:rPr>
          <w:sz w:val="28"/>
          <w:szCs w:val="28"/>
          <w:lang w:val="uk-UA"/>
        </w:rPr>
        <w:t xml:space="preserve"> </w:t>
      </w:r>
      <w:r w:rsidR="004E4172">
        <w:rPr>
          <w:sz w:val="28"/>
          <w:szCs w:val="28"/>
          <w:lang w:val="uk-UA"/>
        </w:rPr>
        <w:t>м/с; ІІ</w:t>
      </w:r>
      <w:r w:rsidR="00FB2286">
        <w:rPr>
          <w:sz w:val="28"/>
          <w:szCs w:val="28"/>
          <w:lang w:val="uk-UA"/>
        </w:rPr>
        <w:t xml:space="preserve">  ступеня  ̶</w:t>
      </w:r>
      <w:r w:rsidR="004E4172">
        <w:rPr>
          <w:sz w:val="28"/>
          <w:szCs w:val="28"/>
          <w:lang w:val="uk-UA"/>
        </w:rPr>
        <w:t xml:space="preserve"> (0,4</w:t>
      </w:r>
      <w:r w:rsidR="00FB2286">
        <w:rPr>
          <w:sz w:val="28"/>
          <w:szCs w:val="28"/>
          <w:lang w:val="uk-UA"/>
        </w:rPr>
        <w:t xml:space="preserve"> </w:t>
      </w:r>
      <w:r w:rsidR="004E4172">
        <w:rPr>
          <w:sz w:val="28"/>
          <w:szCs w:val="28"/>
          <w:lang w:val="uk-UA"/>
        </w:rPr>
        <w:t>±</w:t>
      </w:r>
      <w:r w:rsidR="00FB2286">
        <w:rPr>
          <w:sz w:val="28"/>
          <w:szCs w:val="28"/>
          <w:lang w:val="uk-UA"/>
        </w:rPr>
        <w:t xml:space="preserve"> </w:t>
      </w:r>
      <w:r w:rsidR="004D0223">
        <w:rPr>
          <w:sz w:val="28"/>
          <w:szCs w:val="28"/>
          <w:lang w:val="uk-UA"/>
        </w:rPr>
        <w:t>0,03)</w:t>
      </w:r>
      <w:r w:rsidR="001C6CBC">
        <w:rPr>
          <w:sz w:val="28"/>
          <w:szCs w:val="28"/>
          <w:lang w:val="uk-UA"/>
        </w:rPr>
        <w:t xml:space="preserve"> </w:t>
      </w:r>
      <w:r w:rsidRPr="001C0053">
        <w:rPr>
          <w:sz w:val="28"/>
          <w:szCs w:val="28"/>
          <w:lang w:val="uk-UA"/>
        </w:rPr>
        <w:t>м/</w:t>
      </w:r>
      <w:r w:rsidR="00961F96">
        <w:rPr>
          <w:sz w:val="28"/>
          <w:szCs w:val="28"/>
          <w:lang w:val="uk-UA"/>
        </w:rPr>
        <w:t>с і ІІІ ступенем ожиріння (0,34</w:t>
      </w:r>
      <w:r w:rsidR="00FB2286">
        <w:rPr>
          <w:sz w:val="28"/>
          <w:szCs w:val="28"/>
          <w:lang w:val="uk-UA"/>
        </w:rPr>
        <w:t xml:space="preserve"> </w:t>
      </w:r>
      <w:r w:rsidR="00961F96">
        <w:rPr>
          <w:sz w:val="28"/>
          <w:szCs w:val="28"/>
          <w:lang w:val="uk-UA"/>
        </w:rPr>
        <w:t>±</w:t>
      </w:r>
      <w:r w:rsidR="00FB2286">
        <w:rPr>
          <w:sz w:val="28"/>
          <w:szCs w:val="28"/>
          <w:lang w:val="uk-UA"/>
        </w:rPr>
        <w:t xml:space="preserve"> </w:t>
      </w:r>
      <w:r w:rsidRPr="001C0053">
        <w:rPr>
          <w:sz w:val="28"/>
          <w:szCs w:val="28"/>
          <w:lang w:val="uk-UA"/>
        </w:rPr>
        <w:t>0,03)</w:t>
      </w:r>
      <w:r w:rsidR="00A73ECD">
        <w:rPr>
          <w:sz w:val="28"/>
          <w:szCs w:val="28"/>
          <w:lang w:val="uk-UA"/>
        </w:rPr>
        <w:t xml:space="preserve"> м/с</w:t>
      </w:r>
      <w:r w:rsidR="00FB2286">
        <w:rPr>
          <w:sz w:val="28"/>
          <w:szCs w:val="28"/>
          <w:lang w:val="uk-UA"/>
        </w:rPr>
        <w:t>,</w:t>
      </w:r>
      <w:r w:rsidR="00A73ECD">
        <w:rPr>
          <w:sz w:val="28"/>
          <w:szCs w:val="28"/>
          <w:lang w:val="uk-UA"/>
        </w:rPr>
        <w:t xml:space="preserve"> або на 35,2</w:t>
      </w:r>
      <w:r w:rsidR="00FB2286">
        <w:rPr>
          <w:sz w:val="28"/>
          <w:szCs w:val="28"/>
          <w:lang w:val="uk-UA"/>
        </w:rPr>
        <w:t xml:space="preserve"> </w:t>
      </w:r>
      <w:r w:rsidR="00A73ECD">
        <w:rPr>
          <w:sz w:val="28"/>
          <w:szCs w:val="28"/>
          <w:lang w:val="uk-UA"/>
        </w:rPr>
        <w:t>%; 27,5</w:t>
      </w:r>
      <w:r w:rsidR="00FB2286">
        <w:rPr>
          <w:sz w:val="28"/>
          <w:szCs w:val="28"/>
          <w:lang w:val="uk-UA"/>
        </w:rPr>
        <w:t xml:space="preserve"> </w:t>
      </w:r>
      <w:r w:rsidR="00A73ECD">
        <w:rPr>
          <w:sz w:val="28"/>
          <w:szCs w:val="28"/>
          <w:lang w:val="uk-UA"/>
        </w:rPr>
        <w:t>%; 25,0</w:t>
      </w:r>
      <w:r w:rsidR="00FB2286">
        <w:rPr>
          <w:sz w:val="28"/>
          <w:szCs w:val="28"/>
          <w:lang w:val="uk-UA"/>
        </w:rPr>
        <w:t xml:space="preserve"> </w:t>
      </w:r>
      <w:r w:rsidRPr="001C0053">
        <w:rPr>
          <w:sz w:val="28"/>
          <w:szCs w:val="28"/>
          <w:lang w:val="uk-UA"/>
        </w:rPr>
        <w:t>% і 13</w:t>
      </w:r>
      <w:r w:rsidR="00A73ECD">
        <w:rPr>
          <w:sz w:val="28"/>
          <w:szCs w:val="28"/>
          <w:lang w:val="uk-UA"/>
        </w:rPr>
        <w:t>,3</w:t>
      </w:r>
      <w:r w:rsidR="00FB2286">
        <w:rPr>
          <w:sz w:val="28"/>
          <w:szCs w:val="28"/>
          <w:lang w:val="uk-UA"/>
        </w:rPr>
        <w:t xml:space="preserve"> </w:t>
      </w:r>
      <w:r w:rsidRPr="001C0053">
        <w:rPr>
          <w:sz w:val="28"/>
          <w:szCs w:val="28"/>
          <w:lang w:val="uk-UA"/>
        </w:rPr>
        <w:t>% (</w:t>
      </w:r>
      <w:r w:rsidRPr="001C0053">
        <w:rPr>
          <w:sz w:val="28"/>
          <w:szCs w:val="28"/>
        </w:rPr>
        <w:t>p</w:t>
      </w:r>
      <w:r w:rsidR="00FB2286">
        <w:rPr>
          <w:sz w:val="28"/>
          <w:szCs w:val="28"/>
          <w:lang w:val="uk-UA"/>
        </w:rPr>
        <w:t xml:space="preserve"> </w:t>
      </w:r>
      <w:r w:rsidRPr="001C0053">
        <w:rPr>
          <w:sz w:val="28"/>
          <w:szCs w:val="28"/>
          <w:lang w:val="uk-UA"/>
        </w:rPr>
        <w:t>˂</w:t>
      </w:r>
      <w:r w:rsidR="00FB2286">
        <w:rPr>
          <w:sz w:val="28"/>
          <w:szCs w:val="28"/>
          <w:lang w:val="uk-UA"/>
        </w:rPr>
        <w:t xml:space="preserve"> </w:t>
      </w:r>
      <w:r w:rsidRPr="001C0053">
        <w:rPr>
          <w:sz w:val="28"/>
          <w:szCs w:val="28"/>
          <w:lang w:val="uk-UA"/>
        </w:rPr>
        <w:t>0,05).</w:t>
      </w:r>
    </w:p>
    <w:p w:rsidR="001C0053" w:rsidRPr="00E93357" w:rsidRDefault="001C0053" w:rsidP="001C0053">
      <w:pPr>
        <w:pStyle w:val="170"/>
        <w:shd w:val="clear" w:color="auto" w:fill="auto"/>
        <w:spacing w:line="360" w:lineRule="auto"/>
        <w:ind w:left="-567" w:firstLine="425"/>
        <w:jc w:val="right"/>
        <w:rPr>
          <w:sz w:val="28"/>
          <w:szCs w:val="28"/>
          <w:lang w:val="uk-UA"/>
        </w:rPr>
      </w:pPr>
      <w:r w:rsidRPr="00E93357">
        <w:rPr>
          <w:sz w:val="28"/>
          <w:szCs w:val="28"/>
        </w:rPr>
        <w:t>Таблиц</w:t>
      </w:r>
      <w:r w:rsidRPr="00E93357">
        <w:rPr>
          <w:sz w:val="28"/>
          <w:szCs w:val="28"/>
          <w:lang w:val="uk-UA"/>
        </w:rPr>
        <w:t>я</w:t>
      </w:r>
      <w:r w:rsidR="00FB2286">
        <w:rPr>
          <w:sz w:val="28"/>
          <w:szCs w:val="28"/>
        </w:rPr>
        <w:t xml:space="preserve"> </w:t>
      </w:r>
      <w:r w:rsidR="00FB2286">
        <w:rPr>
          <w:sz w:val="28"/>
          <w:szCs w:val="28"/>
          <w:lang w:val="uk-UA"/>
        </w:rPr>
        <w:t>2</w:t>
      </w:r>
      <w:r w:rsidRPr="00E93357">
        <w:rPr>
          <w:sz w:val="28"/>
          <w:szCs w:val="28"/>
        </w:rPr>
        <w:t>.</w:t>
      </w:r>
      <w:r w:rsidR="00FB2286">
        <w:rPr>
          <w:sz w:val="28"/>
          <w:szCs w:val="28"/>
          <w:lang w:val="uk-UA"/>
        </w:rPr>
        <w:t>7</w:t>
      </w:r>
    </w:p>
    <w:p w:rsidR="001C0053" w:rsidRPr="00F33CD9" w:rsidRDefault="00B267D0" w:rsidP="00F33CD9">
      <w:pPr>
        <w:pStyle w:val="170"/>
        <w:shd w:val="clear" w:color="auto" w:fill="auto"/>
        <w:spacing w:line="276" w:lineRule="auto"/>
        <w:ind w:left="-567" w:firstLine="141"/>
        <w:jc w:val="both"/>
        <w:rPr>
          <w:sz w:val="28"/>
          <w:szCs w:val="28"/>
          <w:lang w:val="uk-UA"/>
        </w:rPr>
      </w:pPr>
      <w:r>
        <w:rPr>
          <w:sz w:val="28"/>
          <w:szCs w:val="28"/>
          <w:lang w:val="uk-UA"/>
        </w:rPr>
        <w:t>Швидкість кровоток</w:t>
      </w:r>
      <w:r w:rsidR="00943E2F">
        <w:rPr>
          <w:sz w:val="28"/>
          <w:szCs w:val="28"/>
          <w:lang w:val="uk-UA"/>
        </w:rPr>
        <w:t>у</w:t>
      </w:r>
      <w:r w:rsidR="001C0053" w:rsidRPr="00E93357">
        <w:rPr>
          <w:sz w:val="28"/>
          <w:szCs w:val="28"/>
          <w:lang w:val="uk-UA"/>
        </w:rPr>
        <w:t xml:space="preserve">  у хворих з АГ ІІ с</w:t>
      </w:r>
      <w:r w:rsidR="00F33CD9">
        <w:rPr>
          <w:sz w:val="28"/>
          <w:szCs w:val="28"/>
          <w:lang w:val="uk-UA"/>
        </w:rPr>
        <w:t>т. залежно від ступеня ожиріння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3"/>
        <w:gridCol w:w="1643"/>
        <w:gridCol w:w="1643"/>
      </w:tblGrid>
      <w:tr w:rsidR="001C0053" w:rsidRPr="001C0053" w:rsidTr="00FF520E">
        <w:trPr>
          <w:trHeight w:val="368"/>
        </w:trPr>
        <w:tc>
          <w:tcPr>
            <w:tcW w:w="1642" w:type="dxa"/>
            <w:vMerge w:val="restart"/>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Категорії хворих</w:t>
            </w:r>
          </w:p>
        </w:tc>
        <w:tc>
          <w:tcPr>
            <w:tcW w:w="8213" w:type="dxa"/>
            <w:gridSpan w:val="5"/>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Швидкі</w:t>
            </w:r>
            <w:r w:rsidRPr="001C0053">
              <w:rPr>
                <w:sz w:val="28"/>
                <w:szCs w:val="28"/>
              </w:rPr>
              <w:t>сть кровоток</w:t>
            </w:r>
            <w:r w:rsidR="00943E2F">
              <w:rPr>
                <w:sz w:val="28"/>
                <w:szCs w:val="28"/>
                <w:lang w:val="uk-UA"/>
              </w:rPr>
              <w:t>у</w:t>
            </w:r>
          </w:p>
        </w:tc>
      </w:tr>
      <w:tr w:rsidR="001C0053" w:rsidRPr="001C0053" w:rsidTr="00FF520E">
        <w:trPr>
          <w:trHeight w:val="367"/>
        </w:trPr>
        <w:tc>
          <w:tcPr>
            <w:tcW w:w="1642" w:type="dxa"/>
            <w:vMerge/>
          </w:tcPr>
          <w:p w:rsidR="001C0053" w:rsidRPr="001C0053" w:rsidRDefault="001C0053" w:rsidP="0016565E">
            <w:pPr>
              <w:pStyle w:val="170"/>
              <w:shd w:val="clear" w:color="auto" w:fill="auto"/>
              <w:spacing w:line="276" w:lineRule="auto"/>
              <w:jc w:val="center"/>
              <w:rPr>
                <w:sz w:val="28"/>
                <w:szCs w:val="28"/>
                <w:lang w:val="uk-UA"/>
              </w:rPr>
            </w:pPr>
          </w:p>
        </w:tc>
        <w:tc>
          <w:tcPr>
            <w:tcW w:w="1642"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lang w:val="en-US"/>
              </w:rPr>
              <w:t>V</w:t>
            </w:r>
            <w:r w:rsidRPr="001C0053">
              <w:rPr>
                <w:sz w:val="28"/>
                <w:szCs w:val="28"/>
              </w:rPr>
              <w:t>˳, м/с</w:t>
            </w:r>
          </w:p>
        </w:tc>
        <w:tc>
          <w:tcPr>
            <w:tcW w:w="1642" w:type="dxa"/>
          </w:tcPr>
          <w:p w:rsidR="001C0053" w:rsidRPr="001C0053" w:rsidRDefault="001C0053" w:rsidP="0016565E">
            <w:pPr>
              <w:pStyle w:val="170"/>
              <w:shd w:val="clear" w:color="auto" w:fill="auto"/>
              <w:spacing w:line="276" w:lineRule="auto"/>
              <w:jc w:val="center"/>
              <w:rPr>
                <w:b/>
                <w:sz w:val="28"/>
                <w:szCs w:val="28"/>
              </w:rPr>
            </w:pPr>
            <w:r w:rsidRPr="001C0053">
              <w:rPr>
                <w:sz w:val="28"/>
                <w:szCs w:val="28"/>
                <w:lang w:val="en-US"/>
              </w:rPr>
              <w:t>V</w:t>
            </w:r>
            <w:r w:rsidRPr="001C0053">
              <w:rPr>
                <w:sz w:val="28"/>
                <w:szCs w:val="28"/>
              </w:rPr>
              <w:t xml:space="preserve"> РГ, м/с</w:t>
            </w:r>
          </w:p>
        </w:tc>
        <w:tc>
          <w:tcPr>
            <w:tcW w:w="1643"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w:t>
            </w:r>
            <w:r w:rsidRPr="001C0053">
              <w:rPr>
                <w:sz w:val="28"/>
                <w:szCs w:val="28"/>
                <w:lang w:val="en-US"/>
              </w:rPr>
              <w:t>V</w:t>
            </w:r>
            <w:r w:rsidRPr="001C0053">
              <w:rPr>
                <w:sz w:val="28"/>
                <w:szCs w:val="28"/>
              </w:rPr>
              <w:t>, %</w:t>
            </w:r>
          </w:p>
        </w:tc>
        <w:tc>
          <w:tcPr>
            <w:tcW w:w="1643" w:type="dxa"/>
          </w:tcPr>
          <w:p w:rsidR="001C0053" w:rsidRPr="001C0053" w:rsidRDefault="001C0053" w:rsidP="0016565E">
            <w:pPr>
              <w:pStyle w:val="170"/>
              <w:shd w:val="clear" w:color="auto" w:fill="auto"/>
              <w:spacing w:line="276" w:lineRule="auto"/>
              <w:jc w:val="center"/>
              <w:rPr>
                <w:b/>
                <w:sz w:val="28"/>
                <w:szCs w:val="28"/>
              </w:rPr>
            </w:pPr>
            <w:r w:rsidRPr="001C0053">
              <w:rPr>
                <w:sz w:val="28"/>
                <w:szCs w:val="28"/>
                <w:lang w:val="en-US"/>
              </w:rPr>
              <w:t>V</w:t>
            </w:r>
            <w:r w:rsidRPr="001C0053">
              <w:rPr>
                <w:sz w:val="28"/>
                <w:szCs w:val="28"/>
              </w:rPr>
              <w:t xml:space="preserve"> НГЦ, м/с</w:t>
            </w:r>
          </w:p>
        </w:tc>
        <w:tc>
          <w:tcPr>
            <w:tcW w:w="1643"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w:t>
            </w:r>
            <w:r w:rsidRPr="001C0053">
              <w:rPr>
                <w:sz w:val="28"/>
                <w:szCs w:val="28"/>
                <w:lang w:val="en-US"/>
              </w:rPr>
              <w:t>V</w:t>
            </w:r>
            <w:r w:rsidRPr="001C0053">
              <w:rPr>
                <w:sz w:val="28"/>
                <w:szCs w:val="28"/>
              </w:rPr>
              <w:t>, %</w:t>
            </w:r>
          </w:p>
        </w:tc>
      </w:tr>
      <w:tr w:rsidR="001C0053" w:rsidRPr="001C0053" w:rsidTr="00FF520E">
        <w:tc>
          <w:tcPr>
            <w:tcW w:w="1642" w:type="dxa"/>
          </w:tcPr>
          <w:p w:rsidR="001C0053" w:rsidRDefault="001C0053" w:rsidP="0016565E">
            <w:pPr>
              <w:pStyle w:val="170"/>
              <w:shd w:val="clear" w:color="auto" w:fill="auto"/>
              <w:spacing w:line="276" w:lineRule="auto"/>
              <w:jc w:val="center"/>
              <w:rPr>
                <w:sz w:val="28"/>
                <w:szCs w:val="28"/>
                <w:lang w:val="uk-UA"/>
              </w:rPr>
            </w:pPr>
            <w:r w:rsidRPr="001C0053">
              <w:rPr>
                <w:sz w:val="28"/>
                <w:szCs w:val="28"/>
                <w:lang w:val="uk-UA"/>
              </w:rPr>
              <w:t>ІІ ст. АГ без ОЖ</w:t>
            </w:r>
          </w:p>
          <w:p w:rsidR="00241C52" w:rsidRPr="001C0053" w:rsidRDefault="00FB2286" w:rsidP="0016565E">
            <w:pPr>
              <w:pStyle w:val="170"/>
              <w:shd w:val="clear" w:color="auto" w:fill="auto"/>
              <w:spacing w:line="276" w:lineRule="auto"/>
              <w:jc w:val="center"/>
              <w:rPr>
                <w:b/>
                <w:sz w:val="28"/>
                <w:szCs w:val="28"/>
                <w:lang w:val="uk-UA"/>
              </w:rPr>
            </w:pPr>
            <w:r>
              <w:rPr>
                <w:sz w:val="28"/>
                <w:szCs w:val="28"/>
                <w:lang w:val="uk-UA"/>
              </w:rPr>
              <w:t>(Контроль)</w:t>
            </w:r>
          </w:p>
        </w:tc>
        <w:tc>
          <w:tcPr>
            <w:tcW w:w="1642"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rPr>
              <w:t>0,</w:t>
            </w:r>
            <w:r w:rsidRPr="001C0053">
              <w:rPr>
                <w:sz w:val="28"/>
                <w:szCs w:val="28"/>
                <w:lang w:val="uk-UA"/>
              </w:rPr>
              <w:t>54</w:t>
            </w:r>
            <w:r w:rsidR="00CF24D9">
              <w:rPr>
                <w:sz w:val="28"/>
                <w:szCs w:val="28"/>
                <w:lang w:val="uk-UA"/>
              </w:rPr>
              <w:t xml:space="preserve"> </w:t>
            </w:r>
            <w:r w:rsidRPr="001C0053">
              <w:rPr>
                <w:sz w:val="28"/>
                <w:szCs w:val="28"/>
              </w:rPr>
              <w:t>±</w:t>
            </w:r>
            <w:r w:rsidR="00CF24D9">
              <w:rPr>
                <w:sz w:val="28"/>
                <w:szCs w:val="28"/>
                <w:lang w:val="uk-UA"/>
              </w:rPr>
              <w:t xml:space="preserve"> </w:t>
            </w:r>
            <w:r w:rsidRPr="001C0053">
              <w:rPr>
                <w:sz w:val="28"/>
                <w:szCs w:val="28"/>
              </w:rPr>
              <w:t>0,0</w:t>
            </w:r>
            <w:r w:rsidRPr="001C0053">
              <w:rPr>
                <w:sz w:val="28"/>
                <w:szCs w:val="28"/>
                <w:lang w:val="uk-UA"/>
              </w:rPr>
              <w:t>3</w:t>
            </w:r>
          </w:p>
        </w:tc>
        <w:tc>
          <w:tcPr>
            <w:tcW w:w="1642"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rPr>
              <w:t>0,</w:t>
            </w:r>
            <w:r w:rsidRPr="001C0053">
              <w:rPr>
                <w:sz w:val="28"/>
                <w:szCs w:val="28"/>
                <w:lang w:val="uk-UA"/>
              </w:rPr>
              <w:t>73</w:t>
            </w:r>
            <w:r w:rsidRPr="001C0053">
              <w:rPr>
                <w:sz w:val="28"/>
                <w:szCs w:val="28"/>
              </w:rPr>
              <w:t>±0,04</w:t>
            </w:r>
          </w:p>
        </w:tc>
        <w:tc>
          <w:tcPr>
            <w:tcW w:w="1643"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3</w:t>
            </w:r>
            <w:r w:rsidRPr="001C0053">
              <w:rPr>
                <w:sz w:val="28"/>
                <w:szCs w:val="28"/>
              </w:rPr>
              <w:t>5,</w:t>
            </w:r>
            <w:r w:rsidRPr="001C0053">
              <w:rPr>
                <w:sz w:val="28"/>
                <w:szCs w:val="28"/>
                <w:lang w:val="uk-UA"/>
              </w:rPr>
              <w:t>2</w:t>
            </w:r>
          </w:p>
        </w:tc>
        <w:tc>
          <w:tcPr>
            <w:tcW w:w="1643"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0</w:t>
            </w:r>
            <w:r w:rsidRPr="001C0053">
              <w:rPr>
                <w:sz w:val="28"/>
                <w:szCs w:val="28"/>
              </w:rPr>
              <w:t>,</w:t>
            </w:r>
            <w:r w:rsidRPr="001C0053">
              <w:rPr>
                <w:sz w:val="28"/>
                <w:szCs w:val="28"/>
                <w:lang w:val="uk-UA"/>
              </w:rPr>
              <w:t>78</w:t>
            </w:r>
            <w:r w:rsidR="00CF24D9">
              <w:rPr>
                <w:sz w:val="28"/>
                <w:szCs w:val="28"/>
                <w:lang w:val="uk-UA"/>
              </w:rPr>
              <w:t xml:space="preserve"> </w:t>
            </w:r>
            <w:r w:rsidRPr="001C0053">
              <w:rPr>
                <w:sz w:val="28"/>
                <w:szCs w:val="28"/>
              </w:rPr>
              <w:t>±</w:t>
            </w:r>
            <w:r w:rsidR="00CF24D9">
              <w:rPr>
                <w:sz w:val="28"/>
                <w:szCs w:val="28"/>
                <w:lang w:val="uk-UA"/>
              </w:rPr>
              <w:t xml:space="preserve"> </w:t>
            </w:r>
            <w:r w:rsidRPr="001C0053">
              <w:rPr>
                <w:sz w:val="28"/>
                <w:szCs w:val="28"/>
              </w:rPr>
              <w:t>0,0</w:t>
            </w:r>
            <w:r w:rsidRPr="001C0053">
              <w:rPr>
                <w:sz w:val="28"/>
                <w:szCs w:val="28"/>
                <w:lang w:val="uk-UA"/>
              </w:rPr>
              <w:t>2</w:t>
            </w:r>
          </w:p>
        </w:tc>
        <w:tc>
          <w:tcPr>
            <w:tcW w:w="1643"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44</w:t>
            </w:r>
            <w:r w:rsidRPr="001C0053">
              <w:rPr>
                <w:sz w:val="28"/>
                <w:szCs w:val="28"/>
              </w:rPr>
              <w:t>,</w:t>
            </w:r>
            <w:r w:rsidRPr="001C0053">
              <w:rPr>
                <w:sz w:val="28"/>
                <w:szCs w:val="28"/>
                <w:lang w:val="uk-UA"/>
              </w:rPr>
              <w:t>4</w:t>
            </w:r>
          </w:p>
        </w:tc>
      </w:tr>
      <w:tr w:rsidR="001C0053" w:rsidRPr="001C0053" w:rsidTr="00FF520E">
        <w:tc>
          <w:tcPr>
            <w:tcW w:w="1642" w:type="dxa"/>
          </w:tcPr>
          <w:p w:rsidR="00CF24D9" w:rsidRDefault="001C0053" w:rsidP="0016565E">
            <w:pPr>
              <w:pStyle w:val="170"/>
              <w:shd w:val="clear" w:color="auto" w:fill="auto"/>
              <w:spacing w:line="276" w:lineRule="auto"/>
              <w:jc w:val="center"/>
              <w:rPr>
                <w:sz w:val="28"/>
                <w:szCs w:val="28"/>
                <w:lang w:val="uk-UA"/>
              </w:rPr>
            </w:pPr>
            <w:r w:rsidRPr="001C0053">
              <w:rPr>
                <w:sz w:val="28"/>
                <w:szCs w:val="28"/>
                <w:lang w:val="uk-UA"/>
              </w:rPr>
              <w:t>ІІ ст. АГ+</w:t>
            </w:r>
          </w:p>
          <w:p w:rsidR="001C0053" w:rsidRPr="001C0053" w:rsidRDefault="001C0053" w:rsidP="0016565E">
            <w:pPr>
              <w:pStyle w:val="170"/>
              <w:shd w:val="clear" w:color="auto" w:fill="auto"/>
              <w:spacing w:line="276" w:lineRule="auto"/>
              <w:jc w:val="center"/>
              <w:rPr>
                <w:b/>
                <w:sz w:val="28"/>
                <w:szCs w:val="28"/>
                <w:lang w:val="uk-UA"/>
              </w:rPr>
            </w:pPr>
            <w:r w:rsidRPr="001C0053">
              <w:rPr>
                <w:sz w:val="28"/>
                <w:szCs w:val="28"/>
                <w:lang w:val="uk-UA"/>
              </w:rPr>
              <w:t xml:space="preserve"> І ст. ОЖ</w:t>
            </w:r>
          </w:p>
        </w:tc>
        <w:tc>
          <w:tcPr>
            <w:tcW w:w="1642"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rPr>
              <w:t>0,</w:t>
            </w:r>
            <w:r w:rsidRPr="001C0053">
              <w:rPr>
                <w:sz w:val="28"/>
                <w:szCs w:val="28"/>
                <w:lang w:val="uk-UA"/>
              </w:rPr>
              <w:t>4</w:t>
            </w:r>
            <w:r w:rsidR="00CF24D9">
              <w:rPr>
                <w:sz w:val="28"/>
                <w:szCs w:val="28"/>
                <w:lang w:val="uk-UA"/>
              </w:rPr>
              <w:t xml:space="preserve"> </w:t>
            </w:r>
            <w:r w:rsidRPr="001C0053">
              <w:rPr>
                <w:sz w:val="28"/>
                <w:szCs w:val="28"/>
              </w:rPr>
              <w:t>±</w:t>
            </w:r>
            <w:r w:rsidR="00CF24D9">
              <w:rPr>
                <w:sz w:val="28"/>
                <w:szCs w:val="28"/>
                <w:lang w:val="uk-UA"/>
              </w:rPr>
              <w:t xml:space="preserve"> </w:t>
            </w:r>
            <w:r w:rsidRPr="001C0053">
              <w:rPr>
                <w:sz w:val="28"/>
                <w:szCs w:val="28"/>
              </w:rPr>
              <w:t>0,03</w:t>
            </w:r>
          </w:p>
        </w:tc>
        <w:tc>
          <w:tcPr>
            <w:tcW w:w="1642"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rPr>
              <w:t>0,</w:t>
            </w:r>
            <w:r w:rsidRPr="001C0053">
              <w:rPr>
                <w:sz w:val="28"/>
                <w:szCs w:val="28"/>
                <w:lang w:val="uk-UA"/>
              </w:rPr>
              <w:t>51</w:t>
            </w:r>
            <w:r w:rsidRPr="001C0053">
              <w:rPr>
                <w:sz w:val="28"/>
                <w:szCs w:val="28"/>
              </w:rPr>
              <w:t>±0,0</w:t>
            </w:r>
            <w:r w:rsidRPr="001C0053">
              <w:rPr>
                <w:sz w:val="28"/>
                <w:szCs w:val="28"/>
                <w:lang w:val="uk-UA"/>
              </w:rPr>
              <w:t>4</w:t>
            </w:r>
          </w:p>
        </w:tc>
        <w:tc>
          <w:tcPr>
            <w:tcW w:w="1643"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27</w:t>
            </w:r>
            <w:r w:rsidRPr="001C0053">
              <w:rPr>
                <w:sz w:val="28"/>
                <w:szCs w:val="28"/>
              </w:rPr>
              <w:t>,</w:t>
            </w:r>
            <w:r w:rsidRPr="001C0053">
              <w:rPr>
                <w:sz w:val="28"/>
                <w:szCs w:val="28"/>
                <w:lang w:val="uk-UA"/>
              </w:rPr>
              <w:t>5</w:t>
            </w:r>
          </w:p>
        </w:tc>
        <w:tc>
          <w:tcPr>
            <w:tcW w:w="1643"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rPr>
              <w:t>0,</w:t>
            </w:r>
            <w:r w:rsidRPr="001C0053">
              <w:rPr>
                <w:sz w:val="28"/>
                <w:szCs w:val="28"/>
                <w:lang w:val="uk-UA"/>
              </w:rPr>
              <w:t>54</w:t>
            </w:r>
            <w:r w:rsidR="00CF24D9">
              <w:rPr>
                <w:sz w:val="28"/>
                <w:szCs w:val="28"/>
                <w:lang w:val="uk-UA"/>
              </w:rPr>
              <w:t xml:space="preserve"> </w:t>
            </w:r>
            <w:r w:rsidRPr="001C0053">
              <w:rPr>
                <w:sz w:val="28"/>
                <w:szCs w:val="28"/>
              </w:rPr>
              <w:t>±</w:t>
            </w:r>
            <w:r w:rsidR="00CF24D9">
              <w:rPr>
                <w:sz w:val="28"/>
                <w:szCs w:val="28"/>
                <w:lang w:val="uk-UA"/>
              </w:rPr>
              <w:t xml:space="preserve"> </w:t>
            </w:r>
            <w:r w:rsidRPr="001C0053">
              <w:rPr>
                <w:sz w:val="28"/>
                <w:szCs w:val="28"/>
              </w:rPr>
              <w:t>0,0</w:t>
            </w:r>
            <w:r w:rsidRPr="001C0053">
              <w:rPr>
                <w:sz w:val="28"/>
                <w:szCs w:val="28"/>
                <w:lang w:val="uk-UA"/>
              </w:rPr>
              <w:t>3</w:t>
            </w:r>
          </w:p>
        </w:tc>
        <w:tc>
          <w:tcPr>
            <w:tcW w:w="1643"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35</w:t>
            </w:r>
            <w:r w:rsidRPr="001C0053">
              <w:rPr>
                <w:sz w:val="28"/>
                <w:szCs w:val="28"/>
              </w:rPr>
              <w:t>,</w:t>
            </w:r>
            <w:r w:rsidRPr="001C0053">
              <w:rPr>
                <w:sz w:val="28"/>
                <w:szCs w:val="28"/>
                <w:lang w:val="uk-UA"/>
              </w:rPr>
              <w:t>0</w:t>
            </w:r>
          </w:p>
        </w:tc>
      </w:tr>
      <w:tr w:rsidR="001C0053" w:rsidRPr="001C0053" w:rsidTr="00FF520E">
        <w:tc>
          <w:tcPr>
            <w:tcW w:w="1642" w:type="dxa"/>
          </w:tcPr>
          <w:p w:rsidR="00CF24D9" w:rsidRDefault="001C0053" w:rsidP="0016565E">
            <w:pPr>
              <w:pStyle w:val="170"/>
              <w:shd w:val="clear" w:color="auto" w:fill="auto"/>
              <w:spacing w:line="276" w:lineRule="auto"/>
              <w:jc w:val="center"/>
              <w:rPr>
                <w:sz w:val="28"/>
                <w:szCs w:val="28"/>
                <w:lang w:val="uk-UA"/>
              </w:rPr>
            </w:pPr>
            <w:r w:rsidRPr="001C0053">
              <w:rPr>
                <w:sz w:val="28"/>
                <w:szCs w:val="28"/>
                <w:lang w:val="uk-UA"/>
              </w:rPr>
              <w:t>ІІ ст. АГ+</w:t>
            </w:r>
          </w:p>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 xml:space="preserve"> ІІ ст. ОЖ</w:t>
            </w:r>
          </w:p>
        </w:tc>
        <w:tc>
          <w:tcPr>
            <w:tcW w:w="1642"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w:t>
            </w:r>
            <w:r w:rsidRPr="001C0053">
              <w:rPr>
                <w:sz w:val="28"/>
                <w:szCs w:val="28"/>
                <w:lang w:val="uk-UA"/>
              </w:rPr>
              <w:t>32</w:t>
            </w:r>
            <w:r w:rsidR="00CF24D9">
              <w:rPr>
                <w:sz w:val="28"/>
                <w:szCs w:val="28"/>
                <w:lang w:val="uk-UA"/>
              </w:rPr>
              <w:t xml:space="preserve"> </w:t>
            </w:r>
            <w:r w:rsidRPr="001C0053">
              <w:rPr>
                <w:sz w:val="28"/>
                <w:szCs w:val="28"/>
              </w:rPr>
              <w:t>±</w:t>
            </w:r>
            <w:r w:rsidR="00CF24D9">
              <w:rPr>
                <w:sz w:val="28"/>
                <w:szCs w:val="28"/>
                <w:lang w:val="uk-UA"/>
              </w:rPr>
              <w:t xml:space="preserve"> </w:t>
            </w:r>
            <w:r w:rsidRPr="001C0053">
              <w:rPr>
                <w:sz w:val="28"/>
                <w:szCs w:val="28"/>
              </w:rPr>
              <w:t>0,03</w:t>
            </w:r>
          </w:p>
        </w:tc>
        <w:tc>
          <w:tcPr>
            <w:tcW w:w="1642"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0,4±0,03</w:t>
            </w:r>
          </w:p>
        </w:tc>
        <w:tc>
          <w:tcPr>
            <w:tcW w:w="1643"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25</w:t>
            </w:r>
            <w:r w:rsidRPr="001C0053">
              <w:rPr>
                <w:sz w:val="28"/>
                <w:szCs w:val="28"/>
              </w:rPr>
              <w:t>,</w:t>
            </w:r>
            <w:r w:rsidRPr="001C0053">
              <w:rPr>
                <w:sz w:val="28"/>
                <w:szCs w:val="28"/>
                <w:lang w:val="uk-UA"/>
              </w:rPr>
              <w:t>0</w:t>
            </w:r>
          </w:p>
        </w:tc>
        <w:tc>
          <w:tcPr>
            <w:tcW w:w="1643"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rPr>
              <w:t>0,</w:t>
            </w:r>
            <w:r w:rsidRPr="001C0053">
              <w:rPr>
                <w:sz w:val="28"/>
                <w:szCs w:val="28"/>
                <w:lang w:val="uk-UA"/>
              </w:rPr>
              <w:t>41</w:t>
            </w:r>
            <w:r w:rsidR="00CF24D9">
              <w:rPr>
                <w:sz w:val="28"/>
                <w:szCs w:val="28"/>
                <w:lang w:val="uk-UA"/>
              </w:rPr>
              <w:t xml:space="preserve"> </w:t>
            </w:r>
            <w:r w:rsidRPr="001C0053">
              <w:rPr>
                <w:sz w:val="28"/>
                <w:szCs w:val="28"/>
              </w:rPr>
              <w:t>±</w:t>
            </w:r>
            <w:r w:rsidR="00CF24D9">
              <w:rPr>
                <w:sz w:val="28"/>
                <w:szCs w:val="28"/>
                <w:lang w:val="uk-UA"/>
              </w:rPr>
              <w:t xml:space="preserve"> </w:t>
            </w:r>
            <w:r w:rsidRPr="001C0053">
              <w:rPr>
                <w:sz w:val="28"/>
                <w:szCs w:val="28"/>
              </w:rPr>
              <w:t>0,0</w:t>
            </w:r>
            <w:r w:rsidRPr="001C0053">
              <w:rPr>
                <w:sz w:val="28"/>
                <w:szCs w:val="28"/>
                <w:lang w:val="uk-UA"/>
              </w:rPr>
              <w:t>3</w:t>
            </w:r>
          </w:p>
        </w:tc>
        <w:tc>
          <w:tcPr>
            <w:tcW w:w="1643"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28</w:t>
            </w:r>
            <w:r w:rsidRPr="001C0053">
              <w:rPr>
                <w:sz w:val="28"/>
                <w:szCs w:val="28"/>
              </w:rPr>
              <w:t>,</w:t>
            </w:r>
            <w:r w:rsidRPr="001C0053">
              <w:rPr>
                <w:sz w:val="28"/>
                <w:szCs w:val="28"/>
                <w:lang w:val="uk-UA"/>
              </w:rPr>
              <w:t>1</w:t>
            </w:r>
          </w:p>
        </w:tc>
      </w:tr>
      <w:tr w:rsidR="001C0053" w:rsidRPr="001C0053" w:rsidTr="00FF520E">
        <w:tc>
          <w:tcPr>
            <w:tcW w:w="1642" w:type="dxa"/>
          </w:tcPr>
          <w:p w:rsidR="001C0053" w:rsidRPr="001C0053" w:rsidRDefault="001C0053" w:rsidP="0016565E">
            <w:pPr>
              <w:pStyle w:val="170"/>
              <w:shd w:val="clear" w:color="auto" w:fill="auto"/>
              <w:spacing w:line="276" w:lineRule="auto"/>
              <w:jc w:val="center"/>
              <w:rPr>
                <w:b/>
                <w:sz w:val="28"/>
                <w:szCs w:val="28"/>
                <w:lang w:val="uk-UA"/>
              </w:rPr>
            </w:pPr>
            <w:r w:rsidRPr="001C0053">
              <w:rPr>
                <w:sz w:val="28"/>
                <w:szCs w:val="28"/>
                <w:lang w:val="uk-UA"/>
              </w:rPr>
              <w:t>ІІ ст. АГ + ІІІ ст. ОЖ</w:t>
            </w:r>
          </w:p>
        </w:tc>
        <w:tc>
          <w:tcPr>
            <w:tcW w:w="1642"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rPr>
              <w:t>0,3</w:t>
            </w:r>
            <w:r w:rsidR="00CF24D9">
              <w:rPr>
                <w:sz w:val="28"/>
                <w:szCs w:val="28"/>
                <w:lang w:val="uk-UA"/>
              </w:rPr>
              <w:t xml:space="preserve"> </w:t>
            </w:r>
            <w:r w:rsidRPr="001C0053">
              <w:rPr>
                <w:sz w:val="28"/>
                <w:szCs w:val="28"/>
              </w:rPr>
              <w:t>±</w:t>
            </w:r>
            <w:r w:rsidR="00CF24D9">
              <w:rPr>
                <w:sz w:val="28"/>
                <w:szCs w:val="28"/>
                <w:lang w:val="uk-UA"/>
              </w:rPr>
              <w:t xml:space="preserve"> </w:t>
            </w:r>
            <w:r w:rsidRPr="001C0053">
              <w:rPr>
                <w:sz w:val="28"/>
                <w:szCs w:val="28"/>
              </w:rPr>
              <w:t>0,0</w:t>
            </w:r>
            <w:r w:rsidRPr="001C0053">
              <w:rPr>
                <w:sz w:val="28"/>
                <w:szCs w:val="28"/>
                <w:lang w:val="uk-UA"/>
              </w:rPr>
              <w:t>3</w:t>
            </w:r>
          </w:p>
        </w:tc>
        <w:tc>
          <w:tcPr>
            <w:tcW w:w="1642"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w:t>
            </w:r>
            <w:r w:rsidRPr="001C0053">
              <w:rPr>
                <w:sz w:val="28"/>
                <w:szCs w:val="28"/>
                <w:lang w:val="uk-UA"/>
              </w:rPr>
              <w:t>34</w:t>
            </w:r>
            <w:r w:rsidRPr="001C0053">
              <w:rPr>
                <w:sz w:val="28"/>
                <w:szCs w:val="28"/>
              </w:rPr>
              <w:t>±0,03</w:t>
            </w:r>
          </w:p>
        </w:tc>
        <w:tc>
          <w:tcPr>
            <w:tcW w:w="1643"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1</w:t>
            </w:r>
            <w:r w:rsidRPr="001C0053">
              <w:rPr>
                <w:sz w:val="28"/>
                <w:szCs w:val="28"/>
              </w:rPr>
              <w:t>3,</w:t>
            </w:r>
            <w:r w:rsidRPr="001C0053">
              <w:rPr>
                <w:sz w:val="28"/>
                <w:szCs w:val="28"/>
                <w:lang w:val="uk-UA"/>
              </w:rPr>
              <w:t>3</w:t>
            </w:r>
          </w:p>
        </w:tc>
        <w:tc>
          <w:tcPr>
            <w:tcW w:w="1643"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w:t>
            </w:r>
            <w:r w:rsidRPr="001C0053">
              <w:rPr>
                <w:sz w:val="28"/>
                <w:szCs w:val="28"/>
                <w:lang w:val="uk-UA"/>
              </w:rPr>
              <w:t>3</w:t>
            </w:r>
            <w:r w:rsidRPr="001C0053">
              <w:rPr>
                <w:sz w:val="28"/>
                <w:szCs w:val="28"/>
              </w:rPr>
              <w:t>5</w:t>
            </w:r>
            <w:r w:rsidR="00CF24D9">
              <w:rPr>
                <w:sz w:val="28"/>
                <w:szCs w:val="28"/>
                <w:lang w:val="uk-UA"/>
              </w:rPr>
              <w:t xml:space="preserve"> </w:t>
            </w:r>
            <w:r w:rsidRPr="001C0053">
              <w:rPr>
                <w:sz w:val="28"/>
                <w:szCs w:val="28"/>
              </w:rPr>
              <w:t>±</w:t>
            </w:r>
            <w:r w:rsidR="00CF24D9">
              <w:rPr>
                <w:sz w:val="28"/>
                <w:szCs w:val="28"/>
                <w:lang w:val="uk-UA"/>
              </w:rPr>
              <w:t xml:space="preserve"> </w:t>
            </w:r>
            <w:r w:rsidRPr="001C0053">
              <w:rPr>
                <w:sz w:val="28"/>
                <w:szCs w:val="28"/>
              </w:rPr>
              <w:t>0,03</w:t>
            </w:r>
          </w:p>
        </w:tc>
        <w:tc>
          <w:tcPr>
            <w:tcW w:w="1643"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16</w:t>
            </w:r>
            <w:r w:rsidRPr="001C0053">
              <w:rPr>
                <w:sz w:val="28"/>
                <w:szCs w:val="28"/>
              </w:rPr>
              <w:t>,</w:t>
            </w:r>
            <w:r w:rsidRPr="001C0053">
              <w:rPr>
                <w:sz w:val="28"/>
                <w:szCs w:val="28"/>
                <w:lang w:val="uk-UA"/>
              </w:rPr>
              <w:t>7</w:t>
            </w:r>
          </w:p>
        </w:tc>
      </w:tr>
      <w:tr w:rsidR="00CF24D9" w:rsidRPr="001C0053" w:rsidTr="00CF24D9">
        <w:tc>
          <w:tcPr>
            <w:tcW w:w="1642" w:type="dxa"/>
          </w:tcPr>
          <w:p w:rsidR="00CF24D9" w:rsidRPr="001C0053" w:rsidRDefault="00CF24D9" w:rsidP="00CF24D9">
            <w:pPr>
              <w:pStyle w:val="170"/>
              <w:shd w:val="clear" w:color="auto" w:fill="auto"/>
              <w:spacing w:line="276" w:lineRule="auto"/>
              <w:jc w:val="center"/>
              <w:rPr>
                <w:b/>
                <w:sz w:val="28"/>
                <w:szCs w:val="28"/>
                <w:lang w:val="uk-UA"/>
              </w:rPr>
            </w:pPr>
            <w:r>
              <w:rPr>
                <w:sz w:val="28"/>
                <w:szCs w:val="28"/>
                <w:lang w:val="uk-UA"/>
              </w:rPr>
              <w:t>Здорові</w:t>
            </w:r>
          </w:p>
        </w:tc>
        <w:tc>
          <w:tcPr>
            <w:tcW w:w="1642" w:type="dxa"/>
          </w:tcPr>
          <w:p w:rsidR="00CF24D9" w:rsidRPr="001C0053" w:rsidRDefault="00CF24D9" w:rsidP="00CF24D9">
            <w:pPr>
              <w:pStyle w:val="170"/>
              <w:shd w:val="clear" w:color="auto" w:fill="auto"/>
              <w:spacing w:line="276" w:lineRule="auto"/>
              <w:jc w:val="center"/>
              <w:rPr>
                <w:sz w:val="28"/>
                <w:szCs w:val="28"/>
              </w:rPr>
            </w:pPr>
            <w:r w:rsidRPr="001C0053">
              <w:rPr>
                <w:sz w:val="28"/>
                <w:szCs w:val="28"/>
              </w:rPr>
              <w:t>0,65</w:t>
            </w:r>
            <w:r>
              <w:rPr>
                <w:sz w:val="28"/>
                <w:szCs w:val="28"/>
                <w:lang w:val="uk-UA"/>
              </w:rPr>
              <w:t xml:space="preserve"> </w:t>
            </w:r>
            <w:r w:rsidRPr="001C0053">
              <w:rPr>
                <w:sz w:val="28"/>
                <w:szCs w:val="28"/>
              </w:rPr>
              <w:t>±</w:t>
            </w:r>
            <w:r>
              <w:rPr>
                <w:sz w:val="28"/>
                <w:szCs w:val="28"/>
                <w:lang w:val="uk-UA"/>
              </w:rPr>
              <w:t xml:space="preserve"> </w:t>
            </w:r>
            <w:r w:rsidRPr="001C0053">
              <w:rPr>
                <w:sz w:val="28"/>
                <w:szCs w:val="28"/>
              </w:rPr>
              <w:t>0,05</w:t>
            </w:r>
          </w:p>
        </w:tc>
        <w:tc>
          <w:tcPr>
            <w:tcW w:w="1642" w:type="dxa"/>
          </w:tcPr>
          <w:p w:rsidR="00CF24D9" w:rsidRPr="001C0053" w:rsidRDefault="00CF24D9" w:rsidP="00CF24D9">
            <w:pPr>
              <w:pStyle w:val="170"/>
              <w:shd w:val="clear" w:color="auto" w:fill="auto"/>
              <w:spacing w:line="276" w:lineRule="auto"/>
              <w:jc w:val="center"/>
              <w:rPr>
                <w:sz w:val="28"/>
                <w:szCs w:val="28"/>
              </w:rPr>
            </w:pPr>
            <w:r w:rsidRPr="001C0053">
              <w:rPr>
                <w:sz w:val="28"/>
                <w:szCs w:val="28"/>
              </w:rPr>
              <w:t>0,98±0,11</w:t>
            </w:r>
          </w:p>
        </w:tc>
        <w:tc>
          <w:tcPr>
            <w:tcW w:w="1643" w:type="dxa"/>
          </w:tcPr>
          <w:p w:rsidR="00CF24D9" w:rsidRPr="001C0053" w:rsidRDefault="00CF24D9" w:rsidP="00CF24D9">
            <w:pPr>
              <w:pStyle w:val="170"/>
              <w:shd w:val="clear" w:color="auto" w:fill="auto"/>
              <w:spacing w:line="276" w:lineRule="auto"/>
              <w:jc w:val="center"/>
              <w:rPr>
                <w:sz w:val="28"/>
                <w:szCs w:val="28"/>
              </w:rPr>
            </w:pPr>
            <w:r w:rsidRPr="001C0053">
              <w:rPr>
                <w:sz w:val="28"/>
                <w:szCs w:val="28"/>
              </w:rPr>
              <w:t>50,8</w:t>
            </w:r>
          </w:p>
        </w:tc>
        <w:tc>
          <w:tcPr>
            <w:tcW w:w="1643" w:type="dxa"/>
          </w:tcPr>
          <w:p w:rsidR="00CF24D9" w:rsidRPr="001C0053" w:rsidRDefault="00CF24D9" w:rsidP="00CF24D9">
            <w:pPr>
              <w:pStyle w:val="170"/>
              <w:shd w:val="clear" w:color="auto" w:fill="auto"/>
              <w:spacing w:line="276" w:lineRule="auto"/>
              <w:jc w:val="center"/>
              <w:rPr>
                <w:sz w:val="28"/>
                <w:szCs w:val="28"/>
              </w:rPr>
            </w:pPr>
            <w:r w:rsidRPr="001C0053">
              <w:rPr>
                <w:sz w:val="28"/>
                <w:szCs w:val="28"/>
              </w:rPr>
              <w:t>1,05</w:t>
            </w:r>
            <w:r>
              <w:rPr>
                <w:sz w:val="28"/>
                <w:szCs w:val="28"/>
                <w:lang w:val="uk-UA"/>
              </w:rPr>
              <w:t xml:space="preserve"> </w:t>
            </w:r>
            <w:r w:rsidRPr="001C0053">
              <w:rPr>
                <w:sz w:val="28"/>
                <w:szCs w:val="28"/>
              </w:rPr>
              <w:t>±</w:t>
            </w:r>
            <w:r>
              <w:rPr>
                <w:sz w:val="28"/>
                <w:szCs w:val="28"/>
                <w:lang w:val="uk-UA"/>
              </w:rPr>
              <w:t xml:space="preserve"> </w:t>
            </w:r>
            <w:r w:rsidRPr="001C0053">
              <w:rPr>
                <w:sz w:val="28"/>
                <w:szCs w:val="28"/>
              </w:rPr>
              <w:t>0,09</w:t>
            </w:r>
          </w:p>
        </w:tc>
        <w:tc>
          <w:tcPr>
            <w:tcW w:w="1643" w:type="dxa"/>
          </w:tcPr>
          <w:p w:rsidR="00CF24D9" w:rsidRPr="001C0053" w:rsidRDefault="00CF24D9" w:rsidP="00CF24D9">
            <w:pPr>
              <w:pStyle w:val="170"/>
              <w:shd w:val="clear" w:color="auto" w:fill="auto"/>
              <w:spacing w:line="276" w:lineRule="auto"/>
              <w:jc w:val="center"/>
              <w:rPr>
                <w:sz w:val="28"/>
                <w:szCs w:val="28"/>
                <w:lang w:val="uk-UA"/>
              </w:rPr>
            </w:pPr>
            <w:r w:rsidRPr="001C0053">
              <w:rPr>
                <w:sz w:val="28"/>
                <w:szCs w:val="28"/>
                <w:lang w:val="uk-UA"/>
              </w:rPr>
              <w:t>61,5</w:t>
            </w:r>
          </w:p>
        </w:tc>
      </w:tr>
    </w:tbl>
    <w:p w:rsidR="001C0053" w:rsidRPr="001C0053" w:rsidRDefault="001C0053" w:rsidP="00F33CD9">
      <w:pPr>
        <w:pStyle w:val="170"/>
        <w:spacing w:line="276" w:lineRule="auto"/>
        <w:jc w:val="both"/>
        <w:rPr>
          <w:sz w:val="28"/>
          <w:szCs w:val="28"/>
          <w:lang w:val="uk-UA"/>
        </w:rPr>
      </w:pPr>
    </w:p>
    <w:p w:rsidR="001C0053" w:rsidRPr="00B41965" w:rsidRDefault="001C0053" w:rsidP="00F046C0">
      <w:pPr>
        <w:pStyle w:val="170"/>
        <w:spacing w:line="360" w:lineRule="auto"/>
        <w:ind w:left="-567" w:firstLine="283"/>
        <w:jc w:val="both"/>
        <w:rPr>
          <w:sz w:val="28"/>
          <w:szCs w:val="28"/>
          <w:lang w:val="uk-UA"/>
        </w:rPr>
      </w:pPr>
      <w:r w:rsidRPr="001C0053">
        <w:rPr>
          <w:sz w:val="28"/>
          <w:szCs w:val="28"/>
          <w:lang w:val="uk-UA"/>
        </w:rPr>
        <w:t>Прийом нітрогліцер</w:t>
      </w:r>
      <w:r w:rsidR="00B267D0">
        <w:rPr>
          <w:sz w:val="28"/>
          <w:szCs w:val="28"/>
          <w:lang w:val="uk-UA"/>
        </w:rPr>
        <w:t>ину викликав посилення кровоток</w:t>
      </w:r>
      <w:r w:rsidR="00943E2F">
        <w:rPr>
          <w:sz w:val="28"/>
          <w:szCs w:val="28"/>
          <w:lang w:val="uk-UA"/>
        </w:rPr>
        <w:t>у</w:t>
      </w:r>
      <w:r w:rsidR="00D03DBF">
        <w:rPr>
          <w:sz w:val="28"/>
          <w:szCs w:val="28"/>
          <w:lang w:val="uk-UA"/>
        </w:rPr>
        <w:t xml:space="preserve">  порівняно</w:t>
      </w:r>
      <w:r w:rsidRPr="001C0053">
        <w:rPr>
          <w:sz w:val="28"/>
          <w:szCs w:val="28"/>
          <w:lang w:val="uk-UA"/>
        </w:rPr>
        <w:t xml:space="preserve"> з вихідним у </w:t>
      </w:r>
      <w:r w:rsidRPr="001C0053">
        <w:rPr>
          <w:sz w:val="28"/>
          <w:szCs w:val="28"/>
          <w:lang w:val="uk-UA"/>
        </w:rPr>
        <w:lastRenderedPageBreak/>
        <w:t>хво</w:t>
      </w:r>
      <w:r w:rsidR="00961F96">
        <w:rPr>
          <w:sz w:val="28"/>
          <w:szCs w:val="28"/>
          <w:lang w:val="uk-UA"/>
        </w:rPr>
        <w:t xml:space="preserve">рих </w:t>
      </w:r>
      <w:r w:rsidR="00A73ECD">
        <w:rPr>
          <w:sz w:val="28"/>
          <w:szCs w:val="28"/>
          <w:lang w:val="uk-UA"/>
        </w:rPr>
        <w:t>АГ ІІ ст. без ожиріння до (0,78</w:t>
      </w:r>
      <w:r w:rsidR="00D03DBF">
        <w:rPr>
          <w:sz w:val="28"/>
          <w:szCs w:val="28"/>
          <w:lang w:val="uk-UA"/>
        </w:rPr>
        <w:t xml:space="preserve"> </w:t>
      </w:r>
      <w:r w:rsidR="00A73ECD">
        <w:rPr>
          <w:sz w:val="28"/>
          <w:szCs w:val="28"/>
          <w:lang w:val="uk-UA"/>
        </w:rPr>
        <w:t>±</w:t>
      </w:r>
      <w:r w:rsidR="00D03DBF">
        <w:rPr>
          <w:sz w:val="28"/>
          <w:szCs w:val="28"/>
          <w:lang w:val="uk-UA"/>
        </w:rPr>
        <w:t xml:space="preserve"> </w:t>
      </w:r>
      <w:r w:rsidR="00961F96">
        <w:rPr>
          <w:sz w:val="28"/>
          <w:szCs w:val="28"/>
          <w:lang w:val="uk-UA"/>
        </w:rPr>
        <w:t>0,02</w:t>
      </w:r>
      <w:r w:rsidRPr="001C0053">
        <w:rPr>
          <w:sz w:val="28"/>
          <w:szCs w:val="28"/>
          <w:lang w:val="uk-UA"/>
        </w:rPr>
        <w:t xml:space="preserve">) м/с, з ожирінням </w:t>
      </w:r>
      <w:r w:rsidR="00B619B2">
        <w:rPr>
          <w:sz w:val="28"/>
          <w:szCs w:val="28"/>
          <w:lang w:val="uk-UA"/>
        </w:rPr>
        <w:t>І ст. (0,54</w:t>
      </w:r>
      <w:r w:rsidR="00D03DBF">
        <w:rPr>
          <w:sz w:val="28"/>
          <w:szCs w:val="28"/>
          <w:lang w:val="uk-UA"/>
        </w:rPr>
        <w:t xml:space="preserve"> </w:t>
      </w:r>
      <w:r w:rsidR="00B619B2">
        <w:rPr>
          <w:sz w:val="28"/>
          <w:szCs w:val="28"/>
          <w:lang w:val="uk-UA"/>
        </w:rPr>
        <w:t>±</w:t>
      </w:r>
      <w:r w:rsidR="00D03DBF">
        <w:rPr>
          <w:sz w:val="28"/>
          <w:szCs w:val="28"/>
          <w:lang w:val="uk-UA"/>
        </w:rPr>
        <w:t xml:space="preserve"> </w:t>
      </w:r>
      <w:r w:rsidR="00B619B2">
        <w:rPr>
          <w:sz w:val="28"/>
          <w:szCs w:val="28"/>
          <w:lang w:val="uk-UA"/>
        </w:rPr>
        <w:t xml:space="preserve">0,03); з ожирінням </w:t>
      </w:r>
      <w:r w:rsidRPr="001C0053">
        <w:rPr>
          <w:sz w:val="28"/>
          <w:szCs w:val="28"/>
          <w:lang w:val="uk-UA"/>
        </w:rPr>
        <w:t>ІІ с</w:t>
      </w:r>
      <w:r w:rsidR="00D03DBF">
        <w:rPr>
          <w:sz w:val="28"/>
          <w:szCs w:val="28"/>
          <w:lang w:val="uk-UA"/>
        </w:rPr>
        <w:t>т. ̶</w:t>
      </w:r>
      <w:r w:rsidR="00961F96">
        <w:rPr>
          <w:sz w:val="28"/>
          <w:szCs w:val="28"/>
          <w:lang w:val="uk-UA"/>
        </w:rPr>
        <w:t xml:space="preserve"> </w:t>
      </w:r>
      <w:r w:rsidR="00D03DBF">
        <w:rPr>
          <w:sz w:val="28"/>
          <w:szCs w:val="28"/>
          <w:lang w:val="uk-UA"/>
        </w:rPr>
        <w:t xml:space="preserve"> </w:t>
      </w:r>
      <w:r w:rsidR="00961F96">
        <w:rPr>
          <w:sz w:val="28"/>
          <w:szCs w:val="28"/>
          <w:lang w:val="uk-UA"/>
        </w:rPr>
        <w:t>(</w:t>
      </w:r>
      <w:r w:rsidRPr="001C0053">
        <w:rPr>
          <w:sz w:val="28"/>
          <w:szCs w:val="28"/>
          <w:lang w:val="uk-UA"/>
        </w:rPr>
        <w:t>0</w:t>
      </w:r>
      <w:r w:rsidR="00A73ECD">
        <w:rPr>
          <w:sz w:val="28"/>
          <w:szCs w:val="28"/>
          <w:lang w:val="uk-UA"/>
        </w:rPr>
        <w:t>,41</w:t>
      </w:r>
      <w:r w:rsidR="00D03DBF">
        <w:rPr>
          <w:sz w:val="28"/>
          <w:szCs w:val="28"/>
          <w:lang w:val="uk-UA"/>
        </w:rPr>
        <w:t xml:space="preserve"> </w:t>
      </w:r>
      <w:r w:rsidR="00961F96">
        <w:rPr>
          <w:sz w:val="28"/>
          <w:szCs w:val="28"/>
          <w:lang w:val="uk-UA"/>
        </w:rPr>
        <w:t>±</w:t>
      </w:r>
      <w:r w:rsidR="00D03DBF">
        <w:rPr>
          <w:sz w:val="28"/>
          <w:szCs w:val="28"/>
          <w:lang w:val="uk-UA"/>
        </w:rPr>
        <w:t xml:space="preserve"> 0,03) м/с і ІІІ ст. ̶  </w:t>
      </w:r>
      <w:r w:rsidR="00961F96">
        <w:rPr>
          <w:sz w:val="28"/>
          <w:szCs w:val="28"/>
          <w:lang w:val="uk-UA"/>
        </w:rPr>
        <w:t>(</w:t>
      </w:r>
      <w:r w:rsidRPr="001C0053">
        <w:rPr>
          <w:sz w:val="28"/>
          <w:szCs w:val="28"/>
          <w:lang w:val="uk-UA"/>
        </w:rPr>
        <w:t>0</w:t>
      </w:r>
      <w:r w:rsidR="00A73ECD">
        <w:rPr>
          <w:sz w:val="28"/>
          <w:szCs w:val="28"/>
          <w:lang w:val="uk-UA"/>
        </w:rPr>
        <w:t>,35</w:t>
      </w:r>
      <w:r w:rsidR="00D03DBF">
        <w:rPr>
          <w:sz w:val="28"/>
          <w:szCs w:val="28"/>
          <w:lang w:val="uk-UA"/>
        </w:rPr>
        <w:t xml:space="preserve"> </w:t>
      </w:r>
      <w:r w:rsidR="00A73ECD">
        <w:rPr>
          <w:sz w:val="28"/>
          <w:szCs w:val="28"/>
          <w:lang w:val="uk-UA"/>
        </w:rPr>
        <w:t>±</w:t>
      </w:r>
      <w:r w:rsidR="00D03DBF">
        <w:rPr>
          <w:sz w:val="28"/>
          <w:szCs w:val="28"/>
          <w:lang w:val="uk-UA"/>
        </w:rPr>
        <w:t xml:space="preserve"> </w:t>
      </w:r>
      <w:r w:rsidR="00961F96">
        <w:rPr>
          <w:sz w:val="28"/>
          <w:szCs w:val="28"/>
          <w:lang w:val="uk-UA"/>
        </w:rPr>
        <w:t>0,03</w:t>
      </w:r>
      <w:r w:rsidR="00D03DBF">
        <w:rPr>
          <w:sz w:val="28"/>
          <w:szCs w:val="28"/>
          <w:lang w:val="uk-UA"/>
        </w:rPr>
        <w:t xml:space="preserve">) м/с або на 44,4 % ; 35,0 </w:t>
      </w:r>
      <w:r w:rsidRPr="001C0053">
        <w:rPr>
          <w:sz w:val="28"/>
          <w:szCs w:val="28"/>
          <w:lang w:val="uk-UA"/>
        </w:rPr>
        <w:t>%</w:t>
      </w:r>
      <w:r w:rsidR="00D03DBF">
        <w:rPr>
          <w:sz w:val="28"/>
          <w:szCs w:val="28"/>
          <w:lang w:val="uk-UA"/>
        </w:rPr>
        <w:t xml:space="preserve"> ;</w:t>
      </w:r>
      <w:r w:rsidR="00961F96">
        <w:rPr>
          <w:sz w:val="28"/>
          <w:szCs w:val="28"/>
          <w:lang w:val="uk-UA"/>
        </w:rPr>
        <w:t xml:space="preserve"> 28,1 % і 16,7 % відповідно (</w:t>
      </w:r>
      <w:r w:rsidR="00A73ECD">
        <w:rPr>
          <w:sz w:val="28"/>
          <w:szCs w:val="28"/>
          <w:lang w:val="uk-UA"/>
        </w:rPr>
        <w:t>p</w:t>
      </w:r>
      <w:r w:rsidR="00D03DBF">
        <w:rPr>
          <w:sz w:val="28"/>
          <w:szCs w:val="28"/>
          <w:lang w:val="uk-UA"/>
        </w:rPr>
        <w:t xml:space="preserve"> </w:t>
      </w:r>
      <w:r w:rsidRPr="001C0053">
        <w:rPr>
          <w:sz w:val="28"/>
          <w:szCs w:val="28"/>
          <w:lang w:val="uk-UA"/>
        </w:rPr>
        <w:t>˂ 0,01 у всіх випадках). Отже, нітрогліцерин викликав б</w:t>
      </w:r>
      <w:r w:rsidR="00B267D0">
        <w:rPr>
          <w:sz w:val="28"/>
          <w:szCs w:val="28"/>
          <w:lang w:val="uk-UA"/>
        </w:rPr>
        <w:t>ільш істотне посилення кровоток</w:t>
      </w:r>
      <w:r w:rsidR="00943E2F">
        <w:rPr>
          <w:sz w:val="28"/>
          <w:szCs w:val="28"/>
          <w:lang w:val="uk-UA"/>
        </w:rPr>
        <w:t>у</w:t>
      </w:r>
      <w:r w:rsidRPr="001C0053">
        <w:rPr>
          <w:sz w:val="28"/>
          <w:szCs w:val="28"/>
          <w:lang w:val="uk-UA"/>
        </w:rPr>
        <w:t>, щ</w:t>
      </w:r>
      <w:r w:rsidR="00D03DBF">
        <w:rPr>
          <w:sz w:val="28"/>
          <w:szCs w:val="28"/>
          <w:lang w:val="uk-UA"/>
        </w:rPr>
        <w:t>о підкреслює доцільність приймання</w:t>
      </w:r>
      <w:r w:rsidRPr="001C0053">
        <w:rPr>
          <w:sz w:val="28"/>
          <w:szCs w:val="28"/>
          <w:lang w:val="uk-UA"/>
        </w:rPr>
        <w:t xml:space="preserve"> нітратів у хворих з ожирінням.</w:t>
      </w:r>
      <w:r w:rsidR="00F046C0" w:rsidRPr="00F046C0">
        <w:rPr>
          <w:sz w:val="28"/>
          <w:szCs w:val="28"/>
          <w:lang w:val="uk-UA"/>
        </w:rPr>
        <w:t xml:space="preserve"> </w:t>
      </w:r>
      <w:r w:rsidRPr="001C0053">
        <w:rPr>
          <w:sz w:val="28"/>
          <w:szCs w:val="28"/>
          <w:lang w:val="uk-UA"/>
        </w:rPr>
        <w:t xml:space="preserve">При </w:t>
      </w:r>
      <w:r w:rsidR="00961F96">
        <w:rPr>
          <w:sz w:val="28"/>
          <w:szCs w:val="28"/>
          <w:lang w:val="uk-UA"/>
        </w:rPr>
        <w:t xml:space="preserve"> </w:t>
      </w:r>
      <w:r w:rsidR="00D03DBF">
        <w:rPr>
          <w:sz w:val="28"/>
          <w:szCs w:val="28"/>
          <w:lang w:val="uk-UA"/>
        </w:rPr>
        <w:t>ІІІ ст.</w:t>
      </w:r>
      <w:r w:rsidR="00D9589C">
        <w:rPr>
          <w:sz w:val="28"/>
          <w:szCs w:val="28"/>
          <w:lang w:val="uk-UA"/>
        </w:rPr>
        <w:t xml:space="preserve"> АГ та ожирінні</w:t>
      </w:r>
      <w:r w:rsidRPr="001C0053">
        <w:rPr>
          <w:sz w:val="28"/>
          <w:szCs w:val="28"/>
          <w:lang w:val="uk-UA"/>
        </w:rPr>
        <w:t xml:space="preserve"> шви</w:t>
      </w:r>
      <w:r w:rsidR="00B267D0">
        <w:rPr>
          <w:sz w:val="28"/>
          <w:szCs w:val="28"/>
          <w:lang w:val="uk-UA"/>
        </w:rPr>
        <w:t>дкість кровоток</w:t>
      </w:r>
      <w:r w:rsidR="00943E2F">
        <w:rPr>
          <w:sz w:val="28"/>
          <w:szCs w:val="28"/>
          <w:lang w:val="uk-UA"/>
        </w:rPr>
        <w:t>у</w:t>
      </w:r>
      <w:r w:rsidR="00D03DBF">
        <w:rPr>
          <w:sz w:val="28"/>
          <w:szCs w:val="28"/>
          <w:lang w:val="uk-UA"/>
        </w:rPr>
        <w:t xml:space="preserve"> була знижена ще значніше</w:t>
      </w:r>
      <w:r w:rsidRPr="001C0053">
        <w:rPr>
          <w:sz w:val="28"/>
          <w:szCs w:val="28"/>
          <w:lang w:val="uk-UA"/>
        </w:rPr>
        <w:t>. Ви</w:t>
      </w:r>
      <w:r w:rsidR="00B267D0">
        <w:rPr>
          <w:sz w:val="28"/>
          <w:szCs w:val="28"/>
          <w:lang w:val="uk-UA"/>
        </w:rPr>
        <w:t>хідний рівень зниження кровоток</w:t>
      </w:r>
      <w:r w:rsidR="00943E2F">
        <w:rPr>
          <w:sz w:val="28"/>
          <w:szCs w:val="28"/>
          <w:lang w:val="uk-UA"/>
        </w:rPr>
        <w:t>у</w:t>
      </w:r>
      <w:r w:rsidRPr="001C0053">
        <w:rPr>
          <w:sz w:val="28"/>
          <w:szCs w:val="28"/>
          <w:lang w:val="uk-UA"/>
        </w:rPr>
        <w:t xml:space="preserve"> був відзначений у всіх хворих, включаючи хворих без ожиріння і з </w:t>
      </w:r>
      <w:r w:rsidR="007B05D3">
        <w:rPr>
          <w:sz w:val="28"/>
          <w:szCs w:val="28"/>
          <w:lang w:val="uk-UA"/>
        </w:rPr>
        <w:t>ожирінням (таб</w:t>
      </w:r>
      <w:r w:rsidR="00D03DBF">
        <w:rPr>
          <w:sz w:val="28"/>
          <w:szCs w:val="28"/>
          <w:lang w:val="uk-UA"/>
        </w:rPr>
        <w:t>л. 2.8</w:t>
      </w:r>
      <w:r w:rsidRPr="00E93357">
        <w:rPr>
          <w:sz w:val="28"/>
          <w:szCs w:val="28"/>
          <w:lang w:val="uk-UA"/>
        </w:rPr>
        <w:t>).</w:t>
      </w:r>
      <w:r w:rsidR="00F046C0">
        <w:rPr>
          <w:sz w:val="28"/>
          <w:szCs w:val="28"/>
          <w:lang w:val="en-US"/>
        </w:rPr>
        <w:t xml:space="preserve"> </w:t>
      </w:r>
      <w:r w:rsidR="00D03DBF">
        <w:rPr>
          <w:sz w:val="28"/>
          <w:szCs w:val="28"/>
          <w:lang w:val="uk-UA"/>
        </w:rPr>
        <w:t>При цьому</w:t>
      </w:r>
      <w:r w:rsidRPr="001C0053">
        <w:rPr>
          <w:sz w:val="28"/>
          <w:szCs w:val="28"/>
          <w:lang w:val="uk-UA"/>
        </w:rPr>
        <w:t xml:space="preserve">  у хворих</w:t>
      </w:r>
      <w:r w:rsidR="00D03DBF">
        <w:rPr>
          <w:sz w:val="28"/>
          <w:szCs w:val="28"/>
          <w:lang w:val="uk-UA"/>
        </w:rPr>
        <w:t xml:space="preserve"> з ІІІ ст.</w:t>
      </w:r>
      <w:r w:rsidR="00943E2F">
        <w:rPr>
          <w:sz w:val="28"/>
          <w:szCs w:val="28"/>
          <w:lang w:val="uk-UA"/>
        </w:rPr>
        <w:t xml:space="preserve"> АГ без ожиріння</w:t>
      </w:r>
      <w:r w:rsidRPr="001C0053">
        <w:rPr>
          <w:sz w:val="28"/>
          <w:szCs w:val="28"/>
          <w:lang w:val="uk-UA"/>
        </w:rPr>
        <w:t xml:space="preserve"> вихід</w:t>
      </w:r>
      <w:r w:rsidR="00D03DBF">
        <w:rPr>
          <w:sz w:val="28"/>
          <w:szCs w:val="28"/>
          <w:lang w:val="uk-UA"/>
        </w:rPr>
        <w:t>ний кровотік становив</w:t>
      </w:r>
      <w:r w:rsidR="001C6CBC">
        <w:rPr>
          <w:sz w:val="28"/>
          <w:szCs w:val="28"/>
          <w:lang w:val="uk-UA"/>
        </w:rPr>
        <w:t xml:space="preserve"> (0,49</w:t>
      </w:r>
      <w:r w:rsidR="00D03DBF">
        <w:rPr>
          <w:sz w:val="28"/>
          <w:szCs w:val="28"/>
          <w:lang w:val="uk-UA"/>
        </w:rPr>
        <w:t xml:space="preserve"> </w:t>
      </w:r>
      <w:r w:rsidR="001C6CBC">
        <w:rPr>
          <w:sz w:val="28"/>
          <w:szCs w:val="28"/>
          <w:lang w:val="uk-UA"/>
        </w:rPr>
        <w:t>±</w:t>
      </w:r>
      <w:r w:rsidR="00D03DBF">
        <w:rPr>
          <w:sz w:val="28"/>
          <w:szCs w:val="28"/>
          <w:lang w:val="uk-UA"/>
        </w:rPr>
        <w:t xml:space="preserve"> </w:t>
      </w:r>
      <w:r w:rsidR="00961F96">
        <w:rPr>
          <w:sz w:val="28"/>
          <w:szCs w:val="28"/>
          <w:lang w:val="uk-UA"/>
        </w:rPr>
        <w:t>0,03</w:t>
      </w:r>
      <w:r w:rsidRPr="001C0053">
        <w:rPr>
          <w:sz w:val="28"/>
          <w:szCs w:val="28"/>
          <w:lang w:val="uk-UA"/>
        </w:rPr>
        <w:t xml:space="preserve">) </w:t>
      </w:r>
      <w:r w:rsidR="008F294F">
        <w:rPr>
          <w:sz w:val="28"/>
          <w:szCs w:val="28"/>
          <w:lang w:val="uk-UA"/>
        </w:rPr>
        <w:t>м/с</w:t>
      </w:r>
      <w:r w:rsidR="00D03DBF">
        <w:rPr>
          <w:sz w:val="28"/>
          <w:szCs w:val="28"/>
          <w:lang w:val="uk-UA"/>
        </w:rPr>
        <w:t>, з ожирінням І ст.</w:t>
      </w:r>
      <w:r w:rsidR="00A969AC">
        <w:rPr>
          <w:sz w:val="28"/>
          <w:szCs w:val="28"/>
          <w:lang w:val="uk-UA"/>
        </w:rPr>
        <w:t xml:space="preserve"> </w:t>
      </w:r>
      <w:r w:rsidR="00D03DBF">
        <w:rPr>
          <w:sz w:val="28"/>
          <w:szCs w:val="28"/>
          <w:lang w:val="uk-UA"/>
        </w:rPr>
        <w:t xml:space="preserve"> ̶</w:t>
      </w:r>
      <w:r w:rsidR="001C6CBC">
        <w:rPr>
          <w:sz w:val="28"/>
          <w:szCs w:val="28"/>
          <w:lang w:val="uk-UA"/>
        </w:rPr>
        <w:t xml:space="preserve"> </w:t>
      </w:r>
      <w:r w:rsidR="00D03DBF">
        <w:rPr>
          <w:sz w:val="28"/>
          <w:szCs w:val="28"/>
          <w:lang w:val="uk-UA"/>
        </w:rPr>
        <w:t xml:space="preserve"> </w:t>
      </w:r>
      <w:r w:rsidR="001C6CBC">
        <w:rPr>
          <w:sz w:val="28"/>
          <w:szCs w:val="28"/>
          <w:lang w:val="uk-UA"/>
        </w:rPr>
        <w:t>(0,35</w:t>
      </w:r>
      <w:r w:rsidR="00D03DBF">
        <w:rPr>
          <w:sz w:val="28"/>
          <w:szCs w:val="28"/>
          <w:lang w:val="uk-UA"/>
        </w:rPr>
        <w:t xml:space="preserve"> </w:t>
      </w:r>
      <w:r w:rsidR="001C6CBC">
        <w:rPr>
          <w:sz w:val="28"/>
          <w:szCs w:val="28"/>
          <w:lang w:val="uk-UA"/>
        </w:rPr>
        <w:t>±</w:t>
      </w:r>
      <w:r w:rsidR="00D03DBF">
        <w:rPr>
          <w:sz w:val="28"/>
          <w:szCs w:val="28"/>
          <w:lang w:val="uk-UA"/>
        </w:rPr>
        <w:t xml:space="preserve"> </w:t>
      </w:r>
      <w:r w:rsidR="00961F96">
        <w:rPr>
          <w:sz w:val="28"/>
          <w:szCs w:val="28"/>
          <w:lang w:val="uk-UA"/>
        </w:rPr>
        <w:t>0,02</w:t>
      </w:r>
      <w:r w:rsidR="00D03DBF">
        <w:rPr>
          <w:sz w:val="28"/>
          <w:szCs w:val="28"/>
          <w:lang w:val="uk-UA"/>
        </w:rPr>
        <w:t>) м/с; ІІ ст.</w:t>
      </w:r>
      <w:r w:rsidR="00B41965">
        <w:rPr>
          <w:sz w:val="28"/>
          <w:szCs w:val="28"/>
          <w:lang w:val="uk-UA"/>
        </w:rPr>
        <w:t xml:space="preserve"> – </w:t>
      </w:r>
      <w:r w:rsidR="001C6CBC">
        <w:rPr>
          <w:sz w:val="28"/>
          <w:szCs w:val="28"/>
          <w:lang w:val="uk-UA"/>
        </w:rPr>
        <w:t>(0,29</w:t>
      </w:r>
      <w:r w:rsidR="00D03DBF">
        <w:rPr>
          <w:sz w:val="28"/>
          <w:szCs w:val="28"/>
          <w:lang w:val="uk-UA"/>
        </w:rPr>
        <w:t xml:space="preserve"> </w:t>
      </w:r>
      <w:r w:rsidR="001C6CBC">
        <w:rPr>
          <w:sz w:val="28"/>
          <w:szCs w:val="28"/>
          <w:lang w:val="uk-UA"/>
        </w:rPr>
        <w:t>±</w:t>
      </w:r>
      <w:r w:rsidR="00D03DBF">
        <w:rPr>
          <w:sz w:val="28"/>
          <w:szCs w:val="28"/>
          <w:lang w:val="uk-UA"/>
        </w:rPr>
        <w:t xml:space="preserve"> 0,03) м/с і ІІІ ст.</w:t>
      </w:r>
      <w:r w:rsidR="00BA5426">
        <w:rPr>
          <w:sz w:val="28"/>
          <w:szCs w:val="28"/>
          <w:lang w:val="uk-UA"/>
        </w:rPr>
        <w:t xml:space="preserve"> (0,22</w:t>
      </w:r>
      <w:r w:rsidR="00D03DBF">
        <w:rPr>
          <w:sz w:val="28"/>
          <w:szCs w:val="28"/>
          <w:lang w:val="uk-UA"/>
        </w:rPr>
        <w:t xml:space="preserve"> </w:t>
      </w:r>
      <w:r w:rsidR="00BA5426">
        <w:rPr>
          <w:sz w:val="28"/>
          <w:szCs w:val="28"/>
          <w:lang w:val="uk-UA"/>
        </w:rPr>
        <w:t>±</w:t>
      </w:r>
      <w:r w:rsidR="00D03DBF">
        <w:rPr>
          <w:sz w:val="28"/>
          <w:szCs w:val="28"/>
          <w:lang w:val="uk-UA"/>
        </w:rPr>
        <w:t xml:space="preserve"> </w:t>
      </w:r>
      <w:r w:rsidR="00961F96">
        <w:rPr>
          <w:sz w:val="28"/>
          <w:szCs w:val="28"/>
          <w:lang w:val="uk-UA"/>
        </w:rPr>
        <w:t>0,02</w:t>
      </w:r>
      <w:r w:rsidR="008F294F">
        <w:rPr>
          <w:sz w:val="28"/>
          <w:szCs w:val="28"/>
          <w:lang w:val="uk-UA"/>
        </w:rPr>
        <w:t>) м/с</w:t>
      </w:r>
      <w:r w:rsidR="00D03DBF">
        <w:rPr>
          <w:sz w:val="28"/>
          <w:szCs w:val="28"/>
          <w:lang w:val="uk-UA"/>
        </w:rPr>
        <w:t>,</w:t>
      </w:r>
      <w:r w:rsidR="008F294F">
        <w:rPr>
          <w:sz w:val="28"/>
          <w:szCs w:val="28"/>
          <w:lang w:val="uk-UA"/>
        </w:rPr>
        <w:t xml:space="preserve"> або 26,4</w:t>
      </w:r>
      <w:r w:rsidRPr="001C0053">
        <w:rPr>
          <w:sz w:val="28"/>
          <w:szCs w:val="28"/>
          <w:lang w:val="uk-UA"/>
        </w:rPr>
        <w:t>; 26,</w:t>
      </w:r>
      <w:r w:rsidR="008F294F">
        <w:rPr>
          <w:sz w:val="28"/>
          <w:szCs w:val="28"/>
          <w:lang w:val="uk-UA"/>
        </w:rPr>
        <w:t>4; 53,4</w:t>
      </w:r>
      <w:r w:rsidR="00D03DBF">
        <w:rPr>
          <w:sz w:val="28"/>
          <w:szCs w:val="28"/>
          <w:lang w:val="uk-UA"/>
        </w:rPr>
        <w:t xml:space="preserve"> </w:t>
      </w:r>
      <w:r w:rsidR="008F294F">
        <w:rPr>
          <w:sz w:val="28"/>
          <w:szCs w:val="28"/>
          <w:lang w:val="uk-UA"/>
        </w:rPr>
        <w:t xml:space="preserve"> і 66,2</w:t>
      </w:r>
      <w:r w:rsidR="00D03DBF">
        <w:rPr>
          <w:sz w:val="28"/>
          <w:szCs w:val="28"/>
          <w:lang w:val="uk-UA"/>
        </w:rPr>
        <w:t xml:space="preserve"> </w:t>
      </w:r>
      <w:r w:rsidR="00961F96">
        <w:rPr>
          <w:sz w:val="28"/>
          <w:szCs w:val="28"/>
          <w:lang w:val="uk-UA"/>
        </w:rPr>
        <w:t>% (p</w:t>
      </w:r>
      <w:r w:rsidR="00D03DBF">
        <w:rPr>
          <w:sz w:val="28"/>
          <w:szCs w:val="28"/>
          <w:lang w:val="uk-UA"/>
        </w:rPr>
        <w:t xml:space="preserve"> </w:t>
      </w:r>
      <w:r w:rsidR="00961F96">
        <w:rPr>
          <w:sz w:val="28"/>
          <w:szCs w:val="28"/>
          <w:lang w:val="uk-UA"/>
        </w:rPr>
        <w:t>˂</w:t>
      </w:r>
      <w:r w:rsidR="00D03DBF">
        <w:rPr>
          <w:sz w:val="28"/>
          <w:szCs w:val="28"/>
          <w:lang w:val="uk-UA"/>
        </w:rPr>
        <w:t xml:space="preserve"> </w:t>
      </w:r>
      <w:r w:rsidR="00961F96">
        <w:rPr>
          <w:sz w:val="28"/>
          <w:szCs w:val="28"/>
          <w:lang w:val="uk-UA"/>
        </w:rPr>
        <w:t>0,01</w:t>
      </w:r>
      <w:r w:rsidRPr="001C0053">
        <w:rPr>
          <w:sz w:val="28"/>
          <w:szCs w:val="28"/>
          <w:lang w:val="uk-UA"/>
        </w:rPr>
        <w:t>) відповідно. Під впливом компресійної ішемії відбулос</w:t>
      </w:r>
      <w:r w:rsidR="00B267D0">
        <w:rPr>
          <w:sz w:val="28"/>
          <w:szCs w:val="28"/>
          <w:lang w:val="uk-UA"/>
        </w:rPr>
        <w:t>я збільшення швидкості кровоток</w:t>
      </w:r>
      <w:r w:rsidR="00943E2F">
        <w:rPr>
          <w:sz w:val="28"/>
          <w:szCs w:val="28"/>
          <w:lang w:val="uk-UA"/>
        </w:rPr>
        <w:t>у</w:t>
      </w:r>
      <w:r w:rsidRPr="001C0053">
        <w:rPr>
          <w:sz w:val="28"/>
          <w:szCs w:val="28"/>
          <w:lang w:val="uk-UA"/>
        </w:rPr>
        <w:t xml:space="preserve">, у хворих з ІІІ </w:t>
      </w:r>
      <w:r w:rsidR="00D03DBF">
        <w:rPr>
          <w:sz w:val="28"/>
          <w:szCs w:val="28"/>
          <w:lang w:val="uk-UA"/>
        </w:rPr>
        <w:t>ст.</w:t>
      </w:r>
      <w:r w:rsidR="00BA5426">
        <w:rPr>
          <w:sz w:val="28"/>
          <w:szCs w:val="28"/>
          <w:lang w:val="uk-UA"/>
        </w:rPr>
        <w:t xml:space="preserve"> АГ без ожиріння до (0,63</w:t>
      </w:r>
      <w:r w:rsidR="00D03DBF">
        <w:rPr>
          <w:sz w:val="28"/>
          <w:szCs w:val="28"/>
          <w:lang w:val="uk-UA"/>
        </w:rPr>
        <w:t xml:space="preserve"> </w:t>
      </w:r>
      <w:r w:rsidR="00BA5426">
        <w:rPr>
          <w:sz w:val="28"/>
          <w:szCs w:val="28"/>
          <w:lang w:val="uk-UA"/>
        </w:rPr>
        <w:t>±</w:t>
      </w:r>
      <w:r w:rsidR="00D03DBF">
        <w:rPr>
          <w:sz w:val="28"/>
          <w:szCs w:val="28"/>
          <w:lang w:val="uk-UA"/>
        </w:rPr>
        <w:t xml:space="preserve"> </w:t>
      </w:r>
      <w:r w:rsidRPr="001C0053">
        <w:rPr>
          <w:sz w:val="28"/>
          <w:szCs w:val="28"/>
          <w:lang w:val="uk-UA"/>
        </w:rPr>
        <w:t>0,03) м/с,</w:t>
      </w:r>
      <w:r w:rsidR="00D03DBF">
        <w:rPr>
          <w:sz w:val="28"/>
          <w:szCs w:val="28"/>
          <w:lang w:val="uk-UA"/>
        </w:rPr>
        <w:t xml:space="preserve"> з ожирінням І ст.</w:t>
      </w:r>
      <w:r w:rsidR="001C6CBC">
        <w:rPr>
          <w:sz w:val="28"/>
          <w:szCs w:val="28"/>
          <w:lang w:val="uk-UA"/>
        </w:rPr>
        <w:t xml:space="preserve"> до (0,42</w:t>
      </w:r>
      <w:r w:rsidR="00D03DBF">
        <w:rPr>
          <w:sz w:val="28"/>
          <w:szCs w:val="28"/>
          <w:lang w:val="uk-UA"/>
        </w:rPr>
        <w:t xml:space="preserve"> </w:t>
      </w:r>
      <w:r w:rsidR="001C6CBC">
        <w:rPr>
          <w:sz w:val="28"/>
          <w:szCs w:val="28"/>
          <w:lang w:val="uk-UA"/>
        </w:rPr>
        <w:t>±</w:t>
      </w:r>
      <w:r w:rsidR="00D03DBF">
        <w:rPr>
          <w:sz w:val="28"/>
          <w:szCs w:val="28"/>
          <w:lang w:val="uk-UA"/>
        </w:rPr>
        <w:t xml:space="preserve"> </w:t>
      </w:r>
      <w:r w:rsidRPr="001C0053">
        <w:rPr>
          <w:sz w:val="28"/>
          <w:szCs w:val="28"/>
          <w:lang w:val="uk-UA"/>
        </w:rPr>
        <w:t xml:space="preserve">0,03) </w:t>
      </w:r>
      <w:r w:rsidR="00D03DBF">
        <w:rPr>
          <w:sz w:val="28"/>
          <w:szCs w:val="28"/>
          <w:lang w:val="uk-UA"/>
        </w:rPr>
        <w:t>м/с, ІІ ст. ̶</w:t>
      </w:r>
      <w:r w:rsidR="001C6CBC">
        <w:rPr>
          <w:sz w:val="28"/>
          <w:szCs w:val="28"/>
          <w:lang w:val="uk-UA"/>
        </w:rPr>
        <w:t xml:space="preserve"> </w:t>
      </w:r>
      <w:r w:rsidR="00D03DBF">
        <w:rPr>
          <w:sz w:val="28"/>
          <w:szCs w:val="28"/>
          <w:lang w:val="uk-UA"/>
        </w:rPr>
        <w:t xml:space="preserve"> </w:t>
      </w:r>
      <w:r w:rsidR="001C6CBC">
        <w:rPr>
          <w:sz w:val="28"/>
          <w:szCs w:val="28"/>
          <w:lang w:val="uk-UA"/>
        </w:rPr>
        <w:t>(0,34</w:t>
      </w:r>
      <w:r w:rsidR="00D03DBF">
        <w:rPr>
          <w:sz w:val="28"/>
          <w:szCs w:val="28"/>
          <w:lang w:val="uk-UA"/>
        </w:rPr>
        <w:t xml:space="preserve"> </w:t>
      </w:r>
      <w:r w:rsidR="001C6CBC">
        <w:rPr>
          <w:sz w:val="28"/>
          <w:szCs w:val="28"/>
          <w:lang w:val="uk-UA"/>
        </w:rPr>
        <w:t>±</w:t>
      </w:r>
      <w:r w:rsidR="00D03DBF">
        <w:rPr>
          <w:sz w:val="28"/>
          <w:szCs w:val="28"/>
          <w:lang w:val="uk-UA"/>
        </w:rPr>
        <w:t xml:space="preserve"> </w:t>
      </w:r>
      <w:r w:rsidR="0016565E">
        <w:rPr>
          <w:sz w:val="28"/>
          <w:szCs w:val="28"/>
          <w:lang w:val="uk-UA"/>
        </w:rPr>
        <w:t>0,03)</w:t>
      </w:r>
      <w:r w:rsidR="001C6CBC">
        <w:rPr>
          <w:sz w:val="28"/>
          <w:szCs w:val="28"/>
          <w:lang w:val="uk-UA"/>
        </w:rPr>
        <w:t xml:space="preserve"> </w:t>
      </w:r>
      <w:r w:rsidR="00D03DBF">
        <w:rPr>
          <w:sz w:val="28"/>
          <w:szCs w:val="28"/>
          <w:lang w:val="uk-UA"/>
        </w:rPr>
        <w:t>м/с і ІІІ ступеня  ̶</w:t>
      </w:r>
      <w:r w:rsidR="00BA5426">
        <w:rPr>
          <w:sz w:val="28"/>
          <w:szCs w:val="28"/>
          <w:lang w:val="uk-UA"/>
        </w:rPr>
        <w:t xml:space="preserve"> </w:t>
      </w:r>
      <w:r w:rsidR="00D03DBF">
        <w:rPr>
          <w:sz w:val="28"/>
          <w:szCs w:val="28"/>
          <w:lang w:val="uk-UA"/>
        </w:rPr>
        <w:t xml:space="preserve"> </w:t>
      </w:r>
      <w:r w:rsidR="00BA5426">
        <w:rPr>
          <w:sz w:val="28"/>
          <w:szCs w:val="28"/>
          <w:lang w:val="uk-UA"/>
        </w:rPr>
        <w:t>(0,24</w:t>
      </w:r>
      <w:r w:rsidR="00D03DBF">
        <w:rPr>
          <w:sz w:val="28"/>
          <w:szCs w:val="28"/>
          <w:lang w:val="uk-UA"/>
        </w:rPr>
        <w:t xml:space="preserve"> </w:t>
      </w:r>
      <w:r w:rsidR="00BA5426">
        <w:rPr>
          <w:sz w:val="28"/>
          <w:szCs w:val="28"/>
          <w:lang w:val="uk-UA"/>
        </w:rPr>
        <w:t>±</w:t>
      </w:r>
      <w:r w:rsidR="00D03DBF">
        <w:rPr>
          <w:sz w:val="28"/>
          <w:szCs w:val="28"/>
          <w:lang w:val="uk-UA"/>
        </w:rPr>
        <w:t xml:space="preserve"> </w:t>
      </w:r>
      <w:r w:rsidRPr="001C0053">
        <w:rPr>
          <w:sz w:val="28"/>
          <w:szCs w:val="28"/>
          <w:lang w:val="uk-UA"/>
        </w:rPr>
        <w:t>0,02) м/с</w:t>
      </w:r>
      <w:r w:rsidR="00D03DBF">
        <w:rPr>
          <w:sz w:val="28"/>
          <w:szCs w:val="28"/>
          <w:lang w:val="uk-UA"/>
        </w:rPr>
        <w:t>,</w:t>
      </w:r>
      <w:r w:rsidRPr="001C0053">
        <w:rPr>
          <w:sz w:val="28"/>
          <w:szCs w:val="28"/>
          <w:lang w:val="uk-UA"/>
        </w:rPr>
        <w:t xml:space="preserve"> або на 28,6;</w:t>
      </w:r>
      <w:r w:rsidR="00D03DBF">
        <w:rPr>
          <w:sz w:val="28"/>
          <w:szCs w:val="28"/>
          <w:lang w:val="uk-UA"/>
        </w:rPr>
        <w:t xml:space="preserve"> 20,0; 17,2 </w:t>
      </w:r>
      <w:r w:rsidRPr="001C0053">
        <w:rPr>
          <w:sz w:val="28"/>
          <w:szCs w:val="28"/>
          <w:lang w:val="uk-UA"/>
        </w:rPr>
        <w:t xml:space="preserve"> і 9,1</w:t>
      </w:r>
      <w:r w:rsidR="00D03DBF">
        <w:rPr>
          <w:sz w:val="28"/>
          <w:szCs w:val="28"/>
          <w:lang w:val="uk-UA"/>
        </w:rPr>
        <w:t xml:space="preserve"> </w:t>
      </w:r>
      <w:r w:rsidRPr="001C0053">
        <w:rPr>
          <w:sz w:val="28"/>
          <w:szCs w:val="28"/>
          <w:lang w:val="uk-UA"/>
        </w:rPr>
        <w:t>% (</w:t>
      </w:r>
      <w:r w:rsidRPr="001C0053">
        <w:rPr>
          <w:sz w:val="28"/>
          <w:szCs w:val="28"/>
        </w:rPr>
        <w:t>p</w:t>
      </w:r>
      <w:r w:rsidR="00D03DBF">
        <w:rPr>
          <w:sz w:val="28"/>
          <w:szCs w:val="28"/>
          <w:lang w:val="uk-UA"/>
        </w:rPr>
        <w:t xml:space="preserve"> </w:t>
      </w:r>
      <w:r w:rsidR="00961F96">
        <w:rPr>
          <w:sz w:val="28"/>
          <w:szCs w:val="28"/>
          <w:lang w:val="uk-UA"/>
        </w:rPr>
        <w:t>˂</w:t>
      </w:r>
      <w:r w:rsidR="00D03DBF">
        <w:rPr>
          <w:sz w:val="28"/>
          <w:szCs w:val="28"/>
          <w:lang w:val="uk-UA"/>
        </w:rPr>
        <w:t xml:space="preserve"> </w:t>
      </w:r>
      <w:r w:rsidRPr="001C0053">
        <w:rPr>
          <w:sz w:val="28"/>
          <w:szCs w:val="28"/>
          <w:lang w:val="uk-UA"/>
        </w:rPr>
        <w:t>0,05)</w:t>
      </w:r>
      <w:r w:rsidR="00D03DBF">
        <w:rPr>
          <w:sz w:val="28"/>
          <w:szCs w:val="28"/>
          <w:lang w:val="uk-UA"/>
        </w:rPr>
        <w:t xml:space="preserve"> відповідно. Під впливом прийомання нітрогліцерину</w:t>
      </w:r>
      <w:r w:rsidRPr="001C0053">
        <w:rPr>
          <w:sz w:val="28"/>
          <w:szCs w:val="28"/>
          <w:lang w:val="uk-UA"/>
        </w:rPr>
        <w:t xml:space="preserve"> швидкість кр</w:t>
      </w:r>
      <w:r w:rsidR="00B267D0">
        <w:rPr>
          <w:sz w:val="28"/>
          <w:szCs w:val="28"/>
          <w:lang w:val="uk-UA"/>
        </w:rPr>
        <w:t>овоток</w:t>
      </w:r>
      <w:r w:rsidR="00943E2F">
        <w:rPr>
          <w:sz w:val="28"/>
          <w:szCs w:val="28"/>
          <w:lang w:val="uk-UA"/>
        </w:rPr>
        <w:t>у</w:t>
      </w:r>
      <w:r w:rsidRPr="001C0053">
        <w:rPr>
          <w:sz w:val="28"/>
          <w:szCs w:val="28"/>
          <w:lang w:val="uk-UA"/>
        </w:rPr>
        <w:t xml:space="preserve"> зб</w:t>
      </w:r>
      <w:r w:rsidR="00D03DBF">
        <w:rPr>
          <w:sz w:val="28"/>
          <w:szCs w:val="28"/>
          <w:lang w:val="uk-UA"/>
        </w:rPr>
        <w:t>ільшилася більш істотно і становила</w:t>
      </w:r>
      <w:r w:rsidRPr="001C0053">
        <w:rPr>
          <w:sz w:val="28"/>
          <w:szCs w:val="28"/>
          <w:lang w:val="uk-UA"/>
        </w:rPr>
        <w:t xml:space="preserve"> у хворих з АГ</w:t>
      </w:r>
      <w:r w:rsidR="00D03DBF">
        <w:rPr>
          <w:sz w:val="28"/>
          <w:szCs w:val="28"/>
          <w:lang w:val="uk-UA"/>
        </w:rPr>
        <w:t xml:space="preserve"> ІІІ ст.</w:t>
      </w:r>
      <w:r w:rsidR="00961F96">
        <w:rPr>
          <w:sz w:val="28"/>
          <w:szCs w:val="28"/>
          <w:lang w:val="uk-UA"/>
        </w:rPr>
        <w:t xml:space="preserve"> без ожиріння (0,67</w:t>
      </w:r>
      <w:r w:rsidR="00F33CD9">
        <w:rPr>
          <w:sz w:val="28"/>
          <w:szCs w:val="28"/>
          <w:lang w:val="uk-UA"/>
        </w:rPr>
        <w:t xml:space="preserve"> </w:t>
      </w:r>
      <w:r w:rsidR="00961F96">
        <w:rPr>
          <w:sz w:val="28"/>
          <w:szCs w:val="28"/>
          <w:lang w:val="uk-UA"/>
        </w:rPr>
        <w:t>±</w:t>
      </w:r>
      <w:r w:rsidR="00F33CD9">
        <w:rPr>
          <w:sz w:val="28"/>
          <w:szCs w:val="28"/>
          <w:lang w:val="uk-UA"/>
        </w:rPr>
        <w:t xml:space="preserve"> </w:t>
      </w:r>
      <w:r w:rsidR="0016565E">
        <w:rPr>
          <w:sz w:val="28"/>
          <w:szCs w:val="28"/>
          <w:lang w:val="uk-UA"/>
        </w:rPr>
        <w:t>0,03)</w:t>
      </w:r>
      <w:r w:rsidR="001C6CBC">
        <w:rPr>
          <w:sz w:val="28"/>
          <w:szCs w:val="28"/>
          <w:lang w:val="uk-UA"/>
        </w:rPr>
        <w:t xml:space="preserve"> </w:t>
      </w:r>
      <w:r w:rsidRPr="001C0053">
        <w:rPr>
          <w:sz w:val="28"/>
          <w:szCs w:val="28"/>
          <w:lang w:val="uk-UA"/>
        </w:rPr>
        <w:t xml:space="preserve">м/с, з ожирінням </w:t>
      </w:r>
      <w:r w:rsidRPr="001C0053">
        <w:rPr>
          <w:sz w:val="28"/>
          <w:szCs w:val="28"/>
        </w:rPr>
        <w:t>I</w:t>
      </w:r>
      <w:r w:rsidR="00F33CD9">
        <w:rPr>
          <w:sz w:val="28"/>
          <w:szCs w:val="28"/>
          <w:lang w:val="uk-UA"/>
        </w:rPr>
        <w:t xml:space="preserve"> ст. ̶ </w:t>
      </w:r>
      <w:r w:rsidR="00A969AC">
        <w:rPr>
          <w:sz w:val="28"/>
          <w:szCs w:val="28"/>
          <w:lang w:val="uk-UA"/>
        </w:rPr>
        <w:t xml:space="preserve"> </w:t>
      </w:r>
      <w:r w:rsidR="00D9589C">
        <w:rPr>
          <w:sz w:val="28"/>
          <w:szCs w:val="28"/>
          <w:lang w:val="uk-UA"/>
        </w:rPr>
        <w:t>(0,43</w:t>
      </w:r>
      <w:r w:rsidR="00F33CD9">
        <w:rPr>
          <w:sz w:val="28"/>
          <w:szCs w:val="28"/>
          <w:lang w:val="uk-UA"/>
        </w:rPr>
        <w:t xml:space="preserve"> </w:t>
      </w:r>
      <w:r w:rsidRPr="001C0053">
        <w:rPr>
          <w:sz w:val="28"/>
          <w:szCs w:val="28"/>
          <w:lang w:val="uk-UA"/>
        </w:rPr>
        <w:t>±</w:t>
      </w:r>
      <w:r w:rsidR="00F33CD9">
        <w:rPr>
          <w:sz w:val="28"/>
          <w:szCs w:val="28"/>
          <w:lang w:val="uk-UA"/>
        </w:rPr>
        <w:t xml:space="preserve"> </w:t>
      </w:r>
      <w:r w:rsidR="0016565E">
        <w:rPr>
          <w:sz w:val="28"/>
          <w:szCs w:val="28"/>
          <w:lang w:val="uk-UA"/>
        </w:rPr>
        <w:t>0,02)</w:t>
      </w:r>
      <w:r w:rsidR="001C6CBC">
        <w:rPr>
          <w:sz w:val="28"/>
          <w:szCs w:val="28"/>
          <w:lang w:val="uk-UA"/>
        </w:rPr>
        <w:t xml:space="preserve"> </w:t>
      </w:r>
      <w:r w:rsidR="0036220C">
        <w:rPr>
          <w:sz w:val="28"/>
          <w:szCs w:val="28"/>
          <w:lang w:val="uk-UA"/>
        </w:rPr>
        <w:t>м/с</w:t>
      </w:r>
      <w:r w:rsidR="00F33CD9">
        <w:rPr>
          <w:sz w:val="28"/>
          <w:szCs w:val="28"/>
          <w:lang w:val="uk-UA"/>
        </w:rPr>
        <w:t>, ІІ ступеня  ̶</w:t>
      </w:r>
      <w:r w:rsidR="004E4172">
        <w:rPr>
          <w:sz w:val="28"/>
          <w:szCs w:val="28"/>
          <w:lang w:val="uk-UA"/>
        </w:rPr>
        <w:t xml:space="preserve"> (0,35</w:t>
      </w:r>
      <w:r w:rsidR="00F33CD9">
        <w:rPr>
          <w:sz w:val="28"/>
          <w:szCs w:val="28"/>
          <w:lang w:val="uk-UA"/>
        </w:rPr>
        <w:t xml:space="preserve"> </w:t>
      </w:r>
      <w:r w:rsidR="004E4172">
        <w:rPr>
          <w:sz w:val="28"/>
          <w:szCs w:val="28"/>
          <w:lang w:val="uk-UA"/>
        </w:rPr>
        <w:t>±</w:t>
      </w:r>
      <w:r w:rsidR="00F33CD9">
        <w:rPr>
          <w:sz w:val="28"/>
          <w:szCs w:val="28"/>
          <w:lang w:val="uk-UA"/>
        </w:rPr>
        <w:t xml:space="preserve"> </w:t>
      </w:r>
      <w:r w:rsidR="0016565E">
        <w:rPr>
          <w:sz w:val="28"/>
          <w:szCs w:val="28"/>
          <w:lang w:val="uk-UA"/>
        </w:rPr>
        <w:t>0,03)</w:t>
      </w:r>
      <w:r w:rsidR="001C6CBC">
        <w:rPr>
          <w:sz w:val="28"/>
          <w:szCs w:val="28"/>
          <w:lang w:val="uk-UA"/>
        </w:rPr>
        <w:t xml:space="preserve"> </w:t>
      </w:r>
      <w:r w:rsidR="00F33CD9">
        <w:rPr>
          <w:sz w:val="28"/>
          <w:szCs w:val="28"/>
          <w:lang w:val="uk-UA"/>
        </w:rPr>
        <w:t>м/с і ІІІ ступеня  ̶</w:t>
      </w:r>
      <w:r w:rsidRPr="001C0053">
        <w:rPr>
          <w:sz w:val="28"/>
          <w:szCs w:val="28"/>
          <w:lang w:val="uk-UA"/>
        </w:rPr>
        <w:t xml:space="preserve"> </w:t>
      </w:r>
      <w:r w:rsidR="00F33CD9">
        <w:rPr>
          <w:sz w:val="28"/>
          <w:szCs w:val="28"/>
          <w:lang w:val="uk-UA"/>
        </w:rPr>
        <w:t xml:space="preserve"> </w:t>
      </w:r>
      <w:r w:rsidRPr="001C0053">
        <w:rPr>
          <w:sz w:val="28"/>
          <w:szCs w:val="28"/>
          <w:lang w:val="uk-UA"/>
        </w:rPr>
        <w:t>(0,25</w:t>
      </w:r>
      <w:r w:rsidR="00F33CD9">
        <w:rPr>
          <w:sz w:val="28"/>
          <w:szCs w:val="28"/>
          <w:lang w:val="uk-UA"/>
        </w:rPr>
        <w:t xml:space="preserve"> </w:t>
      </w:r>
      <w:r w:rsidRPr="001C0053">
        <w:rPr>
          <w:sz w:val="28"/>
          <w:szCs w:val="28"/>
          <w:lang w:val="uk-UA"/>
        </w:rPr>
        <w:t>±</w:t>
      </w:r>
      <w:r w:rsidR="00F33CD9">
        <w:rPr>
          <w:sz w:val="28"/>
          <w:szCs w:val="28"/>
          <w:lang w:val="uk-UA"/>
        </w:rPr>
        <w:t xml:space="preserve"> 0,02) м/с, що на 36,7; 22,9; 20,7</w:t>
      </w:r>
      <w:r w:rsidRPr="001C0053">
        <w:rPr>
          <w:sz w:val="28"/>
          <w:szCs w:val="28"/>
          <w:lang w:val="uk-UA"/>
        </w:rPr>
        <w:t xml:space="preserve"> і 13,6</w:t>
      </w:r>
      <w:r w:rsidR="00F33CD9">
        <w:rPr>
          <w:sz w:val="28"/>
          <w:szCs w:val="28"/>
          <w:lang w:val="uk-UA"/>
        </w:rPr>
        <w:t xml:space="preserve"> % більше за початковий</w:t>
      </w:r>
      <w:r w:rsidRPr="001C0053">
        <w:rPr>
          <w:sz w:val="28"/>
          <w:szCs w:val="28"/>
          <w:lang w:val="uk-UA"/>
        </w:rPr>
        <w:t>.</w:t>
      </w:r>
      <w:r w:rsidRPr="001C0053">
        <w:rPr>
          <w:i/>
          <w:sz w:val="28"/>
          <w:szCs w:val="28"/>
          <w:lang w:val="uk-UA"/>
        </w:rPr>
        <w:t xml:space="preserve"> </w:t>
      </w:r>
    </w:p>
    <w:p w:rsidR="001C0053" w:rsidRPr="00E93357" w:rsidRDefault="00FB2286" w:rsidP="001C0053">
      <w:pPr>
        <w:pStyle w:val="170"/>
        <w:shd w:val="clear" w:color="auto" w:fill="auto"/>
        <w:spacing w:line="276" w:lineRule="auto"/>
        <w:ind w:left="-567" w:firstLine="425"/>
        <w:jc w:val="right"/>
        <w:rPr>
          <w:sz w:val="28"/>
          <w:szCs w:val="28"/>
          <w:lang w:val="uk-UA"/>
        </w:rPr>
      </w:pPr>
      <w:r>
        <w:rPr>
          <w:sz w:val="28"/>
          <w:szCs w:val="28"/>
          <w:lang w:val="uk-UA"/>
        </w:rPr>
        <w:t>Таблиця 2.8</w:t>
      </w:r>
      <w:r w:rsidR="00E93357">
        <w:rPr>
          <w:sz w:val="28"/>
          <w:szCs w:val="28"/>
          <w:lang w:val="uk-UA"/>
        </w:rPr>
        <w:t>.</w:t>
      </w:r>
    </w:p>
    <w:p w:rsidR="001C0053" w:rsidRPr="00E93357" w:rsidRDefault="001C0053" w:rsidP="001C0053">
      <w:pPr>
        <w:pStyle w:val="170"/>
        <w:shd w:val="clear" w:color="auto" w:fill="auto"/>
        <w:spacing w:line="276" w:lineRule="auto"/>
        <w:ind w:left="-567" w:firstLine="283"/>
        <w:jc w:val="both"/>
        <w:rPr>
          <w:sz w:val="28"/>
          <w:szCs w:val="28"/>
          <w:lang w:val="uk-UA"/>
        </w:rPr>
      </w:pPr>
      <w:r w:rsidRPr="00E93357">
        <w:rPr>
          <w:sz w:val="28"/>
          <w:szCs w:val="28"/>
          <w:lang w:val="uk-UA"/>
        </w:rPr>
        <w:t>Швидкі</w:t>
      </w:r>
      <w:r w:rsidRPr="00E93357">
        <w:rPr>
          <w:sz w:val="28"/>
          <w:szCs w:val="28"/>
        </w:rPr>
        <w:t>сть кровоток</w:t>
      </w:r>
      <w:r w:rsidR="00943E2F">
        <w:rPr>
          <w:sz w:val="28"/>
          <w:szCs w:val="28"/>
          <w:lang w:val="uk-UA"/>
        </w:rPr>
        <w:t>у</w:t>
      </w:r>
      <w:r w:rsidRPr="00E93357">
        <w:rPr>
          <w:sz w:val="28"/>
          <w:szCs w:val="28"/>
        </w:rPr>
        <w:t xml:space="preserve"> у </w:t>
      </w:r>
      <w:r w:rsidRPr="00E93357">
        <w:rPr>
          <w:sz w:val="28"/>
          <w:szCs w:val="28"/>
          <w:lang w:val="uk-UA"/>
        </w:rPr>
        <w:t>хвори</w:t>
      </w:r>
      <w:r w:rsidRPr="00E93357">
        <w:rPr>
          <w:sz w:val="28"/>
          <w:szCs w:val="28"/>
        </w:rPr>
        <w:t xml:space="preserve">х </w:t>
      </w:r>
      <w:r w:rsidRPr="00E93357">
        <w:rPr>
          <w:sz w:val="28"/>
          <w:szCs w:val="28"/>
          <w:lang w:val="uk-UA"/>
        </w:rPr>
        <w:t>на</w:t>
      </w:r>
      <w:r w:rsidRPr="00E93357">
        <w:rPr>
          <w:sz w:val="28"/>
          <w:szCs w:val="28"/>
        </w:rPr>
        <w:t xml:space="preserve"> АГ</w:t>
      </w:r>
      <w:r w:rsidRPr="00E93357">
        <w:rPr>
          <w:sz w:val="28"/>
          <w:szCs w:val="28"/>
          <w:lang w:val="uk-UA"/>
        </w:rPr>
        <w:t xml:space="preserve"> ІІІ ст. в залежності від степеню ожиріння.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27"/>
        <w:gridCol w:w="1628"/>
        <w:gridCol w:w="1597"/>
        <w:gridCol w:w="1876"/>
        <w:gridCol w:w="1676"/>
      </w:tblGrid>
      <w:tr w:rsidR="001C0053" w:rsidRPr="001C0053" w:rsidTr="007F5618">
        <w:trPr>
          <w:trHeight w:val="368"/>
        </w:trPr>
        <w:tc>
          <w:tcPr>
            <w:tcW w:w="1627" w:type="dxa"/>
            <w:vMerge w:val="restart"/>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Категорії хворих</w:t>
            </w:r>
          </w:p>
        </w:tc>
        <w:tc>
          <w:tcPr>
            <w:tcW w:w="8404" w:type="dxa"/>
            <w:gridSpan w:val="5"/>
          </w:tcPr>
          <w:p w:rsidR="001C0053" w:rsidRPr="001C0053" w:rsidRDefault="00B60CA4" w:rsidP="00B60CA4">
            <w:pPr>
              <w:pStyle w:val="170"/>
              <w:shd w:val="clear" w:color="auto" w:fill="auto"/>
              <w:tabs>
                <w:tab w:val="left" w:pos="1571"/>
                <w:tab w:val="center" w:pos="4094"/>
              </w:tabs>
              <w:spacing w:line="276" w:lineRule="auto"/>
              <w:rPr>
                <w:sz w:val="28"/>
                <w:szCs w:val="28"/>
                <w:lang w:val="uk-UA"/>
              </w:rPr>
            </w:pPr>
            <w:r>
              <w:rPr>
                <w:sz w:val="28"/>
                <w:szCs w:val="28"/>
                <w:lang w:val="uk-UA"/>
              </w:rPr>
              <w:tab/>
            </w:r>
            <w:r>
              <w:rPr>
                <w:sz w:val="28"/>
                <w:szCs w:val="28"/>
                <w:lang w:val="uk-UA"/>
              </w:rPr>
              <w:tab/>
            </w:r>
            <w:r w:rsidR="001C0053" w:rsidRPr="001C0053">
              <w:rPr>
                <w:sz w:val="28"/>
                <w:szCs w:val="28"/>
                <w:lang w:val="uk-UA"/>
              </w:rPr>
              <w:t>Швидкість</w:t>
            </w:r>
            <w:r w:rsidR="001C0053" w:rsidRPr="001C0053">
              <w:rPr>
                <w:sz w:val="28"/>
                <w:szCs w:val="28"/>
              </w:rPr>
              <w:t xml:space="preserve"> кровоток</w:t>
            </w:r>
            <w:r w:rsidR="00943E2F">
              <w:rPr>
                <w:sz w:val="28"/>
                <w:szCs w:val="28"/>
                <w:lang w:val="uk-UA"/>
              </w:rPr>
              <w:t>у</w:t>
            </w:r>
          </w:p>
        </w:tc>
      </w:tr>
      <w:tr w:rsidR="001C0053" w:rsidRPr="001C0053" w:rsidTr="00A73C86">
        <w:trPr>
          <w:trHeight w:val="497"/>
        </w:trPr>
        <w:tc>
          <w:tcPr>
            <w:tcW w:w="1627" w:type="dxa"/>
            <w:vMerge/>
          </w:tcPr>
          <w:p w:rsidR="001C0053" w:rsidRPr="001C0053" w:rsidRDefault="001C0053" w:rsidP="0016565E">
            <w:pPr>
              <w:pStyle w:val="170"/>
              <w:shd w:val="clear" w:color="auto" w:fill="auto"/>
              <w:spacing w:line="276" w:lineRule="auto"/>
              <w:jc w:val="center"/>
              <w:rPr>
                <w:sz w:val="28"/>
                <w:szCs w:val="28"/>
                <w:lang w:val="uk-UA"/>
              </w:rPr>
            </w:pPr>
          </w:p>
        </w:tc>
        <w:tc>
          <w:tcPr>
            <w:tcW w:w="1627" w:type="dxa"/>
          </w:tcPr>
          <w:p w:rsidR="001C0053" w:rsidRPr="001C0053" w:rsidRDefault="00B93A1E" w:rsidP="0016565E">
            <w:pPr>
              <w:pStyle w:val="170"/>
              <w:shd w:val="clear" w:color="auto" w:fill="auto"/>
              <w:spacing w:line="276" w:lineRule="auto"/>
              <w:jc w:val="center"/>
              <w:rPr>
                <w:sz w:val="28"/>
                <w:szCs w:val="28"/>
              </w:rPr>
            </w:pPr>
            <w:r>
              <w:rPr>
                <w:sz w:val="28"/>
                <w:szCs w:val="28"/>
                <w:lang w:val="en-US"/>
              </w:rPr>
              <w:t>V</w:t>
            </w:r>
            <w:r w:rsidR="001C0053" w:rsidRPr="001C0053">
              <w:rPr>
                <w:sz w:val="28"/>
                <w:szCs w:val="28"/>
              </w:rPr>
              <w:t>, м/с</w:t>
            </w:r>
          </w:p>
        </w:tc>
        <w:tc>
          <w:tcPr>
            <w:tcW w:w="1628" w:type="dxa"/>
          </w:tcPr>
          <w:p w:rsidR="001C0053" w:rsidRPr="001C0053" w:rsidRDefault="001C0053" w:rsidP="0016565E">
            <w:pPr>
              <w:pStyle w:val="170"/>
              <w:shd w:val="clear" w:color="auto" w:fill="auto"/>
              <w:spacing w:line="276" w:lineRule="auto"/>
              <w:jc w:val="center"/>
              <w:rPr>
                <w:b/>
                <w:sz w:val="28"/>
                <w:szCs w:val="28"/>
              </w:rPr>
            </w:pPr>
            <w:r w:rsidRPr="001C0053">
              <w:rPr>
                <w:sz w:val="28"/>
                <w:szCs w:val="28"/>
                <w:lang w:val="en-US"/>
              </w:rPr>
              <w:t>V</w:t>
            </w:r>
            <w:r w:rsidRPr="001C0053">
              <w:rPr>
                <w:sz w:val="28"/>
                <w:szCs w:val="28"/>
              </w:rPr>
              <w:t xml:space="preserve"> РГ, м/с</w:t>
            </w:r>
          </w:p>
        </w:tc>
        <w:tc>
          <w:tcPr>
            <w:tcW w:w="1597" w:type="dxa"/>
          </w:tcPr>
          <w:p w:rsidR="001C0053" w:rsidRPr="001C0053" w:rsidRDefault="001C0053" w:rsidP="0016565E">
            <w:pPr>
              <w:pStyle w:val="170"/>
              <w:shd w:val="clear" w:color="auto" w:fill="auto"/>
              <w:spacing w:line="276" w:lineRule="auto"/>
              <w:jc w:val="center"/>
              <w:rPr>
                <w:sz w:val="28"/>
                <w:szCs w:val="28"/>
                <w:lang w:val="en-US"/>
              </w:rPr>
            </w:pPr>
            <w:r w:rsidRPr="001C0053">
              <w:rPr>
                <w:sz w:val="28"/>
                <w:szCs w:val="28"/>
                <w:lang w:val="en-US"/>
              </w:rPr>
              <w:t>∆V</w:t>
            </w:r>
            <w:r w:rsidRPr="001C0053">
              <w:rPr>
                <w:sz w:val="28"/>
                <w:szCs w:val="28"/>
              </w:rPr>
              <w:t xml:space="preserve">, </w:t>
            </w:r>
            <w:r w:rsidRPr="001C0053">
              <w:rPr>
                <w:sz w:val="28"/>
                <w:szCs w:val="28"/>
                <w:lang w:val="en-US"/>
              </w:rPr>
              <w:t>%</w:t>
            </w:r>
          </w:p>
        </w:tc>
        <w:tc>
          <w:tcPr>
            <w:tcW w:w="1876" w:type="dxa"/>
          </w:tcPr>
          <w:p w:rsidR="001C0053" w:rsidRPr="001C0053" w:rsidRDefault="001C0053" w:rsidP="0016565E">
            <w:pPr>
              <w:pStyle w:val="170"/>
              <w:shd w:val="clear" w:color="auto" w:fill="auto"/>
              <w:spacing w:line="276" w:lineRule="auto"/>
              <w:jc w:val="center"/>
              <w:rPr>
                <w:b/>
                <w:sz w:val="28"/>
                <w:szCs w:val="28"/>
              </w:rPr>
            </w:pPr>
            <w:r w:rsidRPr="001C0053">
              <w:rPr>
                <w:sz w:val="28"/>
                <w:szCs w:val="28"/>
                <w:lang w:val="en-US"/>
              </w:rPr>
              <w:t>V</w:t>
            </w:r>
            <w:r w:rsidRPr="001C0053">
              <w:rPr>
                <w:sz w:val="28"/>
                <w:szCs w:val="28"/>
              </w:rPr>
              <w:t xml:space="preserve"> НГЦ, м/с</w:t>
            </w:r>
          </w:p>
        </w:tc>
        <w:tc>
          <w:tcPr>
            <w:tcW w:w="1676" w:type="dxa"/>
          </w:tcPr>
          <w:p w:rsidR="001C0053" w:rsidRPr="001C0053" w:rsidRDefault="001C0053" w:rsidP="0016565E">
            <w:pPr>
              <w:pStyle w:val="170"/>
              <w:shd w:val="clear" w:color="auto" w:fill="auto"/>
              <w:spacing w:line="276" w:lineRule="auto"/>
              <w:jc w:val="center"/>
              <w:rPr>
                <w:sz w:val="28"/>
                <w:szCs w:val="28"/>
                <w:lang w:val="en-US"/>
              </w:rPr>
            </w:pPr>
            <w:r w:rsidRPr="001C0053">
              <w:rPr>
                <w:sz w:val="28"/>
                <w:szCs w:val="28"/>
                <w:lang w:val="en-US"/>
              </w:rPr>
              <w:t>∆V</w:t>
            </w:r>
            <w:r w:rsidRPr="001C0053">
              <w:rPr>
                <w:sz w:val="28"/>
                <w:szCs w:val="28"/>
              </w:rPr>
              <w:t xml:space="preserve">, </w:t>
            </w:r>
            <w:r w:rsidRPr="001C0053">
              <w:rPr>
                <w:sz w:val="28"/>
                <w:szCs w:val="28"/>
                <w:lang w:val="en-US"/>
              </w:rPr>
              <w:t>%</w:t>
            </w:r>
          </w:p>
        </w:tc>
      </w:tr>
      <w:tr w:rsidR="001C0053" w:rsidRPr="001C0053" w:rsidTr="00F33CD9">
        <w:trPr>
          <w:trHeight w:val="951"/>
        </w:trPr>
        <w:tc>
          <w:tcPr>
            <w:tcW w:w="1627" w:type="dxa"/>
          </w:tcPr>
          <w:p w:rsidR="001C0053" w:rsidRDefault="001C0053" w:rsidP="0016565E">
            <w:pPr>
              <w:pStyle w:val="170"/>
              <w:shd w:val="clear" w:color="auto" w:fill="auto"/>
              <w:spacing w:line="276" w:lineRule="auto"/>
              <w:jc w:val="center"/>
              <w:rPr>
                <w:sz w:val="28"/>
                <w:szCs w:val="28"/>
                <w:lang w:val="uk-UA"/>
              </w:rPr>
            </w:pPr>
            <w:r w:rsidRPr="001C0053">
              <w:rPr>
                <w:sz w:val="28"/>
                <w:szCs w:val="28"/>
                <w:lang w:val="uk-UA"/>
              </w:rPr>
              <w:t>ІІІ ст. АГ без ОЖ</w:t>
            </w:r>
          </w:p>
          <w:p w:rsidR="004E56E5" w:rsidRPr="001C0053" w:rsidRDefault="004E56E5" w:rsidP="0016565E">
            <w:pPr>
              <w:pStyle w:val="170"/>
              <w:shd w:val="clear" w:color="auto" w:fill="auto"/>
              <w:spacing w:line="276" w:lineRule="auto"/>
              <w:jc w:val="center"/>
              <w:rPr>
                <w:b/>
                <w:sz w:val="28"/>
                <w:szCs w:val="28"/>
                <w:lang w:val="uk-UA"/>
              </w:rPr>
            </w:pPr>
            <w:r>
              <w:rPr>
                <w:sz w:val="28"/>
                <w:szCs w:val="28"/>
                <w:lang w:val="uk-UA"/>
              </w:rPr>
              <w:t>(</w:t>
            </w:r>
            <w:r w:rsidRPr="001C0053">
              <w:rPr>
                <w:sz w:val="28"/>
                <w:szCs w:val="28"/>
                <w:lang w:val="uk-UA"/>
              </w:rPr>
              <w:t>Контроль</w:t>
            </w:r>
            <w:r>
              <w:rPr>
                <w:sz w:val="28"/>
                <w:szCs w:val="28"/>
                <w:lang w:val="uk-UA"/>
              </w:rPr>
              <w:t>)</w:t>
            </w:r>
          </w:p>
        </w:tc>
        <w:tc>
          <w:tcPr>
            <w:tcW w:w="1627"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rPr>
              <w:t>0,</w:t>
            </w:r>
            <w:r w:rsidRPr="001C0053">
              <w:rPr>
                <w:sz w:val="28"/>
                <w:szCs w:val="28"/>
                <w:lang w:val="uk-UA"/>
              </w:rPr>
              <w:t>49</w:t>
            </w:r>
            <w:r w:rsidR="00F33CD9">
              <w:rPr>
                <w:sz w:val="28"/>
                <w:szCs w:val="28"/>
                <w:lang w:val="uk-UA"/>
              </w:rPr>
              <w:t xml:space="preserve"> </w:t>
            </w:r>
            <w:r w:rsidRPr="001C0053">
              <w:rPr>
                <w:sz w:val="28"/>
                <w:szCs w:val="28"/>
              </w:rPr>
              <w:t>±</w:t>
            </w:r>
            <w:r w:rsidR="00F33CD9">
              <w:rPr>
                <w:sz w:val="28"/>
                <w:szCs w:val="28"/>
                <w:lang w:val="uk-UA"/>
              </w:rPr>
              <w:t xml:space="preserve"> </w:t>
            </w:r>
            <w:r w:rsidRPr="001C0053">
              <w:rPr>
                <w:sz w:val="28"/>
                <w:szCs w:val="28"/>
              </w:rPr>
              <w:t>0,0</w:t>
            </w:r>
            <w:r w:rsidRPr="001C0053">
              <w:rPr>
                <w:sz w:val="28"/>
                <w:szCs w:val="28"/>
                <w:lang w:val="uk-UA"/>
              </w:rPr>
              <w:t>3</w:t>
            </w:r>
          </w:p>
        </w:tc>
        <w:tc>
          <w:tcPr>
            <w:tcW w:w="1628"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rPr>
              <w:t>0,</w:t>
            </w:r>
            <w:r w:rsidRPr="001C0053">
              <w:rPr>
                <w:sz w:val="28"/>
                <w:szCs w:val="28"/>
                <w:lang w:val="uk-UA"/>
              </w:rPr>
              <w:t>63</w:t>
            </w:r>
            <w:r w:rsidR="00F33CD9">
              <w:rPr>
                <w:sz w:val="28"/>
                <w:szCs w:val="28"/>
                <w:lang w:val="uk-UA"/>
              </w:rPr>
              <w:t xml:space="preserve"> </w:t>
            </w:r>
            <w:r w:rsidRPr="001C0053">
              <w:rPr>
                <w:sz w:val="28"/>
                <w:szCs w:val="28"/>
              </w:rPr>
              <w:t>±</w:t>
            </w:r>
            <w:r w:rsidR="00F33CD9">
              <w:rPr>
                <w:sz w:val="28"/>
                <w:szCs w:val="28"/>
                <w:lang w:val="uk-UA"/>
              </w:rPr>
              <w:t xml:space="preserve"> </w:t>
            </w:r>
            <w:r w:rsidRPr="001C0053">
              <w:rPr>
                <w:sz w:val="28"/>
                <w:szCs w:val="28"/>
              </w:rPr>
              <w:t>0,0</w:t>
            </w:r>
            <w:r w:rsidRPr="001C0053">
              <w:rPr>
                <w:sz w:val="28"/>
                <w:szCs w:val="28"/>
                <w:lang w:val="uk-UA"/>
              </w:rPr>
              <w:t>3</w:t>
            </w:r>
          </w:p>
        </w:tc>
        <w:tc>
          <w:tcPr>
            <w:tcW w:w="1597"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28</w:t>
            </w:r>
            <w:r w:rsidRPr="001C0053">
              <w:rPr>
                <w:sz w:val="28"/>
                <w:szCs w:val="28"/>
              </w:rPr>
              <w:t>,</w:t>
            </w:r>
            <w:r w:rsidRPr="001C0053">
              <w:rPr>
                <w:sz w:val="28"/>
                <w:szCs w:val="28"/>
                <w:lang w:val="uk-UA"/>
              </w:rPr>
              <w:t>6</w:t>
            </w:r>
          </w:p>
        </w:tc>
        <w:tc>
          <w:tcPr>
            <w:tcW w:w="1876"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0</w:t>
            </w:r>
            <w:r w:rsidRPr="001C0053">
              <w:rPr>
                <w:sz w:val="28"/>
                <w:szCs w:val="28"/>
              </w:rPr>
              <w:t>,</w:t>
            </w:r>
            <w:r w:rsidRPr="001C0053">
              <w:rPr>
                <w:sz w:val="28"/>
                <w:szCs w:val="28"/>
                <w:lang w:val="uk-UA"/>
              </w:rPr>
              <w:t>67</w:t>
            </w:r>
            <w:r w:rsidR="00F33CD9">
              <w:rPr>
                <w:sz w:val="28"/>
                <w:szCs w:val="28"/>
                <w:lang w:val="uk-UA"/>
              </w:rPr>
              <w:t xml:space="preserve"> </w:t>
            </w:r>
            <w:r w:rsidRPr="001C0053">
              <w:rPr>
                <w:sz w:val="28"/>
                <w:szCs w:val="28"/>
              </w:rPr>
              <w:t>±</w:t>
            </w:r>
            <w:r w:rsidR="00F33CD9">
              <w:rPr>
                <w:sz w:val="28"/>
                <w:szCs w:val="28"/>
                <w:lang w:val="uk-UA"/>
              </w:rPr>
              <w:t xml:space="preserve"> </w:t>
            </w:r>
            <w:r w:rsidRPr="001C0053">
              <w:rPr>
                <w:sz w:val="28"/>
                <w:szCs w:val="28"/>
              </w:rPr>
              <w:t>0,0</w:t>
            </w:r>
            <w:r w:rsidRPr="001C0053">
              <w:rPr>
                <w:sz w:val="28"/>
                <w:szCs w:val="28"/>
                <w:lang w:val="uk-UA"/>
              </w:rPr>
              <w:t>3</w:t>
            </w:r>
          </w:p>
        </w:tc>
        <w:tc>
          <w:tcPr>
            <w:tcW w:w="1676"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36</w:t>
            </w:r>
            <w:r w:rsidRPr="001C0053">
              <w:rPr>
                <w:sz w:val="28"/>
                <w:szCs w:val="28"/>
              </w:rPr>
              <w:t>,</w:t>
            </w:r>
            <w:r w:rsidRPr="001C0053">
              <w:rPr>
                <w:sz w:val="28"/>
                <w:szCs w:val="28"/>
                <w:lang w:val="uk-UA"/>
              </w:rPr>
              <w:t>7</w:t>
            </w:r>
          </w:p>
        </w:tc>
      </w:tr>
      <w:tr w:rsidR="001C0053" w:rsidRPr="001C0053" w:rsidTr="007F5618">
        <w:tc>
          <w:tcPr>
            <w:tcW w:w="1627" w:type="dxa"/>
          </w:tcPr>
          <w:p w:rsidR="001C0053" w:rsidRPr="001C0053" w:rsidRDefault="001C0053" w:rsidP="0016565E">
            <w:pPr>
              <w:pStyle w:val="170"/>
              <w:shd w:val="clear" w:color="auto" w:fill="auto"/>
              <w:spacing w:line="276" w:lineRule="auto"/>
              <w:jc w:val="center"/>
              <w:rPr>
                <w:b/>
                <w:sz w:val="28"/>
                <w:szCs w:val="28"/>
                <w:lang w:val="uk-UA"/>
              </w:rPr>
            </w:pPr>
            <w:r w:rsidRPr="001C0053">
              <w:rPr>
                <w:sz w:val="28"/>
                <w:szCs w:val="28"/>
                <w:lang w:val="uk-UA"/>
              </w:rPr>
              <w:t>ІІІ ст. АГ+ І ст. ОЖ</w:t>
            </w:r>
          </w:p>
        </w:tc>
        <w:tc>
          <w:tcPr>
            <w:tcW w:w="1627"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rPr>
              <w:t>0,</w:t>
            </w:r>
            <w:r w:rsidRPr="001C0053">
              <w:rPr>
                <w:sz w:val="28"/>
                <w:szCs w:val="28"/>
                <w:lang w:val="uk-UA"/>
              </w:rPr>
              <w:t>35</w:t>
            </w:r>
            <w:r w:rsidR="00F33CD9">
              <w:rPr>
                <w:sz w:val="28"/>
                <w:szCs w:val="28"/>
                <w:lang w:val="uk-UA"/>
              </w:rPr>
              <w:t xml:space="preserve"> </w:t>
            </w:r>
            <w:r w:rsidRPr="001C0053">
              <w:rPr>
                <w:sz w:val="28"/>
                <w:szCs w:val="28"/>
              </w:rPr>
              <w:t>±</w:t>
            </w:r>
            <w:r w:rsidR="00F33CD9">
              <w:rPr>
                <w:sz w:val="28"/>
                <w:szCs w:val="28"/>
                <w:lang w:val="uk-UA"/>
              </w:rPr>
              <w:t xml:space="preserve"> </w:t>
            </w:r>
            <w:r w:rsidRPr="001C0053">
              <w:rPr>
                <w:sz w:val="28"/>
                <w:szCs w:val="28"/>
              </w:rPr>
              <w:t>0,0</w:t>
            </w:r>
            <w:r w:rsidRPr="001C0053">
              <w:rPr>
                <w:sz w:val="28"/>
                <w:szCs w:val="28"/>
                <w:lang w:val="uk-UA"/>
              </w:rPr>
              <w:t>2</w:t>
            </w:r>
          </w:p>
        </w:tc>
        <w:tc>
          <w:tcPr>
            <w:tcW w:w="1628"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rPr>
              <w:t>0,</w:t>
            </w:r>
            <w:r w:rsidRPr="001C0053">
              <w:rPr>
                <w:sz w:val="28"/>
                <w:szCs w:val="28"/>
                <w:lang w:val="uk-UA"/>
              </w:rPr>
              <w:t>42</w:t>
            </w:r>
            <w:r w:rsidR="00F33CD9">
              <w:rPr>
                <w:sz w:val="28"/>
                <w:szCs w:val="28"/>
                <w:lang w:val="uk-UA"/>
              </w:rPr>
              <w:t xml:space="preserve"> </w:t>
            </w:r>
            <w:r w:rsidRPr="001C0053">
              <w:rPr>
                <w:sz w:val="28"/>
                <w:szCs w:val="28"/>
              </w:rPr>
              <w:t>±</w:t>
            </w:r>
            <w:r w:rsidR="00F33CD9">
              <w:rPr>
                <w:sz w:val="28"/>
                <w:szCs w:val="28"/>
                <w:lang w:val="uk-UA"/>
              </w:rPr>
              <w:t xml:space="preserve"> </w:t>
            </w:r>
            <w:r w:rsidRPr="001C0053">
              <w:rPr>
                <w:sz w:val="28"/>
                <w:szCs w:val="28"/>
              </w:rPr>
              <w:t>0,0</w:t>
            </w:r>
            <w:r w:rsidRPr="001C0053">
              <w:rPr>
                <w:sz w:val="28"/>
                <w:szCs w:val="28"/>
                <w:lang w:val="uk-UA"/>
              </w:rPr>
              <w:t>3</w:t>
            </w:r>
          </w:p>
        </w:tc>
        <w:tc>
          <w:tcPr>
            <w:tcW w:w="1597"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20</w:t>
            </w:r>
            <w:r w:rsidRPr="001C0053">
              <w:rPr>
                <w:sz w:val="28"/>
                <w:szCs w:val="28"/>
              </w:rPr>
              <w:t>,</w:t>
            </w:r>
            <w:r w:rsidRPr="001C0053">
              <w:rPr>
                <w:sz w:val="28"/>
                <w:szCs w:val="28"/>
                <w:lang w:val="uk-UA"/>
              </w:rPr>
              <w:t>0</w:t>
            </w:r>
          </w:p>
        </w:tc>
        <w:tc>
          <w:tcPr>
            <w:tcW w:w="1876"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rPr>
              <w:t>0,</w:t>
            </w:r>
            <w:r w:rsidRPr="001C0053">
              <w:rPr>
                <w:sz w:val="28"/>
                <w:szCs w:val="28"/>
                <w:lang w:val="uk-UA"/>
              </w:rPr>
              <w:t>43</w:t>
            </w:r>
            <w:r w:rsidR="00F33CD9">
              <w:rPr>
                <w:sz w:val="28"/>
                <w:szCs w:val="28"/>
                <w:lang w:val="uk-UA"/>
              </w:rPr>
              <w:t xml:space="preserve"> </w:t>
            </w:r>
            <w:r w:rsidRPr="001C0053">
              <w:rPr>
                <w:sz w:val="28"/>
                <w:szCs w:val="28"/>
              </w:rPr>
              <w:t>±</w:t>
            </w:r>
            <w:r w:rsidR="00F33CD9">
              <w:rPr>
                <w:sz w:val="28"/>
                <w:szCs w:val="28"/>
                <w:lang w:val="uk-UA"/>
              </w:rPr>
              <w:t xml:space="preserve"> </w:t>
            </w:r>
            <w:r w:rsidRPr="001C0053">
              <w:rPr>
                <w:sz w:val="28"/>
                <w:szCs w:val="28"/>
              </w:rPr>
              <w:t>0,0</w:t>
            </w:r>
            <w:r w:rsidRPr="001C0053">
              <w:rPr>
                <w:sz w:val="28"/>
                <w:szCs w:val="28"/>
                <w:lang w:val="uk-UA"/>
              </w:rPr>
              <w:t>2</w:t>
            </w:r>
          </w:p>
        </w:tc>
        <w:tc>
          <w:tcPr>
            <w:tcW w:w="1676"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22</w:t>
            </w:r>
            <w:r w:rsidRPr="001C0053">
              <w:rPr>
                <w:sz w:val="28"/>
                <w:szCs w:val="28"/>
              </w:rPr>
              <w:t>,</w:t>
            </w:r>
            <w:r w:rsidRPr="001C0053">
              <w:rPr>
                <w:sz w:val="28"/>
                <w:szCs w:val="28"/>
                <w:lang w:val="uk-UA"/>
              </w:rPr>
              <w:t>9</w:t>
            </w:r>
          </w:p>
        </w:tc>
      </w:tr>
      <w:tr w:rsidR="001C0053" w:rsidRPr="001C0053" w:rsidTr="007F5618">
        <w:tc>
          <w:tcPr>
            <w:tcW w:w="1627"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ІІІ ст. АГ+ ІІ ст. ОЖ</w:t>
            </w:r>
          </w:p>
        </w:tc>
        <w:tc>
          <w:tcPr>
            <w:tcW w:w="1627"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w:t>
            </w:r>
            <w:r w:rsidRPr="001C0053">
              <w:rPr>
                <w:sz w:val="28"/>
                <w:szCs w:val="28"/>
                <w:lang w:val="uk-UA"/>
              </w:rPr>
              <w:t>29</w:t>
            </w:r>
            <w:r w:rsidR="00F33CD9">
              <w:rPr>
                <w:sz w:val="28"/>
                <w:szCs w:val="28"/>
                <w:lang w:val="uk-UA"/>
              </w:rPr>
              <w:t xml:space="preserve"> </w:t>
            </w:r>
            <w:r w:rsidRPr="001C0053">
              <w:rPr>
                <w:sz w:val="28"/>
                <w:szCs w:val="28"/>
              </w:rPr>
              <w:t>±</w:t>
            </w:r>
            <w:r w:rsidR="00F33CD9">
              <w:rPr>
                <w:sz w:val="28"/>
                <w:szCs w:val="28"/>
                <w:lang w:val="uk-UA"/>
              </w:rPr>
              <w:t xml:space="preserve"> </w:t>
            </w:r>
            <w:r w:rsidRPr="001C0053">
              <w:rPr>
                <w:sz w:val="28"/>
                <w:szCs w:val="28"/>
              </w:rPr>
              <w:t>0,03</w:t>
            </w:r>
          </w:p>
        </w:tc>
        <w:tc>
          <w:tcPr>
            <w:tcW w:w="1628" w:type="dxa"/>
          </w:tcPr>
          <w:p w:rsidR="001C0053" w:rsidRPr="001C0053" w:rsidRDefault="001C0053" w:rsidP="0016565E">
            <w:pPr>
              <w:pStyle w:val="170"/>
              <w:shd w:val="clear" w:color="auto" w:fill="auto"/>
              <w:spacing w:line="276" w:lineRule="auto"/>
              <w:jc w:val="center"/>
              <w:rPr>
                <w:sz w:val="28"/>
                <w:szCs w:val="28"/>
              </w:rPr>
            </w:pPr>
            <w:r w:rsidRPr="001C0053">
              <w:rPr>
                <w:sz w:val="28"/>
                <w:szCs w:val="28"/>
              </w:rPr>
              <w:t>0,</w:t>
            </w:r>
            <w:r w:rsidRPr="001C0053">
              <w:rPr>
                <w:sz w:val="28"/>
                <w:szCs w:val="28"/>
                <w:lang w:val="uk-UA"/>
              </w:rPr>
              <w:t>3</w:t>
            </w:r>
            <w:r w:rsidRPr="001C0053">
              <w:rPr>
                <w:sz w:val="28"/>
                <w:szCs w:val="28"/>
              </w:rPr>
              <w:t>4</w:t>
            </w:r>
            <w:r w:rsidR="00F33CD9">
              <w:rPr>
                <w:sz w:val="28"/>
                <w:szCs w:val="28"/>
                <w:lang w:val="uk-UA"/>
              </w:rPr>
              <w:t xml:space="preserve"> </w:t>
            </w:r>
            <w:r w:rsidRPr="001C0053">
              <w:rPr>
                <w:sz w:val="28"/>
                <w:szCs w:val="28"/>
              </w:rPr>
              <w:t>±</w:t>
            </w:r>
            <w:r w:rsidR="00F33CD9">
              <w:rPr>
                <w:sz w:val="28"/>
                <w:szCs w:val="28"/>
                <w:lang w:val="uk-UA"/>
              </w:rPr>
              <w:t xml:space="preserve"> </w:t>
            </w:r>
            <w:r w:rsidRPr="001C0053">
              <w:rPr>
                <w:sz w:val="28"/>
                <w:szCs w:val="28"/>
              </w:rPr>
              <w:t>0,03</w:t>
            </w:r>
          </w:p>
        </w:tc>
        <w:tc>
          <w:tcPr>
            <w:tcW w:w="1597"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17</w:t>
            </w:r>
            <w:r w:rsidRPr="001C0053">
              <w:rPr>
                <w:sz w:val="28"/>
                <w:szCs w:val="28"/>
              </w:rPr>
              <w:t>,</w:t>
            </w:r>
            <w:r w:rsidRPr="001C0053">
              <w:rPr>
                <w:sz w:val="28"/>
                <w:szCs w:val="28"/>
                <w:lang w:val="uk-UA"/>
              </w:rPr>
              <w:t>2</w:t>
            </w:r>
          </w:p>
        </w:tc>
        <w:tc>
          <w:tcPr>
            <w:tcW w:w="1876"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rPr>
              <w:t>0,</w:t>
            </w:r>
            <w:r w:rsidRPr="001C0053">
              <w:rPr>
                <w:sz w:val="28"/>
                <w:szCs w:val="28"/>
                <w:lang w:val="uk-UA"/>
              </w:rPr>
              <w:t>35</w:t>
            </w:r>
            <w:r w:rsidR="00F33CD9">
              <w:rPr>
                <w:sz w:val="28"/>
                <w:szCs w:val="28"/>
                <w:lang w:val="uk-UA"/>
              </w:rPr>
              <w:t xml:space="preserve"> </w:t>
            </w:r>
            <w:r w:rsidRPr="001C0053">
              <w:rPr>
                <w:sz w:val="28"/>
                <w:szCs w:val="28"/>
              </w:rPr>
              <w:t>±</w:t>
            </w:r>
            <w:r w:rsidR="00F33CD9">
              <w:rPr>
                <w:sz w:val="28"/>
                <w:szCs w:val="28"/>
                <w:lang w:val="uk-UA"/>
              </w:rPr>
              <w:t xml:space="preserve"> </w:t>
            </w:r>
            <w:r w:rsidRPr="001C0053">
              <w:rPr>
                <w:sz w:val="28"/>
                <w:szCs w:val="28"/>
              </w:rPr>
              <w:t>0,0</w:t>
            </w:r>
            <w:r w:rsidRPr="001C0053">
              <w:rPr>
                <w:sz w:val="28"/>
                <w:szCs w:val="28"/>
                <w:lang w:val="uk-UA"/>
              </w:rPr>
              <w:t>3</w:t>
            </w:r>
          </w:p>
        </w:tc>
        <w:tc>
          <w:tcPr>
            <w:tcW w:w="1676"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20</w:t>
            </w:r>
            <w:r w:rsidRPr="001C0053">
              <w:rPr>
                <w:sz w:val="28"/>
                <w:szCs w:val="28"/>
              </w:rPr>
              <w:t>,</w:t>
            </w:r>
            <w:r w:rsidRPr="001C0053">
              <w:rPr>
                <w:sz w:val="28"/>
                <w:szCs w:val="28"/>
                <w:lang w:val="uk-UA"/>
              </w:rPr>
              <w:t>7</w:t>
            </w:r>
          </w:p>
        </w:tc>
      </w:tr>
      <w:tr w:rsidR="001C0053" w:rsidRPr="001C0053" w:rsidTr="00F33CD9">
        <w:trPr>
          <w:trHeight w:val="605"/>
        </w:trPr>
        <w:tc>
          <w:tcPr>
            <w:tcW w:w="1627" w:type="dxa"/>
          </w:tcPr>
          <w:p w:rsidR="001C0053" w:rsidRPr="001C0053" w:rsidRDefault="001C0053" w:rsidP="0016565E">
            <w:pPr>
              <w:pStyle w:val="170"/>
              <w:shd w:val="clear" w:color="auto" w:fill="auto"/>
              <w:spacing w:line="276" w:lineRule="auto"/>
              <w:jc w:val="center"/>
              <w:rPr>
                <w:b/>
                <w:sz w:val="28"/>
                <w:szCs w:val="28"/>
                <w:lang w:val="uk-UA"/>
              </w:rPr>
            </w:pPr>
            <w:r w:rsidRPr="001C0053">
              <w:rPr>
                <w:sz w:val="28"/>
                <w:szCs w:val="28"/>
                <w:lang w:val="uk-UA"/>
              </w:rPr>
              <w:t>ІІІ ст. АГ + ІІІ ст. ОЖ</w:t>
            </w:r>
          </w:p>
        </w:tc>
        <w:tc>
          <w:tcPr>
            <w:tcW w:w="1627"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rPr>
              <w:t>0,</w:t>
            </w:r>
            <w:r w:rsidRPr="001C0053">
              <w:rPr>
                <w:sz w:val="28"/>
                <w:szCs w:val="28"/>
                <w:lang w:val="uk-UA"/>
              </w:rPr>
              <w:t>22</w:t>
            </w:r>
            <w:r w:rsidR="00F33CD9">
              <w:rPr>
                <w:sz w:val="28"/>
                <w:szCs w:val="28"/>
                <w:lang w:val="uk-UA"/>
              </w:rPr>
              <w:t xml:space="preserve"> </w:t>
            </w:r>
            <w:r w:rsidRPr="001C0053">
              <w:rPr>
                <w:sz w:val="28"/>
                <w:szCs w:val="28"/>
              </w:rPr>
              <w:t>±</w:t>
            </w:r>
            <w:r w:rsidR="00F33CD9">
              <w:rPr>
                <w:sz w:val="28"/>
                <w:szCs w:val="28"/>
                <w:lang w:val="uk-UA"/>
              </w:rPr>
              <w:t xml:space="preserve"> </w:t>
            </w:r>
            <w:r w:rsidRPr="001C0053">
              <w:rPr>
                <w:sz w:val="28"/>
                <w:szCs w:val="28"/>
              </w:rPr>
              <w:t>0,0</w:t>
            </w:r>
            <w:r w:rsidRPr="001C0053">
              <w:rPr>
                <w:sz w:val="28"/>
                <w:szCs w:val="28"/>
                <w:lang w:val="uk-UA"/>
              </w:rPr>
              <w:t>2</w:t>
            </w:r>
          </w:p>
        </w:tc>
        <w:tc>
          <w:tcPr>
            <w:tcW w:w="1628"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rPr>
              <w:t>0,</w:t>
            </w:r>
            <w:r w:rsidRPr="001C0053">
              <w:rPr>
                <w:sz w:val="28"/>
                <w:szCs w:val="28"/>
                <w:lang w:val="uk-UA"/>
              </w:rPr>
              <w:t>24</w:t>
            </w:r>
            <w:r w:rsidR="00F33CD9">
              <w:rPr>
                <w:sz w:val="28"/>
                <w:szCs w:val="28"/>
                <w:lang w:val="uk-UA"/>
              </w:rPr>
              <w:t xml:space="preserve"> </w:t>
            </w:r>
            <w:r w:rsidRPr="001C0053">
              <w:rPr>
                <w:sz w:val="28"/>
                <w:szCs w:val="28"/>
              </w:rPr>
              <w:t>±</w:t>
            </w:r>
            <w:r w:rsidR="00F33CD9">
              <w:rPr>
                <w:sz w:val="28"/>
                <w:szCs w:val="28"/>
                <w:lang w:val="uk-UA"/>
              </w:rPr>
              <w:t xml:space="preserve"> </w:t>
            </w:r>
            <w:r w:rsidRPr="001C0053">
              <w:rPr>
                <w:sz w:val="28"/>
                <w:szCs w:val="28"/>
              </w:rPr>
              <w:t>0,0</w:t>
            </w:r>
            <w:r w:rsidRPr="001C0053">
              <w:rPr>
                <w:sz w:val="28"/>
                <w:szCs w:val="28"/>
                <w:lang w:val="uk-UA"/>
              </w:rPr>
              <w:t>2</w:t>
            </w:r>
          </w:p>
        </w:tc>
        <w:tc>
          <w:tcPr>
            <w:tcW w:w="1597"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9</w:t>
            </w:r>
            <w:r w:rsidRPr="001C0053">
              <w:rPr>
                <w:sz w:val="28"/>
                <w:szCs w:val="28"/>
              </w:rPr>
              <w:t>,</w:t>
            </w:r>
            <w:r w:rsidRPr="001C0053">
              <w:rPr>
                <w:sz w:val="28"/>
                <w:szCs w:val="28"/>
                <w:lang w:val="uk-UA"/>
              </w:rPr>
              <w:t>1</w:t>
            </w:r>
          </w:p>
        </w:tc>
        <w:tc>
          <w:tcPr>
            <w:tcW w:w="1876"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rPr>
              <w:t>0,</w:t>
            </w:r>
            <w:r w:rsidRPr="001C0053">
              <w:rPr>
                <w:sz w:val="28"/>
                <w:szCs w:val="28"/>
                <w:lang w:val="uk-UA"/>
              </w:rPr>
              <w:t>2</w:t>
            </w:r>
            <w:r w:rsidRPr="001C0053">
              <w:rPr>
                <w:sz w:val="28"/>
                <w:szCs w:val="28"/>
              </w:rPr>
              <w:t>5</w:t>
            </w:r>
            <w:r w:rsidR="00F33CD9">
              <w:rPr>
                <w:sz w:val="28"/>
                <w:szCs w:val="28"/>
                <w:lang w:val="uk-UA"/>
              </w:rPr>
              <w:t xml:space="preserve"> </w:t>
            </w:r>
            <w:r w:rsidRPr="001C0053">
              <w:rPr>
                <w:sz w:val="28"/>
                <w:szCs w:val="28"/>
              </w:rPr>
              <w:t>±</w:t>
            </w:r>
            <w:r w:rsidR="00F33CD9">
              <w:rPr>
                <w:sz w:val="28"/>
                <w:szCs w:val="28"/>
                <w:lang w:val="uk-UA"/>
              </w:rPr>
              <w:t xml:space="preserve"> </w:t>
            </w:r>
            <w:r w:rsidRPr="001C0053">
              <w:rPr>
                <w:sz w:val="28"/>
                <w:szCs w:val="28"/>
              </w:rPr>
              <w:t>0,0</w:t>
            </w:r>
            <w:r w:rsidRPr="001C0053">
              <w:rPr>
                <w:sz w:val="28"/>
                <w:szCs w:val="28"/>
                <w:lang w:val="uk-UA"/>
              </w:rPr>
              <w:t>2</w:t>
            </w:r>
          </w:p>
        </w:tc>
        <w:tc>
          <w:tcPr>
            <w:tcW w:w="1676" w:type="dxa"/>
          </w:tcPr>
          <w:p w:rsidR="001C0053" w:rsidRPr="001C0053" w:rsidRDefault="001C0053" w:rsidP="0016565E">
            <w:pPr>
              <w:pStyle w:val="170"/>
              <w:shd w:val="clear" w:color="auto" w:fill="auto"/>
              <w:spacing w:line="276" w:lineRule="auto"/>
              <w:jc w:val="center"/>
              <w:rPr>
                <w:sz w:val="28"/>
                <w:szCs w:val="28"/>
                <w:lang w:val="uk-UA"/>
              </w:rPr>
            </w:pPr>
            <w:r w:rsidRPr="001C0053">
              <w:rPr>
                <w:sz w:val="28"/>
                <w:szCs w:val="28"/>
                <w:lang w:val="uk-UA"/>
              </w:rPr>
              <w:t>16</w:t>
            </w:r>
            <w:r w:rsidRPr="001C0053">
              <w:rPr>
                <w:sz w:val="28"/>
                <w:szCs w:val="28"/>
              </w:rPr>
              <w:t>,</w:t>
            </w:r>
            <w:r w:rsidRPr="001C0053">
              <w:rPr>
                <w:sz w:val="28"/>
                <w:szCs w:val="28"/>
                <w:lang w:val="uk-UA"/>
              </w:rPr>
              <w:t>6</w:t>
            </w:r>
          </w:p>
        </w:tc>
      </w:tr>
      <w:tr w:rsidR="00FB2286" w:rsidRPr="001C0053" w:rsidTr="00CF24D9">
        <w:tc>
          <w:tcPr>
            <w:tcW w:w="1627" w:type="dxa"/>
          </w:tcPr>
          <w:p w:rsidR="00FB2286" w:rsidRPr="001C0053" w:rsidRDefault="00FB2286" w:rsidP="00CF24D9">
            <w:pPr>
              <w:pStyle w:val="170"/>
              <w:shd w:val="clear" w:color="auto" w:fill="auto"/>
              <w:spacing w:line="276" w:lineRule="auto"/>
              <w:jc w:val="center"/>
              <w:rPr>
                <w:b/>
                <w:sz w:val="28"/>
                <w:szCs w:val="28"/>
                <w:lang w:val="uk-UA"/>
              </w:rPr>
            </w:pPr>
            <w:r w:rsidRPr="001C0053">
              <w:rPr>
                <w:sz w:val="28"/>
                <w:szCs w:val="28"/>
                <w:lang w:val="uk-UA"/>
              </w:rPr>
              <w:t>Контроль</w:t>
            </w:r>
          </w:p>
        </w:tc>
        <w:tc>
          <w:tcPr>
            <w:tcW w:w="1627" w:type="dxa"/>
          </w:tcPr>
          <w:p w:rsidR="00FB2286" w:rsidRPr="001C0053" w:rsidRDefault="00FB2286" w:rsidP="00CF24D9">
            <w:pPr>
              <w:pStyle w:val="170"/>
              <w:shd w:val="clear" w:color="auto" w:fill="auto"/>
              <w:spacing w:line="276" w:lineRule="auto"/>
              <w:jc w:val="center"/>
              <w:rPr>
                <w:sz w:val="28"/>
                <w:szCs w:val="28"/>
              </w:rPr>
            </w:pPr>
            <w:r w:rsidRPr="001C0053">
              <w:rPr>
                <w:sz w:val="28"/>
                <w:szCs w:val="28"/>
              </w:rPr>
              <w:t>0,65</w:t>
            </w:r>
            <w:r w:rsidR="00F33CD9">
              <w:rPr>
                <w:sz w:val="28"/>
                <w:szCs w:val="28"/>
                <w:lang w:val="uk-UA"/>
              </w:rPr>
              <w:t xml:space="preserve"> </w:t>
            </w:r>
            <w:r w:rsidRPr="001C0053">
              <w:rPr>
                <w:sz w:val="28"/>
                <w:szCs w:val="28"/>
              </w:rPr>
              <w:t>±</w:t>
            </w:r>
            <w:r w:rsidR="00F33CD9">
              <w:rPr>
                <w:sz w:val="28"/>
                <w:szCs w:val="28"/>
                <w:lang w:val="uk-UA"/>
              </w:rPr>
              <w:t xml:space="preserve"> </w:t>
            </w:r>
            <w:r w:rsidRPr="001C0053">
              <w:rPr>
                <w:sz w:val="28"/>
                <w:szCs w:val="28"/>
              </w:rPr>
              <w:t>0,05</w:t>
            </w:r>
          </w:p>
        </w:tc>
        <w:tc>
          <w:tcPr>
            <w:tcW w:w="1628" w:type="dxa"/>
          </w:tcPr>
          <w:p w:rsidR="00FB2286" w:rsidRPr="001C0053" w:rsidRDefault="00FB2286" w:rsidP="00CF24D9">
            <w:pPr>
              <w:pStyle w:val="170"/>
              <w:shd w:val="clear" w:color="auto" w:fill="auto"/>
              <w:spacing w:line="276" w:lineRule="auto"/>
              <w:jc w:val="center"/>
              <w:rPr>
                <w:sz w:val="28"/>
                <w:szCs w:val="28"/>
              </w:rPr>
            </w:pPr>
            <w:r w:rsidRPr="001C0053">
              <w:rPr>
                <w:sz w:val="28"/>
                <w:szCs w:val="28"/>
              </w:rPr>
              <w:t>0,98</w:t>
            </w:r>
            <w:r w:rsidR="00F33CD9">
              <w:rPr>
                <w:sz w:val="28"/>
                <w:szCs w:val="28"/>
                <w:lang w:val="uk-UA"/>
              </w:rPr>
              <w:t xml:space="preserve"> </w:t>
            </w:r>
            <w:r w:rsidRPr="001C0053">
              <w:rPr>
                <w:sz w:val="28"/>
                <w:szCs w:val="28"/>
              </w:rPr>
              <w:t>±</w:t>
            </w:r>
            <w:r w:rsidR="00F33CD9">
              <w:rPr>
                <w:sz w:val="28"/>
                <w:szCs w:val="28"/>
                <w:lang w:val="uk-UA"/>
              </w:rPr>
              <w:t xml:space="preserve"> </w:t>
            </w:r>
            <w:r w:rsidRPr="001C0053">
              <w:rPr>
                <w:sz w:val="28"/>
                <w:szCs w:val="28"/>
              </w:rPr>
              <w:t>0,11</w:t>
            </w:r>
          </w:p>
        </w:tc>
        <w:tc>
          <w:tcPr>
            <w:tcW w:w="1597" w:type="dxa"/>
          </w:tcPr>
          <w:p w:rsidR="00FB2286" w:rsidRPr="001C0053" w:rsidRDefault="00FB2286" w:rsidP="00CF24D9">
            <w:pPr>
              <w:pStyle w:val="170"/>
              <w:shd w:val="clear" w:color="auto" w:fill="auto"/>
              <w:spacing w:line="276" w:lineRule="auto"/>
              <w:jc w:val="center"/>
              <w:rPr>
                <w:sz w:val="28"/>
                <w:szCs w:val="28"/>
                <w:lang w:val="uk-UA"/>
              </w:rPr>
            </w:pPr>
            <w:r w:rsidRPr="001C0053">
              <w:rPr>
                <w:sz w:val="28"/>
                <w:szCs w:val="28"/>
              </w:rPr>
              <w:t>50,8</w:t>
            </w:r>
          </w:p>
        </w:tc>
        <w:tc>
          <w:tcPr>
            <w:tcW w:w="1876" w:type="dxa"/>
          </w:tcPr>
          <w:p w:rsidR="00FB2286" w:rsidRPr="001C0053" w:rsidRDefault="00FB2286" w:rsidP="00CF24D9">
            <w:pPr>
              <w:pStyle w:val="170"/>
              <w:shd w:val="clear" w:color="auto" w:fill="auto"/>
              <w:spacing w:line="276" w:lineRule="auto"/>
              <w:jc w:val="center"/>
              <w:rPr>
                <w:sz w:val="28"/>
                <w:szCs w:val="28"/>
              </w:rPr>
            </w:pPr>
            <w:r w:rsidRPr="001C0053">
              <w:rPr>
                <w:sz w:val="28"/>
                <w:szCs w:val="28"/>
              </w:rPr>
              <w:t>1,05</w:t>
            </w:r>
            <w:r w:rsidR="00F33CD9">
              <w:rPr>
                <w:sz w:val="28"/>
                <w:szCs w:val="28"/>
                <w:lang w:val="uk-UA"/>
              </w:rPr>
              <w:t xml:space="preserve"> </w:t>
            </w:r>
            <w:r w:rsidRPr="001C0053">
              <w:rPr>
                <w:sz w:val="28"/>
                <w:szCs w:val="28"/>
              </w:rPr>
              <w:t>±</w:t>
            </w:r>
            <w:r w:rsidR="00F33CD9">
              <w:rPr>
                <w:sz w:val="28"/>
                <w:szCs w:val="28"/>
                <w:lang w:val="uk-UA"/>
              </w:rPr>
              <w:t xml:space="preserve"> </w:t>
            </w:r>
            <w:r w:rsidRPr="001C0053">
              <w:rPr>
                <w:sz w:val="28"/>
                <w:szCs w:val="28"/>
              </w:rPr>
              <w:t>0,09</w:t>
            </w:r>
          </w:p>
        </w:tc>
        <w:tc>
          <w:tcPr>
            <w:tcW w:w="1676" w:type="dxa"/>
          </w:tcPr>
          <w:p w:rsidR="00FB2286" w:rsidRPr="001C0053" w:rsidRDefault="00FB2286" w:rsidP="00CF24D9">
            <w:pPr>
              <w:pStyle w:val="170"/>
              <w:shd w:val="clear" w:color="auto" w:fill="auto"/>
              <w:spacing w:line="276" w:lineRule="auto"/>
              <w:jc w:val="center"/>
              <w:rPr>
                <w:sz w:val="28"/>
                <w:szCs w:val="28"/>
                <w:lang w:val="uk-UA"/>
              </w:rPr>
            </w:pPr>
            <w:r w:rsidRPr="001C0053">
              <w:rPr>
                <w:sz w:val="28"/>
                <w:szCs w:val="28"/>
                <w:lang w:val="uk-UA"/>
              </w:rPr>
              <w:t>61,5</w:t>
            </w:r>
          </w:p>
        </w:tc>
      </w:tr>
    </w:tbl>
    <w:p w:rsidR="001C0053" w:rsidRPr="001C0053" w:rsidRDefault="001C0053" w:rsidP="001C0053">
      <w:pPr>
        <w:pStyle w:val="170"/>
        <w:shd w:val="clear" w:color="auto" w:fill="auto"/>
        <w:spacing w:line="276" w:lineRule="auto"/>
        <w:ind w:left="-567" w:firstLine="425"/>
        <w:jc w:val="both"/>
        <w:rPr>
          <w:sz w:val="28"/>
          <w:szCs w:val="28"/>
          <w:lang w:val="uk-UA"/>
        </w:rPr>
      </w:pPr>
    </w:p>
    <w:p w:rsidR="001C0053" w:rsidRPr="001C0053" w:rsidRDefault="001C0053" w:rsidP="00F33CD9">
      <w:pPr>
        <w:pStyle w:val="170"/>
        <w:shd w:val="clear" w:color="auto" w:fill="auto"/>
        <w:spacing w:line="276" w:lineRule="auto"/>
        <w:ind w:left="-567" w:firstLine="425"/>
        <w:jc w:val="both"/>
        <w:rPr>
          <w:sz w:val="28"/>
          <w:szCs w:val="28"/>
          <w:lang w:val="uk-UA"/>
        </w:rPr>
      </w:pPr>
      <w:r w:rsidRPr="001C0053">
        <w:rPr>
          <w:sz w:val="28"/>
          <w:szCs w:val="28"/>
          <w:lang w:val="uk-UA"/>
        </w:rPr>
        <w:lastRenderedPageBreak/>
        <w:t>Зале</w:t>
      </w:r>
      <w:r w:rsidR="00B267D0">
        <w:rPr>
          <w:sz w:val="28"/>
          <w:szCs w:val="28"/>
          <w:lang w:val="uk-UA"/>
        </w:rPr>
        <w:t>жність зміни швидкості кровоток</w:t>
      </w:r>
      <w:r w:rsidR="00943E2F">
        <w:rPr>
          <w:sz w:val="28"/>
          <w:szCs w:val="28"/>
          <w:lang w:val="uk-UA"/>
        </w:rPr>
        <w:t>у</w:t>
      </w:r>
      <w:r w:rsidRPr="001C0053">
        <w:rPr>
          <w:sz w:val="28"/>
          <w:szCs w:val="28"/>
          <w:lang w:val="uk-UA"/>
        </w:rPr>
        <w:t xml:space="preserve"> від сту</w:t>
      </w:r>
      <w:r w:rsidR="00F33CD9">
        <w:rPr>
          <w:sz w:val="28"/>
          <w:szCs w:val="28"/>
          <w:lang w:val="uk-UA"/>
        </w:rPr>
        <w:t>пеня АТ та ожиріння показана</w:t>
      </w:r>
      <w:r w:rsidRPr="001C0053">
        <w:rPr>
          <w:sz w:val="28"/>
          <w:szCs w:val="28"/>
          <w:lang w:val="uk-UA"/>
        </w:rPr>
        <w:t xml:space="preserve"> </w:t>
      </w:r>
      <w:r w:rsidR="00F33CD9">
        <w:rPr>
          <w:sz w:val="28"/>
          <w:szCs w:val="28"/>
          <w:lang w:val="uk-UA"/>
        </w:rPr>
        <w:t>на рис. 2</w:t>
      </w:r>
      <w:r w:rsidRPr="00E93357">
        <w:rPr>
          <w:sz w:val="28"/>
          <w:szCs w:val="28"/>
          <w:lang w:val="uk-UA"/>
        </w:rPr>
        <w:t>.</w:t>
      </w:r>
      <w:r w:rsidR="00F33CD9">
        <w:rPr>
          <w:sz w:val="28"/>
          <w:szCs w:val="28"/>
          <w:lang w:val="uk-UA"/>
        </w:rPr>
        <w:t>7  ̶  2.9</w:t>
      </w:r>
    </w:p>
    <w:p w:rsidR="001C0053" w:rsidRPr="001C0053" w:rsidRDefault="001C0053" w:rsidP="001C0053">
      <w:pPr>
        <w:pStyle w:val="170"/>
        <w:shd w:val="clear" w:color="auto" w:fill="auto"/>
        <w:spacing w:line="276" w:lineRule="auto"/>
        <w:ind w:left="-567" w:firstLine="425"/>
        <w:jc w:val="both"/>
        <w:rPr>
          <w:noProof/>
          <w:sz w:val="28"/>
          <w:szCs w:val="28"/>
          <w:lang w:val="uk-UA" w:eastAsia="ru-RU"/>
        </w:rPr>
      </w:pPr>
    </w:p>
    <w:p w:rsidR="001C0053" w:rsidRPr="001C0053" w:rsidRDefault="001C0053" w:rsidP="001C0053">
      <w:pPr>
        <w:pStyle w:val="170"/>
        <w:shd w:val="clear" w:color="auto" w:fill="auto"/>
        <w:spacing w:line="276" w:lineRule="auto"/>
        <w:ind w:left="-567" w:firstLine="425"/>
        <w:jc w:val="both"/>
        <w:rPr>
          <w:sz w:val="28"/>
          <w:szCs w:val="28"/>
          <w:lang w:val="uk-UA"/>
        </w:rPr>
      </w:pPr>
      <w:r w:rsidRPr="001C0053">
        <w:rPr>
          <w:noProof/>
          <w:sz w:val="28"/>
          <w:szCs w:val="28"/>
          <w:lang w:eastAsia="ru-RU"/>
        </w:rPr>
        <w:drawing>
          <wp:inline distT="0" distB="0" distL="0" distR="0" wp14:anchorId="21FBF0B2" wp14:editId="594DB394">
            <wp:extent cx="5486400" cy="3200400"/>
            <wp:effectExtent l="19050" t="0" r="19050" b="0"/>
            <wp:docPr id="23"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C0053" w:rsidRPr="004F695F" w:rsidRDefault="001C0053" w:rsidP="001C0053">
      <w:pPr>
        <w:pStyle w:val="170"/>
        <w:shd w:val="clear" w:color="auto" w:fill="auto"/>
        <w:spacing w:line="276" w:lineRule="auto"/>
        <w:ind w:left="-567" w:firstLine="425"/>
        <w:jc w:val="both"/>
        <w:rPr>
          <w:b/>
          <w:sz w:val="28"/>
          <w:szCs w:val="28"/>
          <w:lang w:val="uk-UA"/>
        </w:rPr>
      </w:pPr>
    </w:p>
    <w:p w:rsidR="001C0053" w:rsidRPr="001C0053" w:rsidRDefault="004F695F" w:rsidP="00415523">
      <w:pPr>
        <w:pStyle w:val="170"/>
        <w:shd w:val="clear" w:color="auto" w:fill="auto"/>
        <w:spacing w:line="276" w:lineRule="auto"/>
        <w:ind w:left="-567" w:firstLine="1275"/>
        <w:jc w:val="both"/>
        <w:rPr>
          <w:sz w:val="28"/>
          <w:szCs w:val="28"/>
          <w:lang w:val="uk-UA"/>
        </w:rPr>
      </w:pPr>
      <w:r w:rsidRPr="00415523">
        <w:rPr>
          <w:sz w:val="28"/>
          <w:szCs w:val="28"/>
          <w:lang w:val="uk-UA"/>
        </w:rPr>
        <w:t>Рис</w:t>
      </w:r>
      <w:r w:rsidR="00F33CD9">
        <w:rPr>
          <w:sz w:val="28"/>
          <w:szCs w:val="28"/>
          <w:lang w:val="uk-UA"/>
        </w:rPr>
        <w:t>.</w:t>
      </w:r>
      <w:r w:rsidR="00415523" w:rsidRPr="00415523">
        <w:rPr>
          <w:sz w:val="28"/>
          <w:szCs w:val="28"/>
          <w:lang w:val="uk-UA"/>
        </w:rPr>
        <w:t xml:space="preserve"> </w:t>
      </w:r>
      <w:r w:rsidR="00F33CD9">
        <w:rPr>
          <w:sz w:val="28"/>
          <w:szCs w:val="28"/>
          <w:lang w:val="uk-UA"/>
        </w:rPr>
        <w:t>2</w:t>
      </w:r>
      <w:r w:rsidR="001C0053" w:rsidRPr="00415523">
        <w:rPr>
          <w:sz w:val="28"/>
          <w:szCs w:val="28"/>
          <w:lang w:val="uk-UA"/>
        </w:rPr>
        <w:t>.</w:t>
      </w:r>
      <w:r w:rsidR="00F33CD9">
        <w:rPr>
          <w:sz w:val="28"/>
          <w:szCs w:val="28"/>
          <w:lang w:val="uk-UA"/>
        </w:rPr>
        <w:t>7</w:t>
      </w:r>
      <w:r w:rsidRPr="00415523">
        <w:rPr>
          <w:sz w:val="28"/>
          <w:szCs w:val="28"/>
          <w:lang w:val="uk-UA"/>
        </w:rPr>
        <w:t>.</w:t>
      </w:r>
      <w:r w:rsidR="00B267D0">
        <w:rPr>
          <w:sz w:val="28"/>
          <w:szCs w:val="28"/>
          <w:lang w:val="uk-UA"/>
        </w:rPr>
        <w:t xml:space="preserve"> Зміни швидкості кровоток</w:t>
      </w:r>
      <w:r w:rsidR="00943E2F">
        <w:rPr>
          <w:sz w:val="28"/>
          <w:szCs w:val="28"/>
          <w:lang w:val="uk-UA"/>
        </w:rPr>
        <w:t>у</w:t>
      </w:r>
      <w:r w:rsidR="001C0053" w:rsidRPr="001C0053">
        <w:rPr>
          <w:sz w:val="28"/>
          <w:szCs w:val="28"/>
          <w:lang w:val="uk-UA"/>
        </w:rPr>
        <w:t xml:space="preserve"> при АГ </w:t>
      </w:r>
      <w:r w:rsidR="001C0053" w:rsidRPr="001C0053">
        <w:rPr>
          <w:sz w:val="28"/>
          <w:szCs w:val="28"/>
          <w:lang w:val="en-US"/>
        </w:rPr>
        <w:t>I</w:t>
      </w:r>
      <w:r w:rsidR="00F33CD9">
        <w:rPr>
          <w:sz w:val="28"/>
          <w:szCs w:val="28"/>
          <w:lang w:val="uk-UA"/>
        </w:rPr>
        <w:t xml:space="preserve"> ст.  залежно</w:t>
      </w:r>
      <w:r w:rsidR="001C0053" w:rsidRPr="001C0053">
        <w:rPr>
          <w:sz w:val="28"/>
          <w:szCs w:val="28"/>
          <w:lang w:val="uk-UA"/>
        </w:rPr>
        <w:t xml:space="preserve"> від </w:t>
      </w:r>
    </w:p>
    <w:p w:rsidR="001C0053" w:rsidRPr="001C0053" w:rsidRDefault="00680D5D" w:rsidP="001C0053">
      <w:pPr>
        <w:pStyle w:val="170"/>
        <w:shd w:val="clear" w:color="auto" w:fill="auto"/>
        <w:spacing w:line="276" w:lineRule="auto"/>
        <w:ind w:left="-567" w:firstLine="425"/>
        <w:jc w:val="both"/>
        <w:rPr>
          <w:sz w:val="28"/>
          <w:szCs w:val="28"/>
          <w:lang w:val="uk-UA"/>
        </w:rPr>
      </w:pPr>
      <w:r>
        <w:rPr>
          <w:sz w:val="28"/>
          <w:szCs w:val="28"/>
          <w:lang w:val="uk-UA"/>
        </w:rPr>
        <w:t>різного ступеня  ожиріння</w:t>
      </w:r>
      <w:r w:rsidR="001C0053" w:rsidRPr="001C0053">
        <w:rPr>
          <w:sz w:val="28"/>
          <w:szCs w:val="28"/>
          <w:lang w:val="uk-UA"/>
        </w:rPr>
        <w:t xml:space="preserve"> </w:t>
      </w:r>
    </w:p>
    <w:p w:rsidR="001C0053" w:rsidRDefault="001C0053" w:rsidP="001C0053">
      <w:pPr>
        <w:pStyle w:val="170"/>
        <w:shd w:val="clear" w:color="auto" w:fill="auto"/>
        <w:spacing w:line="276" w:lineRule="auto"/>
        <w:ind w:left="-567" w:firstLine="425"/>
        <w:jc w:val="both"/>
        <w:rPr>
          <w:sz w:val="28"/>
          <w:szCs w:val="28"/>
          <w:lang w:val="uk-UA"/>
        </w:rPr>
      </w:pPr>
    </w:p>
    <w:p w:rsidR="0016565E" w:rsidRPr="001C0053" w:rsidRDefault="0016565E" w:rsidP="001C0053">
      <w:pPr>
        <w:pStyle w:val="170"/>
        <w:shd w:val="clear" w:color="auto" w:fill="auto"/>
        <w:spacing w:line="276" w:lineRule="auto"/>
        <w:ind w:left="-567" w:firstLine="425"/>
        <w:jc w:val="both"/>
        <w:rPr>
          <w:sz w:val="28"/>
          <w:szCs w:val="28"/>
          <w:lang w:val="uk-UA"/>
        </w:rPr>
      </w:pPr>
    </w:p>
    <w:p w:rsidR="001C0053" w:rsidRDefault="001C0053" w:rsidP="001C0053">
      <w:pPr>
        <w:pStyle w:val="170"/>
        <w:shd w:val="clear" w:color="auto" w:fill="auto"/>
        <w:spacing w:line="276" w:lineRule="auto"/>
        <w:ind w:left="-567" w:firstLine="425"/>
        <w:jc w:val="both"/>
        <w:rPr>
          <w:sz w:val="28"/>
          <w:szCs w:val="28"/>
          <w:lang w:val="uk-UA"/>
        </w:rPr>
      </w:pPr>
      <w:r w:rsidRPr="001C0053">
        <w:rPr>
          <w:noProof/>
          <w:sz w:val="28"/>
          <w:szCs w:val="28"/>
          <w:lang w:eastAsia="ru-RU"/>
        </w:rPr>
        <w:drawing>
          <wp:inline distT="0" distB="0" distL="0" distR="0" wp14:anchorId="14EF2995" wp14:editId="361AF36D">
            <wp:extent cx="5486400" cy="3200400"/>
            <wp:effectExtent l="19050" t="0" r="19050" b="0"/>
            <wp:docPr id="24"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93357" w:rsidRPr="001C0053" w:rsidRDefault="00E93357" w:rsidP="001C0053">
      <w:pPr>
        <w:pStyle w:val="170"/>
        <w:shd w:val="clear" w:color="auto" w:fill="auto"/>
        <w:spacing w:line="276" w:lineRule="auto"/>
        <w:ind w:left="-567" w:firstLine="425"/>
        <w:jc w:val="both"/>
        <w:rPr>
          <w:sz w:val="28"/>
          <w:szCs w:val="28"/>
          <w:lang w:val="uk-UA"/>
        </w:rPr>
      </w:pPr>
    </w:p>
    <w:p w:rsidR="001C0053" w:rsidRPr="001C0053" w:rsidRDefault="00F33CD9" w:rsidP="00415523">
      <w:pPr>
        <w:pStyle w:val="170"/>
        <w:shd w:val="clear" w:color="auto" w:fill="auto"/>
        <w:spacing w:line="276" w:lineRule="auto"/>
        <w:ind w:left="-567" w:firstLine="1275"/>
        <w:jc w:val="both"/>
        <w:rPr>
          <w:sz w:val="28"/>
          <w:szCs w:val="28"/>
          <w:lang w:val="uk-UA"/>
        </w:rPr>
      </w:pPr>
      <w:r>
        <w:rPr>
          <w:sz w:val="28"/>
          <w:szCs w:val="28"/>
          <w:lang w:val="uk-UA"/>
        </w:rPr>
        <w:t>Рис. 2</w:t>
      </w:r>
      <w:r w:rsidR="001C0053" w:rsidRPr="00415523">
        <w:rPr>
          <w:sz w:val="28"/>
          <w:szCs w:val="28"/>
          <w:lang w:val="uk-UA"/>
        </w:rPr>
        <w:t>.</w:t>
      </w:r>
      <w:r>
        <w:rPr>
          <w:sz w:val="28"/>
          <w:szCs w:val="28"/>
          <w:lang w:val="uk-UA"/>
        </w:rPr>
        <w:t>8</w:t>
      </w:r>
      <w:r w:rsidR="004F695F" w:rsidRPr="00415523">
        <w:rPr>
          <w:sz w:val="28"/>
          <w:szCs w:val="28"/>
          <w:lang w:val="uk-UA"/>
        </w:rPr>
        <w:t>.</w:t>
      </w:r>
      <w:r w:rsidR="00B267D0">
        <w:rPr>
          <w:sz w:val="28"/>
          <w:szCs w:val="28"/>
          <w:lang w:val="uk-UA"/>
        </w:rPr>
        <w:t xml:space="preserve"> Зміни швидкості кровоток</w:t>
      </w:r>
      <w:r w:rsidR="00943E2F">
        <w:rPr>
          <w:sz w:val="28"/>
          <w:szCs w:val="28"/>
          <w:lang w:val="uk-UA"/>
        </w:rPr>
        <w:t>у</w:t>
      </w:r>
      <w:r w:rsidR="001C0053" w:rsidRPr="001C0053">
        <w:rPr>
          <w:sz w:val="28"/>
          <w:szCs w:val="28"/>
          <w:lang w:val="uk-UA"/>
        </w:rPr>
        <w:t xml:space="preserve"> при АГ </w:t>
      </w:r>
      <w:r w:rsidR="001C0053" w:rsidRPr="001C0053">
        <w:rPr>
          <w:sz w:val="28"/>
          <w:szCs w:val="28"/>
          <w:lang w:val="en-US"/>
        </w:rPr>
        <w:t>II</w:t>
      </w:r>
      <w:r>
        <w:rPr>
          <w:sz w:val="28"/>
          <w:szCs w:val="28"/>
          <w:lang w:val="uk-UA"/>
        </w:rPr>
        <w:t xml:space="preserve"> ст.  залежно</w:t>
      </w:r>
      <w:r w:rsidR="001C0053" w:rsidRPr="001C0053">
        <w:rPr>
          <w:sz w:val="28"/>
          <w:szCs w:val="28"/>
          <w:lang w:val="uk-UA"/>
        </w:rPr>
        <w:t xml:space="preserve"> від </w:t>
      </w:r>
    </w:p>
    <w:p w:rsidR="001C0053" w:rsidRPr="00F046C0" w:rsidRDefault="00680D5D" w:rsidP="00F046C0">
      <w:pPr>
        <w:pStyle w:val="170"/>
        <w:shd w:val="clear" w:color="auto" w:fill="auto"/>
        <w:spacing w:line="276" w:lineRule="auto"/>
        <w:ind w:left="-567" w:firstLine="425"/>
        <w:jc w:val="both"/>
        <w:rPr>
          <w:sz w:val="28"/>
          <w:szCs w:val="28"/>
          <w:lang w:val="en-US"/>
        </w:rPr>
      </w:pPr>
      <w:r>
        <w:rPr>
          <w:sz w:val="28"/>
          <w:szCs w:val="28"/>
          <w:lang w:val="uk-UA"/>
        </w:rPr>
        <w:t>різного ступеня  ожиріння</w:t>
      </w:r>
      <w:r w:rsidR="001C0053" w:rsidRPr="001C0053">
        <w:rPr>
          <w:sz w:val="28"/>
          <w:szCs w:val="28"/>
          <w:lang w:val="uk-UA"/>
        </w:rPr>
        <w:t xml:space="preserve"> </w:t>
      </w:r>
    </w:p>
    <w:p w:rsidR="001C0053" w:rsidRPr="001C0053" w:rsidRDefault="001C0053" w:rsidP="001C0053">
      <w:pPr>
        <w:pStyle w:val="170"/>
        <w:shd w:val="clear" w:color="auto" w:fill="auto"/>
        <w:spacing w:line="276" w:lineRule="auto"/>
        <w:ind w:left="-567" w:firstLine="425"/>
        <w:jc w:val="both"/>
        <w:rPr>
          <w:sz w:val="28"/>
          <w:szCs w:val="28"/>
          <w:lang w:val="uk-UA"/>
        </w:rPr>
      </w:pPr>
    </w:p>
    <w:p w:rsidR="001C0053" w:rsidRDefault="001C0053" w:rsidP="001C0053">
      <w:pPr>
        <w:pStyle w:val="170"/>
        <w:shd w:val="clear" w:color="auto" w:fill="auto"/>
        <w:spacing w:line="276" w:lineRule="auto"/>
        <w:ind w:left="-567" w:firstLine="425"/>
        <w:jc w:val="both"/>
        <w:rPr>
          <w:sz w:val="28"/>
          <w:szCs w:val="28"/>
          <w:lang w:val="uk-UA"/>
        </w:rPr>
      </w:pPr>
      <w:r w:rsidRPr="001C0053">
        <w:rPr>
          <w:noProof/>
          <w:sz w:val="28"/>
          <w:szCs w:val="28"/>
          <w:lang w:eastAsia="ru-RU"/>
        </w:rPr>
        <w:drawing>
          <wp:inline distT="0" distB="0" distL="0" distR="0" wp14:anchorId="42F95C36" wp14:editId="7353659F">
            <wp:extent cx="5486400" cy="3200400"/>
            <wp:effectExtent l="19050" t="0" r="19050" b="0"/>
            <wp:docPr id="25"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93357" w:rsidRPr="00E93357" w:rsidRDefault="00E93357" w:rsidP="001C0053">
      <w:pPr>
        <w:pStyle w:val="170"/>
        <w:shd w:val="clear" w:color="auto" w:fill="auto"/>
        <w:spacing w:line="276" w:lineRule="auto"/>
        <w:ind w:left="-567" w:firstLine="425"/>
        <w:jc w:val="both"/>
        <w:rPr>
          <w:sz w:val="28"/>
          <w:szCs w:val="28"/>
          <w:lang w:val="uk-UA"/>
        </w:rPr>
      </w:pPr>
    </w:p>
    <w:p w:rsidR="001C0053" w:rsidRPr="001C0053" w:rsidRDefault="00F33CD9" w:rsidP="00415523">
      <w:pPr>
        <w:pStyle w:val="170"/>
        <w:shd w:val="clear" w:color="auto" w:fill="auto"/>
        <w:spacing w:line="276" w:lineRule="auto"/>
        <w:ind w:left="-567" w:firstLine="1275"/>
        <w:jc w:val="both"/>
        <w:rPr>
          <w:sz w:val="28"/>
          <w:szCs w:val="28"/>
          <w:lang w:val="uk-UA"/>
        </w:rPr>
      </w:pPr>
      <w:r>
        <w:rPr>
          <w:sz w:val="28"/>
          <w:szCs w:val="28"/>
          <w:lang w:val="uk-UA"/>
        </w:rPr>
        <w:t>Рис.</w:t>
      </w:r>
      <w:r w:rsidR="00415523" w:rsidRPr="00415523">
        <w:rPr>
          <w:sz w:val="28"/>
          <w:szCs w:val="28"/>
          <w:lang w:val="uk-UA"/>
        </w:rPr>
        <w:t xml:space="preserve"> </w:t>
      </w:r>
      <w:r>
        <w:rPr>
          <w:sz w:val="28"/>
          <w:szCs w:val="28"/>
          <w:lang w:val="uk-UA"/>
        </w:rPr>
        <w:t>2</w:t>
      </w:r>
      <w:r w:rsidR="001C0053" w:rsidRPr="00415523">
        <w:rPr>
          <w:sz w:val="28"/>
          <w:szCs w:val="28"/>
          <w:lang w:val="uk-UA"/>
        </w:rPr>
        <w:t>.</w:t>
      </w:r>
      <w:r>
        <w:rPr>
          <w:sz w:val="28"/>
          <w:szCs w:val="28"/>
          <w:lang w:val="uk-UA"/>
        </w:rPr>
        <w:t>9</w:t>
      </w:r>
      <w:r w:rsidR="004F695F" w:rsidRPr="00415523">
        <w:rPr>
          <w:sz w:val="28"/>
          <w:szCs w:val="28"/>
          <w:lang w:val="uk-UA"/>
        </w:rPr>
        <w:t>.</w:t>
      </w:r>
      <w:r w:rsidR="00B267D0">
        <w:rPr>
          <w:sz w:val="28"/>
          <w:szCs w:val="28"/>
          <w:lang w:val="uk-UA"/>
        </w:rPr>
        <w:t xml:space="preserve"> Зміни швидкості кровоток</w:t>
      </w:r>
      <w:r w:rsidR="00943E2F">
        <w:rPr>
          <w:sz w:val="28"/>
          <w:szCs w:val="28"/>
          <w:lang w:val="uk-UA"/>
        </w:rPr>
        <w:t>у</w:t>
      </w:r>
      <w:r w:rsidR="001C0053" w:rsidRPr="001C0053">
        <w:rPr>
          <w:sz w:val="28"/>
          <w:szCs w:val="28"/>
          <w:lang w:val="uk-UA"/>
        </w:rPr>
        <w:t xml:space="preserve"> при АГ </w:t>
      </w:r>
      <w:r w:rsidR="001C0053" w:rsidRPr="001C0053">
        <w:rPr>
          <w:sz w:val="28"/>
          <w:szCs w:val="28"/>
          <w:lang w:val="en-US"/>
        </w:rPr>
        <w:t>III</w:t>
      </w:r>
      <w:r>
        <w:rPr>
          <w:sz w:val="28"/>
          <w:szCs w:val="28"/>
          <w:lang w:val="uk-UA"/>
        </w:rPr>
        <w:t xml:space="preserve"> ст.  залежно</w:t>
      </w:r>
      <w:r w:rsidR="001C0053" w:rsidRPr="001C0053">
        <w:rPr>
          <w:sz w:val="28"/>
          <w:szCs w:val="28"/>
          <w:lang w:val="uk-UA"/>
        </w:rPr>
        <w:t xml:space="preserve"> від </w:t>
      </w:r>
    </w:p>
    <w:p w:rsidR="001C0053" w:rsidRPr="006067BB" w:rsidRDefault="00680D5D" w:rsidP="00B034C0">
      <w:pPr>
        <w:pStyle w:val="170"/>
        <w:shd w:val="clear" w:color="auto" w:fill="auto"/>
        <w:spacing w:line="276" w:lineRule="auto"/>
        <w:ind w:left="-567" w:firstLine="425"/>
        <w:jc w:val="both"/>
        <w:rPr>
          <w:sz w:val="28"/>
          <w:szCs w:val="28"/>
          <w:lang w:val="uk-UA"/>
        </w:rPr>
      </w:pPr>
      <w:r>
        <w:rPr>
          <w:sz w:val="28"/>
          <w:szCs w:val="28"/>
          <w:lang w:val="uk-UA"/>
        </w:rPr>
        <w:t>різного ступеня  ожиріння</w:t>
      </w:r>
      <w:r w:rsidR="00B034C0">
        <w:rPr>
          <w:sz w:val="28"/>
          <w:szCs w:val="28"/>
          <w:lang w:val="uk-UA"/>
        </w:rPr>
        <w:t xml:space="preserve"> </w:t>
      </w:r>
    </w:p>
    <w:p w:rsidR="00C02266" w:rsidRPr="006067BB" w:rsidRDefault="00C02266" w:rsidP="00B034C0">
      <w:pPr>
        <w:pStyle w:val="170"/>
        <w:shd w:val="clear" w:color="auto" w:fill="auto"/>
        <w:spacing w:line="276" w:lineRule="auto"/>
        <w:ind w:left="-567" w:firstLine="425"/>
        <w:jc w:val="both"/>
        <w:rPr>
          <w:sz w:val="28"/>
          <w:szCs w:val="28"/>
          <w:lang w:val="uk-UA"/>
        </w:rPr>
      </w:pPr>
    </w:p>
    <w:p w:rsidR="001C0053" w:rsidRPr="001C0053" w:rsidRDefault="00F33CD9" w:rsidP="001C0053">
      <w:pPr>
        <w:pStyle w:val="170"/>
        <w:spacing w:line="360" w:lineRule="auto"/>
        <w:ind w:left="-567" w:firstLine="425"/>
        <w:jc w:val="both"/>
        <w:rPr>
          <w:sz w:val="28"/>
          <w:szCs w:val="28"/>
          <w:lang w:val="uk-UA"/>
        </w:rPr>
      </w:pPr>
      <w:r w:rsidRPr="006067BB">
        <w:rPr>
          <w:sz w:val="28"/>
          <w:szCs w:val="28"/>
          <w:lang w:val="uk-UA"/>
        </w:rPr>
        <w:t xml:space="preserve">Як </w:t>
      </w:r>
      <w:r>
        <w:rPr>
          <w:sz w:val="28"/>
          <w:szCs w:val="28"/>
          <w:lang w:val="uk-UA"/>
        </w:rPr>
        <w:t>бачим</w:t>
      </w:r>
      <w:r w:rsidRPr="006067BB">
        <w:rPr>
          <w:sz w:val="28"/>
          <w:szCs w:val="28"/>
          <w:lang w:val="uk-UA"/>
        </w:rPr>
        <w:t>о</w:t>
      </w:r>
      <w:r w:rsidR="001C0053" w:rsidRPr="006067BB">
        <w:rPr>
          <w:sz w:val="28"/>
          <w:szCs w:val="28"/>
          <w:lang w:val="uk-UA"/>
        </w:rPr>
        <w:t xml:space="preserve"> з наведених дани</w:t>
      </w:r>
      <w:r w:rsidR="001C0053" w:rsidRPr="001C0053">
        <w:rPr>
          <w:sz w:val="28"/>
          <w:szCs w:val="28"/>
          <w:lang w:val="uk-UA"/>
        </w:rPr>
        <w:t>х</w:t>
      </w:r>
      <w:r w:rsidR="001C0053" w:rsidRPr="006067BB">
        <w:rPr>
          <w:sz w:val="28"/>
          <w:szCs w:val="28"/>
          <w:lang w:val="uk-UA"/>
        </w:rPr>
        <w:t>, отриманих при аналіз</w:t>
      </w:r>
      <w:r>
        <w:rPr>
          <w:sz w:val="28"/>
          <w:szCs w:val="28"/>
          <w:lang w:val="uk-UA"/>
        </w:rPr>
        <w:t>уванні</w:t>
      </w:r>
      <w:r w:rsidRPr="006067BB">
        <w:rPr>
          <w:sz w:val="28"/>
          <w:szCs w:val="28"/>
          <w:lang w:val="uk-UA"/>
        </w:rPr>
        <w:t xml:space="preserve"> показників</w:t>
      </w:r>
      <w:r w:rsidR="001C0053" w:rsidRPr="006067BB">
        <w:rPr>
          <w:sz w:val="28"/>
          <w:szCs w:val="28"/>
          <w:lang w:val="uk-UA"/>
        </w:rPr>
        <w:t xml:space="preserve"> </w:t>
      </w:r>
      <w:r w:rsidR="00961F96">
        <w:rPr>
          <w:sz w:val="28"/>
          <w:szCs w:val="28"/>
          <w:lang w:val="uk-UA"/>
        </w:rPr>
        <w:t>за</w:t>
      </w:r>
      <w:r w:rsidR="001C0053" w:rsidRPr="006067BB">
        <w:rPr>
          <w:sz w:val="28"/>
          <w:szCs w:val="28"/>
          <w:lang w:val="uk-UA"/>
        </w:rPr>
        <w:t xml:space="preserve"> мір</w:t>
      </w:r>
      <w:r w:rsidR="00961F96">
        <w:rPr>
          <w:sz w:val="28"/>
          <w:szCs w:val="28"/>
          <w:lang w:val="uk-UA"/>
        </w:rPr>
        <w:t>ою</w:t>
      </w:r>
      <w:r w:rsidR="001C0053" w:rsidRPr="001C0053">
        <w:rPr>
          <w:sz w:val="28"/>
          <w:szCs w:val="28"/>
          <w:lang w:val="uk-UA"/>
        </w:rPr>
        <w:t xml:space="preserve"> </w:t>
      </w:r>
      <w:r w:rsidR="001C0053" w:rsidRPr="006067BB">
        <w:rPr>
          <w:sz w:val="28"/>
          <w:szCs w:val="28"/>
          <w:lang w:val="uk-UA"/>
        </w:rPr>
        <w:t>зростан</w:t>
      </w:r>
      <w:r w:rsidR="001C0053" w:rsidRPr="001C0053">
        <w:rPr>
          <w:sz w:val="28"/>
          <w:szCs w:val="28"/>
          <w:lang w:val="uk-UA"/>
        </w:rPr>
        <w:t>н</w:t>
      </w:r>
      <w:r w:rsidR="001C0053" w:rsidRPr="006067BB">
        <w:rPr>
          <w:sz w:val="28"/>
          <w:szCs w:val="28"/>
          <w:lang w:val="uk-UA"/>
        </w:rPr>
        <w:t>я ступен</w:t>
      </w:r>
      <w:r>
        <w:rPr>
          <w:sz w:val="28"/>
          <w:szCs w:val="28"/>
          <w:lang w:val="uk-UA"/>
        </w:rPr>
        <w:t>я</w:t>
      </w:r>
      <w:r w:rsidR="001C0053" w:rsidRPr="001C0053">
        <w:rPr>
          <w:sz w:val="28"/>
          <w:szCs w:val="28"/>
          <w:lang w:val="uk-UA"/>
        </w:rPr>
        <w:t xml:space="preserve"> </w:t>
      </w:r>
      <w:r w:rsidR="001C0053" w:rsidRPr="006067BB">
        <w:rPr>
          <w:sz w:val="28"/>
          <w:szCs w:val="28"/>
          <w:lang w:val="uk-UA"/>
        </w:rPr>
        <w:t xml:space="preserve"> ожиріння, у хворих </w:t>
      </w:r>
      <w:r w:rsidR="001C0053" w:rsidRPr="001C0053">
        <w:rPr>
          <w:sz w:val="28"/>
          <w:szCs w:val="28"/>
          <w:lang w:val="uk-UA"/>
        </w:rPr>
        <w:t xml:space="preserve">на </w:t>
      </w:r>
      <w:r w:rsidR="001C0053" w:rsidRPr="006067BB">
        <w:rPr>
          <w:sz w:val="28"/>
          <w:szCs w:val="28"/>
          <w:lang w:val="uk-UA"/>
        </w:rPr>
        <w:t xml:space="preserve"> АГ погіршується вазорегул</w:t>
      </w:r>
      <w:r>
        <w:rPr>
          <w:sz w:val="28"/>
          <w:szCs w:val="28"/>
          <w:lang w:val="uk-UA"/>
        </w:rPr>
        <w:t>ювальна</w:t>
      </w:r>
      <w:r w:rsidR="001C0053" w:rsidRPr="006067BB">
        <w:rPr>
          <w:sz w:val="28"/>
          <w:szCs w:val="28"/>
          <w:lang w:val="uk-UA"/>
        </w:rPr>
        <w:t xml:space="preserve"> функція судинного ендотелію. </w:t>
      </w:r>
      <w:r>
        <w:rPr>
          <w:sz w:val="28"/>
          <w:szCs w:val="28"/>
          <w:lang w:val="uk-UA"/>
        </w:rPr>
        <w:t xml:space="preserve"> Таким чином, за</w:t>
      </w:r>
      <w:r w:rsidR="001C0053" w:rsidRPr="001C0053">
        <w:rPr>
          <w:sz w:val="28"/>
          <w:szCs w:val="28"/>
          <w:lang w:val="uk-UA"/>
        </w:rPr>
        <w:t xml:space="preserve"> наявності супутнього ожиріння, хворі на  АГ мають значне погіршення ендотел</w:t>
      </w:r>
      <w:r>
        <w:rPr>
          <w:sz w:val="28"/>
          <w:szCs w:val="28"/>
          <w:lang w:val="uk-UA"/>
        </w:rPr>
        <w:t>іальної функції.  Порівнюючи результати, отримані</w:t>
      </w:r>
      <w:r w:rsidR="001C0053" w:rsidRPr="001C0053">
        <w:rPr>
          <w:sz w:val="28"/>
          <w:szCs w:val="28"/>
          <w:lang w:val="uk-UA"/>
        </w:rPr>
        <w:t xml:space="preserve"> при розподі</w:t>
      </w:r>
      <w:r>
        <w:rPr>
          <w:sz w:val="28"/>
          <w:szCs w:val="28"/>
          <w:lang w:val="uk-UA"/>
        </w:rPr>
        <w:t>лі пацієнтів залежно від ступеня  ожиріння,  бачим</w:t>
      </w:r>
      <w:r w:rsidR="001C0053" w:rsidRPr="001C0053">
        <w:rPr>
          <w:sz w:val="28"/>
          <w:szCs w:val="28"/>
          <w:lang w:val="uk-UA"/>
        </w:rPr>
        <w:t>о, що наявність ожиріння ІІ та ІІІ ст.  є більш  вагомим  фактором, який</w:t>
      </w:r>
      <w:r>
        <w:rPr>
          <w:sz w:val="28"/>
          <w:szCs w:val="28"/>
          <w:lang w:val="uk-UA"/>
        </w:rPr>
        <w:t xml:space="preserve"> визначає ступінь розвитку ЕД   порівняно</w:t>
      </w:r>
      <w:r w:rsidR="001C0053" w:rsidRPr="001C0053">
        <w:rPr>
          <w:sz w:val="28"/>
          <w:szCs w:val="28"/>
          <w:lang w:val="uk-UA"/>
        </w:rPr>
        <w:t xml:space="preserve"> з АГ без ожиріння та коли АГ  поєднується з ожирінням І ст.</w:t>
      </w:r>
    </w:p>
    <w:p w:rsidR="001C0053" w:rsidRPr="001C0053" w:rsidRDefault="001C0053" w:rsidP="001C0053">
      <w:pPr>
        <w:pStyle w:val="170"/>
        <w:spacing w:line="360" w:lineRule="auto"/>
        <w:ind w:left="-567" w:firstLine="425"/>
        <w:jc w:val="both"/>
        <w:rPr>
          <w:sz w:val="28"/>
          <w:szCs w:val="28"/>
          <w:lang w:val="uk-UA"/>
        </w:rPr>
      </w:pPr>
      <w:r w:rsidRPr="001C0053">
        <w:rPr>
          <w:sz w:val="28"/>
          <w:szCs w:val="28"/>
          <w:lang w:val="uk-UA"/>
        </w:rPr>
        <w:t>Резул</w:t>
      </w:r>
      <w:r w:rsidR="007E5194">
        <w:rPr>
          <w:sz w:val="28"/>
          <w:szCs w:val="28"/>
          <w:lang w:val="uk-UA"/>
        </w:rPr>
        <w:t>ьтати</w:t>
      </w:r>
      <w:r w:rsidR="00CF0054">
        <w:rPr>
          <w:sz w:val="28"/>
          <w:szCs w:val="28"/>
          <w:lang w:val="uk-UA"/>
        </w:rPr>
        <w:t xml:space="preserve"> дослідження вазорегулювальної</w:t>
      </w:r>
      <w:r w:rsidRPr="001C0053">
        <w:rPr>
          <w:sz w:val="28"/>
          <w:szCs w:val="28"/>
          <w:lang w:val="uk-UA"/>
        </w:rPr>
        <w:t xml:space="preserve"> функції плечової артерії, проведеного за допомогою проби з реактивно</w:t>
      </w:r>
      <w:r w:rsidR="00E033A6">
        <w:rPr>
          <w:sz w:val="28"/>
          <w:szCs w:val="28"/>
          <w:lang w:val="uk-UA"/>
        </w:rPr>
        <w:t xml:space="preserve">ю гіперемією у хворих з АГ без  </w:t>
      </w:r>
      <w:r w:rsidRPr="001C0053">
        <w:rPr>
          <w:sz w:val="28"/>
          <w:szCs w:val="28"/>
          <w:lang w:val="uk-UA"/>
        </w:rPr>
        <w:t>і з супутнім ожирінням, показали статистично істотні відмінності у розвитку ступеня ЕД залежно від тяжкості супутнього ожиріння</w:t>
      </w:r>
      <w:r w:rsidR="0036220C">
        <w:rPr>
          <w:sz w:val="28"/>
          <w:szCs w:val="28"/>
          <w:lang w:val="uk-UA"/>
        </w:rPr>
        <w:t xml:space="preserve"> </w:t>
      </w:r>
      <w:r w:rsidR="00A76AD2">
        <w:rPr>
          <w:sz w:val="28"/>
          <w:szCs w:val="28"/>
          <w:lang w:val="uk-UA"/>
        </w:rPr>
        <w:t>[</w:t>
      </w:r>
      <w:r w:rsidR="008768CE">
        <w:rPr>
          <w:sz w:val="28"/>
          <w:szCs w:val="28"/>
          <w:lang w:val="uk-UA"/>
        </w:rPr>
        <w:t>98</w:t>
      </w:r>
      <w:r w:rsidR="00A76AD2">
        <w:rPr>
          <w:sz w:val="28"/>
          <w:szCs w:val="28"/>
          <w:lang w:val="uk-UA"/>
        </w:rPr>
        <w:t>]</w:t>
      </w:r>
      <w:r w:rsidRPr="001C0053">
        <w:rPr>
          <w:sz w:val="28"/>
          <w:szCs w:val="28"/>
          <w:lang w:val="uk-UA"/>
        </w:rPr>
        <w:t>.</w:t>
      </w:r>
    </w:p>
    <w:p w:rsidR="001C0053" w:rsidRPr="001C0053" w:rsidRDefault="001C0053" w:rsidP="001C0053">
      <w:pPr>
        <w:pStyle w:val="170"/>
        <w:spacing w:line="360" w:lineRule="auto"/>
        <w:ind w:left="-567" w:firstLine="425"/>
        <w:jc w:val="both"/>
        <w:rPr>
          <w:sz w:val="28"/>
          <w:szCs w:val="28"/>
          <w:lang w:val="uk-UA"/>
        </w:rPr>
      </w:pPr>
      <w:r w:rsidRPr="001C0053">
        <w:rPr>
          <w:sz w:val="28"/>
          <w:szCs w:val="28"/>
          <w:lang w:val="uk-UA"/>
        </w:rPr>
        <w:t xml:space="preserve">Достовірне </w:t>
      </w:r>
      <w:r w:rsidR="00DA4FFB">
        <w:rPr>
          <w:sz w:val="28"/>
          <w:szCs w:val="28"/>
          <w:lang w:val="uk-UA"/>
        </w:rPr>
        <w:t>змен</w:t>
      </w:r>
      <w:r w:rsidRPr="00DA4FFB">
        <w:rPr>
          <w:sz w:val="28"/>
          <w:szCs w:val="28"/>
          <w:lang w:val="uk-UA"/>
        </w:rPr>
        <w:t>шення</w:t>
      </w:r>
      <w:r w:rsidRPr="001C0053">
        <w:rPr>
          <w:sz w:val="28"/>
          <w:szCs w:val="28"/>
          <w:lang w:val="uk-UA"/>
        </w:rPr>
        <w:t xml:space="preserve"> діаметра плечової артерії у пацієнтів з ожирінням на тлі артеріальної г</w:t>
      </w:r>
      <w:r w:rsidR="00CF0054">
        <w:rPr>
          <w:sz w:val="28"/>
          <w:szCs w:val="28"/>
          <w:lang w:val="uk-UA"/>
        </w:rPr>
        <w:t>іпертензії, можливо, є наслідк</w:t>
      </w:r>
      <w:r w:rsidRPr="001C0053">
        <w:rPr>
          <w:sz w:val="28"/>
          <w:szCs w:val="28"/>
          <w:lang w:val="uk-UA"/>
        </w:rPr>
        <w:t xml:space="preserve">ом ремоделювання судин у відповідь на зниження серцевого викиду  і погіршення реологічних характеристик </w:t>
      </w:r>
      <w:r w:rsidRPr="001C0053">
        <w:rPr>
          <w:sz w:val="28"/>
          <w:szCs w:val="28"/>
          <w:lang w:val="uk-UA"/>
        </w:rPr>
        <w:lastRenderedPageBreak/>
        <w:t>крові, що є характерним для обо</w:t>
      </w:r>
      <w:r w:rsidR="00CF0054">
        <w:rPr>
          <w:sz w:val="28"/>
          <w:szCs w:val="28"/>
          <w:lang w:val="uk-UA"/>
        </w:rPr>
        <w:t>х досліджуємих патологій</w:t>
      </w:r>
      <w:r w:rsidRPr="001C0053">
        <w:rPr>
          <w:sz w:val="28"/>
          <w:szCs w:val="28"/>
          <w:lang w:val="uk-UA"/>
        </w:rPr>
        <w:t>.</w:t>
      </w:r>
    </w:p>
    <w:p w:rsidR="001C0053" w:rsidRDefault="001C0053" w:rsidP="001C0053">
      <w:pPr>
        <w:pStyle w:val="170"/>
        <w:spacing w:line="360" w:lineRule="auto"/>
        <w:ind w:left="-567" w:firstLine="425"/>
        <w:jc w:val="both"/>
        <w:rPr>
          <w:sz w:val="28"/>
          <w:szCs w:val="28"/>
          <w:lang w:val="uk-UA"/>
        </w:rPr>
      </w:pPr>
      <w:r w:rsidRPr="001C0053">
        <w:rPr>
          <w:sz w:val="28"/>
          <w:szCs w:val="28"/>
          <w:lang w:val="uk-UA"/>
        </w:rPr>
        <w:t>Отже, у хворих на АГ</w:t>
      </w:r>
      <w:r w:rsidR="00CF0054">
        <w:rPr>
          <w:sz w:val="28"/>
          <w:szCs w:val="28"/>
          <w:lang w:val="uk-UA"/>
        </w:rPr>
        <w:t xml:space="preserve"> </w:t>
      </w:r>
      <w:r w:rsidRPr="001C0053">
        <w:rPr>
          <w:sz w:val="28"/>
          <w:szCs w:val="28"/>
          <w:lang w:val="uk-UA"/>
        </w:rPr>
        <w:t>з прогресу</w:t>
      </w:r>
      <w:r w:rsidR="00CF0054">
        <w:rPr>
          <w:sz w:val="28"/>
          <w:szCs w:val="28"/>
          <w:lang w:val="uk-UA"/>
        </w:rPr>
        <w:t>ванням захворювання і приєднанням</w:t>
      </w:r>
      <w:r w:rsidRPr="001C0053">
        <w:rPr>
          <w:sz w:val="28"/>
          <w:szCs w:val="28"/>
          <w:lang w:val="uk-UA"/>
        </w:rPr>
        <w:t xml:space="preserve">  такого обтяжливого чинника</w:t>
      </w:r>
      <w:r w:rsidR="00CF0054">
        <w:rPr>
          <w:sz w:val="28"/>
          <w:szCs w:val="28"/>
          <w:lang w:val="uk-UA"/>
        </w:rPr>
        <w:t>,</w:t>
      </w:r>
      <w:r w:rsidRPr="001C0053">
        <w:rPr>
          <w:sz w:val="28"/>
          <w:szCs w:val="28"/>
          <w:lang w:val="uk-UA"/>
        </w:rPr>
        <w:t xml:space="preserve"> як ожиріння,  посилюється</w:t>
      </w:r>
      <w:r w:rsidR="003A6F9F">
        <w:rPr>
          <w:sz w:val="28"/>
          <w:szCs w:val="28"/>
          <w:lang w:val="uk-UA"/>
        </w:rPr>
        <w:t xml:space="preserve"> ЕД</w:t>
      </w:r>
      <w:r w:rsidR="00CF0054">
        <w:rPr>
          <w:sz w:val="28"/>
          <w:szCs w:val="28"/>
          <w:lang w:val="uk-UA"/>
        </w:rPr>
        <w:t>, що</w:t>
      </w:r>
      <w:r w:rsidRPr="001C0053">
        <w:rPr>
          <w:sz w:val="28"/>
          <w:szCs w:val="28"/>
          <w:lang w:val="uk-UA"/>
        </w:rPr>
        <w:t xml:space="preserve"> характеризуєтьс</w:t>
      </w:r>
      <w:r w:rsidR="00CF0054">
        <w:rPr>
          <w:sz w:val="28"/>
          <w:szCs w:val="28"/>
          <w:lang w:val="uk-UA"/>
        </w:rPr>
        <w:t>я зменшенням ендотелійзалежної та ендотелійнезалежної вазодилатації</w:t>
      </w:r>
      <w:r w:rsidRPr="001C0053">
        <w:rPr>
          <w:sz w:val="28"/>
          <w:szCs w:val="28"/>
          <w:lang w:val="uk-UA"/>
        </w:rPr>
        <w:t xml:space="preserve"> артеріальних судин  та   характеризується  </w:t>
      </w:r>
      <w:r w:rsidR="00CF0054">
        <w:rPr>
          <w:sz w:val="28"/>
          <w:szCs w:val="28"/>
          <w:lang w:val="uk-UA"/>
        </w:rPr>
        <w:t>недостатнім збільшенням діаметра</w:t>
      </w:r>
      <w:r w:rsidRPr="001C0053">
        <w:rPr>
          <w:sz w:val="28"/>
          <w:szCs w:val="28"/>
          <w:lang w:val="uk-UA"/>
        </w:rPr>
        <w:t xml:space="preserve">  судини  після проведення її тимчас</w:t>
      </w:r>
      <w:r w:rsidR="00CF0054">
        <w:rPr>
          <w:sz w:val="28"/>
          <w:szCs w:val="28"/>
          <w:lang w:val="uk-UA"/>
        </w:rPr>
        <w:t>ової оклюзії. Прогностична значущ</w:t>
      </w:r>
      <w:r w:rsidRPr="001C0053">
        <w:rPr>
          <w:sz w:val="28"/>
          <w:szCs w:val="28"/>
          <w:lang w:val="uk-UA"/>
        </w:rPr>
        <w:t xml:space="preserve">ість </w:t>
      </w:r>
      <w:r w:rsidR="003A6F9F">
        <w:rPr>
          <w:sz w:val="28"/>
          <w:szCs w:val="28"/>
          <w:lang w:val="uk-UA"/>
        </w:rPr>
        <w:t xml:space="preserve">ЕД </w:t>
      </w:r>
      <w:r w:rsidRPr="001C0053">
        <w:rPr>
          <w:sz w:val="28"/>
          <w:szCs w:val="28"/>
          <w:lang w:val="uk-UA"/>
        </w:rPr>
        <w:t>у хв</w:t>
      </w:r>
      <w:r w:rsidR="00CF0054">
        <w:rPr>
          <w:sz w:val="28"/>
          <w:szCs w:val="28"/>
          <w:lang w:val="uk-UA"/>
        </w:rPr>
        <w:t xml:space="preserve">орих з АГ та супутнім ожирінням </w:t>
      </w:r>
      <w:r w:rsidRPr="001C0053">
        <w:rPr>
          <w:sz w:val="28"/>
          <w:szCs w:val="28"/>
          <w:lang w:val="uk-UA"/>
        </w:rPr>
        <w:t xml:space="preserve"> пер</w:t>
      </w:r>
      <w:r w:rsidR="00CF0054">
        <w:rPr>
          <w:sz w:val="28"/>
          <w:szCs w:val="28"/>
          <w:lang w:val="uk-UA"/>
        </w:rPr>
        <w:t>евищує таку для такого загальновідомого фактора</w:t>
      </w:r>
      <w:r w:rsidRPr="001C0053">
        <w:rPr>
          <w:sz w:val="28"/>
          <w:szCs w:val="28"/>
          <w:lang w:val="uk-UA"/>
        </w:rPr>
        <w:t xml:space="preserve"> ризику,  як ізольована артеріальна гіпертензія.</w:t>
      </w:r>
      <w:r w:rsidR="0016565E">
        <w:rPr>
          <w:sz w:val="28"/>
          <w:szCs w:val="28"/>
          <w:lang w:val="uk-UA"/>
        </w:rPr>
        <w:t xml:space="preserve"> </w:t>
      </w:r>
      <w:r w:rsidRPr="001C0053">
        <w:rPr>
          <w:sz w:val="28"/>
          <w:szCs w:val="28"/>
          <w:lang w:val="uk-UA"/>
        </w:rPr>
        <w:t xml:space="preserve"> Існуюча ЕД  у хворих з АГ  корелює зі ступенем супутнього ожиріння, що дозволяє вважати ожирін</w:t>
      </w:r>
      <w:r w:rsidR="00C02266">
        <w:rPr>
          <w:sz w:val="28"/>
          <w:szCs w:val="28"/>
          <w:lang w:val="uk-UA"/>
        </w:rPr>
        <w:t>ня предиктором, який посилює ЕД</w:t>
      </w:r>
      <w:r w:rsidRPr="001C0053">
        <w:rPr>
          <w:sz w:val="28"/>
          <w:szCs w:val="28"/>
          <w:lang w:val="uk-UA"/>
        </w:rPr>
        <w:t>.</w:t>
      </w:r>
    </w:p>
    <w:p w:rsidR="005B4E7F" w:rsidRDefault="005B4E7F" w:rsidP="001C0053">
      <w:pPr>
        <w:pStyle w:val="170"/>
        <w:spacing w:line="360" w:lineRule="auto"/>
        <w:ind w:left="-567" w:firstLine="425"/>
        <w:jc w:val="both"/>
        <w:rPr>
          <w:sz w:val="28"/>
          <w:szCs w:val="28"/>
          <w:lang w:val="uk-UA"/>
        </w:rPr>
      </w:pPr>
    </w:p>
    <w:p w:rsidR="00CF0054" w:rsidRDefault="00CF0054" w:rsidP="00CF0054">
      <w:pPr>
        <w:pStyle w:val="af3"/>
        <w:spacing w:line="360" w:lineRule="auto"/>
        <w:ind w:left="-567" w:firstLine="425"/>
        <w:jc w:val="center"/>
        <w:rPr>
          <w:b/>
          <w:bCs/>
          <w:iCs/>
          <w:spacing w:val="-8"/>
          <w:sz w:val="28"/>
          <w:szCs w:val="28"/>
          <w:lang w:val="uk-UA"/>
        </w:rPr>
      </w:pPr>
      <w:r>
        <w:rPr>
          <w:b/>
          <w:bCs/>
          <w:iCs/>
          <w:spacing w:val="-8"/>
          <w:sz w:val="28"/>
          <w:szCs w:val="28"/>
          <w:lang w:val="uk-UA"/>
        </w:rPr>
        <w:t>2.2</w:t>
      </w:r>
      <w:r w:rsidR="005B4E7F" w:rsidRPr="00FC377C">
        <w:rPr>
          <w:b/>
          <w:bCs/>
          <w:iCs/>
          <w:spacing w:val="-8"/>
          <w:sz w:val="28"/>
          <w:szCs w:val="28"/>
          <w:lang w:val="uk-UA"/>
        </w:rPr>
        <w:t xml:space="preserve">.2. Особливості </w:t>
      </w:r>
      <w:r w:rsidR="005B4E7F">
        <w:rPr>
          <w:b/>
          <w:bCs/>
          <w:iCs/>
          <w:spacing w:val="-8"/>
          <w:sz w:val="28"/>
          <w:szCs w:val="28"/>
          <w:lang w:val="uk-UA"/>
        </w:rPr>
        <w:t xml:space="preserve"> </w:t>
      </w:r>
      <w:r w:rsidR="005B4E7F" w:rsidRPr="00FC377C">
        <w:rPr>
          <w:b/>
          <w:bCs/>
          <w:iCs/>
          <w:spacing w:val="-8"/>
          <w:sz w:val="28"/>
          <w:szCs w:val="28"/>
          <w:lang w:val="uk-UA"/>
        </w:rPr>
        <w:t>порушення ліпідного обміну у хворих на артеріальну гіпертензію та ожиріння.</w:t>
      </w:r>
      <w:r w:rsidR="005B4E7F">
        <w:rPr>
          <w:b/>
          <w:bCs/>
          <w:iCs/>
          <w:spacing w:val="-8"/>
          <w:sz w:val="28"/>
          <w:szCs w:val="28"/>
          <w:lang w:val="uk-UA"/>
        </w:rPr>
        <w:t xml:space="preserve"> </w:t>
      </w:r>
    </w:p>
    <w:p w:rsidR="005B4E7F" w:rsidRPr="00D404F4" w:rsidRDefault="00CF0054" w:rsidP="00CF0054">
      <w:pPr>
        <w:pStyle w:val="af3"/>
        <w:spacing w:line="360" w:lineRule="auto"/>
        <w:ind w:left="-567" w:firstLine="425"/>
        <w:jc w:val="both"/>
        <w:rPr>
          <w:b/>
          <w:bCs/>
          <w:iCs/>
          <w:spacing w:val="-8"/>
          <w:sz w:val="28"/>
          <w:szCs w:val="28"/>
          <w:lang w:val="uk-UA"/>
        </w:rPr>
      </w:pPr>
      <w:r>
        <w:rPr>
          <w:spacing w:val="-2"/>
          <w:sz w:val="28"/>
          <w:szCs w:val="28"/>
          <w:lang w:val="uk-UA"/>
        </w:rPr>
        <w:t>Зв'язок дисліпопротеї</w:t>
      </w:r>
      <w:r w:rsidR="005B4E7F">
        <w:rPr>
          <w:spacing w:val="-2"/>
          <w:sz w:val="28"/>
          <w:szCs w:val="28"/>
          <w:lang w:val="uk-UA"/>
        </w:rPr>
        <w:t>немії</w:t>
      </w:r>
      <w:r w:rsidR="005B4E7F" w:rsidRPr="005B17DD">
        <w:rPr>
          <w:spacing w:val="-2"/>
          <w:sz w:val="28"/>
          <w:szCs w:val="28"/>
          <w:lang w:val="uk-UA"/>
        </w:rPr>
        <w:t xml:space="preserve">, атеросклерозу, </w:t>
      </w:r>
      <w:r w:rsidR="005B4E7F">
        <w:rPr>
          <w:spacing w:val="-2"/>
          <w:sz w:val="28"/>
          <w:szCs w:val="28"/>
          <w:lang w:val="uk-UA"/>
        </w:rPr>
        <w:t xml:space="preserve">АГ </w:t>
      </w:r>
      <w:r w:rsidR="005B4E7F" w:rsidRPr="005B17DD">
        <w:rPr>
          <w:spacing w:val="-2"/>
          <w:sz w:val="28"/>
          <w:szCs w:val="28"/>
          <w:lang w:val="uk-UA"/>
        </w:rPr>
        <w:t xml:space="preserve"> і надлишкової маси тіла</w:t>
      </w:r>
      <w:r w:rsidR="005B4E7F" w:rsidRPr="005B17DD">
        <w:rPr>
          <w:spacing w:val="-6"/>
          <w:sz w:val="28"/>
          <w:szCs w:val="28"/>
          <w:lang w:val="uk-UA"/>
        </w:rPr>
        <w:t>,   підтверджена   багатьма</w:t>
      </w:r>
      <w:r w:rsidR="005B4E7F" w:rsidRPr="005B17DD">
        <w:rPr>
          <w:sz w:val="28"/>
          <w:szCs w:val="28"/>
          <w:lang w:val="uk-UA"/>
        </w:rPr>
        <w:t xml:space="preserve"> </w:t>
      </w:r>
      <w:r w:rsidR="005B4E7F">
        <w:rPr>
          <w:sz w:val="28"/>
          <w:szCs w:val="28"/>
          <w:lang w:val="uk-UA"/>
        </w:rPr>
        <w:t xml:space="preserve"> </w:t>
      </w:r>
      <w:r w:rsidR="005B4E7F" w:rsidRPr="005B17DD">
        <w:rPr>
          <w:spacing w:val="-2"/>
          <w:sz w:val="28"/>
          <w:szCs w:val="28"/>
          <w:lang w:val="uk-UA"/>
        </w:rPr>
        <w:t>клінічними дослід</w:t>
      </w:r>
      <w:r w:rsidR="005B4E7F">
        <w:rPr>
          <w:spacing w:val="-2"/>
          <w:sz w:val="28"/>
          <w:szCs w:val="28"/>
          <w:lang w:val="uk-UA"/>
        </w:rPr>
        <w:t>женнями</w:t>
      </w:r>
      <w:r w:rsidR="005B4E7F" w:rsidRPr="005B17DD">
        <w:rPr>
          <w:i/>
          <w:iCs/>
          <w:spacing w:val="-2"/>
          <w:sz w:val="28"/>
          <w:szCs w:val="28"/>
          <w:lang w:val="uk-UA"/>
        </w:rPr>
        <w:t>,</w:t>
      </w:r>
      <w:r w:rsidR="005B4E7F">
        <w:rPr>
          <w:i/>
          <w:iCs/>
          <w:spacing w:val="-2"/>
          <w:sz w:val="28"/>
          <w:szCs w:val="28"/>
          <w:lang w:val="uk-UA"/>
        </w:rPr>
        <w:t xml:space="preserve"> </w:t>
      </w:r>
      <w:r w:rsidR="005B4E7F" w:rsidRPr="005B17DD">
        <w:rPr>
          <w:spacing w:val="-2"/>
          <w:sz w:val="28"/>
          <w:szCs w:val="28"/>
          <w:lang w:val="uk-UA"/>
        </w:rPr>
        <w:t>а наявність атерос</w:t>
      </w:r>
      <w:r>
        <w:rPr>
          <w:spacing w:val="-2"/>
          <w:sz w:val="28"/>
          <w:szCs w:val="28"/>
          <w:lang w:val="uk-UA"/>
        </w:rPr>
        <w:t>клерозу проявляється насамперед</w:t>
      </w:r>
      <w:r w:rsidR="005B4E7F" w:rsidRPr="005B17DD">
        <w:rPr>
          <w:spacing w:val="-4"/>
          <w:sz w:val="28"/>
          <w:szCs w:val="28"/>
          <w:lang w:val="uk-UA"/>
        </w:rPr>
        <w:t xml:space="preserve"> порушенням ліпідного обміну, зокрема </w:t>
      </w:r>
      <w:r w:rsidR="005B4E7F">
        <w:rPr>
          <w:spacing w:val="-4"/>
          <w:sz w:val="28"/>
          <w:szCs w:val="28"/>
          <w:lang w:val="uk-UA"/>
        </w:rPr>
        <w:t xml:space="preserve">збільшенням рівня </w:t>
      </w:r>
      <w:r w:rsidR="005B4E7F" w:rsidRPr="005B17DD">
        <w:rPr>
          <w:spacing w:val="-4"/>
          <w:sz w:val="28"/>
          <w:szCs w:val="28"/>
          <w:lang w:val="uk-UA"/>
        </w:rPr>
        <w:t xml:space="preserve">загального холестерину </w:t>
      </w:r>
      <w:r>
        <w:rPr>
          <w:sz w:val="28"/>
          <w:szCs w:val="28"/>
          <w:lang w:val="uk-UA"/>
        </w:rPr>
        <w:t>(ХС) та ліпопротеї</w:t>
      </w:r>
      <w:r w:rsidR="005B4E7F">
        <w:rPr>
          <w:sz w:val="28"/>
          <w:szCs w:val="28"/>
          <w:lang w:val="uk-UA"/>
        </w:rPr>
        <w:t>н</w:t>
      </w:r>
      <w:r w:rsidR="005B4E7F" w:rsidRPr="005B17DD">
        <w:rPr>
          <w:sz w:val="28"/>
          <w:szCs w:val="28"/>
          <w:lang w:val="uk-UA"/>
        </w:rPr>
        <w:t>ів</w:t>
      </w:r>
      <w:r w:rsidR="005B4E7F" w:rsidRPr="008A7A44">
        <w:rPr>
          <w:sz w:val="28"/>
          <w:szCs w:val="28"/>
          <w:lang w:val="uk-UA"/>
        </w:rPr>
        <w:t xml:space="preserve"> </w:t>
      </w:r>
      <w:r w:rsidR="005B4E7F">
        <w:rPr>
          <w:sz w:val="28"/>
          <w:szCs w:val="28"/>
          <w:lang w:val="uk-UA"/>
        </w:rPr>
        <w:t>[</w:t>
      </w:r>
      <w:r w:rsidR="005B4E7F" w:rsidRPr="008A7A44">
        <w:rPr>
          <w:sz w:val="28"/>
          <w:szCs w:val="28"/>
          <w:lang w:val="uk-UA"/>
        </w:rPr>
        <w:t>62</w:t>
      </w:r>
      <w:r w:rsidR="005B4E7F">
        <w:rPr>
          <w:sz w:val="28"/>
          <w:szCs w:val="28"/>
          <w:lang w:val="uk-UA"/>
        </w:rPr>
        <w:t>]</w:t>
      </w:r>
      <w:r w:rsidR="005B4E7F" w:rsidRPr="005B17DD">
        <w:rPr>
          <w:sz w:val="28"/>
          <w:szCs w:val="28"/>
          <w:lang w:val="uk-UA"/>
        </w:rPr>
        <w:t xml:space="preserve">. Частота порушень холестеринового обміну, </w:t>
      </w:r>
      <w:r w:rsidR="005B4E7F" w:rsidRPr="005B17DD">
        <w:rPr>
          <w:spacing w:val="-3"/>
          <w:sz w:val="28"/>
          <w:szCs w:val="28"/>
          <w:lang w:val="uk-UA"/>
        </w:rPr>
        <w:t>гіперхолестеринемії:</w:t>
      </w:r>
      <w:r w:rsidR="005B4E7F">
        <w:rPr>
          <w:spacing w:val="-3"/>
          <w:sz w:val="28"/>
          <w:szCs w:val="28"/>
          <w:lang w:val="uk-UA"/>
        </w:rPr>
        <w:t xml:space="preserve"> </w:t>
      </w:r>
      <w:r w:rsidR="005B4E7F" w:rsidRPr="005B17DD">
        <w:rPr>
          <w:spacing w:val="-3"/>
          <w:sz w:val="28"/>
          <w:szCs w:val="28"/>
          <w:lang w:val="uk-UA"/>
        </w:rPr>
        <w:t xml:space="preserve"> підвищення рівня холестерину ліпопротеїдів низької </w:t>
      </w:r>
      <w:r w:rsidR="005B4E7F" w:rsidRPr="005B17DD">
        <w:rPr>
          <w:spacing w:val="-7"/>
          <w:sz w:val="28"/>
          <w:szCs w:val="28"/>
          <w:lang w:val="uk-UA"/>
        </w:rPr>
        <w:t xml:space="preserve">щільності (ХС ЛПНЩ), </w:t>
      </w:r>
      <w:r w:rsidR="005B4E7F">
        <w:rPr>
          <w:spacing w:val="-7"/>
          <w:sz w:val="28"/>
          <w:szCs w:val="28"/>
          <w:lang w:val="uk-UA"/>
        </w:rPr>
        <w:t xml:space="preserve"> </w:t>
      </w:r>
      <w:r>
        <w:rPr>
          <w:spacing w:val="-7"/>
          <w:sz w:val="28"/>
          <w:szCs w:val="28"/>
          <w:lang w:val="uk-UA"/>
        </w:rPr>
        <w:t>гіпергліцеридемії</w:t>
      </w:r>
      <w:r w:rsidR="005B4E7F" w:rsidRPr="005B17DD">
        <w:rPr>
          <w:spacing w:val="-7"/>
          <w:sz w:val="28"/>
          <w:szCs w:val="28"/>
          <w:lang w:val="uk-UA"/>
        </w:rPr>
        <w:t xml:space="preserve"> і зниження холестерину ліпопротеїдів </w:t>
      </w:r>
      <w:r w:rsidR="005B4E7F" w:rsidRPr="005B17DD">
        <w:rPr>
          <w:spacing w:val="-2"/>
          <w:sz w:val="28"/>
          <w:szCs w:val="28"/>
          <w:lang w:val="uk-UA"/>
        </w:rPr>
        <w:t>високої щільності (ХС ЛПВЩ),</w:t>
      </w:r>
      <w:r w:rsidR="005B4E7F">
        <w:rPr>
          <w:spacing w:val="-2"/>
          <w:sz w:val="28"/>
          <w:szCs w:val="28"/>
          <w:lang w:val="uk-UA"/>
        </w:rPr>
        <w:t xml:space="preserve"> </w:t>
      </w:r>
      <w:r w:rsidR="005B4E7F" w:rsidRPr="005B17DD">
        <w:rPr>
          <w:spacing w:val="-2"/>
          <w:sz w:val="28"/>
          <w:szCs w:val="28"/>
          <w:lang w:val="uk-UA"/>
        </w:rPr>
        <w:t xml:space="preserve"> досягає 80</w:t>
      </w:r>
      <w:r>
        <w:rPr>
          <w:spacing w:val="-2"/>
          <w:sz w:val="28"/>
          <w:szCs w:val="28"/>
          <w:lang w:val="uk-UA"/>
        </w:rPr>
        <w:t xml:space="preserve"> </w:t>
      </w:r>
      <w:r w:rsidR="005B4E7F" w:rsidRPr="005B17DD">
        <w:rPr>
          <w:spacing w:val="-2"/>
          <w:sz w:val="28"/>
          <w:szCs w:val="28"/>
          <w:lang w:val="uk-UA"/>
        </w:rPr>
        <w:t xml:space="preserve">% у хворих на АГ, при цьому окремі </w:t>
      </w:r>
      <w:r w:rsidR="005B4E7F" w:rsidRPr="005B17DD">
        <w:rPr>
          <w:spacing w:val="-1"/>
          <w:sz w:val="28"/>
          <w:szCs w:val="28"/>
          <w:lang w:val="uk-UA"/>
        </w:rPr>
        <w:t xml:space="preserve">види порушень ліпідного обміну мають пряме відношення до характеру </w:t>
      </w:r>
      <w:r w:rsidR="005B4E7F" w:rsidRPr="005B17DD">
        <w:rPr>
          <w:spacing w:val="-5"/>
          <w:sz w:val="28"/>
          <w:szCs w:val="28"/>
          <w:lang w:val="uk-UA"/>
        </w:rPr>
        <w:t xml:space="preserve">підвищення </w:t>
      </w:r>
      <w:r w:rsidR="005B4E7F" w:rsidRPr="005B17DD">
        <w:rPr>
          <w:spacing w:val="-5"/>
          <w:sz w:val="28"/>
          <w:szCs w:val="28"/>
          <w:lang w:val="en-US"/>
        </w:rPr>
        <w:t>AT</w:t>
      </w:r>
      <w:r w:rsidR="00524C66">
        <w:rPr>
          <w:spacing w:val="-5"/>
          <w:sz w:val="28"/>
          <w:szCs w:val="28"/>
          <w:lang w:val="uk-UA"/>
        </w:rPr>
        <w:t xml:space="preserve"> при АГ </w:t>
      </w:r>
      <w:r w:rsidR="00465AB2">
        <w:rPr>
          <w:spacing w:val="-5"/>
          <w:sz w:val="28"/>
          <w:szCs w:val="28"/>
          <w:lang w:val="uk-UA"/>
        </w:rPr>
        <w:t>[2</w:t>
      </w:r>
      <w:r w:rsidR="00465AB2" w:rsidRPr="00465AB2">
        <w:rPr>
          <w:spacing w:val="-5"/>
          <w:sz w:val="28"/>
          <w:szCs w:val="28"/>
          <w:lang w:val="uk-UA"/>
        </w:rPr>
        <w:t>4</w:t>
      </w:r>
      <w:r w:rsidR="005B4E7F" w:rsidRPr="00465AB2">
        <w:rPr>
          <w:spacing w:val="-5"/>
          <w:sz w:val="28"/>
          <w:szCs w:val="28"/>
          <w:lang w:val="uk-UA"/>
        </w:rPr>
        <w:t>].</w:t>
      </w:r>
      <w:r w:rsidR="005B4E7F" w:rsidRPr="00E033A6">
        <w:rPr>
          <w:spacing w:val="-5"/>
          <w:sz w:val="28"/>
          <w:szCs w:val="28"/>
          <w:lang w:val="uk-UA"/>
        </w:rPr>
        <w:t xml:space="preserve">  Зокрема, гіперліпідемія і </w:t>
      </w:r>
      <w:r w:rsidR="005B4E7F" w:rsidRPr="00E033A6">
        <w:rPr>
          <w:spacing w:val="-6"/>
          <w:sz w:val="28"/>
          <w:szCs w:val="28"/>
          <w:lang w:val="uk-UA"/>
        </w:rPr>
        <w:t>гіперхолестеринемія мають значення для розвитку діастолічної гіпертонії,</w:t>
      </w:r>
      <w:r w:rsidR="005B4E7F" w:rsidRPr="005B17DD">
        <w:rPr>
          <w:spacing w:val="-6"/>
          <w:sz w:val="28"/>
          <w:szCs w:val="28"/>
          <w:lang w:val="uk-UA"/>
        </w:rPr>
        <w:t xml:space="preserve"> що </w:t>
      </w:r>
      <w:r w:rsidR="005B4E7F" w:rsidRPr="005B17DD">
        <w:rPr>
          <w:sz w:val="28"/>
          <w:szCs w:val="28"/>
          <w:lang w:val="uk-UA"/>
        </w:rPr>
        <w:t>пов'язано з ураженням суди</w:t>
      </w:r>
      <w:r w:rsidR="00E033A6">
        <w:rPr>
          <w:sz w:val="28"/>
          <w:szCs w:val="28"/>
          <w:lang w:val="uk-UA"/>
        </w:rPr>
        <w:t>нної стінки атеросклеротичного й</w:t>
      </w:r>
      <w:r w:rsidR="005B4E7F" w:rsidRPr="005B17DD">
        <w:rPr>
          <w:sz w:val="28"/>
          <w:szCs w:val="28"/>
          <w:lang w:val="uk-UA"/>
        </w:rPr>
        <w:t xml:space="preserve"> </w:t>
      </w:r>
      <w:r w:rsidR="005B4E7F" w:rsidRPr="007D2A24">
        <w:rPr>
          <w:spacing w:val="-6"/>
          <w:sz w:val="28"/>
          <w:szCs w:val="28"/>
          <w:lang w:val="uk-UA"/>
        </w:rPr>
        <w:t>артеріосклеротичного генезу.</w:t>
      </w:r>
      <w:r w:rsidR="005B4E7F" w:rsidRPr="005B17DD">
        <w:rPr>
          <w:spacing w:val="-6"/>
          <w:sz w:val="28"/>
          <w:szCs w:val="28"/>
          <w:lang w:val="uk-UA"/>
        </w:rPr>
        <w:t xml:space="preserve"> Останні мають важливе значення в розвитку</w:t>
      </w:r>
      <w:r w:rsidR="00E033A6">
        <w:rPr>
          <w:spacing w:val="-6"/>
          <w:sz w:val="28"/>
          <w:szCs w:val="28"/>
          <w:lang w:val="uk-UA"/>
        </w:rPr>
        <w:t xml:space="preserve"> жорсткості великих артерій, </w:t>
      </w:r>
      <w:r w:rsidR="00465AB2" w:rsidRPr="00465AB2">
        <w:rPr>
          <w:spacing w:val="-6"/>
          <w:sz w:val="28"/>
          <w:szCs w:val="28"/>
        </w:rPr>
        <w:t xml:space="preserve"> </w:t>
      </w:r>
      <w:r w:rsidR="00E033A6">
        <w:rPr>
          <w:spacing w:val="-6"/>
          <w:sz w:val="28"/>
          <w:szCs w:val="28"/>
          <w:lang w:val="uk-UA"/>
        </w:rPr>
        <w:t>що</w:t>
      </w:r>
      <w:r w:rsidR="005B4E7F" w:rsidRPr="005B17DD">
        <w:rPr>
          <w:spacing w:val="-6"/>
          <w:sz w:val="28"/>
          <w:szCs w:val="28"/>
          <w:lang w:val="uk-UA"/>
        </w:rPr>
        <w:t xml:space="preserve"> розглядається як фактор підвищення серцево-</w:t>
      </w:r>
      <w:r w:rsidR="005B4E7F" w:rsidRPr="005B17DD">
        <w:rPr>
          <w:sz w:val="28"/>
          <w:szCs w:val="28"/>
          <w:lang w:val="uk-UA"/>
        </w:rPr>
        <w:t>судинного ризику (РСР)</w:t>
      </w:r>
      <w:r w:rsidR="00524C66">
        <w:rPr>
          <w:sz w:val="28"/>
          <w:szCs w:val="28"/>
          <w:lang w:val="uk-UA"/>
        </w:rPr>
        <w:t xml:space="preserve"> [</w:t>
      </w:r>
      <w:r w:rsidR="00465AB2">
        <w:rPr>
          <w:sz w:val="28"/>
          <w:szCs w:val="28"/>
          <w:lang w:val="uk-UA"/>
        </w:rPr>
        <w:t xml:space="preserve">1, 5, </w:t>
      </w:r>
      <w:r w:rsidR="00465AB2" w:rsidRPr="00465AB2">
        <w:rPr>
          <w:sz w:val="28"/>
          <w:szCs w:val="28"/>
        </w:rPr>
        <w:t>19</w:t>
      </w:r>
      <w:r w:rsidR="005B4E7F" w:rsidRPr="00465AB2">
        <w:rPr>
          <w:sz w:val="28"/>
          <w:szCs w:val="28"/>
          <w:lang w:val="uk-UA"/>
        </w:rPr>
        <w:t>].</w:t>
      </w:r>
    </w:p>
    <w:p w:rsidR="005B4E7F" w:rsidRPr="00700CAB" w:rsidRDefault="00E033A6" w:rsidP="00CF0054">
      <w:pPr>
        <w:pStyle w:val="af3"/>
        <w:spacing w:line="360" w:lineRule="auto"/>
        <w:ind w:left="-567" w:firstLine="426"/>
        <w:jc w:val="both"/>
        <w:rPr>
          <w:sz w:val="28"/>
          <w:szCs w:val="28"/>
          <w:lang w:val="uk-UA"/>
        </w:rPr>
      </w:pPr>
      <w:r>
        <w:rPr>
          <w:sz w:val="28"/>
          <w:szCs w:val="28"/>
          <w:lang w:val="uk-UA"/>
        </w:rPr>
        <w:t>В</w:t>
      </w:r>
      <w:r w:rsidR="005B4E7F">
        <w:rPr>
          <w:sz w:val="28"/>
          <w:szCs w:val="28"/>
          <w:lang w:val="uk-UA"/>
        </w:rPr>
        <w:t xml:space="preserve"> обстеже</w:t>
      </w:r>
      <w:r>
        <w:rPr>
          <w:sz w:val="28"/>
          <w:szCs w:val="28"/>
          <w:lang w:val="uk-UA"/>
        </w:rPr>
        <w:t>них хворих були виявлені так</w:t>
      </w:r>
      <w:r w:rsidR="00226410">
        <w:rPr>
          <w:sz w:val="28"/>
          <w:szCs w:val="28"/>
          <w:lang w:val="uk-UA"/>
        </w:rPr>
        <w:t>і особливості ліпідного обміну, які характеризували</w:t>
      </w:r>
      <w:r w:rsidR="005B4E7F" w:rsidRPr="00700CAB">
        <w:rPr>
          <w:sz w:val="28"/>
          <w:szCs w:val="28"/>
          <w:lang w:val="uk-UA"/>
        </w:rPr>
        <w:t>ся підвищенням</w:t>
      </w:r>
      <w:r w:rsidR="00226410">
        <w:rPr>
          <w:sz w:val="28"/>
          <w:szCs w:val="28"/>
          <w:lang w:val="uk-UA"/>
        </w:rPr>
        <w:t>,</w:t>
      </w:r>
      <w:r w:rsidR="005B4E7F" w:rsidRPr="00700CAB">
        <w:rPr>
          <w:sz w:val="28"/>
          <w:szCs w:val="28"/>
          <w:lang w:val="uk-UA"/>
        </w:rPr>
        <w:t xml:space="preserve"> </w:t>
      </w:r>
      <w:r>
        <w:rPr>
          <w:sz w:val="28"/>
          <w:szCs w:val="28"/>
          <w:lang w:val="uk-UA"/>
        </w:rPr>
        <w:t>у 74% хворих АГ</w:t>
      </w:r>
      <w:r w:rsidR="00226410">
        <w:rPr>
          <w:sz w:val="28"/>
          <w:szCs w:val="28"/>
          <w:lang w:val="uk-UA"/>
        </w:rPr>
        <w:t xml:space="preserve">  рівня загального холестерину</w:t>
      </w:r>
      <w:r w:rsidR="005B4E7F" w:rsidRPr="00700CAB">
        <w:rPr>
          <w:sz w:val="28"/>
          <w:szCs w:val="28"/>
          <w:lang w:val="uk-UA"/>
        </w:rPr>
        <w:t xml:space="preserve">, </w:t>
      </w:r>
      <w:r>
        <w:rPr>
          <w:sz w:val="28"/>
          <w:szCs w:val="28"/>
          <w:lang w:val="uk-UA"/>
        </w:rPr>
        <w:lastRenderedPageBreak/>
        <w:t>який становив у</w:t>
      </w:r>
      <w:r w:rsidR="005B4E7F" w:rsidRPr="00700CAB">
        <w:rPr>
          <w:sz w:val="28"/>
          <w:szCs w:val="28"/>
          <w:lang w:val="uk-UA"/>
        </w:rPr>
        <w:t xml:space="preserve"> цілому по групі 6,4 ммоль/л [5,7; 7,2]</w:t>
      </w:r>
      <w:r w:rsidR="005B4E7F">
        <w:rPr>
          <w:sz w:val="28"/>
          <w:szCs w:val="28"/>
          <w:lang w:val="uk-UA"/>
        </w:rPr>
        <w:t xml:space="preserve"> </w:t>
      </w:r>
      <w:r w:rsidR="005B4E7F" w:rsidRPr="00700CAB">
        <w:rPr>
          <w:sz w:val="28"/>
          <w:szCs w:val="28"/>
          <w:lang w:val="uk-UA"/>
        </w:rPr>
        <w:t xml:space="preserve"> (р</w:t>
      </w:r>
      <w:r>
        <w:rPr>
          <w:sz w:val="28"/>
          <w:szCs w:val="28"/>
          <w:lang w:val="uk-UA"/>
        </w:rPr>
        <w:t xml:space="preserve"> </w:t>
      </w:r>
      <w:r w:rsidR="005B4E7F" w:rsidRPr="00700CAB">
        <w:rPr>
          <w:sz w:val="28"/>
          <w:szCs w:val="28"/>
          <w:lang w:val="uk-UA"/>
        </w:rPr>
        <w:t>&lt;</w:t>
      </w:r>
      <w:r>
        <w:rPr>
          <w:sz w:val="28"/>
          <w:szCs w:val="28"/>
          <w:lang w:val="uk-UA"/>
        </w:rPr>
        <w:t xml:space="preserve"> 0,0001  порівняно</w:t>
      </w:r>
      <w:r w:rsidR="005B4E7F" w:rsidRPr="00700CAB">
        <w:rPr>
          <w:sz w:val="28"/>
          <w:szCs w:val="28"/>
          <w:lang w:val="uk-UA"/>
        </w:rPr>
        <w:t xml:space="preserve"> зі </w:t>
      </w:r>
      <w:r w:rsidR="005B4E7F" w:rsidRPr="006067BB">
        <w:rPr>
          <w:sz w:val="28"/>
          <w:szCs w:val="28"/>
          <w:lang w:val="uk-UA"/>
        </w:rPr>
        <w:t>здоровими особами).</w:t>
      </w:r>
      <w:r w:rsidR="005B4E7F" w:rsidRPr="00700CAB">
        <w:rPr>
          <w:sz w:val="28"/>
          <w:szCs w:val="28"/>
          <w:lang w:val="uk-UA"/>
        </w:rPr>
        <w:t xml:space="preserve"> </w:t>
      </w:r>
    </w:p>
    <w:p w:rsidR="006067BB" w:rsidRDefault="00986A2F" w:rsidP="00CF0054">
      <w:pPr>
        <w:pStyle w:val="af3"/>
        <w:spacing w:line="360" w:lineRule="auto"/>
        <w:ind w:left="-567" w:firstLine="426"/>
        <w:jc w:val="both"/>
        <w:rPr>
          <w:sz w:val="28"/>
          <w:szCs w:val="28"/>
          <w:lang w:val="uk-UA"/>
        </w:rPr>
      </w:pPr>
      <w:r>
        <w:rPr>
          <w:sz w:val="28"/>
          <w:szCs w:val="28"/>
          <w:lang w:val="uk-UA"/>
        </w:rPr>
        <w:t>Залежно</w:t>
      </w:r>
      <w:r w:rsidR="005B4E7F" w:rsidRPr="00700CAB">
        <w:rPr>
          <w:sz w:val="28"/>
          <w:szCs w:val="28"/>
          <w:lang w:val="uk-UA"/>
        </w:rPr>
        <w:t xml:space="preserve"> від сту</w:t>
      </w:r>
      <w:r w:rsidR="006067BB">
        <w:rPr>
          <w:sz w:val="28"/>
          <w:szCs w:val="28"/>
          <w:lang w:val="uk-UA"/>
        </w:rPr>
        <w:t>пеня ожиріння  загальний ХС станови</w:t>
      </w:r>
      <w:r w:rsidR="005B4E7F" w:rsidRPr="00700CAB">
        <w:rPr>
          <w:sz w:val="28"/>
          <w:szCs w:val="28"/>
          <w:lang w:val="uk-UA"/>
        </w:rPr>
        <w:t xml:space="preserve">в при </w:t>
      </w:r>
      <w:r w:rsidR="006067BB">
        <w:rPr>
          <w:sz w:val="28"/>
          <w:szCs w:val="28"/>
          <w:lang w:val="uk-UA"/>
        </w:rPr>
        <w:t>І</w:t>
      </w:r>
      <w:r w:rsidRPr="00986A2F">
        <w:rPr>
          <w:sz w:val="28"/>
          <w:szCs w:val="28"/>
        </w:rPr>
        <w:t xml:space="preserve"> </w:t>
      </w:r>
      <w:r w:rsidR="006067BB">
        <w:rPr>
          <w:sz w:val="28"/>
          <w:szCs w:val="28"/>
          <w:lang w:val="uk-UA"/>
        </w:rPr>
        <w:t xml:space="preserve"> ̶ </w:t>
      </w:r>
      <w:r w:rsidRPr="00986A2F">
        <w:rPr>
          <w:sz w:val="28"/>
          <w:szCs w:val="28"/>
        </w:rPr>
        <w:t xml:space="preserve"> </w:t>
      </w:r>
      <w:r w:rsidR="005B4E7F" w:rsidRPr="00700CAB">
        <w:rPr>
          <w:sz w:val="28"/>
          <w:szCs w:val="28"/>
          <w:lang w:val="en-US"/>
        </w:rPr>
        <w:t>II</w:t>
      </w:r>
      <w:r w:rsidR="005B4E7F" w:rsidRPr="00E71058">
        <w:rPr>
          <w:sz w:val="28"/>
          <w:szCs w:val="28"/>
          <w:lang w:val="uk-UA"/>
        </w:rPr>
        <w:t xml:space="preserve"> </w:t>
      </w:r>
      <w:r w:rsidR="005B4E7F">
        <w:rPr>
          <w:sz w:val="28"/>
          <w:szCs w:val="28"/>
          <w:lang w:val="uk-UA"/>
        </w:rPr>
        <w:t>ступенях</w:t>
      </w:r>
      <w:r w:rsidRPr="00986A2F">
        <w:rPr>
          <w:sz w:val="28"/>
          <w:szCs w:val="28"/>
        </w:rPr>
        <w:t xml:space="preserve"> </w:t>
      </w:r>
      <w:r w:rsidR="00E821D3">
        <w:rPr>
          <w:sz w:val="28"/>
          <w:szCs w:val="28"/>
          <w:lang w:val="uk-UA"/>
        </w:rPr>
        <w:t xml:space="preserve"> </w:t>
      </w:r>
      <w:r w:rsidR="005B4E7F">
        <w:rPr>
          <w:sz w:val="28"/>
          <w:szCs w:val="28"/>
          <w:lang w:val="uk-UA"/>
        </w:rPr>
        <w:t xml:space="preserve"> </w:t>
      </w:r>
      <w:r w:rsidR="006067BB">
        <w:rPr>
          <w:sz w:val="28"/>
          <w:szCs w:val="28"/>
          <w:lang w:val="uk-UA"/>
        </w:rPr>
        <w:t>̶</w:t>
      </w:r>
    </w:p>
    <w:p w:rsidR="005B4E7F" w:rsidRDefault="00584262" w:rsidP="006067BB">
      <w:pPr>
        <w:pStyle w:val="af3"/>
        <w:spacing w:line="360" w:lineRule="auto"/>
        <w:ind w:left="-567"/>
        <w:jc w:val="both"/>
        <w:rPr>
          <w:sz w:val="28"/>
          <w:szCs w:val="28"/>
          <w:lang w:val="uk-UA"/>
        </w:rPr>
      </w:pPr>
      <w:r>
        <w:rPr>
          <w:sz w:val="28"/>
          <w:szCs w:val="28"/>
          <w:lang w:val="uk-UA"/>
        </w:rPr>
        <w:t>6,</w:t>
      </w:r>
      <w:r w:rsidRPr="00584262">
        <w:rPr>
          <w:sz w:val="28"/>
          <w:szCs w:val="28"/>
          <w:lang w:val="uk-UA"/>
        </w:rPr>
        <w:t>5</w:t>
      </w:r>
      <w:r w:rsidR="005B4E7F" w:rsidRPr="00700CAB">
        <w:rPr>
          <w:sz w:val="28"/>
          <w:szCs w:val="28"/>
          <w:lang w:val="uk-UA"/>
        </w:rPr>
        <w:t xml:space="preserve"> ммоль/л [5,7; 7,3] і </w:t>
      </w:r>
      <w:r w:rsidR="005B4E7F" w:rsidRPr="00700CAB">
        <w:rPr>
          <w:sz w:val="28"/>
          <w:szCs w:val="28"/>
          <w:lang w:val="en-US"/>
        </w:rPr>
        <w:t>III</w:t>
      </w:r>
      <w:r w:rsidR="005B4E7F" w:rsidRPr="00E71058">
        <w:rPr>
          <w:sz w:val="28"/>
          <w:szCs w:val="28"/>
          <w:lang w:val="uk-UA"/>
        </w:rPr>
        <w:t xml:space="preserve"> </w:t>
      </w:r>
      <w:r w:rsidR="006067BB">
        <w:rPr>
          <w:sz w:val="28"/>
          <w:szCs w:val="28"/>
          <w:lang w:val="uk-UA"/>
        </w:rPr>
        <w:t>ступені</w:t>
      </w:r>
      <w:r w:rsidR="00986A2F" w:rsidRPr="00986A2F">
        <w:rPr>
          <w:sz w:val="28"/>
          <w:szCs w:val="28"/>
        </w:rPr>
        <w:t xml:space="preserve"> </w:t>
      </w:r>
      <w:r w:rsidR="006067BB">
        <w:rPr>
          <w:sz w:val="28"/>
          <w:szCs w:val="28"/>
          <w:lang w:val="uk-UA"/>
        </w:rPr>
        <w:t xml:space="preserve"> ̶</w:t>
      </w:r>
      <w:r>
        <w:rPr>
          <w:sz w:val="28"/>
          <w:szCs w:val="28"/>
          <w:lang w:val="uk-UA"/>
        </w:rPr>
        <w:t xml:space="preserve"> </w:t>
      </w:r>
      <w:r w:rsidR="00986A2F" w:rsidRPr="00986A2F">
        <w:rPr>
          <w:sz w:val="28"/>
          <w:szCs w:val="28"/>
        </w:rPr>
        <w:t xml:space="preserve"> </w:t>
      </w:r>
      <w:r>
        <w:rPr>
          <w:sz w:val="28"/>
          <w:szCs w:val="28"/>
          <w:lang w:val="uk-UA"/>
        </w:rPr>
        <w:t>6,</w:t>
      </w:r>
      <w:r w:rsidRPr="00584262">
        <w:rPr>
          <w:sz w:val="28"/>
          <w:szCs w:val="28"/>
          <w:lang w:val="uk-UA"/>
        </w:rPr>
        <w:t>6</w:t>
      </w:r>
      <w:r w:rsidR="005B4E7F" w:rsidRPr="00700CAB">
        <w:rPr>
          <w:sz w:val="28"/>
          <w:szCs w:val="28"/>
          <w:lang w:val="uk-UA"/>
        </w:rPr>
        <w:t xml:space="preserve"> ммоль/л [5,7; 7,2] (р</w:t>
      </w:r>
      <w:r w:rsidR="006067BB">
        <w:rPr>
          <w:sz w:val="28"/>
          <w:szCs w:val="28"/>
          <w:lang w:val="uk-UA"/>
        </w:rPr>
        <w:t xml:space="preserve"> </w:t>
      </w:r>
      <w:r w:rsidR="005B4E7F" w:rsidRPr="00700CAB">
        <w:rPr>
          <w:sz w:val="28"/>
          <w:szCs w:val="28"/>
          <w:lang w:val="uk-UA"/>
        </w:rPr>
        <w:t>&lt;</w:t>
      </w:r>
      <w:r w:rsidR="006067BB">
        <w:rPr>
          <w:sz w:val="28"/>
          <w:szCs w:val="28"/>
          <w:lang w:val="uk-UA"/>
        </w:rPr>
        <w:t xml:space="preserve"> 0,0001 порівняно</w:t>
      </w:r>
      <w:r w:rsidR="005B4E7F" w:rsidRPr="00700CAB">
        <w:rPr>
          <w:sz w:val="28"/>
          <w:szCs w:val="28"/>
          <w:lang w:val="uk-UA"/>
        </w:rPr>
        <w:t xml:space="preserve"> зі здоровими особами). </w:t>
      </w:r>
    </w:p>
    <w:p w:rsidR="005B4E7F" w:rsidRDefault="005B4E7F" w:rsidP="00CF0054">
      <w:pPr>
        <w:pStyle w:val="af3"/>
        <w:spacing w:line="360" w:lineRule="auto"/>
        <w:ind w:left="-567" w:firstLine="426"/>
        <w:jc w:val="both"/>
        <w:rPr>
          <w:sz w:val="28"/>
          <w:szCs w:val="28"/>
          <w:lang w:val="uk-UA"/>
        </w:rPr>
      </w:pPr>
      <w:r>
        <w:rPr>
          <w:sz w:val="28"/>
          <w:szCs w:val="28"/>
          <w:lang w:val="uk-UA"/>
        </w:rPr>
        <w:t xml:space="preserve">Рівень </w:t>
      </w:r>
      <w:r w:rsidRPr="00E81F9E">
        <w:rPr>
          <w:sz w:val="28"/>
          <w:szCs w:val="28"/>
        </w:rPr>
        <w:t xml:space="preserve"> </w:t>
      </w:r>
      <w:r>
        <w:rPr>
          <w:sz w:val="28"/>
          <w:szCs w:val="28"/>
          <w:lang w:val="uk-UA"/>
        </w:rPr>
        <w:t>ТГ</w:t>
      </w:r>
      <w:r w:rsidR="00155273">
        <w:rPr>
          <w:sz w:val="28"/>
          <w:szCs w:val="28"/>
          <w:lang w:val="uk-UA"/>
        </w:rPr>
        <w:t xml:space="preserve"> </w:t>
      </w:r>
      <w:r w:rsidR="006067BB">
        <w:rPr>
          <w:sz w:val="28"/>
          <w:szCs w:val="28"/>
          <w:lang w:val="uk-UA"/>
        </w:rPr>
        <w:t>у</w:t>
      </w:r>
      <w:r>
        <w:rPr>
          <w:sz w:val="28"/>
          <w:szCs w:val="28"/>
          <w:lang w:val="uk-UA"/>
        </w:rPr>
        <w:t xml:space="preserve"> цілому по групі був 2,10 ммоль/л</w:t>
      </w:r>
      <w:r w:rsidR="00226410">
        <w:rPr>
          <w:sz w:val="28"/>
          <w:szCs w:val="28"/>
          <w:lang w:val="uk-UA"/>
        </w:rPr>
        <w:t xml:space="preserve"> </w:t>
      </w:r>
      <w:r>
        <w:rPr>
          <w:sz w:val="28"/>
          <w:szCs w:val="28"/>
          <w:lang w:val="uk-UA"/>
        </w:rPr>
        <w:t>[1,83;</w:t>
      </w:r>
      <w:r w:rsidR="00155273">
        <w:rPr>
          <w:sz w:val="28"/>
          <w:szCs w:val="28"/>
          <w:lang w:val="uk-UA"/>
        </w:rPr>
        <w:t xml:space="preserve"> </w:t>
      </w:r>
      <w:r>
        <w:rPr>
          <w:sz w:val="28"/>
          <w:szCs w:val="28"/>
          <w:lang w:val="uk-UA"/>
        </w:rPr>
        <w:t>2,19] (</w:t>
      </w:r>
      <w:r w:rsidRPr="00700CAB">
        <w:rPr>
          <w:sz w:val="28"/>
          <w:szCs w:val="28"/>
          <w:lang w:val="uk-UA"/>
        </w:rPr>
        <w:t>р</w:t>
      </w:r>
      <w:r w:rsidR="006067BB">
        <w:rPr>
          <w:sz w:val="28"/>
          <w:szCs w:val="28"/>
          <w:lang w:val="uk-UA"/>
        </w:rPr>
        <w:t xml:space="preserve"> </w:t>
      </w:r>
      <w:r w:rsidRPr="00700CAB">
        <w:rPr>
          <w:sz w:val="28"/>
          <w:szCs w:val="28"/>
          <w:lang w:val="uk-UA"/>
        </w:rPr>
        <w:t>&lt;</w:t>
      </w:r>
      <w:r w:rsidR="006067BB">
        <w:rPr>
          <w:sz w:val="28"/>
          <w:szCs w:val="28"/>
          <w:lang w:val="uk-UA"/>
        </w:rPr>
        <w:t xml:space="preserve"> 0,0001 </w:t>
      </w:r>
      <w:r w:rsidRPr="00700CAB">
        <w:rPr>
          <w:sz w:val="28"/>
          <w:szCs w:val="28"/>
          <w:lang w:val="uk-UA"/>
        </w:rPr>
        <w:t xml:space="preserve"> по</w:t>
      </w:r>
      <w:r w:rsidR="006067BB">
        <w:rPr>
          <w:sz w:val="28"/>
          <w:szCs w:val="28"/>
          <w:lang w:val="uk-UA"/>
        </w:rPr>
        <w:t>рівняно</w:t>
      </w:r>
      <w:r w:rsidRPr="00700CAB">
        <w:rPr>
          <w:sz w:val="28"/>
          <w:szCs w:val="28"/>
          <w:lang w:val="uk-UA"/>
        </w:rPr>
        <w:t xml:space="preserve"> зі здоровими особами</w:t>
      </w:r>
      <w:r>
        <w:rPr>
          <w:sz w:val="28"/>
          <w:szCs w:val="28"/>
          <w:lang w:val="uk-UA"/>
        </w:rPr>
        <w:t>). Для І-ІІ ст. ожиріння, рівень ТГ-2,21ммоль/л</w:t>
      </w:r>
      <w:r w:rsidRPr="005E3D45">
        <w:rPr>
          <w:sz w:val="28"/>
          <w:szCs w:val="28"/>
          <w:lang w:val="uk-UA"/>
        </w:rPr>
        <w:t xml:space="preserve"> </w:t>
      </w:r>
      <w:r>
        <w:rPr>
          <w:sz w:val="28"/>
          <w:szCs w:val="28"/>
          <w:lang w:val="uk-UA"/>
        </w:rPr>
        <w:t xml:space="preserve"> [1,86; 2,44</w:t>
      </w:r>
      <w:r w:rsidRPr="00700CAB">
        <w:rPr>
          <w:sz w:val="28"/>
          <w:szCs w:val="28"/>
          <w:lang w:val="uk-UA"/>
        </w:rPr>
        <w:t>]</w:t>
      </w:r>
      <w:r>
        <w:rPr>
          <w:sz w:val="28"/>
          <w:szCs w:val="28"/>
          <w:lang w:val="uk-UA"/>
        </w:rPr>
        <w:t>; ІІІ ст. – 2,24 ммоль/л[1,88; 2,5]</w:t>
      </w:r>
      <w:r w:rsidRPr="005E3D45">
        <w:rPr>
          <w:sz w:val="28"/>
          <w:szCs w:val="28"/>
          <w:lang w:val="uk-UA"/>
        </w:rPr>
        <w:t xml:space="preserve"> </w:t>
      </w:r>
      <w:r w:rsidRPr="00700CAB">
        <w:rPr>
          <w:sz w:val="28"/>
          <w:szCs w:val="28"/>
          <w:lang w:val="uk-UA"/>
        </w:rPr>
        <w:t xml:space="preserve">(р&lt;0,0001 в порівнянні зі здоровими особами). </w:t>
      </w:r>
    </w:p>
    <w:p w:rsidR="006067BB" w:rsidRDefault="005B4E7F" w:rsidP="005B4E7F">
      <w:pPr>
        <w:pStyle w:val="af3"/>
        <w:spacing w:line="360" w:lineRule="auto"/>
        <w:ind w:left="-567" w:firstLine="426"/>
        <w:jc w:val="both"/>
        <w:rPr>
          <w:sz w:val="28"/>
          <w:szCs w:val="28"/>
          <w:lang w:val="uk-UA"/>
        </w:rPr>
      </w:pPr>
      <w:r>
        <w:rPr>
          <w:sz w:val="28"/>
          <w:szCs w:val="28"/>
          <w:lang w:val="uk-UA"/>
        </w:rPr>
        <w:t xml:space="preserve"> </w:t>
      </w:r>
      <w:r w:rsidRPr="00700CAB">
        <w:rPr>
          <w:sz w:val="28"/>
          <w:szCs w:val="28"/>
          <w:lang w:val="uk-UA"/>
        </w:rPr>
        <w:t>Аналог</w:t>
      </w:r>
      <w:r w:rsidR="006067BB">
        <w:rPr>
          <w:sz w:val="28"/>
          <w:szCs w:val="28"/>
          <w:lang w:val="uk-UA"/>
        </w:rPr>
        <w:t>ічна закономірність спостерігалася</w:t>
      </w:r>
      <w:r w:rsidRPr="00700CAB">
        <w:rPr>
          <w:sz w:val="28"/>
          <w:szCs w:val="28"/>
          <w:lang w:val="uk-UA"/>
        </w:rPr>
        <w:t xml:space="preserve"> для ХС ЛПДНЩ і ХС ЛПНЩ, показники яких відповідали 0,46 ммоль/л [0,32; 0,64] і </w:t>
      </w:r>
      <w:r>
        <w:rPr>
          <w:sz w:val="28"/>
          <w:szCs w:val="28"/>
          <w:lang w:val="uk-UA"/>
        </w:rPr>
        <w:t xml:space="preserve">4,55 ммоль/л </w:t>
      </w:r>
      <w:r w:rsidRPr="00700CAB">
        <w:rPr>
          <w:sz w:val="28"/>
          <w:szCs w:val="28"/>
          <w:lang w:val="uk-UA"/>
        </w:rPr>
        <w:t>[3,87; 5,32]</w:t>
      </w:r>
      <w:r>
        <w:rPr>
          <w:sz w:val="28"/>
          <w:szCs w:val="28"/>
          <w:lang w:val="uk-UA"/>
        </w:rPr>
        <w:t xml:space="preserve"> </w:t>
      </w:r>
    </w:p>
    <w:p w:rsidR="009D24EA" w:rsidRDefault="005B4E7F" w:rsidP="006067BB">
      <w:pPr>
        <w:pStyle w:val="af3"/>
        <w:spacing w:line="360" w:lineRule="auto"/>
        <w:ind w:left="-567"/>
        <w:jc w:val="both"/>
        <w:rPr>
          <w:sz w:val="28"/>
          <w:szCs w:val="28"/>
          <w:lang w:val="uk-UA"/>
        </w:rPr>
      </w:pPr>
      <w:r>
        <w:rPr>
          <w:sz w:val="28"/>
          <w:szCs w:val="28"/>
          <w:lang w:val="uk-UA"/>
        </w:rPr>
        <w:t xml:space="preserve"> (р</w:t>
      </w:r>
      <w:r w:rsidR="006067BB">
        <w:rPr>
          <w:sz w:val="28"/>
          <w:szCs w:val="28"/>
          <w:lang w:val="uk-UA"/>
        </w:rPr>
        <w:t xml:space="preserve"> </w:t>
      </w:r>
      <w:r>
        <w:rPr>
          <w:sz w:val="28"/>
          <w:szCs w:val="28"/>
          <w:lang w:val="uk-UA"/>
        </w:rPr>
        <w:t>&lt;</w:t>
      </w:r>
      <w:r w:rsidR="006067BB">
        <w:rPr>
          <w:sz w:val="28"/>
          <w:szCs w:val="28"/>
          <w:lang w:val="uk-UA"/>
        </w:rPr>
        <w:t xml:space="preserve"> </w:t>
      </w:r>
      <w:r>
        <w:rPr>
          <w:sz w:val="28"/>
          <w:szCs w:val="28"/>
          <w:lang w:val="uk-UA"/>
        </w:rPr>
        <w:t>0,</w:t>
      </w:r>
      <w:r w:rsidRPr="00700CAB">
        <w:rPr>
          <w:sz w:val="28"/>
          <w:szCs w:val="28"/>
          <w:lang w:val="uk-UA"/>
        </w:rPr>
        <w:t xml:space="preserve">0001 в обох випадках). При </w:t>
      </w:r>
      <w:r w:rsidR="006067BB">
        <w:rPr>
          <w:sz w:val="28"/>
          <w:szCs w:val="28"/>
          <w:lang w:val="uk-UA"/>
        </w:rPr>
        <w:t xml:space="preserve"> ̶ </w:t>
      </w:r>
      <w:r w:rsidRPr="00700CAB">
        <w:rPr>
          <w:sz w:val="28"/>
          <w:szCs w:val="28"/>
          <w:lang w:val="en-US"/>
        </w:rPr>
        <w:t>II</w:t>
      </w:r>
      <w:r w:rsidRPr="00700CAB">
        <w:rPr>
          <w:sz w:val="28"/>
          <w:szCs w:val="28"/>
          <w:lang w:val="uk-UA"/>
        </w:rPr>
        <w:t xml:space="preserve"> і </w:t>
      </w:r>
      <w:r w:rsidRPr="00700CAB">
        <w:rPr>
          <w:sz w:val="28"/>
          <w:szCs w:val="28"/>
          <w:lang w:val="en-US"/>
        </w:rPr>
        <w:t>III</w:t>
      </w:r>
      <w:r w:rsidR="006067BB">
        <w:rPr>
          <w:sz w:val="28"/>
          <w:szCs w:val="28"/>
          <w:lang w:val="uk-UA"/>
        </w:rPr>
        <w:t xml:space="preserve"> ст.</w:t>
      </w:r>
      <w:r w:rsidRPr="00700CAB">
        <w:rPr>
          <w:sz w:val="28"/>
          <w:szCs w:val="28"/>
          <w:lang w:val="uk-UA"/>
        </w:rPr>
        <w:t xml:space="preserve"> ожиріння рівень ХС ЛПДНЩ становив </w:t>
      </w:r>
      <w:r>
        <w:rPr>
          <w:sz w:val="28"/>
          <w:szCs w:val="28"/>
          <w:lang w:val="uk-UA"/>
        </w:rPr>
        <w:t>0,48 ммоль/л [0,34; 0,62] і 0,49</w:t>
      </w:r>
      <w:r w:rsidRPr="00700CAB">
        <w:rPr>
          <w:sz w:val="28"/>
          <w:szCs w:val="28"/>
          <w:lang w:val="uk-UA"/>
        </w:rPr>
        <w:t xml:space="preserve"> ммоль/л [0,34; 0,64] відповідно (р</w:t>
      </w:r>
      <w:r w:rsidR="006067BB">
        <w:rPr>
          <w:sz w:val="28"/>
          <w:szCs w:val="28"/>
          <w:lang w:val="uk-UA"/>
        </w:rPr>
        <w:t xml:space="preserve"> </w:t>
      </w:r>
      <w:r w:rsidRPr="00700CAB">
        <w:rPr>
          <w:sz w:val="28"/>
          <w:szCs w:val="28"/>
          <w:lang w:val="uk-UA"/>
        </w:rPr>
        <w:t>&lt;</w:t>
      </w:r>
      <w:r w:rsidR="006067BB">
        <w:rPr>
          <w:sz w:val="28"/>
          <w:szCs w:val="28"/>
          <w:lang w:val="uk-UA"/>
        </w:rPr>
        <w:t xml:space="preserve"> 0,0001 в обох випадках  порівняно</w:t>
      </w:r>
      <w:r w:rsidRPr="00700CAB">
        <w:rPr>
          <w:sz w:val="28"/>
          <w:szCs w:val="28"/>
          <w:lang w:val="uk-UA"/>
        </w:rPr>
        <w:t xml:space="preserve"> зі здоровими о</w:t>
      </w:r>
      <w:r>
        <w:rPr>
          <w:sz w:val="28"/>
          <w:szCs w:val="28"/>
          <w:lang w:val="uk-UA"/>
        </w:rPr>
        <w:t>собами). Вміст ХС ЛПНЩ був 4,61 ммоль/л [3,80;</w:t>
      </w:r>
      <w:r w:rsidR="006067BB">
        <w:rPr>
          <w:sz w:val="28"/>
          <w:szCs w:val="28"/>
          <w:lang w:val="uk-UA"/>
        </w:rPr>
        <w:t xml:space="preserve"> </w:t>
      </w:r>
      <w:r>
        <w:rPr>
          <w:sz w:val="28"/>
          <w:szCs w:val="28"/>
          <w:lang w:val="uk-UA"/>
        </w:rPr>
        <w:t xml:space="preserve">5,36] і 4,68 </w:t>
      </w:r>
      <w:r w:rsidRPr="00700CAB">
        <w:rPr>
          <w:sz w:val="28"/>
          <w:szCs w:val="28"/>
          <w:lang w:val="uk-UA"/>
        </w:rPr>
        <w:t>ммоль/л</w:t>
      </w:r>
      <w:r>
        <w:rPr>
          <w:sz w:val="28"/>
          <w:szCs w:val="28"/>
          <w:lang w:val="uk-UA"/>
        </w:rPr>
        <w:t xml:space="preserve"> [3,84; 5,30] </w:t>
      </w:r>
      <w:r w:rsidRPr="00700CAB">
        <w:rPr>
          <w:sz w:val="28"/>
          <w:szCs w:val="28"/>
          <w:lang w:val="uk-UA"/>
        </w:rPr>
        <w:t xml:space="preserve"> (р</w:t>
      </w:r>
      <w:r w:rsidR="006067BB">
        <w:rPr>
          <w:sz w:val="28"/>
          <w:szCs w:val="28"/>
          <w:lang w:val="uk-UA"/>
        </w:rPr>
        <w:t xml:space="preserve"> </w:t>
      </w:r>
      <w:r w:rsidRPr="00700CAB">
        <w:rPr>
          <w:sz w:val="28"/>
          <w:szCs w:val="28"/>
          <w:lang w:val="uk-UA"/>
        </w:rPr>
        <w:t>&lt;</w:t>
      </w:r>
      <w:r w:rsidR="006067BB">
        <w:rPr>
          <w:sz w:val="28"/>
          <w:szCs w:val="28"/>
          <w:lang w:val="uk-UA"/>
        </w:rPr>
        <w:t xml:space="preserve"> 0,0001  порівняно</w:t>
      </w:r>
      <w:r w:rsidRPr="00700CAB">
        <w:rPr>
          <w:sz w:val="28"/>
          <w:szCs w:val="28"/>
          <w:lang w:val="uk-UA"/>
        </w:rPr>
        <w:t xml:space="preserve"> зі здоровими особами).</w:t>
      </w:r>
      <w:r w:rsidR="00226410">
        <w:rPr>
          <w:sz w:val="28"/>
          <w:szCs w:val="28"/>
          <w:lang w:val="uk-UA"/>
        </w:rPr>
        <w:t xml:space="preserve"> Індекс атерогенності </w:t>
      </w:r>
      <w:r w:rsidR="006067BB">
        <w:rPr>
          <w:sz w:val="28"/>
          <w:szCs w:val="28"/>
          <w:lang w:val="uk-UA"/>
        </w:rPr>
        <w:t>у здорових становив</w:t>
      </w:r>
      <w:r w:rsidR="009D24EA">
        <w:rPr>
          <w:sz w:val="28"/>
          <w:szCs w:val="28"/>
          <w:lang w:val="uk-UA"/>
        </w:rPr>
        <w:t xml:space="preserve"> </w:t>
      </w:r>
      <w:r w:rsidR="00A11D03">
        <w:rPr>
          <w:sz w:val="28"/>
          <w:szCs w:val="28"/>
          <w:lang w:val="uk-UA"/>
        </w:rPr>
        <w:t>2,18 ОД [1,0</w:t>
      </w:r>
      <w:r w:rsidRPr="00700CAB">
        <w:rPr>
          <w:sz w:val="28"/>
          <w:szCs w:val="28"/>
          <w:lang w:val="uk-UA"/>
        </w:rPr>
        <w:t>2; 2,36], в цілому по групі А</w:t>
      </w:r>
      <w:r w:rsidR="006067BB">
        <w:rPr>
          <w:sz w:val="28"/>
          <w:szCs w:val="28"/>
          <w:lang w:val="uk-UA"/>
        </w:rPr>
        <w:t>Г ̶</w:t>
      </w:r>
      <w:r w:rsidRPr="00700CAB">
        <w:rPr>
          <w:sz w:val="28"/>
          <w:szCs w:val="28"/>
          <w:lang w:val="uk-UA"/>
        </w:rPr>
        <w:t xml:space="preserve"> 3</w:t>
      </w:r>
      <w:r w:rsidR="009D24EA">
        <w:rPr>
          <w:sz w:val="28"/>
          <w:szCs w:val="28"/>
          <w:lang w:val="uk-UA"/>
        </w:rPr>
        <w:t>,40 ОД [2,58; 4,36] (р</w:t>
      </w:r>
      <w:r w:rsidR="006067BB">
        <w:rPr>
          <w:sz w:val="28"/>
          <w:szCs w:val="28"/>
          <w:lang w:val="uk-UA"/>
        </w:rPr>
        <w:t xml:space="preserve"> </w:t>
      </w:r>
      <w:r w:rsidR="009D24EA">
        <w:rPr>
          <w:sz w:val="28"/>
          <w:szCs w:val="28"/>
          <w:lang w:val="uk-UA"/>
        </w:rPr>
        <w:t>&lt;</w:t>
      </w:r>
      <w:r w:rsidR="006067BB">
        <w:rPr>
          <w:sz w:val="28"/>
          <w:szCs w:val="28"/>
          <w:lang w:val="uk-UA"/>
        </w:rPr>
        <w:t xml:space="preserve"> </w:t>
      </w:r>
      <w:r w:rsidR="009D24EA">
        <w:rPr>
          <w:sz w:val="28"/>
          <w:szCs w:val="28"/>
          <w:lang w:val="uk-UA"/>
        </w:rPr>
        <w:t xml:space="preserve">0,0001), </w:t>
      </w:r>
      <w:r w:rsidRPr="00700CAB">
        <w:rPr>
          <w:sz w:val="28"/>
          <w:szCs w:val="28"/>
          <w:lang w:val="uk-UA"/>
        </w:rPr>
        <w:t xml:space="preserve">у хворих </w:t>
      </w:r>
      <w:r w:rsidR="006067BB">
        <w:rPr>
          <w:sz w:val="28"/>
          <w:szCs w:val="28"/>
          <w:lang w:val="uk-UA"/>
        </w:rPr>
        <w:t xml:space="preserve">І ̶ </w:t>
      </w:r>
      <w:r w:rsidRPr="00700CAB">
        <w:rPr>
          <w:sz w:val="28"/>
          <w:szCs w:val="28"/>
          <w:lang w:val="en-US"/>
        </w:rPr>
        <w:t>II</w:t>
      </w:r>
      <w:r w:rsidRPr="00700CAB">
        <w:rPr>
          <w:sz w:val="28"/>
          <w:szCs w:val="28"/>
        </w:rPr>
        <w:t xml:space="preserve"> </w:t>
      </w:r>
      <w:r w:rsidR="00226410">
        <w:rPr>
          <w:sz w:val="28"/>
          <w:szCs w:val="28"/>
          <w:lang w:val="uk-UA"/>
        </w:rPr>
        <w:t>ступеня</w:t>
      </w:r>
      <w:r w:rsidR="009D24EA">
        <w:rPr>
          <w:sz w:val="28"/>
          <w:szCs w:val="28"/>
          <w:lang w:val="uk-UA"/>
        </w:rPr>
        <w:t xml:space="preserve"> ожиріння</w:t>
      </w:r>
      <w:r w:rsidR="00226410">
        <w:rPr>
          <w:sz w:val="28"/>
          <w:szCs w:val="28"/>
          <w:lang w:val="uk-UA"/>
        </w:rPr>
        <w:t xml:space="preserve"> </w:t>
      </w:r>
      <w:r w:rsidR="006067BB">
        <w:rPr>
          <w:sz w:val="28"/>
          <w:szCs w:val="28"/>
          <w:lang w:val="uk-UA"/>
        </w:rPr>
        <w:t>̶</w:t>
      </w:r>
      <w:r w:rsidR="00A11D03">
        <w:rPr>
          <w:sz w:val="28"/>
          <w:szCs w:val="28"/>
          <w:lang w:val="uk-UA"/>
        </w:rPr>
        <w:t xml:space="preserve"> </w:t>
      </w:r>
      <w:r w:rsidR="00226410">
        <w:rPr>
          <w:sz w:val="28"/>
          <w:szCs w:val="28"/>
          <w:lang w:val="uk-UA"/>
        </w:rPr>
        <w:t>3,46 ОД [2,65; 4,27]</w:t>
      </w:r>
      <w:r w:rsidR="009D24EA">
        <w:rPr>
          <w:sz w:val="28"/>
          <w:szCs w:val="28"/>
          <w:lang w:val="uk-UA"/>
        </w:rPr>
        <w:t xml:space="preserve"> та</w:t>
      </w:r>
      <w:r w:rsidRPr="00700CAB">
        <w:rPr>
          <w:sz w:val="28"/>
          <w:szCs w:val="28"/>
          <w:lang w:val="uk-UA"/>
        </w:rPr>
        <w:t xml:space="preserve"> </w:t>
      </w:r>
      <w:r w:rsidRPr="00700CAB">
        <w:rPr>
          <w:sz w:val="28"/>
          <w:szCs w:val="28"/>
          <w:lang w:val="en-US"/>
        </w:rPr>
        <w:t>III</w:t>
      </w:r>
      <w:r w:rsidRPr="00700CAB">
        <w:rPr>
          <w:sz w:val="28"/>
          <w:szCs w:val="28"/>
        </w:rPr>
        <w:t xml:space="preserve"> </w:t>
      </w:r>
      <w:r w:rsidR="006067BB">
        <w:rPr>
          <w:sz w:val="28"/>
          <w:szCs w:val="28"/>
          <w:lang w:val="uk-UA"/>
        </w:rPr>
        <w:t>ст.</w:t>
      </w:r>
      <w:r w:rsidRPr="00700CAB">
        <w:rPr>
          <w:sz w:val="28"/>
          <w:szCs w:val="28"/>
          <w:lang w:val="uk-UA"/>
        </w:rPr>
        <w:t xml:space="preserve"> 3,45 ОД [2,68; 4,41]. Також для порушення ліпідного обміну характерним виявилося зме</w:t>
      </w:r>
      <w:r w:rsidR="006067BB">
        <w:rPr>
          <w:sz w:val="28"/>
          <w:szCs w:val="28"/>
          <w:lang w:val="uk-UA"/>
        </w:rPr>
        <w:t>ншення вмісту в крові ХС ЛПВЩ: у</w:t>
      </w:r>
      <w:r w:rsidRPr="00700CAB">
        <w:rPr>
          <w:sz w:val="28"/>
          <w:szCs w:val="28"/>
          <w:lang w:val="uk-UA"/>
        </w:rPr>
        <w:t xml:space="preserve"> цілому по групі хво</w:t>
      </w:r>
      <w:r>
        <w:rPr>
          <w:sz w:val="28"/>
          <w:szCs w:val="28"/>
          <w:lang w:val="uk-UA"/>
        </w:rPr>
        <w:t>рих з АГ цей п</w:t>
      </w:r>
      <w:r w:rsidR="006067BB">
        <w:rPr>
          <w:sz w:val="28"/>
          <w:szCs w:val="28"/>
          <w:lang w:val="uk-UA"/>
        </w:rPr>
        <w:t>оказник становив</w:t>
      </w:r>
      <w:r>
        <w:rPr>
          <w:sz w:val="28"/>
          <w:szCs w:val="28"/>
          <w:lang w:val="uk-UA"/>
        </w:rPr>
        <w:t xml:space="preserve"> 1,42 </w:t>
      </w:r>
      <w:r w:rsidRPr="00700CAB">
        <w:rPr>
          <w:sz w:val="28"/>
          <w:szCs w:val="28"/>
          <w:lang w:val="uk-UA"/>
        </w:rPr>
        <w:t xml:space="preserve"> ммоль/л [1,</w:t>
      </w:r>
      <w:r>
        <w:rPr>
          <w:sz w:val="28"/>
          <w:szCs w:val="28"/>
          <w:lang w:val="uk-UA"/>
        </w:rPr>
        <w:t>26; 1,78] (р</w:t>
      </w:r>
      <w:r w:rsidR="006067BB">
        <w:rPr>
          <w:sz w:val="28"/>
          <w:szCs w:val="28"/>
          <w:lang w:val="uk-UA"/>
        </w:rPr>
        <w:t xml:space="preserve"> </w:t>
      </w:r>
      <w:r>
        <w:rPr>
          <w:sz w:val="28"/>
          <w:szCs w:val="28"/>
          <w:lang w:val="uk-UA"/>
        </w:rPr>
        <w:t>&lt;</w:t>
      </w:r>
      <w:r w:rsidR="006067BB">
        <w:rPr>
          <w:sz w:val="28"/>
          <w:szCs w:val="28"/>
          <w:lang w:val="uk-UA"/>
        </w:rPr>
        <w:t xml:space="preserve"> </w:t>
      </w:r>
      <w:r>
        <w:rPr>
          <w:sz w:val="28"/>
          <w:szCs w:val="28"/>
          <w:lang w:val="uk-UA"/>
        </w:rPr>
        <w:t>0,01) при нормі 1,</w:t>
      </w:r>
      <w:r w:rsidRPr="00700CAB">
        <w:rPr>
          <w:sz w:val="28"/>
          <w:szCs w:val="28"/>
          <w:lang w:val="uk-UA"/>
        </w:rPr>
        <w:t xml:space="preserve">62 ммоль/л [1,48; 1,88], при </w:t>
      </w:r>
      <w:r w:rsidR="00A11D03">
        <w:rPr>
          <w:sz w:val="28"/>
          <w:szCs w:val="28"/>
          <w:lang w:val="uk-UA"/>
        </w:rPr>
        <w:t>ожирінні</w:t>
      </w:r>
      <w:r>
        <w:rPr>
          <w:sz w:val="28"/>
          <w:szCs w:val="28"/>
          <w:lang w:val="uk-UA"/>
        </w:rPr>
        <w:t xml:space="preserve"> </w:t>
      </w:r>
      <w:r w:rsidR="006067BB">
        <w:rPr>
          <w:sz w:val="28"/>
          <w:szCs w:val="28"/>
          <w:lang w:val="uk-UA"/>
        </w:rPr>
        <w:t xml:space="preserve"> І ̶ </w:t>
      </w:r>
      <w:r w:rsidRPr="00700CAB">
        <w:rPr>
          <w:sz w:val="28"/>
          <w:szCs w:val="28"/>
          <w:lang w:val="en-US"/>
        </w:rPr>
        <w:t>II</w:t>
      </w:r>
      <w:r w:rsidR="006067BB">
        <w:rPr>
          <w:sz w:val="28"/>
          <w:szCs w:val="28"/>
          <w:lang w:val="uk-UA"/>
        </w:rPr>
        <w:t xml:space="preserve"> ст.</w:t>
      </w:r>
      <w:r w:rsidR="009D24EA">
        <w:rPr>
          <w:sz w:val="28"/>
          <w:szCs w:val="28"/>
          <w:lang w:val="uk-UA"/>
        </w:rPr>
        <w:t xml:space="preserve"> </w:t>
      </w:r>
      <w:r w:rsidRPr="00700CAB">
        <w:rPr>
          <w:sz w:val="28"/>
          <w:szCs w:val="28"/>
          <w:lang w:val="uk-UA"/>
        </w:rPr>
        <w:t xml:space="preserve"> відповідав 1,46 ммоль/л [1,28; 1,77] і </w:t>
      </w:r>
      <w:r w:rsidRPr="00700CAB">
        <w:rPr>
          <w:sz w:val="28"/>
          <w:szCs w:val="28"/>
          <w:lang w:val="en-US"/>
        </w:rPr>
        <w:t>III</w:t>
      </w:r>
      <w:r w:rsidR="006067BB">
        <w:rPr>
          <w:sz w:val="28"/>
          <w:szCs w:val="28"/>
          <w:lang w:val="uk-UA"/>
        </w:rPr>
        <w:t xml:space="preserve"> ступе</w:t>
      </w:r>
      <w:r>
        <w:rPr>
          <w:sz w:val="28"/>
          <w:szCs w:val="28"/>
          <w:lang w:val="uk-UA"/>
        </w:rPr>
        <w:t xml:space="preserve"> 1,43</w:t>
      </w:r>
      <w:r w:rsidRPr="00700CAB">
        <w:rPr>
          <w:sz w:val="28"/>
          <w:szCs w:val="28"/>
          <w:lang w:val="uk-UA"/>
        </w:rPr>
        <w:t xml:space="preserve"> ммоль/л [1,28; 1,78] (р=0,014 і р=0,009 відповідно). </w:t>
      </w:r>
    </w:p>
    <w:p w:rsidR="005B4E7F" w:rsidRPr="00700CAB" w:rsidRDefault="005B4E7F" w:rsidP="005B4E7F">
      <w:pPr>
        <w:pStyle w:val="af3"/>
        <w:spacing w:line="360" w:lineRule="auto"/>
        <w:ind w:left="-567" w:firstLine="426"/>
        <w:jc w:val="both"/>
        <w:rPr>
          <w:sz w:val="28"/>
          <w:szCs w:val="28"/>
          <w:lang w:val="uk-UA"/>
        </w:rPr>
      </w:pPr>
      <w:r w:rsidRPr="00700CAB">
        <w:rPr>
          <w:sz w:val="28"/>
          <w:szCs w:val="28"/>
          <w:lang w:val="uk-UA"/>
        </w:rPr>
        <w:t>У крові хворих АГ відзначе</w:t>
      </w:r>
      <w:r>
        <w:rPr>
          <w:sz w:val="28"/>
          <w:szCs w:val="28"/>
          <w:lang w:val="uk-UA"/>
        </w:rPr>
        <w:t>но підвищення вмісту ліпопротеїну «а»</w:t>
      </w:r>
      <w:r w:rsidRPr="00700CAB">
        <w:rPr>
          <w:sz w:val="28"/>
          <w:szCs w:val="28"/>
          <w:lang w:val="uk-UA"/>
        </w:rPr>
        <w:t xml:space="preserve">. У цілому по групі хворих на АГ він склав </w:t>
      </w:r>
      <w:r w:rsidR="00D22DA0">
        <w:rPr>
          <w:sz w:val="28"/>
          <w:szCs w:val="28"/>
          <w:lang w:val="uk-UA"/>
        </w:rPr>
        <w:t>0,49</w:t>
      </w:r>
      <w:r w:rsidRPr="00700CAB">
        <w:rPr>
          <w:sz w:val="28"/>
          <w:szCs w:val="28"/>
          <w:lang w:val="uk-UA"/>
        </w:rPr>
        <w:t xml:space="preserve"> г/л (р&lt;0,001) [</w:t>
      </w:r>
      <w:r w:rsidR="00D22DA0">
        <w:rPr>
          <w:sz w:val="28"/>
          <w:szCs w:val="28"/>
          <w:lang w:val="uk-UA"/>
        </w:rPr>
        <w:t>0,30</w:t>
      </w:r>
      <w:r w:rsidR="009D24EA">
        <w:rPr>
          <w:sz w:val="28"/>
          <w:szCs w:val="28"/>
          <w:lang w:val="uk-UA"/>
        </w:rPr>
        <w:t xml:space="preserve">; </w:t>
      </w:r>
      <w:r w:rsidR="00D22DA0">
        <w:rPr>
          <w:sz w:val="28"/>
          <w:szCs w:val="28"/>
          <w:lang w:val="uk-UA"/>
        </w:rPr>
        <w:t>0,</w:t>
      </w:r>
      <w:r>
        <w:rPr>
          <w:sz w:val="28"/>
          <w:szCs w:val="28"/>
          <w:lang w:val="uk-UA"/>
        </w:rPr>
        <w:t>55</w:t>
      </w:r>
      <w:r w:rsidRPr="00700CAB">
        <w:rPr>
          <w:sz w:val="28"/>
          <w:szCs w:val="28"/>
          <w:lang w:val="uk-UA"/>
        </w:rPr>
        <w:t xml:space="preserve">] (при рівні у здорових осіб </w:t>
      </w:r>
      <w:r w:rsidR="00D22DA0">
        <w:rPr>
          <w:sz w:val="28"/>
          <w:szCs w:val="28"/>
          <w:lang w:val="uk-UA"/>
        </w:rPr>
        <w:t>0,</w:t>
      </w:r>
      <w:r>
        <w:rPr>
          <w:sz w:val="28"/>
          <w:szCs w:val="28"/>
          <w:lang w:val="uk-UA"/>
        </w:rPr>
        <w:t>1</w:t>
      </w:r>
      <w:r w:rsidRPr="00700CAB">
        <w:rPr>
          <w:sz w:val="28"/>
          <w:szCs w:val="28"/>
          <w:lang w:val="uk-UA"/>
        </w:rPr>
        <w:t>8</w:t>
      </w:r>
      <w:r w:rsidR="00D22DA0">
        <w:rPr>
          <w:sz w:val="28"/>
          <w:szCs w:val="28"/>
          <w:lang w:val="uk-UA"/>
        </w:rPr>
        <w:t xml:space="preserve"> </w:t>
      </w:r>
      <w:r w:rsidRPr="00700CAB">
        <w:rPr>
          <w:sz w:val="28"/>
          <w:szCs w:val="28"/>
          <w:lang w:val="uk-UA"/>
        </w:rPr>
        <w:t>г/л [</w:t>
      </w:r>
      <w:r w:rsidR="00D22DA0">
        <w:rPr>
          <w:sz w:val="28"/>
          <w:szCs w:val="28"/>
          <w:lang w:val="uk-UA"/>
        </w:rPr>
        <w:t>0,</w:t>
      </w:r>
      <w:r>
        <w:rPr>
          <w:sz w:val="28"/>
          <w:szCs w:val="28"/>
          <w:lang w:val="uk-UA"/>
        </w:rPr>
        <w:t>14</w:t>
      </w:r>
      <w:r w:rsidRPr="00700CAB">
        <w:rPr>
          <w:sz w:val="28"/>
          <w:szCs w:val="28"/>
          <w:lang w:val="uk-UA"/>
        </w:rPr>
        <w:t xml:space="preserve">; </w:t>
      </w:r>
      <w:r w:rsidR="00D22DA0">
        <w:rPr>
          <w:sz w:val="28"/>
          <w:szCs w:val="28"/>
          <w:lang w:val="uk-UA"/>
        </w:rPr>
        <w:t>0,22</w:t>
      </w:r>
      <w:r w:rsidR="006067BB">
        <w:rPr>
          <w:sz w:val="28"/>
          <w:szCs w:val="28"/>
          <w:lang w:val="uk-UA"/>
        </w:rPr>
        <w:t>]). При І ̶ ІІ ст.</w:t>
      </w:r>
      <w:r w:rsidRPr="00700CAB">
        <w:rPr>
          <w:sz w:val="28"/>
          <w:szCs w:val="28"/>
          <w:lang w:val="uk-UA"/>
        </w:rPr>
        <w:t xml:space="preserve"> </w:t>
      </w:r>
      <w:r>
        <w:rPr>
          <w:iCs/>
          <w:sz w:val="28"/>
          <w:szCs w:val="28"/>
          <w:lang w:val="uk-UA"/>
        </w:rPr>
        <w:t>ожиріння</w:t>
      </w:r>
      <w:r w:rsidRPr="00700CAB">
        <w:rPr>
          <w:sz w:val="28"/>
          <w:szCs w:val="28"/>
          <w:lang w:val="uk-UA"/>
        </w:rPr>
        <w:t>, вміст ліпопротеї</w:t>
      </w:r>
      <w:r>
        <w:rPr>
          <w:sz w:val="28"/>
          <w:szCs w:val="28"/>
          <w:lang w:val="uk-UA"/>
        </w:rPr>
        <w:t>н</w:t>
      </w:r>
      <w:r w:rsidRPr="00700CAB">
        <w:rPr>
          <w:sz w:val="28"/>
          <w:szCs w:val="28"/>
          <w:lang w:val="uk-UA"/>
        </w:rPr>
        <w:t xml:space="preserve">у «а» визначався на рівні </w:t>
      </w:r>
      <w:r w:rsidR="00D22DA0">
        <w:rPr>
          <w:sz w:val="28"/>
          <w:szCs w:val="28"/>
          <w:lang w:val="uk-UA"/>
        </w:rPr>
        <w:t>0,49</w:t>
      </w:r>
      <w:r w:rsidR="009D24EA">
        <w:rPr>
          <w:sz w:val="28"/>
          <w:szCs w:val="28"/>
          <w:lang w:val="uk-UA"/>
        </w:rPr>
        <w:t xml:space="preserve"> </w:t>
      </w:r>
      <w:r w:rsidRPr="00700CAB">
        <w:rPr>
          <w:sz w:val="28"/>
          <w:szCs w:val="28"/>
          <w:lang w:val="uk-UA"/>
        </w:rPr>
        <w:t>г/л [</w:t>
      </w:r>
      <w:r w:rsidR="00D22DA0">
        <w:rPr>
          <w:sz w:val="28"/>
          <w:szCs w:val="28"/>
          <w:lang w:val="uk-UA"/>
        </w:rPr>
        <w:t>0,30</w:t>
      </w:r>
      <w:r w:rsidR="00CA5B99">
        <w:rPr>
          <w:sz w:val="28"/>
          <w:szCs w:val="28"/>
          <w:lang w:val="uk-UA"/>
        </w:rPr>
        <w:t xml:space="preserve">; </w:t>
      </w:r>
      <w:r w:rsidR="00D22DA0">
        <w:rPr>
          <w:sz w:val="28"/>
          <w:szCs w:val="28"/>
          <w:lang w:val="uk-UA"/>
        </w:rPr>
        <w:t>0,</w:t>
      </w:r>
      <w:r>
        <w:rPr>
          <w:sz w:val="28"/>
          <w:szCs w:val="28"/>
          <w:lang w:val="uk-UA"/>
        </w:rPr>
        <w:t>50</w:t>
      </w:r>
      <w:r w:rsidRPr="00700CAB">
        <w:rPr>
          <w:sz w:val="28"/>
          <w:szCs w:val="28"/>
          <w:lang w:val="uk-UA"/>
        </w:rPr>
        <w:t xml:space="preserve">] і при </w:t>
      </w:r>
      <w:r w:rsidRPr="00700CAB">
        <w:rPr>
          <w:sz w:val="28"/>
          <w:szCs w:val="28"/>
          <w:lang w:val="en-US"/>
        </w:rPr>
        <w:t>III</w:t>
      </w:r>
      <w:r w:rsidRPr="00CA5B99">
        <w:rPr>
          <w:sz w:val="28"/>
          <w:szCs w:val="28"/>
          <w:lang w:val="uk-UA"/>
        </w:rPr>
        <w:t xml:space="preserve"> </w:t>
      </w:r>
      <w:r w:rsidRPr="00700CAB">
        <w:rPr>
          <w:sz w:val="28"/>
          <w:szCs w:val="28"/>
          <w:lang w:val="uk-UA"/>
        </w:rPr>
        <w:t>стадії ожиріння</w:t>
      </w:r>
      <w:r w:rsidR="00CA5B99">
        <w:rPr>
          <w:sz w:val="28"/>
          <w:szCs w:val="28"/>
          <w:lang w:val="uk-UA"/>
        </w:rPr>
        <w:t xml:space="preserve"> </w:t>
      </w:r>
      <w:r w:rsidR="00D22DA0">
        <w:rPr>
          <w:sz w:val="28"/>
          <w:szCs w:val="28"/>
          <w:lang w:val="uk-UA"/>
        </w:rPr>
        <w:t xml:space="preserve">0,57 </w:t>
      </w:r>
      <w:r w:rsidRPr="00700CAB">
        <w:rPr>
          <w:sz w:val="28"/>
          <w:szCs w:val="28"/>
          <w:lang w:val="uk-UA"/>
        </w:rPr>
        <w:t>г/л [</w:t>
      </w:r>
      <w:r w:rsidR="00D22DA0">
        <w:rPr>
          <w:sz w:val="28"/>
          <w:szCs w:val="28"/>
          <w:lang w:val="uk-UA"/>
        </w:rPr>
        <w:t>0,40</w:t>
      </w:r>
      <w:r w:rsidRPr="00700CAB">
        <w:rPr>
          <w:sz w:val="28"/>
          <w:szCs w:val="28"/>
          <w:lang w:val="uk-UA"/>
        </w:rPr>
        <w:t xml:space="preserve">; </w:t>
      </w:r>
      <w:r w:rsidR="00D22DA0">
        <w:rPr>
          <w:sz w:val="28"/>
          <w:szCs w:val="28"/>
          <w:lang w:val="uk-UA"/>
        </w:rPr>
        <w:t>0,</w:t>
      </w:r>
      <w:r w:rsidR="00CA5B99">
        <w:rPr>
          <w:sz w:val="28"/>
          <w:szCs w:val="28"/>
          <w:lang w:val="uk-UA"/>
        </w:rPr>
        <w:t>5</w:t>
      </w:r>
      <w:r w:rsidR="00D22DA0">
        <w:rPr>
          <w:sz w:val="28"/>
          <w:szCs w:val="28"/>
          <w:lang w:val="uk-UA"/>
        </w:rPr>
        <w:t>5</w:t>
      </w:r>
      <w:r>
        <w:rPr>
          <w:sz w:val="28"/>
          <w:szCs w:val="28"/>
          <w:lang w:val="uk-UA"/>
        </w:rPr>
        <w:t>] (р</w:t>
      </w:r>
      <w:r w:rsidR="006067BB">
        <w:rPr>
          <w:sz w:val="28"/>
          <w:szCs w:val="28"/>
          <w:lang w:val="uk-UA"/>
        </w:rPr>
        <w:t xml:space="preserve"> </w:t>
      </w:r>
      <w:r>
        <w:rPr>
          <w:sz w:val="28"/>
          <w:szCs w:val="28"/>
          <w:lang w:val="uk-UA"/>
        </w:rPr>
        <w:t>&lt;</w:t>
      </w:r>
      <w:r w:rsidR="006067BB">
        <w:rPr>
          <w:sz w:val="28"/>
          <w:szCs w:val="28"/>
          <w:lang w:val="uk-UA"/>
        </w:rPr>
        <w:t xml:space="preserve"> </w:t>
      </w:r>
      <w:r>
        <w:rPr>
          <w:sz w:val="28"/>
          <w:szCs w:val="28"/>
          <w:lang w:val="uk-UA"/>
        </w:rPr>
        <w:t>0,</w:t>
      </w:r>
      <w:r w:rsidRPr="00700CAB">
        <w:rPr>
          <w:sz w:val="28"/>
          <w:szCs w:val="28"/>
          <w:lang w:val="uk-UA"/>
        </w:rPr>
        <w:t>0001 порівняно з нормою в обох випадках). Порів</w:t>
      </w:r>
      <w:r w:rsidR="006067BB">
        <w:rPr>
          <w:sz w:val="28"/>
          <w:szCs w:val="28"/>
          <w:lang w:val="uk-UA"/>
        </w:rPr>
        <w:t>няльна оцінка вмісту ліпопротеїн</w:t>
      </w:r>
      <w:r w:rsidRPr="00700CAB">
        <w:rPr>
          <w:sz w:val="28"/>
          <w:szCs w:val="28"/>
          <w:lang w:val="uk-UA"/>
        </w:rPr>
        <w:t>у  «а»  між  хворими</w:t>
      </w:r>
      <w:r>
        <w:rPr>
          <w:sz w:val="28"/>
          <w:szCs w:val="28"/>
          <w:lang w:val="uk-UA"/>
        </w:rPr>
        <w:t xml:space="preserve">  </w:t>
      </w:r>
      <w:r w:rsidR="006067BB">
        <w:rPr>
          <w:sz w:val="28"/>
          <w:szCs w:val="28"/>
          <w:lang w:val="uk-UA"/>
        </w:rPr>
        <w:t xml:space="preserve"> І ̶ </w:t>
      </w:r>
      <w:r w:rsidRPr="00700CAB">
        <w:rPr>
          <w:sz w:val="28"/>
          <w:szCs w:val="28"/>
          <w:lang w:val="uk-UA"/>
        </w:rPr>
        <w:t xml:space="preserve">ІІ </w:t>
      </w:r>
      <w:r w:rsidRPr="00700CAB">
        <w:rPr>
          <w:i/>
          <w:iCs/>
          <w:sz w:val="28"/>
          <w:szCs w:val="28"/>
          <w:lang w:val="uk-UA"/>
        </w:rPr>
        <w:t xml:space="preserve">  </w:t>
      </w:r>
      <w:r w:rsidRPr="00700CAB">
        <w:rPr>
          <w:sz w:val="28"/>
          <w:szCs w:val="28"/>
          <w:lang w:val="uk-UA"/>
        </w:rPr>
        <w:t xml:space="preserve">і  </w:t>
      </w:r>
      <w:r w:rsidRPr="00700CAB">
        <w:rPr>
          <w:sz w:val="28"/>
          <w:szCs w:val="28"/>
          <w:lang w:val="en-US"/>
        </w:rPr>
        <w:t>III</w:t>
      </w:r>
      <w:r w:rsidR="006067BB">
        <w:rPr>
          <w:sz w:val="28"/>
          <w:szCs w:val="28"/>
          <w:lang w:val="uk-UA"/>
        </w:rPr>
        <w:t xml:space="preserve">  ст.</w:t>
      </w:r>
      <w:r w:rsidRPr="00700CAB">
        <w:rPr>
          <w:sz w:val="28"/>
          <w:szCs w:val="28"/>
          <w:lang w:val="uk-UA"/>
        </w:rPr>
        <w:t xml:space="preserve">  </w:t>
      </w:r>
      <w:r w:rsidR="00124C3F">
        <w:rPr>
          <w:sz w:val="28"/>
          <w:szCs w:val="28"/>
          <w:lang w:val="uk-UA"/>
        </w:rPr>
        <w:t xml:space="preserve">ожиріння </w:t>
      </w:r>
      <w:r w:rsidRPr="00700CAB">
        <w:rPr>
          <w:sz w:val="28"/>
          <w:szCs w:val="28"/>
          <w:lang w:val="uk-UA"/>
        </w:rPr>
        <w:t xml:space="preserve">показала  наявність достовірного збільшення при </w:t>
      </w:r>
      <w:r w:rsidRPr="00700CAB">
        <w:rPr>
          <w:sz w:val="28"/>
          <w:szCs w:val="28"/>
          <w:lang w:val="en-US"/>
        </w:rPr>
        <w:t>III</w:t>
      </w:r>
      <w:r w:rsidR="00124C3F">
        <w:rPr>
          <w:sz w:val="28"/>
          <w:szCs w:val="28"/>
          <w:lang w:val="uk-UA"/>
        </w:rPr>
        <w:t xml:space="preserve"> ступені </w:t>
      </w:r>
      <w:r w:rsidRPr="00700CAB">
        <w:rPr>
          <w:sz w:val="28"/>
          <w:szCs w:val="28"/>
          <w:lang w:val="uk-UA"/>
        </w:rPr>
        <w:t xml:space="preserve"> (р</w:t>
      </w:r>
      <w:r w:rsidR="006067BB">
        <w:rPr>
          <w:sz w:val="28"/>
          <w:szCs w:val="28"/>
          <w:lang w:val="uk-UA"/>
        </w:rPr>
        <w:t xml:space="preserve"> </w:t>
      </w:r>
      <w:r w:rsidRPr="00700CAB">
        <w:rPr>
          <w:sz w:val="28"/>
          <w:szCs w:val="28"/>
          <w:lang w:val="uk-UA"/>
        </w:rPr>
        <w:t>=</w:t>
      </w:r>
      <w:r w:rsidR="006067BB">
        <w:rPr>
          <w:sz w:val="28"/>
          <w:szCs w:val="28"/>
          <w:lang w:val="uk-UA"/>
        </w:rPr>
        <w:t xml:space="preserve"> 0,002). Така сама</w:t>
      </w:r>
      <w:r w:rsidRPr="00700CAB">
        <w:rPr>
          <w:sz w:val="28"/>
          <w:szCs w:val="28"/>
          <w:lang w:val="uk-UA"/>
        </w:rPr>
        <w:t xml:space="preserve"> закономірність </w:t>
      </w:r>
      <w:r w:rsidR="006067BB">
        <w:rPr>
          <w:sz w:val="28"/>
          <w:szCs w:val="28"/>
          <w:lang w:val="uk-UA"/>
        </w:rPr>
        <w:lastRenderedPageBreak/>
        <w:t>спостерігалась і щодо ліпопротеїн</w:t>
      </w:r>
      <w:r>
        <w:rPr>
          <w:sz w:val="28"/>
          <w:szCs w:val="28"/>
          <w:lang w:val="uk-UA"/>
        </w:rPr>
        <w:t>у Апо-</w:t>
      </w:r>
      <w:r w:rsidRPr="00700CAB">
        <w:rPr>
          <w:sz w:val="28"/>
          <w:szCs w:val="28"/>
          <w:lang w:val="uk-UA"/>
        </w:rPr>
        <w:t>В, вміст якого в плазмі кро</w:t>
      </w:r>
      <w:r w:rsidR="00CA5B99">
        <w:rPr>
          <w:sz w:val="28"/>
          <w:szCs w:val="28"/>
          <w:lang w:val="uk-UA"/>
        </w:rPr>
        <w:t>ві у здорових осіб був 1</w:t>
      </w:r>
      <w:r w:rsidR="00D22DA0">
        <w:rPr>
          <w:sz w:val="28"/>
          <w:szCs w:val="28"/>
          <w:lang w:val="uk-UA"/>
        </w:rPr>
        <w:t>,</w:t>
      </w:r>
      <w:r>
        <w:rPr>
          <w:sz w:val="28"/>
          <w:szCs w:val="28"/>
          <w:lang w:val="uk-UA"/>
        </w:rPr>
        <w:t>00 г/л</w:t>
      </w:r>
      <w:r w:rsidRPr="00700CAB">
        <w:rPr>
          <w:sz w:val="28"/>
          <w:szCs w:val="28"/>
          <w:lang w:val="uk-UA"/>
        </w:rPr>
        <w:t xml:space="preserve"> </w:t>
      </w:r>
      <w:r>
        <w:rPr>
          <w:sz w:val="28"/>
          <w:szCs w:val="28"/>
          <w:lang w:val="uk-UA"/>
        </w:rPr>
        <w:t xml:space="preserve"> </w:t>
      </w:r>
      <w:r w:rsidRPr="00700CAB">
        <w:rPr>
          <w:sz w:val="28"/>
          <w:szCs w:val="28"/>
          <w:lang w:val="uk-UA"/>
        </w:rPr>
        <w:t>[</w:t>
      </w:r>
      <w:r w:rsidR="00D22DA0">
        <w:rPr>
          <w:sz w:val="28"/>
          <w:szCs w:val="28"/>
          <w:lang w:val="uk-UA"/>
        </w:rPr>
        <w:t>0,</w:t>
      </w:r>
      <w:r>
        <w:rPr>
          <w:sz w:val="28"/>
          <w:szCs w:val="28"/>
          <w:lang w:val="uk-UA"/>
        </w:rPr>
        <w:t>82</w:t>
      </w:r>
      <w:r w:rsidRPr="00700CAB">
        <w:rPr>
          <w:sz w:val="28"/>
          <w:szCs w:val="28"/>
          <w:lang w:val="uk-UA"/>
        </w:rPr>
        <w:t>; 1</w:t>
      </w:r>
      <w:r w:rsidR="00D22DA0">
        <w:rPr>
          <w:sz w:val="28"/>
          <w:szCs w:val="28"/>
          <w:lang w:val="uk-UA"/>
        </w:rPr>
        <w:t>,</w:t>
      </w:r>
      <w:r w:rsidR="00CA5B99">
        <w:rPr>
          <w:sz w:val="28"/>
          <w:szCs w:val="28"/>
          <w:lang w:val="uk-UA"/>
        </w:rPr>
        <w:t>1</w:t>
      </w:r>
      <w:r w:rsidR="00D22DA0">
        <w:rPr>
          <w:sz w:val="28"/>
          <w:szCs w:val="28"/>
          <w:lang w:val="uk-UA"/>
        </w:rPr>
        <w:t>3</w:t>
      </w:r>
      <w:r w:rsidR="006067BB">
        <w:rPr>
          <w:sz w:val="28"/>
          <w:szCs w:val="28"/>
          <w:lang w:val="uk-UA"/>
        </w:rPr>
        <w:t>], у</w:t>
      </w:r>
      <w:r w:rsidRPr="00700CAB">
        <w:rPr>
          <w:sz w:val="28"/>
          <w:szCs w:val="28"/>
          <w:lang w:val="uk-UA"/>
        </w:rPr>
        <w:t xml:space="preserve"> цілому по групі у хворих з АГ 1</w:t>
      </w:r>
      <w:r w:rsidR="00D22DA0">
        <w:rPr>
          <w:sz w:val="28"/>
          <w:szCs w:val="28"/>
          <w:lang w:val="uk-UA"/>
        </w:rPr>
        <w:t>,</w:t>
      </w:r>
      <w:r w:rsidR="00CA5B99">
        <w:rPr>
          <w:sz w:val="28"/>
          <w:szCs w:val="28"/>
          <w:lang w:val="uk-UA"/>
        </w:rPr>
        <w:t>3</w:t>
      </w:r>
      <w:r>
        <w:rPr>
          <w:sz w:val="28"/>
          <w:szCs w:val="28"/>
          <w:lang w:val="uk-UA"/>
        </w:rPr>
        <w:t xml:space="preserve"> г/</w:t>
      </w:r>
      <w:r w:rsidRPr="00700CAB">
        <w:rPr>
          <w:sz w:val="28"/>
          <w:szCs w:val="28"/>
          <w:lang w:val="uk-UA"/>
        </w:rPr>
        <w:t>л</w:t>
      </w:r>
      <w:r w:rsidR="00CA5B99">
        <w:rPr>
          <w:sz w:val="28"/>
          <w:szCs w:val="28"/>
          <w:lang w:val="uk-UA"/>
        </w:rPr>
        <w:t xml:space="preserve"> [1</w:t>
      </w:r>
      <w:r w:rsidR="00D22DA0">
        <w:rPr>
          <w:sz w:val="28"/>
          <w:szCs w:val="28"/>
          <w:lang w:val="uk-UA"/>
        </w:rPr>
        <w:t>,19</w:t>
      </w:r>
      <w:r w:rsidR="00CA5B99">
        <w:rPr>
          <w:sz w:val="28"/>
          <w:szCs w:val="28"/>
          <w:lang w:val="uk-UA"/>
        </w:rPr>
        <w:t>; 1</w:t>
      </w:r>
      <w:r w:rsidR="00D22DA0">
        <w:rPr>
          <w:sz w:val="28"/>
          <w:szCs w:val="28"/>
          <w:lang w:val="uk-UA"/>
        </w:rPr>
        <w:t>,</w:t>
      </w:r>
      <w:r w:rsidR="00CA5B99">
        <w:rPr>
          <w:sz w:val="28"/>
          <w:szCs w:val="28"/>
          <w:lang w:val="uk-UA"/>
        </w:rPr>
        <w:t>4</w:t>
      </w:r>
      <w:r w:rsidR="00D22DA0">
        <w:rPr>
          <w:sz w:val="28"/>
          <w:szCs w:val="28"/>
          <w:lang w:val="uk-UA"/>
        </w:rPr>
        <w:t>3</w:t>
      </w:r>
      <w:r>
        <w:rPr>
          <w:sz w:val="28"/>
          <w:szCs w:val="28"/>
          <w:lang w:val="uk-UA"/>
        </w:rPr>
        <w:t>]</w:t>
      </w:r>
      <w:r w:rsidRPr="00700CAB">
        <w:rPr>
          <w:sz w:val="28"/>
          <w:szCs w:val="28"/>
          <w:lang w:val="uk-UA"/>
        </w:rPr>
        <w:t xml:space="preserve"> (р</w:t>
      </w:r>
      <w:r w:rsidR="006067BB">
        <w:rPr>
          <w:sz w:val="28"/>
          <w:szCs w:val="28"/>
          <w:lang w:val="uk-UA"/>
        </w:rPr>
        <w:t xml:space="preserve"> </w:t>
      </w:r>
      <w:r w:rsidRPr="00700CAB">
        <w:rPr>
          <w:sz w:val="28"/>
          <w:szCs w:val="28"/>
          <w:lang w:val="uk-UA"/>
        </w:rPr>
        <w:t>&lt;</w:t>
      </w:r>
      <w:r w:rsidR="006067BB">
        <w:rPr>
          <w:sz w:val="28"/>
          <w:szCs w:val="28"/>
          <w:lang w:val="uk-UA"/>
        </w:rPr>
        <w:t xml:space="preserve"> </w:t>
      </w:r>
      <w:r w:rsidRPr="00700CAB">
        <w:rPr>
          <w:sz w:val="28"/>
          <w:szCs w:val="28"/>
          <w:lang w:val="uk-UA"/>
        </w:rPr>
        <w:t>0,0001) і по групах АГ з ожирінням: 1</w:t>
      </w:r>
      <w:r w:rsidR="00B27EE5">
        <w:rPr>
          <w:sz w:val="28"/>
          <w:szCs w:val="28"/>
          <w:lang w:val="uk-UA"/>
        </w:rPr>
        <w:t>,</w:t>
      </w:r>
      <w:r w:rsidR="00CA5B99">
        <w:rPr>
          <w:sz w:val="28"/>
          <w:szCs w:val="28"/>
          <w:lang w:val="uk-UA"/>
        </w:rPr>
        <w:t>3</w:t>
      </w:r>
      <w:r w:rsidR="00B27EE5">
        <w:rPr>
          <w:sz w:val="28"/>
          <w:szCs w:val="28"/>
          <w:lang w:val="uk-UA"/>
        </w:rPr>
        <w:t>2</w:t>
      </w:r>
      <w:r w:rsidRPr="00700CAB">
        <w:rPr>
          <w:sz w:val="28"/>
          <w:szCs w:val="28"/>
          <w:lang w:val="uk-UA"/>
        </w:rPr>
        <w:t xml:space="preserve"> г/л</w:t>
      </w:r>
      <w:r>
        <w:rPr>
          <w:sz w:val="28"/>
          <w:szCs w:val="28"/>
          <w:lang w:val="uk-UA"/>
        </w:rPr>
        <w:t xml:space="preserve"> </w:t>
      </w:r>
      <w:r w:rsidRPr="00700CAB">
        <w:rPr>
          <w:sz w:val="28"/>
          <w:szCs w:val="28"/>
          <w:lang w:val="uk-UA"/>
        </w:rPr>
        <w:t>[1</w:t>
      </w:r>
      <w:r w:rsidR="00B27EE5">
        <w:rPr>
          <w:sz w:val="28"/>
          <w:szCs w:val="28"/>
          <w:lang w:val="uk-UA"/>
        </w:rPr>
        <w:t>,</w:t>
      </w:r>
      <w:r w:rsidR="00CA5B99">
        <w:rPr>
          <w:sz w:val="28"/>
          <w:szCs w:val="28"/>
          <w:lang w:val="uk-UA"/>
        </w:rPr>
        <w:t>1</w:t>
      </w:r>
      <w:r w:rsidR="00B27EE5">
        <w:rPr>
          <w:sz w:val="28"/>
          <w:szCs w:val="28"/>
          <w:lang w:val="uk-UA"/>
        </w:rPr>
        <w:t>1</w:t>
      </w:r>
      <w:r w:rsidRPr="00700CAB">
        <w:rPr>
          <w:sz w:val="28"/>
          <w:szCs w:val="28"/>
          <w:lang w:val="uk-UA"/>
        </w:rPr>
        <w:t>; 1</w:t>
      </w:r>
      <w:r w:rsidR="00B27EE5">
        <w:rPr>
          <w:sz w:val="28"/>
          <w:szCs w:val="28"/>
          <w:lang w:val="uk-UA"/>
        </w:rPr>
        <w:t>,</w:t>
      </w:r>
      <w:r>
        <w:rPr>
          <w:sz w:val="28"/>
          <w:szCs w:val="28"/>
          <w:lang w:val="uk-UA"/>
        </w:rPr>
        <w:t>43</w:t>
      </w:r>
      <w:r w:rsidRPr="00700CAB">
        <w:rPr>
          <w:sz w:val="28"/>
          <w:szCs w:val="28"/>
          <w:lang w:val="uk-UA"/>
        </w:rPr>
        <w:t xml:space="preserve">] </w:t>
      </w:r>
      <w:r>
        <w:rPr>
          <w:sz w:val="28"/>
          <w:szCs w:val="28"/>
          <w:lang w:val="uk-UA"/>
        </w:rPr>
        <w:t xml:space="preserve"> </w:t>
      </w:r>
      <w:r w:rsidR="006067BB">
        <w:rPr>
          <w:sz w:val="28"/>
          <w:szCs w:val="28"/>
          <w:lang w:val="uk-UA"/>
        </w:rPr>
        <w:t xml:space="preserve">при І ̶ </w:t>
      </w:r>
      <w:r w:rsidRPr="00700CAB">
        <w:rPr>
          <w:sz w:val="28"/>
          <w:szCs w:val="28"/>
          <w:lang w:val="en-US"/>
        </w:rPr>
        <w:t>II</w:t>
      </w:r>
      <w:r w:rsidR="00F64F4D">
        <w:rPr>
          <w:sz w:val="28"/>
          <w:szCs w:val="28"/>
          <w:lang w:val="uk-UA"/>
        </w:rPr>
        <w:t xml:space="preserve"> ст.</w:t>
      </w:r>
      <w:r w:rsidRPr="00700CAB">
        <w:rPr>
          <w:sz w:val="28"/>
          <w:szCs w:val="28"/>
          <w:lang w:val="uk-UA"/>
        </w:rPr>
        <w:t xml:space="preserve"> і при </w:t>
      </w:r>
      <w:r w:rsidRPr="00700CAB">
        <w:rPr>
          <w:sz w:val="28"/>
          <w:szCs w:val="28"/>
          <w:lang w:val="en-US"/>
        </w:rPr>
        <w:t>III</w:t>
      </w:r>
      <w:r w:rsidR="00F64F4D">
        <w:rPr>
          <w:sz w:val="28"/>
          <w:szCs w:val="28"/>
          <w:lang w:val="uk-UA"/>
        </w:rPr>
        <w:t xml:space="preserve"> ст. </w:t>
      </w:r>
      <w:r w:rsidR="00CA5B99">
        <w:rPr>
          <w:sz w:val="28"/>
          <w:szCs w:val="28"/>
          <w:lang w:val="uk-UA"/>
        </w:rPr>
        <w:t>ожиріння 1</w:t>
      </w:r>
      <w:r w:rsidR="00D22DA0">
        <w:rPr>
          <w:sz w:val="28"/>
          <w:szCs w:val="28"/>
          <w:lang w:val="uk-UA"/>
        </w:rPr>
        <w:t>,</w:t>
      </w:r>
      <w:r w:rsidR="00CA5B99">
        <w:rPr>
          <w:sz w:val="28"/>
          <w:szCs w:val="28"/>
          <w:lang w:val="uk-UA"/>
        </w:rPr>
        <w:t>3</w:t>
      </w:r>
      <w:r w:rsidR="00B27EE5">
        <w:rPr>
          <w:sz w:val="28"/>
          <w:szCs w:val="28"/>
          <w:lang w:val="uk-UA"/>
        </w:rPr>
        <w:t xml:space="preserve">3 </w:t>
      </w:r>
      <w:r w:rsidRPr="00700CAB">
        <w:rPr>
          <w:sz w:val="28"/>
          <w:szCs w:val="28"/>
          <w:lang w:val="uk-UA"/>
        </w:rPr>
        <w:t>г/л</w:t>
      </w:r>
      <w:r w:rsidR="00CA5B99">
        <w:rPr>
          <w:sz w:val="28"/>
          <w:szCs w:val="28"/>
          <w:lang w:val="uk-UA"/>
        </w:rPr>
        <w:t xml:space="preserve"> </w:t>
      </w:r>
      <w:r w:rsidRPr="00700CAB">
        <w:rPr>
          <w:sz w:val="28"/>
          <w:szCs w:val="28"/>
          <w:lang w:val="uk-UA"/>
        </w:rPr>
        <w:t>[1</w:t>
      </w:r>
      <w:r w:rsidR="00D22DA0">
        <w:rPr>
          <w:sz w:val="28"/>
          <w:szCs w:val="28"/>
          <w:lang w:val="uk-UA"/>
        </w:rPr>
        <w:t>,</w:t>
      </w:r>
      <w:r w:rsidR="00CA5B99">
        <w:rPr>
          <w:sz w:val="28"/>
          <w:szCs w:val="28"/>
          <w:lang w:val="uk-UA"/>
        </w:rPr>
        <w:t>18</w:t>
      </w:r>
      <w:r w:rsidRPr="00700CAB">
        <w:rPr>
          <w:sz w:val="28"/>
          <w:szCs w:val="28"/>
          <w:lang w:val="uk-UA"/>
        </w:rPr>
        <w:t>; 1</w:t>
      </w:r>
      <w:r w:rsidR="00D22DA0">
        <w:rPr>
          <w:sz w:val="28"/>
          <w:szCs w:val="28"/>
          <w:lang w:val="uk-UA"/>
        </w:rPr>
        <w:t>,</w:t>
      </w:r>
      <w:r w:rsidR="00CA5B99">
        <w:rPr>
          <w:sz w:val="28"/>
          <w:szCs w:val="28"/>
          <w:lang w:val="uk-UA"/>
        </w:rPr>
        <w:t>4</w:t>
      </w:r>
      <w:r w:rsidR="00D22DA0">
        <w:rPr>
          <w:sz w:val="28"/>
          <w:szCs w:val="28"/>
          <w:lang w:val="uk-UA"/>
        </w:rPr>
        <w:t>2</w:t>
      </w:r>
      <w:r w:rsidRPr="00700CAB">
        <w:rPr>
          <w:sz w:val="28"/>
          <w:szCs w:val="28"/>
          <w:lang w:val="uk-UA"/>
        </w:rPr>
        <w:t xml:space="preserve">] </w:t>
      </w:r>
      <w:r>
        <w:rPr>
          <w:sz w:val="28"/>
          <w:szCs w:val="28"/>
          <w:lang w:val="uk-UA"/>
        </w:rPr>
        <w:t xml:space="preserve"> </w:t>
      </w:r>
      <w:r w:rsidRPr="00700CAB">
        <w:rPr>
          <w:sz w:val="28"/>
          <w:szCs w:val="28"/>
          <w:lang w:val="uk-UA"/>
        </w:rPr>
        <w:t>(р</w:t>
      </w:r>
      <w:r w:rsidR="00F64F4D">
        <w:rPr>
          <w:sz w:val="28"/>
          <w:szCs w:val="28"/>
          <w:lang w:val="uk-UA"/>
        </w:rPr>
        <w:t xml:space="preserve"> </w:t>
      </w:r>
      <w:r w:rsidRPr="00700CAB">
        <w:rPr>
          <w:sz w:val="28"/>
          <w:szCs w:val="28"/>
          <w:lang w:val="uk-UA"/>
        </w:rPr>
        <w:t>=</w:t>
      </w:r>
      <w:r w:rsidR="00F64F4D">
        <w:rPr>
          <w:sz w:val="28"/>
          <w:szCs w:val="28"/>
          <w:lang w:val="uk-UA"/>
        </w:rPr>
        <w:t xml:space="preserve"> </w:t>
      </w:r>
      <w:r w:rsidRPr="00700CAB">
        <w:rPr>
          <w:sz w:val="28"/>
          <w:szCs w:val="28"/>
          <w:lang w:val="uk-UA"/>
        </w:rPr>
        <w:t>0,003 і р</w:t>
      </w:r>
      <w:r w:rsidR="00F64F4D">
        <w:rPr>
          <w:sz w:val="28"/>
          <w:szCs w:val="28"/>
          <w:lang w:val="uk-UA"/>
        </w:rPr>
        <w:t xml:space="preserve"> </w:t>
      </w:r>
      <w:r w:rsidRPr="00700CAB">
        <w:rPr>
          <w:sz w:val="28"/>
          <w:szCs w:val="28"/>
          <w:lang w:val="uk-UA"/>
        </w:rPr>
        <w:t>&lt;</w:t>
      </w:r>
      <w:r w:rsidR="00F64F4D">
        <w:rPr>
          <w:sz w:val="28"/>
          <w:szCs w:val="28"/>
          <w:lang w:val="uk-UA"/>
        </w:rPr>
        <w:t xml:space="preserve"> </w:t>
      </w:r>
      <w:r w:rsidRPr="00700CAB">
        <w:rPr>
          <w:sz w:val="28"/>
          <w:szCs w:val="28"/>
          <w:lang w:val="uk-UA"/>
        </w:rPr>
        <w:t>0,0001 відповідно).</w:t>
      </w:r>
    </w:p>
    <w:p w:rsidR="005B4E7F" w:rsidRPr="00B034C0" w:rsidRDefault="00400148" w:rsidP="005B4E7F">
      <w:pPr>
        <w:pStyle w:val="af3"/>
        <w:spacing w:line="360" w:lineRule="auto"/>
        <w:ind w:left="-567" w:firstLine="426"/>
        <w:jc w:val="both"/>
        <w:rPr>
          <w:rStyle w:val="2b"/>
          <w:spacing w:val="0"/>
          <w:sz w:val="28"/>
          <w:szCs w:val="28"/>
          <w:shd w:val="clear" w:color="auto" w:fill="auto"/>
          <w:lang w:val="uk-UA"/>
        </w:rPr>
      </w:pPr>
      <w:r>
        <w:rPr>
          <w:sz w:val="28"/>
          <w:szCs w:val="28"/>
          <w:lang w:val="uk-UA"/>
        </w:rPr>
        <w:t>Рівень Апо-А1 був у</w:t>
      </w:r>
      <w:r w:rsidR="005B4E7F" w:rsidRPr="003150E9">
        <w:rPr>
          <w:sz w:val="28"/>
          <w:szCs w:val="28"/>
          <w:lang w:val="uk-UA"/>
        </w:rPr>
        <w:t xml:space="preserve"> </w:t>
      </w:r>
      <w:r w:rsidR="00CA5B99">
        <w:rPr>
          <w:sz w:val="28"/>
          <w:szCs w:val="28"/>
          <w:lang w:val="uk-UA"/>
        </w:rPr>
        <w:t xml:space="preserve">цілому по групі у хворих </w:t>
      </w:r>
      <w:r>
        <w:rPr>
          <w:sz w:val="28"/>
          <w:szCs w:val="28"/>
          <w:lang w:val="uk-UA"/>
        </w:rPr>
        <w:t>і</w:t>
      </w:r>
      <w:r w:rsidR="00CA5B99">
        <w:rPr>
          <w:sz w:val="28"/>
          <w:szCs w:val="28"/>
          <w:lang w:val="uk-UA"/>
        </w:rPr>
        <w:t xml:space="preserve">з АГ </w:t>
      </w:r>
      <w:r w:rsidR="00B27EE5">
        <w:rPr>
          <w:sz w:val="28"/>
          <w:szCs w:val="28"/>
          <w:lang w:val="uk-UA"/>
        </w:rPr>
        <w:t>0,</w:t>
      </w:r>
      <w:r w:rsidR="005B4E7F" w:rsidRPr="003150E9">
        <w:rPr>
          <w:sz w:val="28"/>
          <w:szCs w:val="28"/>
          <w:lang w:val="uk-UA"/>
        </w:rPr>
        <w:t>99</w:t>
      </w:r>
      <w:r w:rsidR="00B27EE5">
        <w:rPr>
          <w:sz w:val="28"/>
          <w:szCs w:val="28"/>
          <w:lang w:val="uk-UA"/>
        </w:rPr>
        <w:t xml:space="preserve"> г/</w:t>
      </w:r>
      <w:r w:rsidR="00CA5B99">
        <w:rPr>
          <w:sz w:val="28"/>
          <w:szCs w:val="28"/>
          <w:lang w:val="uk-UA"/>
        </w:rPr>
        <w:t>л [</w:t>
      </w:r>
      <w:r w:rsidR="00B27EE5">
        <w:rPr>
          <w:sz w:val="28"/>
          <w:szCs w:val="28"/>
          <w:lang w:val="uk-UA"/>
        </w:rPr>
        <w:t>0,</w:t>
      </w:r>
      <w:r w:rsidR="005B4E7F" w:rsidRPr="003150E9">
        <w:rPr>
          <w:sz w:val="28"/>
          <w:szCs w:val="28"/>
          <w:lang w:val="uk-UA"/>
        </w:rPr>
        <w:t>92;</w:t>
      </w:r>
      <w:r w:rsidR="00CA5B99">
        <w:rPr>
          <w:sz w:val="28"/>
          <w:szCs w:val="28"/>
          <w:lang w:val="uk-UA"/>
        </w:rPr>
        <w:t xml:space="preserve"> 1</w:t>
      </w:r>
      <w:r w:rsidR="00B27EE5">
        <w:rPr>
          <w:sz w:val="28"/>
          <w:szCs w:val="28"/>
          <w:lang w:val="uk-UA"/>
        </w:rPr>
        <w:t>,</w:t>
      </w:r>
      <w:r w:rsidR="005B4E7F" w:rsidRPr="003150E9">
        <w:rPr>
          <w:sz w:val="28"/>
          <w:szCs w:val="28"/>
          <w:lang w:val="uk-UA"/>
        </w:rPr>
        <w:t>0</w:t>
      </w:r>
      <w:r w:rsidR="00B27EE5">
        <w:rPr>
          <w:sz w:val="28"/>
          <w:szCs w:val="28"/>
          <w:lang w:val="uk-UA"/>
        </w:rPr>
        <w:t>8</w:t>
      </w:r>
      <w:r w:rsidR="00CA5B99">
        <w:rPr>
          <w:sz w:val="28"/>
          <w:szCs w:val="28"/>
          <w:lang w:val="uk-UA"/>
        </w:rPr>
        <w:t>] (р</w:t>
      </w:r>
      <w:r>
        <w:rPr>
          <w:sz w:val="28"/>
          <w:szCs w:val="28"/>
          <w:lang w:val="uk-UA"/>
        </w:rPr>
        <w:t xml:space="preserve"> </w:t>
      </w:r>
      <w:r w:rsidR="00CA5B99">
        <w:rPr>
          <w:sz w:val="28"/>
          <w:szCs w:val="28"/>
          <w:lang w:val="uk-UA"/>
        </w:rPr>
        <w:t>&lt;</w:t>
      </w:r>
      <w:r>
        <w:rPr>
          <w:sz w:val="28"/>
          <w:szCs w:val="28"/>
          <w:lang w:val="uk-UA"/>
        </w:rPr>
        <w:t xml:space="preserve"> </w:t>
      </w:r>
      <w:r w:rsidR="00CA5B99">
        <w:rPr>
          <w:sz w:val="28"/>
          <w:szCs w:val="28"/>
          <w:lang w:val="uk-UA"/>
        </w:rPr>
        <w:t>0,001), при нормі 1</w:t>
      </w:r>
      <w:r w:rsidR="00B27EE5">
        <w:rPr>
          <w:sz w:val="28"/>
          <w:szCs w:val="28"/>
          <w:lang w:val="uk-UA"/>
        </w:rPr>
        <w:t>,30</w:t>
      </w:r>
      <w:r w:rsidR="00CA5B99">
        <w:rPr>
          <w:sz w:val="28"/>
          <w:szCs w:val="28"/>
          <w:lang w:val="uk-UA"/>
        </w:rPr>
        <w:t xml:space="preserve"> </w:t>
      </w:r>
      <w:r w:rsidR="005B4E7F" w:rsidRPr="003150E9">
        <w:rPr>
          <w:sz w:val="28"/>
          <w:szCs w:val="28"/>
          <w:lang w:val="uk-UA"/>
        </w:rPr>
        <w:t>г/л [</w:t>
      </w:r>
      <w:r w:rsidR="00CA5B99">
        <w:rPr>
          <w:sz w:val="28"/>
          <w:szCs w:val="28"/>
          <w:lang w:val="uk-UA"/>
        </w:rPr>
        <w:t>1</w:t>
      </w:r>
      <w:r w:rsidR="00B27EE5">
        <w:rPr>
          <w:sz w:val="28"/>
          <w:szCs w:val="28"/>
          <w:lang w:val="uk-UA"/>
        </w:rPr>
        <w:t>,</w:t>
      </w:r>
      <w:r w:rsidR="00CA5B99">
        <w:rPr>
          <w:sz w:val="28"/>
          <w:szCs w:val="28"/>
          <w:lang w:val="uk-UA"/>
        </w:rPr>
        <w:t>1</w:t>
      </w:r>
      <w:r w:rsidR="00CA5B99" w:rsidRPr="00E169F4">
        <w:rPr>
          <w:sz w:val="28"/>
          <w:szCs w:val="28"/>
          <w:lang w:val="uk-UA"/>
        </w:rPr>
        <w:t>8</w:t>
      </w:r>
      <w:r w:rsidR="005B4E7F" w:rsidRPr="003150E9">
        <w:rPr>
          <w:sz w:val="28"/>
          <w:szCs w:val="28"/>
          <w:lang w:val="uk-UA"/>
        </w:rPr>
        <w:t>;</w:t>
      </w:r>
      <w:r>
        <w:rPr>
          <w:sz w:val="28"/>
          <w:szCs w:val="28"/>
          <w:lang w:val="uk-UA"/>
        </w:rPr>
        <w:t xml:space="preserve"> </w:t>
      </w:r>
      <w:r w:rsidR="00CA5B99" w:rsidRPr="00E169F4">
        <w:rPr>
          <w:sz w:val="28"/>
          <w:szCs w:val="28"/>
          <w:lang w:val="uk-UA"/>
        </w:rPr>
        <w:t>1</w:t>
      </w:r>
      <w:r w:rsidR="00B27EE5">
        <w:rPr>
          <w:sz w:val="28"/>
          <w:szCs w:val="28"/>
          <w:lang w:val="uk-UA"/>
        </w:rPr>
        <w:t>,45</w:t>
      </w:r>
      <w:r w:rsidR="005B4E7F" w:rsidRPr="003150E9">
        <w:rPr>
          <w:sz w:val="28"/>
          <w:szCs w:val="28"/>
          <w:lang w:val="uk-UA"/>
        </w:rPr>
        <w:t>] і за стадіями захворювання:</w:t>
      </w:r>
      <w:r w:rsidR="00E169F4" w:rsidRPr="00E169F4">
        <w:rPr>
          <w:lang w:val="uk-UA"/>
        </w:rPr>
        <w:t xml:space="preserve"> </w:t>
      </w:r>
      <w:r w:rsidR="00E169F4" w:rsidRPr="00E169F4">
        <w:rPr>
          <w:sz w:val="28"/>
          <w:szCs w:val="28"/>
          <w:lang w:val="uk-UA"/>
        </w:rPr>
        <w:t xml:space="preserve"> </w:t>
      </w:r>
      <w:r w:rsidR="00B27EE5">
        <w:rPr>
          <w:sz w:val="28"/>
          <w:szCs w:val="28"/>
          <w:lang w:val="uk-UA"/>
        </w:rPr>
        <w:t>1,0 г/</w:t>
      </w:r>
      <w:r w:rsidR="00E169F4" w:rsidRPr="00E169F4">
        <w:rPr>
          <w:sz w:val="28"/>
          <w:szCs w:val="28"/>
          <w:lang w:val="uk-UA"/>
        </w:rPr>
        <w:t>л [</w:t>
      </w:r>
      <w:r w:rsidR="00B27EE5">
        <w:rPr>
          <w:sz w:val="28"/>
          <w:szCs w:val="28"/>
          <w:lang w:val="uk-UA"/>
        </w:rPr>
        <w:t>0,92</w:t>
      </w:r>
      <w:r w:rsidR="00E169F4" w:rsidRPr="00E169F4">
        <w:rPr>
          <w:sz w:val="28"/>
          <w:szCs w:val="28"/>
          <w:lang w:val="uk-UA"/>
        </w:rPr>
        <w:t>; 1</w:t>
      </w:r>
      <w:r w:rsidR="00B27EE5">
        <w:rPr>
          <w:sz w:val="28"/>
          <w:szCs w:val="28"/>
          <w:lang w:val="uk-UA"/>
        </w:rPr>
        <w:t>,07</w:t>
      </w:r>
      <w:r w:rsidR="00E169F4" w:rsidRPr="00E169F4">
        <w:rPr>
          <w:sz w:val="28"/>
          <w:szCs w:val="28"/>
          <w:lang w:val="uk-UA"/>
        </w:rPr>
        <w:t xml:space="preserve">] </w:t>
      </w:r>
      <w:r>
        <w:rPr>
          <w:sz w:val="28"/>
          <w:szCs w:val="28"/>
          <w:lang w:val="uk-UA"/>
        </w:rPr>
        <w:t xml:space="preserve">при І ̶ </w:t>
      </w:r>
      <w:r w:rsidR="005B4E7F" w:rsidRPr="003150E9">
        <w:rPr>
          <w:sz w:val="28"/>
          <w:szCs w:val="28"/>
          <w:lang w:val="en-US"/>
        </w:rPr>
        <w:t>II</w:t>
      </w:r>
      <w:r w:rsidR="005B4E7F" w:rsidRPr="00E169F4">
        <w:rPr>
          <w:sz w:val="28"/>
          <w:szCs w:val="28"/>
          <w:lang w:val="uk-UA"/>
        </w:rPr>
        <w:t xml:space="preserve"> </w:t>
      </w:r>
      <w:r>
        <w:rPr>
          <w:sz w:val="28"/>
          <w:szCs w:val="28"/>
          <w:lang w:val="uk-UA"/>
        </w:rPr>
        <w:t>ст.</w:t>
      </w:r>
      <w:r w:rsidR="00CA5B99">
        <w:rPr>
          <w:sz w:val="28"/>
          <w:szCs w:val="28"/>
          <w:lang w:val="uk-UA"/>
        </w:rPr>
        <w:t xml:space="preserve"> та </w:t>
      </w:r>
      <w:r w:rsidR="00B27EE5">
        <w:rPr>
          <w:sz w:val="28"/>
          <w:szCs w:val="28"/>
          <w:lang w:val="uk-UA"/>
        </w:rPr>
        <w:t>0,98</w:t>
      </w:r>
      <w:r w:rsidR="005B4E7F" w:rsidRPr="003150E9">
        <w:rPr>
          <w:sz w:val="28"/>
          <w:szCs w:val="28"/>
          <w:lang w:val="uk-UA"/>
        </w:rPr>
        <w:t xml:space="preserve"> г/</w:t>
      </w:r>
      <w:r w:rsidR="00CA5B99">
        <w:rPr>
          <w:sz w:val="28"/>
          <w:szCs w:val="28"/>
          <w:lang w:val="uk-UA"/>
        </w:rPr>
        <w:t>л [</w:t>
      </w:r>
      <w:r w:rsidR="00B27EE5">
        <w:rPr>
          <w:sz w:val="28"/>
          <w:szCs w:val="28"/>
          <w:lang w:val="uk-UA"/>
        </w:rPr>
        <w:t>0,</w:t>
      </w:r>
      <w:r w:rsidR="005B4E7F" w:rsidRPr="003150E9">
        <w:rPr>
          <w:sz w:val="28"/>
          <w:szCs w:val="28"/>
          <w:lang w:val="uk-UA"/>
        </w:rPr>
        <w:t>92; 1</w:t>
      </w:r>
      <w:r w:rsidR="00B27EE5">
        <w:rPr>
          <w:sz w:val="28"/>
          <w:szCs w:val="28"/>
          <w:lang w:val="uk-UA"/>
        </w:rPr>
        <w:t>,</w:t>
      </w:r>
      <w:r w:rsidR="00E169F4">
        <w:rPr>
          <w:sz w:val="28"/>
          <w:szCs w:val="28"/>
          <w:lang w:val="uk-UA"/>
        </w:rPr>
        <w:t>07</w:t>
      </w:r>
      <w:r w:rsidR="005B4E7F" w:rsidRPr="003150E9">
        <w:rPr>
          <w:sz w:val="28"/>
          <w:szCs w:val="28"/>
          <w:lang w:val="uk-UA"/>
        </w:rPr>
        <w:t xml:space="preserve">] при </w:t>
      </w:r>
      <w:r w:rsidR="005B4E7F" w:rsidRPr="003150E9">
        <w:rPr>
          <w:sz w:val="28"/>
          <w:szCs w:val="28"/>
          <w:lang w:val="en-US"/>
        </w:rPr>
        <w:t>III</w:t>
      </w:r>
      <w:r>
        <w:rPr>
          <w:sz w:val="28"/>
          <w:szCs w:val="28"/>
          <w:lang w:val="uk-UA"/>
        </w:rPr>
        <w:t xml:space="preserve"> ст. </w:t>
      </w:r>
      <w:r w:rsidR="005B4E7F" w:rsidRPr="003150E9">
        <w:rPr>
          <w:sz w:val="28"/>
          <w:szCs w:val="28"/>
          <w:lang w:val="uk-UA"/>
        </w:rPr>
        <w:t>(р</w:t>
      </w:r>
      <w:r>
        <w:rPr>
          <w:sz w:val="28"/>
          <w:szCs w:val="28"/>
          <w:lang w:val="uk-UA"/>
        </w:rPr>
        <w:t xml:space="preserve"> </w:t>
      </w:r>
      <w:r w:rsidR="005B4E7F" w:rsidRPr="003150E9">
        <w:rPr>
          <w:sz w:val="28"/>
          <w:szCs w:val="28"/>
          <w:lang w:val="uk-UA"/>
        </w:rPr>
        <w:t>=</w:t>
      </w:r>
      <w:r>
        <w:rPr>
          <w:sz w:val="28"/>
          <w:szCs w:val="28"/>
          <w:lang w:val="uk-UA"/>
        </w:rPr>
        <w:t xml:space="preserve"> </w:t>
      </w:r>
      <w:r w:rsidR="005B4E7F" w:rsidRPr="003150E9">
        <w:rPr>
          <w:sz w:val="28"/>
          <w:szCs w:val="28"/>
          <w:lang w:val="uk-UA"/>
        </w:rPr>
        <w:t>0,0003 і р</w:t>
      </w:r>
      <w:r>
        <w:rPr>
          <w:sz w:val="28"/>
          <w:szCs w:val="28"/>
          <w:lang w:val="uk-UA"/>
        </w:rPr>
        <w:t xml:space="preserve"> </w:t>
      </w:r>
      <w:r w:rsidR="005B4E7F" w:rsidRPr="003150E9">
        <w:rPr>
          <w:sz w:val="28"/>
          <w:szCs w:val="28"/>
          <w:lang w:val="uk-UA"/>
        </w:rPr>
        <w:t>=</w:t>
      </w:r>
      <w:r>
        <w:rPr>
          <w:sz w:val="28"/>
          <w:szCs w:val="28"/>
          <w:lang w:val="uk-UA"/>
        </w:rPr>
        <w:t xml:space="preserve"> </w:t>
      </w:r>
      <w:r w:rsidR="005B4E7F" w:rsidRPr="003150E9">
        <w:rPr>
          <w:sz w:val="28"/>
          <w:szCs w:val="28"/>
          <w:lang w:val="uk-UA"/>
        </w:rPr>
        <w:t xml:space="preserve">0,002 відповідно). Перебіг АГ у хворих </w:t>
      </w:r>
      <w:r>
        <w:rPr>
          <w:sz w:val="28"/>
          <w:szCs w:val="28"/>
          <w:lang w:val="uk-UA"/>
        </w:rPr>
        <w:t>і</w:t>
      </w:r>
      <w:r w:rsidR="005B4E7F" w:rsidRPr="003150E9">
        <w:rPr>
          <w:sz w:val="28"/>
          <w:szCs w:val="28"/>
          <w:lang w:val="uk-UA"/>
        </w:rPr>
        <w:t>з наявністю ожиріння супроводжується порушенням ліпідного обміну з гіперхолестеринемією, збільшенням фракцій ліпопротеїдів низької і дуже низької   щільності, а також зниженням вмісту ліпопротеїну Апо-А1 (таб</w:t>
      </w:r>
      <w:r>
        <w:rPr>
          <w:sz w:val="28"/>
          <w:szCs w:val="28"/>
          <w:lang w:val="uk-UA"/>
        </w:rPr>
        <w:t>л. 2.8</w:t>
      </w:r>
      <w:r w:rsidR="005B4E7F" w:rsidRPr="003150E9">
        <w:rPr>
          <w:sz w:val="28"/>
          <w:szCs w:val="28"/>
          <w:lang w:val="uk-UA"/>
        </w:rPr>
        <w:t>).</w:t>
      </w:r>
    </w:p>
    <w:p w:rsidR="005B4E7F" w:rsidRPr="00C42923" w:rsidRDefault="00400148" w:rsidP="005B4E7F">
      <w:pPr>
        <w:pStyle w:val="32"/>
        <w:shd w:val="clear" w:color="auto" w:fill="auto"/>
        <w:spacing w:line="260" w:lineRule="exact"/>
        <w:jc w:val="right"/>
        <w:rPr>
          <w:sz w:val="28"/>
        </w:rPr>
      </w:pPr>
      <w:r>
        <w:rPr>
          <w:rStyle w:val="3"/>
          <w:iCs/>
          <w:color w:val="000000"/>
          <w:sz w:val="28"/>
          <w:lang w:eastAsia="uk-UA"/>
        </w:rPr>
        <w:t>Таблиця 2</w:t>
      </w:r>
      <w:r w:rsidR="005B4E7F" w:rsidRPr="00C42923">
        <w:rPr>
          <w:rStyle w:val="3"/>
          <w:iCs/>
          <w:color w:val="000000"/>
          <w:sz w:val="28"/>
          <w:lang w:eastAsia="uk-UA"/>
        </w:rPr>
        <w:t>.</w:t>
      </w:r>
      <w:r>
        <w:rPr>
          <w:rStyle w:val="3"/>
          <w:iCs/>
          <w:color w:val="000000"/>
          <w:sz w:val="28"/>
          <w:lang w:eastAsia="uk-UA"/>
        </w:rPr>
        <w:t>8</w:t>
      </w:r>
      <w:r w:rsidR="005B4E7F" w:rsidRPr="00C42923">
        <w:rPr>
          <w:rStyle w:val="3"/>
          <w:iCs/>
          <w:color w:val="000000"/>
          <w:sz w:val="28"/>
          <w:lang w:eastAsia="uk-UA"/>
        </w:rPr>
        <w:t>.</w:t>
      </w:r>
    </w:p>
    <w:p w:rsidR="005B4E7F" w:rsidRPr="0068307B" w:rsidRDefault="00400148" w:rsidP="005B4E7F">
      <w:pPr>
        <w:pStyle w:val="213"/>
        <w:shd w:val="clear" w:color="auto" w:fill="auto"/>
        <w:spacing w:line="360" w:lineRule="auto"/>
        <w:ind w:hanging="360"/>
        <w:jc w:val="center"/>
        <w:rPr>
          <w:b w:val="0"/>
          <w:bCs w:val="0"/>
          <w:color w:val="000000"/>
          <w:sz w:val="28"/>
          <w:lang w:eastAsia="uk-UA"/>
        </w:rPr>
      </w:pPr>
      <w:r>
        <w:rPr>
          <w:rStyle w:val="20"/>
          <w:color w:val="000000"/>
          <w:sz w:val="28"/>
          <w:lang w:eastAsia="uk-UA"/>
        </w:rPr>
        <w:t>Особливості ліпідного спектра</w:t>
      </w:r>
      <w:r w:rsidR="005B4E7F" w:rsidRPr="00C42923">
        <w:rPr>
          <w:rStyle w:val="20"/>
          <w:color w:val="000000"/>
          <w:sz w:val="28"/>
          <w:lang w:eastAsia="uk-UA"/>
        </w:rPr>
        <w:t xml:space="preserve"> крові у пацієнтів, хворих на артеріальну гіпертензію</w:t>
      </w:r>
      <w:r>
        <w:rPr>
          <w:rStyle w:val="20"/>
          <w:color w:val="000000"/>
          <w:sz w:val="28"/>
          <w:lang w:eastAsia="uk-UA"/>
        </w:rPr>
        <w:t>,</w:t>
      </w:r>
      <w:r w:rsidR="005B4E7F" w:rsidRPr="00C42923">
        <w:rPr>
          <w:rStyle w:val="20"/>
          <w:color w:val="000000"/>
          <w:sz w:val="28"/>
          <w:lang w:eastAsia="uk-UA"/>
        </w:rPr>
        <w:t xml:space="preserve"> </w:t>
      </w:r>
      <w:r>
        <w:rPr>
          <w:rStyle w:val="20"/>
          <w:color w:val="000000"/>
          <w:sz w:val="28"/>
          <w:lang w:eastAsia="uk-UA"/>
        </w:rPr>
        <w:t>і</w:t>
      </w:r>
      <w:r w:rsidR="005B4E7F" w:rsidRPr="00C42923">
        <w:rPr>
          <w:rStyle w:val="20"/>
          <w:color w:val="000000"/>
          <w:sz w:val="28"/>
          <w:lang w:eastAsia="uk-UA"/>
        </w:rPr>
        <w:t>з різною масою тіла</w:t>
      </w:r>
    </w:p>
    <w:tbl>
      <w:tblPr>
        <w:tblStyle w:val="afe"/>
        <w:tblW w:w="0" w:type="auto"/>
        <w:tblInd w:w="-459" w:type="dxa"/>
        <w:tblLook w:val="04A0" w:firstRow="1" w:lastRow="0" w:firstColumn="1" w:lastColumn="0" w:noHBand="0" w:noVBand="1"/>
      </w:tblPr>
      <w:tblGrid>
        <w:gridCol w:w="1560"/>
        <w:gridCol w:w="1988"/>
        <w:gridCol w:w="7"/>
        <w:gridCol w:w="1265"/>
        <w:gridCol w:w="1417"/>
        <w:gridCol w:w="1560"/>
        <w:gridCol w:w="2126"/>
      </w:tblGrid>
      <w:tr w:rsidR="005B4E7F" w:rsidRPr="006733E5" w:rsidTr="001349D9">
        <w:trPr>
          <w:trHeight w:val="1230"/>
        </w:trPr>
        <w:tc>
          <w:tcPr>
            <w:tcW w:w="1560" w:type="dxa"/>
            <w:vMerge w:val="restart"/>
          </w:tcPr>
          <w:p w:rsidR="005B4E7F" w:rsidRPr="00F80ECB" w:rsidRDefault="005B4E7F" w:rsidP="001349D9">
            <w:pPr>
              <w:pStyle w:val="af3"/>
              <w:spacing w:line="360" w:lineRule="auto"/>
              <w:jc w:val="center"/>
              <w:rPr>
                <w:lang w:val="uk-UA"/>
              </w:rPr>
            </w:pPr>
            <w:r w:rsidRPr="00F80ECB">
              <w:rPr>
                <w:lang w:val="uk-UA"/>
              </w:rPr>
              <w:t>Показник</w:t>
            </w:r>
          </w:p>
          <w:p w:rsidR="005B4E7F" w:rsidRPr="00F80ECB" w:rsidRDefault="005B4E7F" w:rsidP="001349D9">
            <w:pPr>
              <w:jc w:val="center"/>
              <w:rPr>
                <w:lang w:eastAsia="ru-RU"/>
              </w:rPr>
            </w:pPr>
          </w:p>
        </w:tc>
        <w:tc>
          <w:tcPr>
            <w:tcW w:w="1995" w:type="dxa"/>
            <w:gridSpan w:val="2"/>
            <w:vMerge w:val="restart"/>
          </w:tcPr>
          <w:p w:rsidR="006733E5" w:rsidRDefault="005B4E7F" w:rsidP="001349D9">
            <w:pPr>
              <w:pStyle w:val="af3"/>
              <w:spacing w:line="360" w:lineRule="auto"/>
              <w:jc w:val="center"/>
              <w:rPr>
                <w:lang w:val="en-US"/>
              </w:rPr>
            </w:pPr>
            <w:r w:rsidRPr="00F80ECB">
              <w:rPr>
                <w:lang w:val="uk-UA"/>
              </w:rPr>
              <w:t>Пацієнти з АГ</w:t>
            </w:r>
            <w:r w:rsidR="006733E5">
              <w:rPr>
                <w:lang w:val="uk-UA"/>
              </w:rPr>
              <w:t>,</w:t>
            </w:r>
            <w:r w:rsidR="006733E5">
              <w:rPr>
                <w:lang w:val="en-US"/>
              </w:rPr>
              <w:t xml:space="preserve"> </w:t>
            </w:r>
          </w:p>
          <w:p w:rsidR="005B4E7F" w:rsidRPr="006733E5" w:rsidRDefault="00400148" w:rsidP="001349D9">
            <w:pPr>
              <w:pStyle w:val="af3"/>
              <w:spacing w:line="360" w:lineRule="auto"/>
              <w:jc w:val="center"/>
              <w:rPr>
                <w:lang w:val="en-US"/>
              </w:rPr>
            </w:pPr>
            <w:r>
              <w:rPr>
                <w:lang w:val="en-US"/>
              </w:rPr>
              <w:t>N</w:t>
            </w:r>
            <w:r>
              <w:rPr>
                <w:lang w:val="uk-UA"/>
              </w:rPr>
              <w:t xml:space="preserve"> </w:t>
            </w:r>
            <w:r w:rsidR="006733E5">
              <w:rPr>
                <w:lang w:val="en-US"/>
              </w:rPr>
              <w:t>=</w:t>
            </w:r>
            <w:r>
              <w:rPr>
                <w:lang w:val="uk-UA"/>
              </w:rPr>
              <w:t xml:space="preserve"> </w:t>
            </w:r>
            <w:r w:rsidR="006733E5">
              <w:rPr>
                <w:lang w:val="en-US"/>
              </w:rPr>
              <w:t>22</w:t>
            </w:r>
          </w:p>
        </w:tc>
        <w:tc>
          <w:tcPr>
            <w:tcW w:w="6368" w:type="dxa"/>
            <w:gridSpan w:val="4"/>
          </w:tcPr>
          <w:p w:rsidR="005B4E7F" w:rsidRPr="006733E5" w:rsidRDefault="005B4E7F" w:rsidP="001349D9">
            <w:pPr>
              <w:pStyle w:val="af3"/>
              <w:spacing w:line="360" w:lineRule="auto"/>
              <w:jc w:val="center"/>
              <w:rPr>
                <w:lang w:val="en-US"/>
              </w:rPr>
            </w:pPr>
            <w:r w:rsidRPr="00F80ECB">
              <w:rPr>
                <w:lang w:val="uk-UA"/>
              </w:rPr>
              <w:t>Пацієнти з АГ</w:t>
            </w:r>
            <w:r w:rsidR="006733E5">
              <w:rPr>
                <w:lang w:val="uk-UA"/>
              </w:rPr>
              <w:t xml:space="preserve"> </w:t>
            </w:r>
          </w:p>
          <w:p w:rsidR="005B4E7F" w:rsidRPr="006733E5" w:rsidRDefault="005B4E7F" w:rsidP="001349D9">
            <w:pPr>
              <w:pStyle w:val="af3"/>
              <w:spacing w:line="360" w:lineRule="auto"/>
              <w:jc w:val="center"/>
              <w:rPr>
                <w:lang w:val="en-US"/>
              </w:rPr>
            </w:pPr>
            <w:r w:rsidRPr="00F80ECB">
              <w:rPr>
                <w:lang w:val="uk-UA"/>
              </w:rPr>
              <w:t xml:space="preserve">та </w:t>
            </w:r>
            <w:r>
              <w:rPr>
                <w:lang w:val="uk-UA"/>
              </w:rPr>
              <w:t>ожиріння</w:t>
            </w:r>
            <w:r w:rsidR="006733E5">
              <w:rPr>
                <w:lang w:val="uk-UA"/>
              </w:rPr>
              <w:t>,</w:t>
            </w:r>
            <w:r w:rsidR="006733E5">
              <w:rPr>
                <w:lang w:val="en-US"/>
              </w:rPr>
              <w:t xml:space="preserve"> n=59</w:t>
            </w:r>
          </w:p>
        </w:tc>
      </w:tr>
      <w:tr w:rsidR="005B4E7F" w:rsidRPr="00EF67BD" w:rsidTr="001349D9">
        <w:trPr>
          <w:trHeight w:val="210"/>
        </w:trPr>
        <w:tc>
          <w:tcPr>
            <w:tcW w:w="1560" w:type="dxa"/>
            <w:vMerge/>
          </w:tcPr>
          <w:p w:rsidR="005B4E7F" w:rsidRPr="00F80ECB" w:rsidRDefault="005B4E7F" w:rsidP="001349D9">
            <w:pPr>
              <w:pStyle w:val="af3"/>
              <w:spacing w:line="360" w:lineRule="auto"/>
              <w:jc w:val="both"/>
              <w:rPr>
                <w:lang w:val="uk-UA"/>
              </w:rPr>
            </w:pPr>
          </w:p>
        </w:tc>
        <w:tc>
          <w:tcPr>
            <w:tcW w:w="1995" w:type="dxa"/>
            <w:gridSpan w:val="2"/>
            <w:vMerge/>
          </w:tcPr>
          <w:p w:rsidR="005B4E7F" w:rsidRPr="00F80ECB" w:rsidRDefault="005B4E7F" w:rsidP="001349D9">
            <w:pPr>
              <w:pStyle w:val="af3"/>
              <w:spacing w:line="360" w:lineRule="auto"/>
              <w:jc w:val="both"/>
              <w:rPr>
                <w:lang w:val="uk-UA"/>
              </w:rPr>
            </w:pPr>
          </w:p>
        </w:tc>
        <w:tc>
          <w:tcPr>
            <w:tcW w:w="1265" w:type="dxa"/>
          </w:tcPr>
          <w:p w:rsidR="005B4E7F" w:rsidRPr="00F80ECB" w:rsidRDefault="00400148" w:rsidP="001349D9">
            <w:pPr>
              <w:pStyle w:val="af3"/>
              <w:spacing w:line="360" w:lineRule="auto"/>
              <w:jc w:val="center"/>
              <w:rPr>
                <w:lang w:val="uk-UA"/>
              </w:rPr>
            </w:pPr>
            <w:r>
              <w:rPr>
                <w:lang w:val="uk-UA"/>
              </w:rPr>
              <w:t xml:space="preserve">І  ̶ </w:t>
            </w:r>
            <w:r w:rsidR="005B4E7F">
              <w:rPr>
                <w:lang w:val="uk-UA"/>
              </w:rPr>
              <w:t>ІІ ст.</w:t>
            </w:r>
          </w:p>
        </w:tc>
        <w:tc>
          <w:tcPr>
            <w:tcW w:w="1417" w:type="dxa"/>
          </w:tcPr>
          <w:p w:rsidR="005B4E7F" w:rsidRPr="00EF67BD" w:rsidRDefault="005B4E7F" w:rsidP="001349D9">
            <w:pPr>
              <w:pStyle w:val="af3"/>
              <w:spacing w:line="360" w:lineRule="auto"/>
              <w:jc w:val="center"/>
              <w:rPr>
                <w:lang w:val="en-US"/>
              </w:rPr>
            </w:pPr>
            <w:r>
              <w:rPr>
                <w:lang w:val="en-US"/>
              </w:rPr>
              <w:t>P</w:t>
            </w:r>
          </w:p>
        </w:tc>
        <w:tc>
          <w:tcPr>
            <w:tcW w:w="1560" w:type="dxa"/>
          </w:tcPr>
          <w:p w:rsidR="005B4E7F" w:rsidRPr="00F80ECB" w:rsidRDefault="005B4E7F" w:rsidP="001349D9">
            <w:pPr>
              <w:pStyle w:val="af3"/>
              <w:spacing w:line="360" w:lineRule="auto"/>
              <w:jc w:val="center"/>
              <w:rPr>
                <w:lang w:val="uk-UA"/>
              </w:rPr>
            </w:pPr>
            <w:r>
              <w:rPr>
                <w:lang w:val="uk-UA"/>
              </w:rPr>
              <w:t>ІІІ ст.</w:t>
            </w:r>
          </w:p>
        </w:tc>
        <w:tc>
          <w:tcPr>
            <w:tcW w:w="2126" w:type="dxa"/>
          </w:tcPr>
          <w:p w:rsidR="005B4E7F" w:rsidRPr="00EF67BD" w:rsidRDefault="005B4E7F" w:rsidP="001349D9">
            <w:pPr>
              <w:pStyle w:val="af3"/>
              <w:spacing w:line="360" w:lineRule="auto"/>
              <w:jc w:val="center"/>
              <w:rPr>
                <w:lang w:val="en-US"/>
              </w:rPr>
            </w:pPr>
            <w:r>
              <w:rPr>
                <w:lang w:val="en-US"/>
              </w:rPr>
              <w:t>P</w:t>
            </w:r>
          </w:p>
        </w:tc>
      </w:tr>
      <w:tr w:rsidR="005B4E7F" w:rsidRPr="003B505B" w:rsidTr="001349D9">
        <w:tc>
          <w:tcPr>
            <w:tcW w:w="1560" w:type="dxa"/>
          </w:tcPr>
          <w:p w:rsidR="005B4E7F" w:rsidRPr="003B505B" w:rsidRDefault="005B4E7F" w:rsidP="001349D9">
            <w:pPr>
              <w:pStyle w:val="af3"/>
              <w:spacing w:line="360" w:lineRule="auto"/>
              <w:rPr>
                <w:lang w:val="uk-UA"/>
              </w:rPr>
            </w:pPr>
            <w:r w:rsidRPr="003B505B">
              <w:rPr>
                <w:lang w:val="uk-UA"/>
              </w:rPr>
              <w:t>ЗХС</w:t>
            </w:r>
          </w:p>
        </w:tc>
        <w:tc>
          <w:tcPr>
            <w:tcW w:w="1995" w:type="dxa"/>
            <w:gridSpan w:val="2"/>
          </w:tcPr>
          <w:p w:rsidR="005B4E7F" w:rsidRPr="003B505B" w:rsidRDefault="005B4E7F" w:rsidP="001349D9">
            <w:pPr>
              <w:pStyle w:val="af3"/>
              <w:spacing w:line="360" w:lineRule="auto"/>
              <w:jc w:val="center"/>
              <w:rPr>
                <w:lang w:val="uk-UA"/>
              </w:rPr>
            </w:pPr>
            <w:r w:rsidRPr="003B505B">
              <w:rPr>
                <w:lang w:val="uk-UA"/>
              </w:rPr>
              <w:t>6,4</w:t>
            </w:r>
          </w:p>
        </w:tc>
        <w:tc>
          <w:tcPr>
            <w:tcW w:w="1265" w:type="dxa"/>
          </w:tcPr>
          <w:p w:rsidR="005B4E7F" w:rsidRPr="00584262" w:rsidRDefault="00584262" w:rsidP="001349D9">
            <w:pPr>
              <w:pStyle w:val="af3"/>
              <w:spacing w:line="360" w:lineRule="auto"/>
              <w:jc w:val="center"/>
              <w:rPr>
                <w:lang w:val="en-US"/>
              </w:rPr>
            </w:pPr>
            <w:r>
              <w:rPr>
                <w:lang w:val="uk-UA"/>
              </w:rPr>
              <w:t>6,</w:t>
            </w:r>
            <w:r>
              <w:rPr>
                <w:lang w:val="en-US"/>
              </w:rPr>
              <w:t>5</w:t>
            </w:r>
          </w:p>
        </w:tc>
        <w:tc>
          <w:tcPr>
            <w:tcW w:w="1417" w:type="dxa"/>
          </w:tcPr>
          <w:p w:rsidR="005B4E7F" w:rsidRPr="00E63B75" w:rsidRDefault="005B4E7F" w:rsidP="001349D9">
            <w:pPr>
              <w:pStyle w:val="af3"/>
              <w:spacing w:line="360" w:lineRule="auto"/>
              <w:jc w:val="center"/>
              <w:rPr>
                <w:lang w:val="uk-UA"/>
              </w:rPr>
            </w:pPr>
            <w:r w:rsidRPr="00E63B75">
              <w:rPr>
                <w:lang w:val="uk-UA"/>
              </w:rPr>
              <w:t>&lt;</w:t>
            </w:r>
            <w:r w:rsidR="00400148">
              <w:rPr>
                <w:lang w:val="uk-UA"/>
              </w:rPr>
              <w:t xml:space="preserve"> </w:t>
            </w:r>
            <w:r w:rsidRPr="00E63B75">
              <w:rPr>
                <w:lang w:val="uk-UA"/>
              </w:rPr>
              <w:t>0,0001</w:t>
            </w:r>
          </w:p>
        </w:tc>
        <w:tc>
          <w:tcPr>
            <w:tcW w:w="1560" w:type="dxa"/>
          </w:tcPr>
          <w:p w:rsidR="005B4E7F" w:rsidRPr="00584262" w:rsidRDefault="00584262" w:rsidP="001349D9">
            <w:pPr>
              <w:pStyle w:val="af3"/>
              <w:spacing w:line="360" w:lineRule="auto"/>
              <w:jc w:val="center"/>
              <w:rPr>
                <w:lang w:val="en-US"/>
              </w:rPr>
            </w:pPr>
            <w:r>
              <w:rPr>
                <w:lang w:val="uk-UA"/>
              </w:rPr>
              <w:t>6,</w:t>
            </w:r>
            <w:r>
              <w:rPr>
                <w:lang w:val="en-US"/>
              </w:rPr>
              <w:t>6</w:t>
            </w:r>
          </w:p>
        </w:tc>
        <w:tc>
          <w:tcPr>
            <w:tcW w:w="2126" w:type="dxa"/>
          </w:tcPr>
          <w:p w:rsidR="005B4E7F" w:rsidRPr="00E63B75" w:rsidRDefault="005B4E7F" w:rsidP="001349D9">
            <w:pPr>
              <w:pStyle w:val="af3"/>
              <w:spacing w:line="360" w:lineRule="auto"/>
              <w:jc w:val="center"/>
              <w:rPr>
                <w:lang w:val="uk-UA"/>
              </w:rPr>
            </w:pPr>
            <w:r w:rsidRPr="00E63B75">
              <w:rPr>
                <w:lang w:val="uk-UA"/>
              </w:rPr>
              <w:t>&lt;</w:t>
            </w:r>
            <w:r w:rsidR="00400148">
              <w:rPr>
                <w:lang w:val="uk-UA"/>
              </w:rPr>
              <w:t xml:space="preserve"> </w:t>
            </w:r>
            <w:r w:rsidRPr="00E63B75">
              <w:rPr>
                <w:lang w:val="uk-UA"/>
              </w:rPr>
              <w:t>0,0001</w:t>
            </w:r>
            <w:r>
              <w:rPr>
                <w:lang w:val="uk-UA"/>
              </w:rPr>
              <w:t>*</w:t>
            </w:r>
          </w:p>
        </w:tc>
      </w:tr>
      <w:tr w:rsidR="005B4E7F" w:rsidRPr="003B505B" w:rsidTr="001349D9">
        <w:tc>
          <w:tcPr>
            <w:tcW w:w="1560" w:type="dxa"/>
          </w:tcPr>
          <w:p w:rsidR="005B4E7F" w:rsidRPr="003B505B" w:rsidRDefault="005B4E7F" w:rsidP="001349D9">
            <w:pPr>
              <w:pStyle w:val="af3"/>
              <w:spacing w:line="360" w:lineRule="auto"/>
              <w:rPr>
                <w:lang w:val="uk-UA"/>
              </w:rPr>
            </w:pPr>
            <w:r>
              <w:rPr>
                <w:lang w:val="uk-UA"/>
              </w:rPr>
              <w:t>ТГ</w:t>
            </w:r>
          </w:p>
        </w:tc>
        <w:tc>
          <w:tcPr>
            <w:tcW w:w="1995" w:type="dxa"/>
            <w:gridSpan w:val="2"/>
          </w:tcPr>
          <w:p w:rsidR="005B4E7F" w:rsidRPr="003B505B" w:rsidRDefault="005B4E7F" w:rsidP="001349D9">
            <w:pPr>
              <w:pStyle w:val="af3"/>
              <w:spacing w:line="360" w:lineRule="auto"/>
              <w:jc w:val="center"/>
              <w:rPr>
                <w:lang w:val="uk-UA"/>
              </w:rPr>
            </w:pPr>
            <w:r>
              <w:rPr>
                <w:lang w:val="uk-UA"/>
              </w:rPr>
              <w:t>2,10</w:t>
            </w:r>
          </w:p>
        </w:tc>
        <w:tc>
          <w:tcPr>
            <w:tcW w:w="1265" w:type="dxa"/>
          </w:tcPr>
          <w:p w:rsidR="005B4E7F" w:rsidRPr="00E63B75" w:rsidRDefault="005B4E7F" w:rsidP="001349D9">
            <w:pPr>
              <w:pStyle w:val="af3"/>
              <w:spacing w:line="360" w:lineRule="auto"/>
              <w:jc w:val="center"/>
              <w:rPr>
                <w:lang w:val="uk-UA"/>
              </w:rPr>
            </w:pPr>
            <w:r>
              <w:rPr>
                <w:lang w:val="uk-UA"/>
              </w:rPr>
              <w:t>2,21</w:t>
            </w:r>
          </w:p>
        </w:tc>
        <w:tc>
          <w:tcPr>
            <w:tcW w:w="1417" w:type="dxa"/>
          </w:tcPr>
          <w:p w:rsidR="005B4E7F" w:rsidRPr="00E63B75" w:rsidRDefault="005B4E7F" w:rsidP="001349D9">
            <w:pPr>
              <w:pStyle w:val="af3"/>
              <w:spacing w:line="360" w:lineRule="auto"/>
              <w:jc w:val="center"/>
              <w:rPr>
                <w:lang w:val="uk-UA"/>
              </w:rPr>
            </w:pPr>
            <w:r w:rsidRPr="00E63B75">
              <w:rPr>
                <w:lang w:val="uk-UA"/>
              </w:rPr>
              <w:t>&lt;</w:t>
            </w:r>
            <w:r w:rsidR="00400148">
              <w:rPr>
                <w:lang w:val="uk-UA"/>
              </w:rPr>
              <w:t xml:space="preserve"> </w:t>
            </w:r>
            <w:r w:rsidRPr="00E63B75">
              <w:rPr>
                <w:lang w:val="uk-UA"/>
              </w:rPr>
              <w:t>0,0001</w:t>
            </w:r>
          </w:p>
        </w:tc>
        <w:tc>
          <w:tcPr>
            <w:tcW w:w="1560" w:type="dxa"/>
          </w:tcPr>
          <w:p w:rsidR="005B4E7F" w:rsidRPr="00E63B75" w:rsidRDefault="005B4E7F" w:rsidP="001349D9">
            <w:pPr>
              <w:pStyle w:val="af3"/>
              <w:spacing w:line="360" w:lineRule="auto"/>
              <w:jc w:val="center"/>
              <w:rPr>
                <w:lang w:val="uk-UA"/>
              </w:rPr>
            </w:pPr>
            <w:r>
              <w:rPr>
                <w:lang w:val="uk-UA"/>
              </w:rPr>
              <w:t>2,24</w:t>
            </w:r>
          </w:p>
        </w:tc>
        <w:tc>
          <w:tcPr>
            <w:tcW w:w="2126" w:type="dxa"/>
          </w:tcPr>
          <w:p w:rsidR="005B4E7F" w:rsidRPr="00E63B75" w:rsidRDefault="005B4E7F" w:rsidP="001349D9">
            <w:pPr>
              <w:pStyle w:val="af3"/>
              <w:spacing w:line="360" w:lineRule="auto"/>
              <w:rPr>
                <w:lang w:val="uk-UA"/>
              </w:rPr>
            </w:pPr>
            <w:r>
              <w:rPr>
                <w:lang w:val="uk-UA"/>
              </w:rPr>
              <w:t xml:space="preserve">        </w:t>
            </w:r>
            <w:r w:rsidRPr="00E63B75">
              <w:rPr>
                <w:lang w:val="uk-UA"/>
              </w:rPr>
              <w:t>&lt;</w:t>
            </w:r>
            <w:r w:rsidR="00400148">
              <w:rPr>
                <w:lang w:val="uk-UA"/>
              </w:rPr>
              <w:t xml:space="preserve"> </w:t>
            </w:r>
            <w:r w:rsidRPr="00E63B75">
              <w:rPr>
                <w:lang w:val="uk-UA"/>
              </w:rPr>
              <w:t>0,0001</w:t>
            </w:r>
            <w:r>
              <w:rPr>
                <w:lang w:val="uk-UA"/>
              </w:rPr>
              <w:t>*</w:t>
            </w:r>
          </w:p>
        </w:tc>
      </w:tr>
      <w:tr w:rsidR="005B4E7F" w:rsidRPr="003B505B" w:rsidTr="001349D9">
        <w:tc>
          <w:tcPr>
            <w:tcW w:w="1560" w:type="dxa"/>
          </w:tcPr>
          <w:p w:rsidR="005B4E7F" w:rsidRPr="003B505B" w:rsidRDefault="005B4E7F" w:rsidP="001349D9">
            <w:pPr>
              <w:pStyle w:val="af3"/>
              <w:spacing w:line="360" w:lineRule="auto"/>
              <w:rPr>
                <w:lang w:val="uk-UA"/>
              </w:rPr>
            </w:pPr>
            <w:r w:rsidRPr="003B505B">
              <w:rPr>
                <w:lang w:val="uk-UA"/>
              </w:rPr>
              <w:t>ХС ЛПДНЩ</w:t>
            </w:r>
          </w:p>
        </w:tc>
        <w:tc>
          <w:tcPr>
            <w:tcW w:w="1995" w:type="dxa"/>
            <w:gridSpan w:val="2"/>
          </w:tcPr>
          <w:p w:rsidR="005B4E7F" w:rsidRPr="003B505B" w:rsidRDefault="005B4E7F" w:rsidP="001349D9">
            <w:pPr>
              <w:pStyle w:val="af3"/>
              <w:spacing w:line="360" w:lineRule="auto"/>
              <w:jc w:val="center"/>
              <w:rPr>
                <w:lang w:val="uk-UA"/>
              </w:rPr>
            </w:pPr>
            <w:r>
              <w:rPr>
                <w:lang w:val="uk-UA"/>
              </w:rPr>
              <w:t>0,46</w:t>
            </w:r>
          </w:p>
        </w:tc>
        <w:tc>
          <w:tcPr>
            <w:tcW w:w="1265" w:type="dxa"/>
          </w:tcPr>
          <w:p w:rsidR="005B4E7F" w:rsidRPr="00E63B75" w:rsidRDefault="005B4E7F" w:rsidP="001349D9">
            <w:pPr>
              <w:pStyle w:val="af3"/>
              <w:spacing w:line="360" w:lineRule="auto"/>
              <w:jc w:val="center"/>
              <w:rPr>
                <w:lang w:val="uk-UA"/>
              </w:rPr>
            </w:pPr>
            <w:r>
              <w:rPr>
                <w:lang w:val="uk-UA"/>
              </w:rPr>
              <w:t>0,48</w:t>
            </w:r>
          </w:p>
        </w:tc>
        <w:tc>
          <w:tcPr>
            <w:tcW w:w="1417" w:type="dxa"/>
          </w:tcPr>
          <w:p w:rsidR="005B4E7F" w:rsidRPr="00E63B75" w:rsidRDefault="005B4E7F" w:rsidP="001349D9">
            <w:pPr>
              <w:pStyle w:val="af3"/>
              <w:spacing w:line="360" w:lineRule="auto"/>
              <w:jc w:val="center"/>
              <w:rPr>
                <w:lang w:val="uk-UA"/>
              </w:rPr>
            </w:pPr>
            <w:r w:rsidRPr="00E63B75">
              <w:rPr>
                <w:lang w:val="uk-UA"/>
              </w:rPr>
              <w:t>&lt;</w:t>
            </w:r>
            <w:r w:rsidR="00400148">
              <w:rPr>
                <w:lang w:val="uk-UA"/>
              </w:rPr>
              <w:t xml:space="preserve"> </w:t>
            </w:r>
            <w:r w:rsidRPr="00E63B75">
              <w:rPr>
                <w:lang w:val="uk-UA"/>
              </w:rPr>
              <w:t>0,0001</w:t>
            </w:r>
          </w:p>
        </w:tc>
        <w:tc>
          <w:tcPr>
            <w:tcW w:w="1560" w:type="dxa"/>
          </w:tcPr>
          <w:p w:rsidR="005B4E7F" w:rsidRPr="00E63B75" w:rsidRDefault="005B4E7F" w:rsidP="001349D9">
            <w:pPr>
              <w:pStyle w:val="af3"/>
              <w:spacing w:line="360" w:lineRule="auto"/>
              <w:jc w:val="center"/>
              <w:rPr>
                <w:lang w:val="uk-UA"/>
              </w:rPr>
            </w:pPr>
            <w:r>
              <w:rPr>
                <w:lang w:val="uk-UA"/>
              </w:rPr>
              <w:t>0,49</w:t>
            </w:r>
          </w:p>
        </w:tc>
        <w:tc>
          <w:tcPr>
            <w:tcW w:w="2126" w:type="dxa"/>
          </w:tcPr>
          <w:p w:rsidR="005B4E7F" w:rsidRPr="00E63B75" w:rsidRDefault="005B4E7F" w:rsidP="001349D9">
            <w:pPr>
              <w:pStyle w:val="af3"/>
              <w:spacing w:line="360" w:lineRule="auto"/>
              <w:jc w:val="center"/>
              <w:rPr>
                <w:lang w:val="uk-UA"/>
              </w:rPr>
            </w:pPr>
            <w:r w:rsidRPr="00E63B75">
              <w:rPr>
                <w:lang w:val="uk-UA"/>
              </w:rPr>
              <w:t>&lt;</w:t>
            </w:r>
            <w:r w:rsidR="00400148">
              <w:rPr>
                <w:lang w:val="uk-UA"/>
              </w:rPr>
              <w:t xml:space="preserve"> </w:t>
            </w:r>
            <w:r w:rsidRPr="00E63B75">
              <w:rPr>
                <w:lang w:val="uk-UA"/>
              </w:rPr>
              <w:t>0,0001</w:t>
            </w:r>
            <w:r>
              <w:rPr>
                <w:lang w:val="uk-UA"/>
              </w:rPr>
              <w:t>*</w:t>
            </w:r>
          </w:p>
        </w:tc>
      </w:tr>
      <w:tr w:rsidR="005B4E7F" w:rsidRPr="003B505B" w:rsidTr="001349D9">
        <w:tc>
          <w:tcPr>
            <w:tcW w:w="1560" w:type="dxa"/>
          </w:tcPr>
          <w:p w:rsidR="005B4E7F" w:rsidRPr="003B505B" w:rsidRDefault="005B4E7F" w:rsidP="001349D9">
            <w:pPr>
              <w:pStyle w:val="af3"/>
              <w:spacing w:line="360" w:lineRule="auto"/>
              <w:rPr>
                <w:lang w:val="uk-UA"/>
              </w:rPr>
            </w:pPr>
            <w:r w:rsidRPr="003B505B">
              <w:rPr>
                <w:lang w:val="uk-UA"/>
              </w:rPr>
              <w:t>ХС ЛПНЩ</w:t>
            </w:r>
          </w:p>
        </w:tc>
        <w:tc>
          <w:tcPr>
            <w:tcW w:w="1995" w:type="dxa"/>
            <w:gridSpan w:val="2"/>
          </w:tcPr>
          <w:p w:rsidR="005B4E7F" w:rsidRPr="003B505B" w:rsidRDefault="005B4E7F" w:rsidP="001349D9">
            <w:pPr>
              <w:pStyle w:val="af3"/>
              <w:spacing w:line="360" w:lineRule="auto"/>
              <w:jc w:val="center"/>
              <w:rPr>
                <w:lang w:val="uk-UA"/>
              </w:rPr>
            </w:pPr>
            <w:r w:rsidRPr="003B505B">
              <w:rPr>
                <w:lang w:val="uk-UA"/>
              </w:rPr>
              <w:t>4,55</w:t>
            </w:r>
          </w:p>
        </w:tc>
        <w:tc>
          <w:tcPr>
            <w:tcW w:w="1265" w:type="dxa"/>
          </w:tcPr>
          <w:p w:rsidR="005B4E7F" w:rsidRPr="00E63B75" w:rsidRDefault="005B4E7F" w:rsidP="001349D9">
            <w:pPr>
              <w:pStyle w:val="af3"/>
              <w:spacing w:line="360" w:lineRule="auto"/>
              <w:jc w:val="center"/>
              <w:rPr>
                <w:lang w:val="uk-UA"/>
              </w:rPr>
            </w:pPr>
            <w:r w:rsidRPr="00E63B75">
              <w:rPr>
                <w:lang w:val="uk-UA"/>
              </w:rPr>
              <w:t>4,61</w:t>
            </w:r>
          </w:p>
        </w:tc>
        <w:tc>
          <w:tcPr>
            <w:tcW w:w="1417" w:type="dxa"/>
          </w:tcPr>
          <w:p w:rsidR="005B4E7F" w:rsidRPr="00E63B75" w:rsidRDefault="005B4E7F" w:rsidP="001349D9">
            <w:pPr>
              <w:pStyle w:val="af3"/>
              <w:spacing w:line="360" w:lineRule="auto"/>
              <w:jc w:val="center"/>
              <w:rPr>
                <w:lang w:val="uk-UA"/>
              </w:rPr>
            </w:pPr>
            <w:r w:rsidRPr="00E63B75">
              <w:rPr>
                <w:lang w:val="uk-UA"/>
              </w:rPr>
              <w:t>&lt;</w:t>
            </w:r>
            <w:r w:rsidR="00400148">
              <w:rPr>
                <w:lang w:val="uk-UA"/>
              </w:rPr>
              <w:t xml:space="preserve"> </w:t>
            </w:r>
            <w:r w:rsidRPr="00E63B75">
              <w:rPr>
                <w:lang w:val="uk-UA"/>
              </w:rPr>
              <w:t>0,0001</w:t>
            </w:r>
          </w:p>
        </w:tc>
        <w:tc>
          <w:tcPr>
            <w:tcW w:w="1560" w:type="dxa"/>
          </w:tcPr>
          <w:p w:rsidR="005B4E7F" w:rsidRPr="00E63B75" w:rsidRDefault="005B4E7F" w:rsidP="001349D9">
            <w:pPr>
              <w:pStyle w:val="af3"/>
              <w:spacing w:line="360" w:lineRule="auto"/>
              <w:jc w:val="center"/>
              <w:rPr>
                <w:lang w:val="uk-UA"/>
              </w:rPr>
            </w:pPr>
            <w:r w:rsidRPr="00E63B75">
              <w:rPr>
                <w:lang w:val="uk-UA"/>
              </w:rPr>
              <w:t>4,68</w:t>
            </w:r>
          </w:p>
        </w:tc>
        <w:tc>
          <w:tcPr>
            <w:tcW w:w="2126" w:type="dxa"/>
          </w:tcPr>
          <w:p w:rsidR="005B4E7F" w:rsidRPr="00E63B75" w:rsidRDefault="005B4E7F" w:rsidP="001349D9">
            <w:pPr>
              <w:pStyle w:val="af3"/>
              <w:spacing w:line="360" w:lineRule="auto"/>
              <w:jc w:val="center"/>
              <w:rPr>
                <w:lang w:val="uk-UA"/>
              </w:rPr>
            </w:pPr>
            <w:r w:rsidRPr="00E63B75">
              <w:rPr>
                <w:lang w:val="uk-UA"/>
              </w:rPr>
              <w:t>&lt;</w:t>
            </w:r>
            <w:r w:rsidR="00400148">
              <w:rPr>
                <w:lang w:val="uk-UA"/>
              </w:rPr>
              <w:t xml:space="preserve"> </w:t>
            </w:r>
            <w:r w:rsidRPr="00E63B75">
              <w:rPr>
                <w:lang w:val="uk-UA"/>
              </w:rPr>
              <w:t>0,0001</w:t>
            </w:r>
            <w:r>
              <w:rPr>
                <w:lang w:val="uk-UA"/>
              </w:rPr>
              <w:t>*</w:t>
            </w:r>
          </w:p>
        </w:tc>
      </w:tr>
      <w:tr w:rsidR="005B4E7F" w:rsidRPr="003B505B" w:rsidTr="001349D9">
        <w:tc>
          <w:tcPr>
            <w:tcW w:w="1560" w:type="dxa"/>
          </w:tcPr>
          <w:p w:rsidR="005B4E7F" w:rsidRPr="003B505B" w:rsidRDefault="005B4E7F" w:rsidP="001349D9">
            <w:pPr>
              <w:pStyle w:val="af3"/>
              <w:spacing w:line="360" w:lineRule="auto"/>
              <w:rPr>
                <w:lang w:val="uk-UA"/>
              </w:rPr>
            </w:pPr>
            <w:r w:rsidRPr="003B505B">
              <w:rPr>
                <w:lang w:val="uk-UA"/>
              </w:rPr>
              <w:t>КА</w:t>
            </w:r>
          </w:p>
        </w:tc>
        <w:tc>
          <w:tcPr>
            <w:tcW w:w="1995" w:type="dxa"/>
            <w:gridSpan w:val="2"/>
          </w:tcPr>
          <w:p w:rsidR="005B4E7F" w:rsidRPr="003B505B" w:rsidRDefault="005B4E7F" w:rsidP="001349D9">
            <w:pPr>
              <w:pStyle w:val="af3"/>
              <w:spacing w:line="360" w:lineRule="auto"/>
              <w:jc w:val="center"/>
              <w:rPr>
                <w:lang w:val="uk-UA"/>
              </w:rPr>
            </w:pPr>
            <w:r w:rsidRPr="003B505B">
              <w:rPr>
                <w:lang w:val="uk-UA"/>
              </w:rPr>
              <w:t>3,4</w:t>
            </w:r>
          </w:p>
        </w:tc>
        <w:tc>
          <w:tcPr>
            <w:tcW w:w="1265" w:type="dxa"/>
          </w:tcPr>
          <w:p w:rsidR="005B4E7F" w:rsidRPr="00E63B75" w:rsidRDefault="005B4E7F" w:rsidP="001349D9">
            <w:pPr>
              <w:pStyle w:val="af3"/>
              <w:spacing w:line="360" w:lineRule="auto"/>
              <w:jc w:val="center"/>
              <w:rPr>
                <w:lang w:val="uk-UA"/>
              </w:rPr>
            </w:pPr>
            <w:r w:rsidRPr="00E63B75">
              <w:rPr>
                <w:lang w:val="uk-UA"/>
              </w:rPr>
              <w:t>3,46</w:t>
            </w:r>
          </w:p>
        </w:tc>
        <w:tc>
          <w:tcPr>
            <w:tcW w:w="1417" w:type="dxa"/>
          </w:tcPr>
          <w:p w:rsidR="005B4E7F" w:rsidRPr="00E63B75" w:rsidRDefault="005B4E7F" w:rsidP="001349D9">
            <w:pPr>
              <w:pStyle w:val="af3"/>
              <w:spacing w:line="360" w:lineRule="auto"/>
              <w:jc w:val="center"/>
              <w:rPr>
                <w:lang w:val="uk-UA"/>
              </w:rPr>
            </w:pPr>
            <w:r w:rsidRPr="00E63B75">
              <w:rPr>
                <w:lang w:val="uk-UA"/>
              </w:rPr>
              <w:t>&lt;</w:t>
            </w:r>
            <w:r w:rsidR="00400148">
              <w:rPr>
                <w:lang w:val="uk-UA"/>
              </w:rPr>
              <w:t xml:space="preserve"> </w:t>
            </w:r>
            <w:r w:rsidRPr="00E63B75">
              <w:rPr>
                <w:lang w:val="uk-UA"/>
              </w:rPr>
              <w:t>0,0001</w:t>
            </w:r>
          </w:p>
        </w:tc>
        <w:tc>
          <w:tcPr>
            <w:tcW w:w="1560" w:type="dxa"/>
          </w:tcPr>
          <w:p w:rsidR="005B4E7F" w:rsidRPr="00E63B75" w:rsidRDefault="005B4E7F" w:rsidP="001349D9">
            <w:pPr>
              <w:pStyle w:val="af3"/>
              <w:spacing w:line="360" w:lineRule="auto"/>
              <w:jc w:val="center"/>
              <w:rPr>
                <w:lang w:val="uk-UA"/>
              </w:rPr>
            </w:pPr>
            <w:r w:rsidRPr="00E63B75">
              <w:rPr>
                <w:lang w:val="uk-UA"/>
              </w:rPr>
              <w:t>3,45</w:t>
            </w:r>
          </w:p>
        </w:tc>
        <w:tc>
          <w:tcPr>
            <w:tcW w:w="2126" w:type="dxa"/>
          </w:tcPr>
          <w:p w:rsidR="005B4E7F" w:rsidRPr="00E63B75" w:rsidRDefault="005B4E7F" w:rsidP="001349D9">
            <w:pPr>
              <w:pStyle w:val="af3"/>
              <w:spacing w:line="360" w:lineRule="auto"/>
              <w:jc w:val="center"/>
              <w:rPr>
                <w:lang w:val="uk-UA"/>
              </w:rPr>
            </w:pPr>
            <w:r w:rsidRPr="00E63B75">
              <w:rPr>
                <w:lang w:val="uk-UA"/>
              </w:rPr>
              <w:t>&lt;</w:t>
            </w:r>
            <w:r w:rsidR="00400148">
              <w:rPr>
                <w:lang w:val="uk-UA"/>
              </w:rPr>
              <w:t xml:space="preserve"> </w:t>
            </w:r>
            <w:r w:rsidRPr="00E63B75">
              <w:rPr>
                <w:lang w:val="uk-UA"/>
              </w:rPr>
              <w:t>0,0001</w:t>
            </w:r>
            <w:r>
              <w:rPr>
                <w:lang w:val="uk-UA"/>
              </w:rPr>
              <w:t>*</w:t>
            </w:r>
          </w:p>
        </w:tc>
      </w:tr>
      <w:tr w:rsidR="005B4E7F" w:rsidRPr="003B505B" w:rsidTr="001349D9">
        <w:tc>
          <w:tcPr>
            <w:tcW w:w="1560" w:type="dxa"/>
          </w:tcPr>
          <w:p w:rsidR="005B4E7F" w:rsidRPr="003B505B" w:rsidRDefault="005B4E7F" w:rsidP="001349D9">
            <w:pPr>
              <w:pStyle w:val="af3"/>
              <w:spacing w:line="360" w:lineRule="auto"/>
              <w:rPr>
                <w:lang w:val="uk-UA"/>
              </w:rPr>
            </w:pPr>
            <w:r w:rsidRPr="003B505B">
              <w:rPr>
                <w:lang w:val="uk-UA"/>
              </w:rPr>
              <w:t>ХС ЛПВЩ</w:t>
            </w:r>
          </w:p>
        </w:tc>
        <w:tc>
          <w:tcPr>
            <w:tcW w:w="1995" w:type="dxa"/>
            <w:gridSpan w:val="2"/>
          </w:tcPr>
          <w:p w:rsidR="005B4E7F" w:rsidRPr="003B505B" w:rsidRDefault="005B4E7F" w:rsidP="001349D9">
            <w:pPr>
              <w:pStyle w:val="af3"/>
              <w:spacing w:line="360" w:lineRule="auto"/>
              <w:jc w:val="center"/>
              <w:rPr>
                <w:lang w:val="uk-UA"/>
              </w:rPr>
            </w:pPr>
            <w:r w:rsidRPr="003B505B">
              <w:rPr>
                <w:lang w:val="uk-UA"/>
              </w:rPr>
              <w:t>1,42</w:t>
            </w:r>
          </w:p>
        </w:tc>
        <w:tc>
          <w:tcPr>
            <w:tcW w:w="1265" w:type="dxa"/>
          </w:tcPr>
          <w:p w:rsidR="005B4E7F" w:rsidRPr="00E63B75" w:rsidRDefault="005B4E7F" w:rsidP="001349D9">
            <w:pPr>
              <w:pStyle w:val="af3"/>
              <w:spacing w:line="360" w:lineRule="auto"/>
              <w:jc w:val="center"/>
              <w:rPr>
                <w:lang w:val="uk-UA"/>
              </w:rPr>
            </w:pPr>
            <w:r w:rsidRPr="00E63B75">
              <w:rPr>
                <w:lang w:val="uk-UA"/>
              </w:rPr>
              <w:t>1,46</w:t>
            </w:r>
          </w:p>
        </w:tc>
        <w:tc>
          <w:tcPr>
            <w:tcW w:w="1417" w:type="dxa"/>
          </w:tcPr>
          <w:p w:rsidR="005B4E7F" w:rsidRPr="00E63B75" w:rsidRDefault="005B4E7F" w:rsidP="001349D9">
            <w:pPr>
              <w:pStyle w:val="af3"/>
              <w:spacing w:line="360" w:lineRule="auto"/>
              <w:jc w:val="center"/>
              <w:rPr>
                <w:lang w:val="en-US"/>
              </w:rPr>
            </w:pPr>
            <w:r w:rsidRPr="00E63B75">
              <w:t>=</w:t>
            </w:r>
            <w:r w:rsidR="00400148">
              <w:rPr>
                <w:lang w:val="uk-UA"/>
              </w:rPr>
              <w:t xml:space="preserve"> </w:t>
            </w:r>
            <w:r w:rsidRPr="00E63B75">
              <w:t>0</w:t>
            </w:r>
            <w:r w:rsidRPr="00E63B75">
              <w:rPr>
                <w:lang w:val="en-US"/>
              </w:rPr>
              <w:t>,</w:t>
            </w:r>
            <w:r w:rsidRPr="00E63B75">
              <w:t>0</w:t>
            </w:r>
            <w:r w:rsidRPr="00E63B75">
              <w:rPr>
                <w:lang w:val="en-US"/>
              </w:rPr>
              <w:t>14</w:t>
            </w:r>
          </w:p>
        </w:tc>
        <w:tc>
          <w:tcPr>
            <w:tcW w:w="1560" w:type="dxa"/>
          </w:tcPr>
          <w:p w:rsidR="005B4E7F" w:rsidRPr="00E63B75" w:rsidRDefault="005B4E7F" w:rsidP="001349D9">
            <w:pPr>
              <w:pStyle w:val="af3"/>
              <w:spacing w:line="360" w:lineRule="auto"/>
              <w:jc w:val="center"/>
              <w:rPr>
                <w:lang w:val="uk-UA"/>
              </w:rPr>
            </w:pPr>
            <w:r w:rsidRPr="00E63B75">
              <w:rPr>
                <w:lang w:val="uk-UA"/>
              </w:rPr>
              <w:t>1,43</w:t>
            </w:r>
          </w:p>
        </w:tc>
        <w:tc>
          <w:tcPr>
            <w:tcW w:w="2126" w:type="dxa"/>
          </w:tcPr>
          <w:p w:rsidR="005B4E7F" w:rsidRPr="00E63B75" w:rsidRDefault="005B4E7F" w:rsidP="001349D9">
            <w:pPr>
              <w:pStyle w:val="af3"/>
              <w:spacing w:line="360" w:lineRule="auto"/>
              <w:jc w:val="center"/>
              <w:rPr>
                <w:lang w:val="en-US"/>
              </w:rPr>
            </w:pPr>
            <w:r w:rsidRPr="00E63B75">
              <w:rPr>
                <w:lang w:val="en-US"/>
              </w:rPr>
              <w:t>=</w:t>
            </w:r>
            <w:r w:rsidR="00400148">
              <w:rPr>
                <w:lang w:val="uk-UA"/>
              </w:rPr>
              <w:t xml:space="preserve"> </w:t>
            </w:r>
            <w:r w:rsidRPr="00E63B75">
              <w:rPr>
                <w:lang w:val="en-US"/>
              </w:rPr>
              <w:t>0,009</w:t>
            </w:r>
          </w:p>
        </w:tc>
      </w:tr>
      <w:tr w:rsidR="005B4E7F" w:rsidRPr="003B505B" w:rsidTr="001349D9">
        <w:tc>
          <w:tcPr>
            <w:tcW w:w="1560" w:type="dxa"/>
          </w:tcPr>
          <w:p w:rsidR="005B4E7F" w:rsidRPr="003B505B" w:rsidRDefault="005B4E7F" w:rsidP="001349D9">
            <w:pPr>
              <w:pStyle w:val="af3"/>
              <w:spacing w:line="360" w:lineRule="auto"/>
              <w:rPr>
                <w:lang w:val="uk-UA"/>
              </w:rPr>
            </w:pPr>
            <w:r w:rsidRPr="003B505B">
              <w:rPr>
                <w:lang w:val="uk-UA"/>
              </w:rPr>
              <w:t>ЛП «а»</w:t>
            </w:r>
          </w:p>
        </w:tc>
        <w:tc>
          <w:tcPr>
            <w:tcW w:w="1995" w:type="dxa"/>
            <w:gridSpan w:val="2"/>
          </w:tcPr>
          <w:p w:rsidR="005B4E7F" w:rsidRPr="003B505B" w:rsidRDefault="005B4E7F" w:rsidP="001349D9">
            <w:pPr>
              <w:pStyle w:val="af3"/>
              <w:spacing w:line="360" w:lineRule="auto"/>
              <w:jc w:val="center"/>
              <w:rPr>
                <w:lang w:val="uk-UA"/>
              </w:rPr>
            </w:pPr>
            <w:r>
              <w:rPr>
                <w:lang w:val="uk-UA"/>
              </w:rPr>
              <w:t>0,4</w:t>
            </w:r>
            <w:r w:rsidRPr="003B505B">
              <w:rPr>
                <w:lang w:val="uk-UA"/>
              </w:rPr>
              <w:t>9</w:t>
            </w:r>
          </w:p>
        </w:tc>
        <w:tc>
          <w:tcPr>
            <w:tcW w:w="1265" w:type="dxa"/>
          </w:tcPr>
          <w:p w:rsidR="005B4E7F" w:rsidRPr="00E63B75" w:rsidRDefault="005B4E7F" w:rsidP="001349D9">
            <w:pPr>
              <w:pStyle w:val="af3"/>
              <w:spacing w:line="360" w:lineRule="auto"/>
              <w:jc w:val="center"/>
              <w:rPr>
                <w:lang w:val="uk-UA"/>
              </w:rPr>
            </w:pPr>
            <w:r w:rsidRPr="00E63B75">
              <w:rPr>
                <w:lang w:val="uk-UA"/>
              </w:rPr>
              <w:t>0,</w:t>
            </w:r>
            <w:r>
              <w:rPr>
                <w:lang w:val="uk-UA"/>
              </w:rPr>
              <w:t>4</w:t>
            </w:r>
            <w:r w:rsidRPr="00E63B75">
              <w:rPr>
                <w:lang w:val="uk-UA"/>
              </w:rPr>
              <w:t>9</w:t>
            </w:r>
          </w:p>
        </w:tc>
        <w:tc>
          <w:tcPr>
            <w:tcW w:w="1417" w:type="dxa"/>
          </w:tcPr>
          <w:p w:rsidR="005B4E7F" w:rsidRPr="00E63B75" w:rsidRDefault="005B4E7F" w:rsidP="001349D9">
            <w:pPr>
              <w:pStyle w:val="af3"/>
              <w:spacing w:line="360" w:lineRule="auto"/>
              <w:jc w:val="center"/>
              <w:rPr>
                <w:lang w:val="uk-UA"/>
              </w:rPr>
            </w:pPr>
            <w:r w:rsidRPr="00E63B75">
              <w:rPr>
                <w:lang w:val="uk-UA"/>
              </w:rPr>
              <w:t>&lt;</w:t>
            </w:r>
            <w:r w:rsidR="00400148">
              <w:rPr>
                <w:lang w:val="uk-UA"/>
              </w:rPr>
              <w:t xml:space="preserve"> </w:t>
            </w:r>
            <w:r w:rsidRPr="00E63B75">
              <w:rPr>
                <w:lang w:val="uk-UA"/>
              </w:rPr>
              <w:t>0,0001</w:t>
            </w:r>
          </w:p>
        </w:tc>
        <w:tc>
          <w:tcPr>
            <w:tcW w:w="1560" w:type="dxa"/>
          </w:tcPr>
          <w:p w:rsidR="005B4E7F" w:rsidRPr="00E63B75" w:rsidRDefault="005B4E7F" w:rsidP="001349D9">
            <w:pPr>
              <w:pStyle w:val="af3"/>
              <w:spacing w:line="360" w:lineRule="auto"/>
              <w:jc w:val="center"/>
              <w:rPr>
                <w:lang w:val="uk-UA"/>
              </w:rPr>
            </w:pPr>
            <w:r w:rsidRPr="00E63B75">
              <w:rPr>
                <w:lang w:val="uk-UA"/>
              </w:rPr>
              <w:t>0,</w:t>
            </w:r>
            <w:r>
              <w:rPr>
                <w:lang w:val="uk-UA"/>
              </w:rPr>
              <w:t>5</w:t>
            </w:r>
            <w:r w:rsidRPr="00E63B75">
              <w:rPr>
                <w:lang w:val="uk-UA"/>
              </w:rPr>
              <w:t>7</w:t>
            </w:r>
          </w:p>
        </w:tc>
        <w:tc>
          <w:tcPr>
            <w:tcW w:w="2126" w:type="dxa"/>
          </w:tcPr>
          <w:p w:rsidR="005B4E7F" w:rsidRPr="00E63B75" w:rsidRDefault="005B4E7F" w:rsidP="001349D9">
            <w:pPr>
              <w:pStyle w:val="af3"/>
              <w:spacing w:line="360" w:lineRule="auto"/>
              <w:jc w:val="center"/>
              <w:rPr>
                <w:lang w:val="uk-UA"/>
              </w:rPr>
            </w:pPr>
            <w:r w:rsidRPr="00E63B75">
              <w:rPr>
                <w:lang w:val="uk-UA"/>
              </w:rPr>
              <w:t>&lt;</w:t>
            </w:r>
            <w:r w:rsidR="00400148">
              <w:rPr>
                <w:lang w:val="uk-UA"/>
              </w:rPr>
              <w:t xml:space="preserve"> </w:t>
            </w:r>
            <w:r w:rsidRPr="00E63B75">
              <w:rPr>
                <w:lang w:val="uk-UA"/>
              </w:rPr>
              <w:t>0,0001</w:t>
            </w:r>
            <w:r>
              <w:rPr>
                <w:lang w:val="uk-UA"/>
              </w:rPr>
              <w:t>*</w:t>
            </w:r>
          </w:p>
        </w:tc>
      </w:tr>
      <w:tr w:rsidR="005B4E7F" w:rsidRPr="003B505B" w:rsidTr="001349D9">
        <w:tc>
          <w:tcPr>
            <w:tcW w:w="1560" w:type="dxa"/>
          </w:tcPr>
          <w:p w:rsidR="005B4E7F" w:rsidRPr="003B505B" w:rsidRDefault="005B4E7F" w:rsidP="001349D9">
            <w:pPr>
              <w:pStyle w:val="af3"/>
              <w:spacing w:line="360" w:lineRule="auto"/>
              <w:rPr>
                <w:lang w:val="uk-UA"/>
              </w:rPr>
            </w:pPr>
            <w:r w:rsidRPr="003B505B">
              <w:rPr>
                <w:lang w:val="uk-UA"/>
              </w:rPr>
              <w:t>АПО-А1</w:t>
            </w:r>
          </w:p>
        </w:tc>
        <w:tc>
          <w:tcPr>
            <w:tcW w:w="1995" w:type="dxa"/>
            <w:gridSpan w:val="2"/>
          </w:tcPr>
          <w:p w:rsidR="005B4E7F" w:rsidRPr="003B505B" w:rsidRDefault="005B4E7F" w:rsidP="001349D9">
            <w:pPr>
              <w:pStyle w:val="af3"/>
              <w:spacing w:line="360" w:lineRule="auto"/>
              <w:jc w:val="center"/>
              <w:rPr>
                <w:lang w:val="uk-UA"/>
              </w:rPr>
            </w:pPr>
            <w:r w:rsidRPr="003B505B">
              <w:rPr>
                <w:lang w:val="uk-UA"/>
              </w:rPr>
              <w:t>0,99</w:t>
            </w:r>
          </w:p>
        </w:tc>
        <w:tc>
          <w:tcPr>
            <w:tcW w:w="1265" w:type="dxa"/>
          </w:tcPr>
          <w:p w:rsidR="005B4E7F" w:rsidRPr="00E63B75" w:rsidRDefault="005B4E7F" w:rsidP="001349D9">
            <w:pPr>
              <w:pStyle w:val="af3"/>
              <w:spacing w:line="360" w:lineRule="auto"/>
              <w:jc w:val="center"/>
              <w:rPr>
                <w:lang w:val="uk-UA"/>
              </w:rPr>
            </w:pPr>
            <w:r w:rsidRPr="00E63B75">
              <w:rPr>
                <w:lang w:val="uk-UA"/>
              </w:rPr>
              <w:t>1</w:t>
            </w:r>
          </w:p>
        </w:tc>
        <w:tc>
          <w:tcPr>
            <w:tcW w:w="1417" w:type="dxa"/>
          </w:tcPr>
          <w:p w:rsidR="005B4E7F" w:rsidRPr="00E63B75" w:rsidRDefault="005B4E7F" w:rsidP="001349D9">
            <w:pPr>
              <w:pStyle w:val="af3"/>
              <w:spacing w:line="360" w:lineRule="auto"/>
              <w:jc w:val="center"/>
              <w:rPr>
                <w:lang w:val="uk-UA"/>
              </w:rPr>
            </w:pPr>
            <w:r w:rsidRPr="00E63B75">
              <w:rPr>
                <w:lang w:val="en-US"/>
              </w:rPr>
              <w:t>=</w:t>
            </w:r>
            <w:r w:rsidR="00400148">
              <w:rPr>
                <w:lang w:val="uk-UA"/>
              </w:rPr>
              <w:t xml:space="preserve"> </w:t>
            </w:r>
            <w:r w:rsidRPr="00E63B75">
              <w:rPr>
                <w:lang w:val="en-US"/>
              </w:rPr>
              <w:t>0,0003</w:t>
            </w:r>
          </w:p>
        </w:tc>
        <w:tc>
          <w:tcPr>
            <w:tcW w:w="1560" w:type="dxa"/>
          </w:tcPr>
          <w:p w:rsidR="005B4E7F" w:rsidRPr="00E63B75" w:rsidRDefault="005B4E7F" w:rsidP="001349D9">
            <w:pPr>
              <w:pStyle w:val="af3"/>
              <w:spacing w:line="360" w:lineRule="auto"/>
              <w:jc w:val="center"/>
              <w:rPr>
                <w:lang w:val="uk-UA"/>
              </w:rPr>
            </w:pPr>
            <w:r w:rsidRPr="00E63B75">
              <w:rPr>
                <w:lang w:val="uk-UA"/>
              </w:rPr>
              <w:t>0,98</w:t>
            </w:r>
          </w:p>
        </w:tc>
        <w:tc>
          <w:tcPr>
            <w:tcW w:w="2126" w:type="dxa"/>
          </w:tcPr>
          <w:p w:rsidR="005B4E7F" w:rsidRPr="00E63B75" w:rsidRDefault="005B4E7F" w:rsidP="001349D9">
            <w:pPr>
              <w:pStyle w:val="af3"/>
              <w:spacing w:line="360" w:lineRule="auto"/>
              <w:jc w:val="center"/>
              <w:rPr>
                <w:lang w:val="uk-UA"/>
              </w:rPr>
            </w:pPr>
            <w:r w:rsidRPr="00E63B75">
              <w:rPr>
                <w:lang w:val="uk-UA"/>
              </w:rPr>
              <w:t>= 0,002</w:t>
            </w:r>
          </w:p>
        </w:tc>
      </w:tr>
      <w:tr w:rsidR="005B4E7F" w:rsidRPr="003B505B" w:rsidTr="001349D9">
        <w:tblPrEx>
          <w:tblLook w:val="0000" w:firstRow="0" w:lastRow="0" w:firstColumn="0" w:lastColumn="0" w:noHBand="0" w:noVBand="0"/>
        </w:tblPrEx>
        <w:trPr>
          <w:trHeight w:val="312"/>
        </w:trPr>
        <w:tc>
          <w:tcPr>
            <w:tcW w:w="1560" w:type="dxa"/>
          </w:tcPr>
          <w:p w:rsidR="005B4E7F" w:rsidRPr="003B505B" w:rsidRDefault="005B4E7F" w:rsidP="001349D9">
            <w:pPr>
              <w:pStyle w:val="af3"/>
              <w:spacing w:line="360" w:lineRule="auto"/>
              <w:rPr>
                <w:lang w:val="uk-UA"/>
              </w:rPr>
            </w:pPr>
            <w:r w:rsidRPr="003B505B">
              <w:rPr>
                <w:lang w:val="uk-UA"/>
              </w:rPr>
              <w:t>АПО-В</w:t>
            </w:r>
          </w:p>
        </w:tc>
        <w:tc>
          <w:tcPr>
            <w:tcW w:w="1988" w:type="dxa"/>
          </w:tcPr>
          <w:p w:rsidR="005B4E7F" w:rsidRPr="003B505B" w:rsidRDefault="005B4E7F" w:rsidP="001349D9">
            <w:pPr>
              <w:pStyle w:val="af3"/>
              <w:spacing w:line="360" w:lineRule="auto"/>
              <w:jc w:val="center"/>
              <w:rPr>
                <w:lang w:val="uk-UA"/>
              </w:rPr>
            </w:pPr>
            <w:r>
              <w:rPr>
                <w:lang w:val="uk-UA"/>
              </w:rPr>
              <w:t>1,3</w:t>
            </w:r>
          </w:p>
        </w:tc>
        <w:tc>
          <w:tcPr>
            <w:tcW w:w="1272" w:type="dxa"/>
            <w:gridSpan w:val="2"/>
          </w:tcPr>
          <w:p w:rsidR="005B4E7F" w:rsidRPr="00E63B75" w:rsidRDefault="005B4E7F" w:rsidP="001349D9">
            <w:pPr>
              <w:jc w:val="center"/>
              <w:rPr>
                <w:rFonts w:ascii="Times New Roman" w:hAnsi="Times New Roman" w:cs="Times New Roman"/>
              </w:rPr>
            </w:pPr>
            <w:r w:rsidRPr="00E63B75">
              <w:rPr>
                <w:rFonts w:ascii="Times New Roman" w:hAnsi="Times New Roman" w:cs="Times New Roman"/>
              </w:rPr>
              <w:t>1,32</w:t>
            </w:r>
          </w:p>
        </w:tc>
        <w:tc>
          <w:tcPr>
            <w:tcW w:w="1417" w:type="dxa"/>
          </w:tcPr>
          <w:p w:rsidR="005B4E7F" w:rsidRPr="00E63B75" w:rsidRDefault="005B4E7F" w:rsidP="001349D9">
            <w:pPr>
              <w:pStyle w:val="af3"/>
              <w:spacing w:line="360" w:lineRule="auto"/>
              <w:jc w:val="center"/>
              <w:rPr>
                <w:lang w:val="uk-UA"/>
              </w:rPr>
            </w:pPr>
            <w:r w:rsidRPr="00E63B75">
              <w:rPr>
                <w:lang w:val="en-US"/>
              </w:rPr>
              <w:t>=</w:t>
            </w:r>
            <w:r w:rsidR="00400148">
              <w:rPr>
                <w:lang w:val="uk-UA"/>
              </w:rPr>
              <w:t xml:space="preserve"> </w:t>
            </w:r>
            <w:r w:rsidRPr="00E63B75">
              <w:rPr>
                <w:lang w:val="en-US"/>
              </w:rPr>
              <w:t>0,003</w:t>
            </w:r>
          </w:p>
        </w:tc>
        <w:tc>
          <w:tcPr>
            <w:tcW w:w="1560" w:type="dxa"/>
          </w:tcPr>
          <w:p w:rsidR="005B4E7F" w:rsidRPr="00E63B75" w:rsidRDefault="005B4E7F" w:rsidP="001349D9">
            <w:pPr>
              <w:pStyle w:val="af3"/>
              <w:spacing w:line="360" w:lineRule="auto"/>
              <w:ind w:left="108"/>
              <w:jc w:val="center"/>
              <w:rPr>
                <w:lang w:val="uk-UA"/>
              </w:rPr>
            </w:pPr>
            <w:r w:rsidRPr="00E63B75">
              <w:rPr>
                <w:lang w:val="uk-UA"/>
              </w:rPr>
              <w:t>1,33</w:t>
            </w:r>
          </w:p>
        </w:tc>
        <w:tc>
          <w:tcPr>
            <w:tcW w:w="2126" w:type="dxa"/>
          </w:tcPr>
          <w:p w:rsidR="005B4E7F" w:rsidRPr="00E63B75" w:rsidRDefault="005B4E7F" w:rsidP="001349D9">
            <w:pPr>
              <w:pStyle w:val="af3"/>
              <w:spacing w:line="360" w:lineRule="auto"/>
              <w:ind w:left="108"/>
              <w:jc w:val="center"/>
              <w:rPr>
                <w:lang w:val="uk-UA"/>
              </w:rPr>
            </w:pPr>
            <w:r w:rsidRPr="00E63B75">
              <w:rPr>
                <w:lang w:val="uk-UA"/>
              </w:rPr>
              <w:t>&lt;</w:t>
            </w:r>
            <w:r w:rsidR="00400148">
              <w:rPr>
                <w:lang w:val="uk-UA"/>
              </w:rPr>
              <w:t xml:space="preserve"> </w:t>
            </w:r>
            <w:r w:rsidRPr="00E63B75">
              <w:rPr>
                <w:lang w:val="uk-UA"/>
              </w:rPr>
              <w:t>0,0001</w:t>
            </w:r>
            <w:r>
              <w:rPr>
                <w:lang w:val="uk-UA"/>
              </w:rPr>
              <w:t>*</w:t>
            </w:r>
          </w:p>
        </w:tc>
      </w:tr>
    </w:tbl>
    <w:p w:rsidR="00400148" w:rsidRDefault="00400148" w:rsidP="00400148">
      <w:pPr>
        <w:pStyle w:val="a9"/>
        <w:shd w:val="clear" w:color="auto" w:fill="auto"/>
        <w:spacing w:line="360" w:lineRule="auto"/>
        <w:ind w:firstLine="0"/>
        <w:jc w:val="left"/>
        <w:rPr>
          <w:rStyle w:val="aa"/>
          <w:sz w:val="28"/>
          <w:szCs w:val="28"/>
          <w:lang w:eastAsia="uk-UA"/>
        </w:rPr>
      </w:pPr>
    </w:p>
    <w:p w:rsidR="005B4E7F" w:rsidRPr="00C42923" w:rsidRDefault="00400148" w:rsidP="00400148">
      <w:pPr>
        <w:pStyle w:val="a9"/>
        <w:shd w:val="clear" w:color="auto" w:fill="auto"/>
        <w:spacing w:line="360" w:lineRule="auto"/>
        <w:ind w:firstLine="0"/>
        <w:jc w:val="left"/>
        <w:rPr>
          <w:sz w:val="28"/>
          <w:szCs w:val="28"/>
        </w:rPr>
      </w:pPr>
      <w:r>
        <w:rPr>
          <w:rStyle w:val="aa"/>
          <w:sz w:val="28"/>
          <w:szCs w:val="28"/>
          <w:lang w:eastAsia="uk-UA"/>
        </w:rPr>
        <w:t>* Д</w:t>
      </w:r>
      <w:r w:rsidR="005B4E7F" w:rsidRPr="00C42923">
        <w:rPr>
          <w:rStyle w:val="aa"/>
          <w:sz w:val="28"/>
          <w:szCs w:val="28"/>
          <w:lang w:eastAsia="uk-UA"/>
        </w:rPr>
        <w:t>остовірність різниці між показниками пацієнтів обстежуваних груп</w:t>
      </w:r>
    </w:p>
    <w:p w:rsidR="005B4E7F" w:rsidRDefault="005B4E7F" w:rsidP="005B4E7F">
      <w:pPr>
        <w:pStyle w:val="a9"/>
        <w:shd w:val="clear" w:color="auto" w:fill="auto"/>
        <w:spacing w:line="360" w:lineRule="auto"/>
        <w:ind w:left="-794"/>
        <w:jc w:val="left"/>
        <w:rPr>
          <w:rStyle w:val="aa"/>
          <w:sz w:val="28"/>
          <w:szCs w:val="28"/>
          <w:lang w:eastAsia="uk-UA"/>
        </w:rPr>
      </w:pPr>
      <w:r w:rsidRPr="00C42923">
        <w:rPr>
          <w:rStyle w:val="aa"/>
          <w:sz w:val="28"/>
          <w:szCs w:val="28"/>
          <w:lang w:val="ru-RU" w:eastAsia="uk-UA"/>
        </w:rPr>
        <w:t xml:space="preserve">              </w:t>
      </w:r>
      <w:r w:rsidRPr="00C42923">
        <w:rPr>
          <w:rStyle w:val="aa"/>
          <w:sz w:val="28"/>
          <w:szCs w:val="28"/>
          <w:lang w:eastAsia="uk-UA"/>
        </w:rPr>
        <w:t>та контрольної групи</w:t>
      </w:r>
    </w:p>
    <w:p w:rsidR="00E65B70" w:rsidRPr="00C42923" w:rsidRDefault="00E65B70" w:rsidP="00E65B70">
      <w:pPr>
        <w:pStyle w:val="a9"/>
        <w:shd w:val="clear" w:color="auto" w:fill="auto"/>
        <w:spacing w:line="360" w:lineRule="auto"/>
        <w:ind w:left="-794" w:firstLine="653"/>
        <w:jc w:val="left"/>
        <w:rPr>
          <w:sz w:val="28"/>
          <w:szCs w:val="28"/>
        </w:rPr>
      </w:pPr>
      <w:r>
        <w:rPr>
          <w:rStyle w:val="aa"/>
          <w:sz w:val="28"/>
          <w:szCs w:val="28"/>
          <w:lang w:eastAsia="uk-UA"/>
        </w:rPr>
        <w:t xml:space="preserve">Схематично рівні ліпопротеїдів крові хворих </w:t>
      </w:r>
      <w:r w:rsidR="00400148">
        <w:rPr>
          <w:rStyle w:val="aa"/>
          <w:sz w:val="28"/>
          <w:szCs w:val="28"/>
          <w:lang w:eastAsia="uk-UA"/>
        </w:rPr>
        <w:t xml:space="preserve"> на </w:t>
      </w:r>
      <w:r>
        <w:rPr>
          <w:rStyle w:val="aa"/>
          <w:sz w:val="28"/>
          <w:szCs w:val="28"/>
          <w:lang w:eastAsia="uk-UA"/>
        </w:rPr>
        <w:t xml:space="preserve">АГ </w:t>
      </w:r>
      <w:r w:rsidR="00400148">
        <w:rPr>
          <w:rStyle w:val="aa"/>
          <w:sz w:val="28"/>
          <w:szCs w:val="28"/>
          <w:lang w:eastAsia="uk-UA"/>
        </w:rPr>
        <w:t>із різною масою тіла зображені на рисунку 2.10</w:t>
      </w:r>
      <w:r>
        <w:rPr>
          <w:rStyle w:val="aa"/>
          <w:sz w:val="28"/>
          <w:szCs w:val="28"/>
          <w:lang w:eastAsia="uk-UA"/>
        </w:rPr>
        <w:t>.</w:t>
      </w:r>
    </w:p>
    <w:p w:rsidR="005B4E7F" w:rsidRPr="00C42923" w:rsidRDefault="005B4E7F" w:rsidP="005B4E7F">
      <w:pPr>
        <w:pStyle w:val="af3"/>
        <w:spacing w:line="360" w:lineRule="auto"/>
        <w:ind w:left="-794" w:firstLine="426"/>
        <w:jc w:val="both"/>
        <w:rPr>
          <w:sz w:val="28"/>
          <w:szCs w:val="28"/>
          <w:lang w:val="uk-UA"/>
        </w:rPr>
      </w:pPr>
    </w:p>
    <w:p w:rsidR="005B4E7F" w:rsidRDefault="005B4E7F" w:rsidP="005B4E7F">
      <w:pPr>
        <w:pStyle w:val="af3"/>
        <w:spacing w:line="360" w:lineRule="auto"/>
        <w:ind w:left="-567" w:firstLine="426"/>
        <w:jc w:val="both"/>
        <w:rPr>
          <w:sz w:val="28"/>
          <w:szCs w:val="28"/>
          <w:lang w:val="uk-UA"/>
        </w:rPr>
      </w:pPr>
      <w:r>
        <w:rPr>
          <w:noProof/>
          <w:sz w:val="28"/>
          <w:szCs w:val="28"/>
        </w:rPr>
        <w:drawing>
          <wp:inline distT="0" distB="0" distL="0" distR="0" wp14:anchorId="616E7514" wp14:editId="658E64E4">
            <wp:extent cx="60579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65B70" w:rsidRDefault="00400148" w:rsidP="00E65B70">
      <w:pPr>
        <w:pStyle w:val="af3"/>
        <w:spacing w:line="360" w:lineRule="auto"/>
        <w:ind w:left="-567" w:firstLine="1275"/>
        <w:jc w:val="both"/>
        <w:rPr>
          <w:rStyle w:val="aa"/>
          <w:sz w:val="28"/>
          <w:szCs w:val="28"/>
          <w:lang w:eastAsia="uk-UA"/>
        </w:rPr>
      </w:pPr>
      <w:r>
        <w:rPr>
          <w:sz w:val="28"/>
          <w:szCs w:val="28"/>
          <w:lang w:val="uk-UA"/>
        </w:rPr>
        <w:t>Рис. 2.10</w:t>
      </w:r>
      <w:r w:rsidR="00E65B70">
        <w:rPr>
          <w:sz w:val="28"/>
          <w:szCs w:val="28"/>
          <w:lang w:val="uk-UA"/>
        </w:rPr>
        <w:t xml:space="preserve">. </w:t>
      </w:r>
      <w:r w:rsidR="00E65B70">
        <w:rPr>
          <w:rStyle w:val="aa"/>
          <w:sz w:val="28"/>
          <w:szCs w:val="28"/>
          <w:lang w:eastAsia="uk-UA"/>
        </w:rPr>
        <w:t xml:space="preserve">Рівні ліпопротеїдів крові хворих </w:t>
      </w:r>
      <w:r>
        <w:rPr>
          <w:rStyle w:val="aa"/>
          <w:sz w:val="28"/>
          <w:szCs w:val="28"/>
          <w:lang w:eastAsia="uk-UA"/>
        </w:rPr>
        <w:t xml:space="preserve"> на </w:t>
      </w:r>
      <w:r w:rsidR="00E65B70">
        <w:rPr>
          <w:rStyle w:val="aa"/>
          <w:sz w:val="28"/>
          <w:szCs w:val="28"/>
          <w:lang w:eastAsia="uk-UA"/>
        </w:rPr>
        <w:t xml:space="preserve">АГ </w:t>
      </w:r>
      <w:r>
        <w:rPr>
          <w:rStyle w:val="aa"/>
          <w:sz w:val="28"/>
          <w:szCs w:val="28"/>
          <w:lang w:eastAsia="uk-UA"/>
        </w:rPr>
        <w:t>і</w:t>
      </w:r>
      <w:r w:rsidR="00E65B70">
        <w:rPr>
          <w:rStyle w:val="aa"/>
          <w:sz w:val="28"/>
          <w:szCs w:val="28"/>
          <w:lang w:eastAsia="uk-UA"/>
        </w:rPr>
        <w:t xml:space="preserve">з різною масою тіла  </w:t>
      </w:r>
    </w:p>
    <w:p w:rsidR="00E65B70" w:rsidRDefault="00E65B70" w:rsidP="00E65B70">
      <w:pPr>
        <w:pStyle w:val="af3"/>
        <w:spacing w:line="360" w:lineRule="auto"/>
        <w:ind w:left="-567" w:firstLine="504"/>
        <w:jc w:val="both"/>
        <w:rPr>
          <w:sz w:val="28"/>
          <w:szCs w:val="28"/>
          <w:lang w:val="uk-UA"/>
        </w:rPr>
      </w:pPr>
    </w:p>
    <w:p w:rsidR="00124C3F" w:rsidRPr="00124C3F" w:rsidRDefault="005B4E7F" w:rsidP="00124C3F">
      <w:pPr>
        <w:shd w:val="clear" w:color="auto" w:fill="FFFFFF"/>
        <w:spacing w:line="360" w:lineRule="auto"/>
        <w:ind w:left="-567" w:firstLine="504"/>
        <w:jc w:val="both"/>
        <w:rPr>
          <w:rFonts w:ascii="Times New Roman" w:hAnsi="Times New Roman" w:cs="Times New Roman"/>
          <w:sz w:val="28"/>
          <w:szCs w:val="28"/>
        </w:rPr>
      </w:pPr>
      <w:r w:rsidRPr="00124C3F">
        <w:rPr>
          <w:rFonts w:ascii="Times New Roman" w:hAnsi="Times New Roman" w:cs="Times New Roman"/>
          <w:sz w:val="28"/>
          <w:szCs w:val="28"/>
        </w:rPr>
        <w:t xml:space="preserve">Залежність між показниками ліпідного обміну та добовими профілями </w:t>
      </w:r>
      <w:r w:rsidRPr="00124C3F">
        <w:rPr>
          <w:rFonts w:ascii="Times New Roman" w:hAnsi="Times New Roman" w:cs="Times New Roman"/>
          <w:sz w:val="28"/>
          <w:szCs w:val="28"/>
          <w:lang w:val="en-US"/>
        </w:rPr>
        <w:t>AT</w:t>
      </w:r>
      <w:r w:rsidRPr="00124C3F">
        <w:rPr>
          <w:rFonts w:ascii="Times New Roman" w:hAnsi="Times New Roman" w:cs="Times New Roman"/>
          <w:sz w:val="28"/>
          <w:szCs w:val="28"/>
        </w:rPr>
        <w:t xml:space="preserve"> спостері</w:t>
      </w:r>
      <w:r w:rsidR="00400148">
        <w:rPr>
          <w:rFonts w:ascii="Times New Roman" w:hAnsi="Times New Roman" w:cs="Times New Roman"/>
          <w:sz w:val="28"/>
          <w:szCs w:val="28"/>
        </w:rPr>
        <w:t>галася лише щодо</w:t>
      </w:r>
      <w:r w:rsidRPr="00124C3F">
        <w:rPr>
          <w:rFonts w:ascii="Times New Roman" w:hAnsi="Times New Roman" w:cs="Times New Roman"/>
          <w:sz w:val="28"/>
          <w:szCs w:val="28"/>
        </w:rPr>
        <w:t xml:space="preserve"> ХС ЛПВЩ, де були достовірно вищі показники його вмісту у хворих з добовим профілем типу </w:t>
      </w:r>
      <w:r w:rsidRPr="00124C3F">
        <w:rPr>
          <w:rFonts w:ascii="Times New Roman" w:hAnsi="Times New Roman" w:cs="Times New Roman"/>
          <w:sz w:val="28"/>
          <w:szCs w:val="28"/>
          <w:lang w:val="en-US"/>
        </w:rPr>
        <w:t>dipper</w:t>
      </w:r>
      <w:r w:rsidRPr="00124C3F">
        <w:rPr>
          <w:rFonts w:ascii="Times New Roman" w:hAnsi="Times New Roman" w:cs="Times New Roman"/>
          <w:sz w:val="28"/>
          <w:szCs w:val="28"/>
        </w:rPr>
        <w:t>, при цьому його рівень становив 1,6 ммоль/л [1,4;</w:t>
      </w:r>
      <w:r w:rsidR="00400148">
        <w:rPr>
          <w:rFonts w:ascii="Times New Roman" w:hAnsi="Times New Roman" w:cs="Times New Roman"/>
          <w:sz w:val="28"/>
          <w:szCs w:val="28"/>
        </w:rPr>
        <w:t xml:space="preserve"> 1,8] і був достовірно вищим,</w:t>
      </w:r>
      <w:r w:rsidRPr="00124C3F">
        <w:rPr>
          <w:rFonts w:ascii="Times New Roman" w:hAnsi="Times New Roman" w:cs="Times New Roman"/>
          <w:sz w:val="28"/>
          <w:szCs w:val="28"/>
        </w:rPr>
        <w:t xml:space="preserve"> ніж в інших  групах </w:t>
      </w:r>
      <w:r w:rsidRPr="00124C3F">
        <w:rPr>
          <w:rFonts w:ascii="Times New Roman" w:hAnsi="Times New Roman" w:cs="Times New Roman"/>
          <w:sz w:val="28"/>
          <w:szCs w:val="28"/>
          <w:lang w:val="en-US"/>
        </w:rPr>
        <w:t>non</w:t>
      </w:r>
      <w:r w:rsidRPr="00124C3F">
        <w:rPr>
          <w:rFonts w:ascii="Times New Roman" w:hAnsi="Times New Roman" w:cs="Times New Roman"/>
          <w:sz w:val="28"/>
          <w:szCs w:val="28"/>
        </w:rPr>
        <w:t>-</w:t>
      </w:r>
      <w:r w:rsidRPr="00124C3F">
        <w:rPr>
          <w:rFonts w:ascii="Times New Roman" w:hAnsi="Times New Roman" w:cs="Times New Roman"/>
          <w:sz w:val="28"/>
          <w:szCs w:val="28"/>
          <w:lang w:val="en-US"/>
        </w:rPr>
        <w:t>dipper</w:t>
      </w:r>
      <w:r w:rsidRPr="00124C3F">
        <w:rPr>
          <w:rFonts w:ascii="Times New Roman" w:hAnsi="Times New Roman" w:cs="Times New Roman"/>
          <w:sz w:val="28"/>
          <w:szCs w:val="28"/>
        </w:rPr>
        <w:t xml:space="preserve"> (р</w:t>
      </w:r>
      <w:r w:rsidR="00400148">
        <w:rPr>
          <w:rFonts w:ascii="Times New Roman" w:hAnsi="Times New Roman" w:cs="Times New Roman"/>
          <w:sz w:val="28"/>
          <w:szCs w:val="28"/>
        </w:rPr>
        <w:t xml:space="preserve"> </w:t>
      </w:r>
      <w:r w:rsidRPr="00124C3F">
        <w:rPr>
          <w:rFonts w:ascii="Times New Roman" w:hAnsi="Times New Roman" w:cs="Times New Roman"/>
          <w:sz w:val="28"/>
          <w:szCs w:val="28"/>
        </w:rPr>
        <w:t>=</w:t>
      </w:r>
      <w:r w:rsidR="00400148">
        <w:rPr>
          <w:rFonts w:ascii="Times New Roman" w:hAnsi="Times New Roman" w:cs="Times New Roman"/>
          <w:sz w:val="28"/>
          <w:szCs w:val="28"/>
        </w:rPr>
        <w:t xml:space="preserve"> </w:t>
      </w:r>
      <w:r w:rsidRPr="00124C3F">
        <w:rPr>
          <w:rFonts w:ascii="Times New Roman" w:hAnsi="Times New Roman" w:cs="Times New Roman"/>
          <w:sz w:val="28"/>
          <w:szCs w:val="28"/>
        </w:rPr>
        <w:t xml:space="preserve">0,003), </w:t>
      </w:r>
      <w:r w:rsidRPr="00124C3F">
        <w:rPr>
          <w:rFonts w:ascii="Times New Roman" w:hAnsi="Times New Roman" w:cs="Times New Roman"/>
          <w:sz w:val="28"/>
          <w:szCs w:val="28"/>
          <w:lang w:val="en-US"/>
        </w:rPr>
        <w:t>night</w:t>
      </w:r>
      <w:r w:rsidRPr="00124C3F">
        <w:rPr>
          <w:rFonts w:ascii="Times New Roman" w:hAnsi="Times New Roman" w:cs="Times New Roman"/>
          <w:sz w:val="28"/>
          <w:szCs w:val="28"/>
        </w:rPr>
        <w:t>-реаке</w:t>
      </w:r>
      <w:r w:rsidRPr="00124C3F">
        <w:rPr>
          <w:rFonts w:ascii="Times New Roman" w:hAnsi="Times New Roman" w:cs="Times New Roman"/>
          <w:sz w:val="28"/>
          <w:szCs w:val="28"/>
          <w:lang w:val="en-US"/>
        </w:rPr>
        <w:t>r</w:t>
      </w:r>
      <w:r w:rsidRPr="00124C3F">
        <w:rPr>
          <w:rFonts w:ascii="Times New Roman" w:hAnsi="Times New Roman" w:cs="Times New Roman"/>
          <w:sz w:val="28"/>
          <w:szCs w:val="28"/>
        </w:rPr>
        <w:t xml:space="preserve"> (р</w:t>
      </w:r>
      <w:r w:rsidR="00400148">
        <w:rPr>
          <w:rFonts w:ascii="Times New Roman" w:hAnsi="Times New Roman" w:cs="Times New Roman"/>
          <w:sz w:val="28"/>
          <w:szCs w:val="28"/>
        </w:rPr>
        <w:t xml:space="preserve"> </w:t>
      </w:r>
      <w:r w:rsidRPr="00124C3F">
        <w:rPr>
          <w:rFonts w:ascii="Times New Roman" w:hAnsi="Times New Roman" w:cs="Times New Roman"/>
          <w:sz w:val="28"/>
          <w:szCs w:val="28"/>
        </w:rPr>
        <w:t>=</w:t>
      </w:r>
      <w:r w:rsidR="00400148">
        <w:rPr>
          <w:rFonts w:ascii="Times New Roman" w:hAnsi="Times New Roman" w:cs="Times New Roman"/>
          <w:sz w:val="28"/>
          <w:szCs w:val="28"/>
        </w:rPr>
        <w:t xml:space="preserve"> </w:t>
      </w:r>
      <w:r w:rsidRPr="00124C3F">
        <w:rPr>
          <w:rFonts w:ascii="Times New Roman" w:hAnsi="Times New Roman" w:cs="Times New Roman"/>
          <w:sz w:val="28"/>
          <w:szCs w:val="28"/>
        </w:rPr>
        <w:t xml:space="preserve">0,004) і </w:t>
      </w:r>
      <w:r w:rsidRPr="00124C3F">
        <w:rPr>
          <w:rFonts w:ascii="Times New Roman" w:hAnsi="Times New Roman" w:cs="Times New Roman"/>
          <w:sz w:val="28"/>
          <w:szCs w:val="28"/>
          <w:lang w:val="en-US"/>
        </w:rPr>
        <w:t>over</w:t>
      </w:r>
      <w:r w:rsidRPr="00124C3F">
        <w:rPr>
          <w:rFonts w:ascii="Times New Roman" w:hAnsi="Times New Roman" w:cs="Times New Roman"/>
          <w:sz w:val="28"/>
          <w:szCs w:val="28"/>
        </w:rPr>
        <w:t>-</w:t>
      </w:r>
      <w:r w:rsidRPr="00124C3F">
        <w:rPr>
          <w:rFonts w:ascii="Times New Roman" w:hAnsi="Times New Roman" w:cs="Times New Roman"/>
          <w:sz w:val="28"/>
          <w:szCs w:val="28"/>
          <w:lang w:val="en-US"/>
        </w:rPr>
        <w:t>dipper</w:t>
      </w:r>
      <w:r w:rsidRPr="00124C3F">
        <w:rPr>
          <w:rFonts w:ascii="Times New Roman" w:hAnsi="Times New Roman" w:cs="Times New Roman"/>
          <w:sz w:val="28"/>
          <w:szCs w:val="28"/>
        </w:rPr>
        <w:t xml:space="preserve"> (р</w:t>
      </w:r>
      <w:r w:rsidR="00400148">
        <w:rPr>
          <w:rFonts w:ascii="Times New Roman" w:hAnsi="Times New Roman" w:cs="Times New Roman"/>
          <w:sz w:val="28"/>
          <w:szCs w:val="28"/>
        </w:rPr>
        <w:t xml:space="preserve"> </w:t>
      </w:r>
      <w:r w:rsidRPr="00124C3F">
        <w:rPr>
          <w:rFonts w:ascii="Times New Roman" w:hAnsi="Times New Roman" w:cs="Times New Roman"/>
          <w:sz w:val="28"/>
          <w:szCs w:val="28"/>
        </w:rPr>
        <w:t>=</w:t>
      </w:r>
      <w:r w:rsidR="00400148">
        <w:rPr>
          <w:rFonts w:ascii="Times New Roman" w:hAnsi="Times New Roman" w:cs="Times New Roman"/>
          <w:sz w:val="28"/>
          <w:szCs w:val="28"/>
        </w:rPr>
        <w:t xml:space="preserve"> 0,049). У цій самій групі був достовірно  нижчим</w:t>
      </w:r>
      <w:r w:rsidRPr="00124C3F">
        <w:rPr>
          <w:rFonts w:ascii="Times New Roman" w:hAnsi="Times New Roman" w:cs="Times New Roman"/>
          <w:sz w:val="28"/>
          <w:szCs w:val="28"/>
        </w:rPr>
        <w:t xml:space="preserve">  індекс  атерогенності, який відповідав  3,1 ОД   [3,6; 3,8] (р</w:t>
      </w:r>
      <w:r w:rsidR="00400148">
        <w:rPr>
          <w:rFonts w:ascii="Times New Roman" w:hAnsi="Times New Roman" w:cs="Times New Roman"/>
          <w:sz w:val="28"/>
          <w:szCs w:val="28"/>
        </w:rPr>
        <w:t xml:space="preserve"> </w:t>
      </w:r>
      <w:r w:rsidRPr="00124C3F">
        <w:rPr>
          <w:rFonts w:ascii="Times New Roman" w:hAnsi="Times New Roman" w:cs="Times New Roman"/>
          <w:sz w:val="28"/>
          <w:szCs w:val="28"/>
        </w:rPr>
        <w:t>=</w:t>
      </w:r>
      <w:r w:rsidR="00400148">
        <w:rPr>
          <w:rFonts w:ascii="Times New Roman" w:hAnsi="Times New Roman" w:cs="Times New Roman"/>
          <w:sz w:val="28"/>
          <w:szCs w:val="28"/>
        </w:rPr>
        <w:t xml:space="preserve"> </w:t>
      </w:r>
      <w:r w:rsidRPr="00124C3F">
        <w:rPr>
          <w:rFonts w:ascii="Times New Roman" w:hAnsi="Times New Roman" w:cs="Times New Roman"/>
          <w:sz w:val="28"/>
          <w:szCs w:val="28"/>
        </w:rPr>
        <w:t>0,021; р</w:t>
      </w:r>
      <w:r w:rsidR="00400148">
        <w:rPr>
          <w:rFonts w:ascii="Times New Roman" w:hAnsi="Times New Roman" w:cs="Times New Roman"/>
          <w:sz w:val="28"/>
          <w:szCs w:val="28"/>
        </w:rPr>
        <w:t xml:space="preserve"> </w:t>
      </w:r>
      <w:r w:rsidRPr="00124C3F">
        <w:rPr>
          <w:rFonts w:ascii="Times New Roman" w:hAnsi="Times New Roman" w:cs="Times New Roman"/>
          <w:sz w:val="28"/>
          <w:szCs w:val="28"/>
        </w:rPr>
        <w:t>=</w:t>
      </w:r>
      <w:r w:rsidR="00400148">
        <w:rPr>
          <w:rFonts w:ascii="Times New Roman" w:hAnsi="Times New Roman" w:cs="Times New Roman"/>
          <w:sz w:val="28"/>
          <w:szCs w:val="28"/>
        </w:rPr>
        <w:t xml:space="preserve"> </w:t>
      </w:r>
      <w:r w:rsidRPr="00124C3F">
        <w:rPr>
          <w:rFonts w:ascii="Times New Roman" w:hAnsi="Times New Roman" w:cs="Times New Roman"/>
          <w:sz w:val="28"/>
          <w:szCs w:val="28"/>
        </w:rPr>
        <w:t>0,03 і р</w:t>
      </w:r>
      <w:r w:rsidR="00400148">
        <w:rPr>
          <w:rFonts w:ascii="Times New Roman" w:hAnsi="Times New Roman" w:cs="Times New Roman"/>
          <w:sz w:val="28"/>
          <w:szCs w:val="28"/>
        </w:rPr>
        <w:t xml:space="preserve"> </w:t>
      </w:r>
      <w:r w:rsidRPr="00124C3F">
        <w:rPr>
          <w:rFonts w:ascii="Times New Roman" w:hAnsi="Times New Roman" w:cs="Times New Roman"/>
          <w:sz w:val="28"/>
          <w:szCs w:val="28"/>
        </w:rPr>
        <w:t>=</w:t>
      </w:r>
      <w:r w:rsidR="00400148">
        <w:rPr>
          <w:rFonts w:ascii="Times New Roman" w:hAnsi="Times New Roman" w:cs="Times New Roman"/>
          <w:sz w:val="28"/>
          <w:szCs w:val="28"/>
        </w:rPr>
        <w:t xml:space="preserve"> 0,049)  порівняно</w:t>
      </w:r>
      <w:r w:rsidRPr="00124C3F">
        <w:rPr>
          <w:rFonts w:ascii="Times New Roman" w:hAnsi="Times New Roman" w:cs="Times New Roman"/>
          <w:sz w:val="28"/>
          <w:szCs w:val="28"/>
        </w:rPr>
        <w:t xml:space="preserve"> </w:t>
      </w:r>
      <w:r w:rsidR="00400148">
        <w:rPr>
          <w:rFonts w:ascii="Times New Roman" w:hAnsi="Times New Roman" w:cs="Times New Roman"/>
          <w:sz w:val="28"/>
          <w:szCs w:val="28"/>
        </w:rPr>
        <w:t>і</w:t>
      </w:r>
      <w:r w:rsidRPr="00124C3F">
        <w:rPr>
          <w:rFonts w:ascii="Times New Roman" w:hAnsi="Times New Roman" w:cs="Times New Roman"/>
          <w:sz w:val="28"/>
          <w:szCs w:val="28"/>
        </w:rPr>
        <w:t xml:space="preserve">з групами </w:t>
      </w:r>
      <w:r w:rsidRPr="00124C3F">
        <w:rPr>
          <w:rFonts w:ascii="Times New Roman" w:hAnsi="Times New Roman" w:cs="Times New Roman"/>
          <w:sz w:val="28"/>
          <w:szCs w:val="28"/>
          <w:lang w:val="en-US"/>
        </w:rPr>
        <w:t>non</w:t>
      </w:r>
      <w:r w:rsidRPr="00124C3F">
        <w:rPr>
          <w:rFonts w:ascii="Times New Roman" w:hAnsi="Times New Roman" w:cs="Times New Roman"/>
          <w:sz w:val="28"/>
          <w:szCs w:val="28"/>
        </w:rPr>
        <w:t>-</w:t>
      </w:r>
      <w:r w:rsidRPr="00124C3F">
        <w:rPr>
          <w:rFonts w:ascii="Times New Roman" w:hAnsi="Times New Roman" w:cs="Times New Roman"/>
          <w:sz w:val="28"/>
          <w:szCs w:val="28"/>
          <w:lang w:val="en-US"/>
        </w:rPr>
        <w:t>dipper</w:t>
      </w:r>
      <w:r w:rsidRPr="00124C3F">
        <w:rPr>
          <w:rFonts w:ascii="Times New Roman" w:hAnsi="Times New Roman" w:cs="Times New Roman"/>
          <w:sz w:val="28"/>
          <w:szCs w:val="28"/>
        </w:rPr>
        <w:t xml:space="preserve">, </w:t>
      </w:r>
      <w:r w:rsidRPr="00124C3F">
        <w:rPr>
          <w:rFonts w:ascii="Times New Roman" w:hAnsi="Times New Roman" w:cs="Times New Roman"/>
          <w:sz w:val="28"/>
          <w:szCs w:val="28"/>
          <w:lang w:val="en-US"/>
        </w:rPr>
        <w:t>night</w:t>
      </w:r>
      <w:r w:rsidRPr="00124C3F">
        <w:rPr>
          <w:rFonts w:ascii="Times New Roman" w:hAnsi="Times New Roman" w:cs="Times New Roman"/>
          <w:sz w:val="28"/>
          <w:szCs w:val="28"/>
        </w:rPr>
        <w:t>- реаке</w:t>
      </w:r>
      <w:r w:rsidRPr="00124C3F">
        <w:rPr>
          <w:rFonts w:ascii="Times New Roman" w:hAnsi="Times New Roman" w:cs="Times New Roman"/>
          <w:sz w:val="28"/>
          <w:szCs w:val="28"/>
          <w:lang w:val="en-US"/>
        </w:rPr>
        <w:t>r</w:t>
      </w:r>
      <w:r w:rsidRPr="00124C3F">
        <w:rPr>
          <w:rFonts w:ascii="Times New Roman" w:hAnsi="Times New Roman" w:cs="Times New Roman"/>
          <w:sz w:val="28"/>
          <w:szCs w:val="28"/>
        </w:rPr>
        <w:t xml:space="preserve"> і </w:t>
      </w:r>
      <w:r w:rsidRPr="00124C3F">
        <w:rPr>
          <w:rFonts w:ascii="Times New Roman" w:hAnsi="Times New Roman" w:cs="Times New Roman"/>
          <w:sz w:val="28"/>
          <w:szCs w:val="28"/>
          <w:lang w:val="en-US"/>
        </w:rPr>
        <w:t>over</w:t>
      </w:r>
      <w:r w:rsidRPr="00124C3F">
        <w:rPr>
          <w:rFonts w:ascii="Times New Roman" w:hAnsi="Times New Roman" w:cs="Times New Roman"/>
          <w:sz w:val="28"/>
          <w:szCs w:val="28"/>
        </w:rPr>
        <w:t>-</w:t>
      </w:r>
      <w:r w:rsidRPr="00124C3F">
        <w:rPr>
          <w:rFonts w:ascii="Times New Roman" w:hAnsi="Times New Roman" w:cs="Times New Roman"/>
          <w:sz w:val="28"/>
          <w:szCs w:val="28"/>
          <w:lang w:val="en-US"/>
        </w:rPr>
        <w:t>dipper</w:t>
      </w:r>
      <w:r w:rsidR="00D34EE7">
        <w:rPr>
          <w:rFonts w:ascii="Times New Roman" w:hAnsi="Times New Roman" w:cs="Times New Roman"/>
          <w:sz w:val="28"/>
          <w:szCs w:val="28"/>
        </w:rPr>
        <w:t>), а вміст Апо-А1  становив</w:t>
      </w:r>
      <w:r w:rsidR="00E169F4" w:rsidRPr="00124C3F">
        <w:rPr>
          <w:rFonts w:ascii="Times New Roman" w:hAnsi="Times New Roman" w:cs="Times New Roman"/>
          <w:sz w:val="28"/>
          <w:szCs w:val="28"/>
        </w:rPr>
        <w:t xml:space="preserve"> 1</w:t>
      </w:r>
      <w:r w:rsidR="00D34EE7">
        <w:rPr>
          <w:rFonts w:ascii="Times New Roman" w:hAnsi="Times New Roman" w:cs="Times New Roman"/>
          <w:sz w:val="28"/>
          <w:szCs w:val="28"/>
        </w:rPr>
        <w:t>,</w:t>
      </w:r>
      <w:r w:rsidRPr="00124C3F">
        <w:rPr>
          <w:rFonts w:ascii="Times New Roman" w:hAnsi="Times New Roman" w:cs="Times New Roman"/>
          <w:sz w:val="28"/>
          <w:szCs w:val="28"/>
        </w:rPr>
        <w:t>04 г/</w:t>
      </w:r>
      <w:r w:rsidR="00E169F4" w:rsidRPr="00124C3F">
        <w:rPr>
          <w:rFonts w:ascii="Times New Roman" w:hAnsi="Times New Roman" w:cs="Times New Roman"/>
          <w:sz w:val="28"/>
          <w:szCs w:val="28"/>
        </w:rPr>
        <w:t>л [</w:t>
      </w:r>
      <w:r w:rsidR="00D34EE7">
        <w:rPr>
          <w:rFonts w:ascii="Times New Roman" w:hAnsi="Times New Roman" w:cs="Times New Roman"/>
          <w:sz w:val="28"/>
          <w:szCs w:val="28"/>
        </w:rPr>
        <w:t>0,99</w:t>
      </w:r>
      <w:r w:rsidR="00E169F4" w:rsidRPr="00124C3F">
        <w:rPr>
          <w:rFonts w:ascii="Times New Roman" w:hAnsi="Times New Roman" w:cs="Times New Roman"/>
          <w:sz w:val="28"/>
          <w:szCs w:val="28"/>
        </w:rPr>
        <w:t>; 1</w:t>
      </w:r>
      <w:r w:rsidR="00D34EE7">
        <w:rPr>
          <w:rFonts w:ascii="Times New Roman" w:hAnsi="Times New Roman" w:cs="Times New Roman"/>
          <w:sz w:val="28"/>
          <w:szCs w:val="28"/>
        </w:rPr>
        <w:t>,</w:t>
      </w:r>
      <w:r w:rsidRPr="00124C3F">
        <w:rPr>
          <w:rFonts w:ascii="Times New Roman" w:hAnsi="Times New Roman" w:cs="Times New Roman"/>
          <w:sz w:val="28"/>
          <w:szCs w:val="28"/>
        </w:rPr>
        <w:t xml:space="preserve">08]. </w:t>
      </w:r>
      <w:r w:rsidR="00E169F4" w:rsidRPr="00124C3F">
        <w:rPr>
          <w:rFonts w:ascii="Times New Roman" w:hAnsi="Times New Roman" w:cs="Times New Roman"/>
          <w:sz w:val="28"/>
          <w:szCs w:val="28"/>
        </w:rPr>
        <w:t xml:space="preserve">Для </w:t>
      </w:r>
      <w:r w:rsidRPr="00124C3F">
        <w:rPr>
          <w:rFonts w:ascii="Times New Roman" w:hAnsi="Times New Roman" w:cs="Times New Roman"/>
          <w:sz w:val="28"/>
          <w:szCs w:val="28"/>
        </w:rPr>
        <w:t xml:space="preserve"> хворих </w:t>
      </w:r>
      <w:r w:rsidR="00400148">
        <w:rPr>
          <w:rFonts w:ascii="Times New Roman" w:hAnsi="Times New Roman" w:cs="Times New Roman"/>
          <w:sz w:val="28"/>
          <w:szCs w:val="28"/>
        </w:rPr>
        <w:t>і</w:t>
      </w:r>
      <w:r w:rsidRPr="00124C3F">
        <w:rPr>
          <w:rFonts w:ascii="Times New Roman" w:hAnsi="Times New Roman" w:cs="Times New Roman"/>
          <w:sz w:val="28"/>
          <w:szCs w:val="28"/>
        </w:rPr>
        <w:t xml:space="preserve">з добовим профілем </w:t>
      </w:r>
      <w:r w:rsidRPr="00124C3F">
        <w:rPr>
          <w:rFonts w:ascii="Times New Roman" w:hAnsi="Times New Roman" w:cs="Times New Roman"/>
          <w:sz w:val="28"/>
          <w:szCs w:val="28"/>
          <w:lang w:val="en-US"/>
        </w:rPr>
        <w:t>night</w:t>
      </w:r>
      <w:r w:rsidRPr="00124C3F">
        <w:rPr>
          <w:rFonts w:ascii="Times New Roman" w:hAnsi="Times New Roman" w:cs="Times New Roman"/>
          <w:sz w:val="28"/>
          <w:szCs w:val="28"/>
        </w:rPr>
        <w:t>-реаке</w:t>
      </w:r>
      <w:r w:rsidRPr="00124C3F">
        <w:rPr>
          <w:rFonts w:ascii="Times New Roman" w:hAnsi="Times New Roman" w:cs="Times New Roman"/>
          <w:sz w:val="28"/>
          <w:szCs w:val="28"/>
          <w:lang w:val="en-US"/>
        </w:rPr>
        <w:t>r</w:t>
      </w:r>
      <w:r w:rsidRPr="00124C3F">
        <w:rPr>
          <w:rFonts w:ascii="Times New Roman" w:hAnsi="Times New Roman" w:cs="Times New Roman"/>
          <w:sz w:val="28"/>
          <w:szCs w:val="28"/>
        </w:rPr>
        <w:t xml:space="preserve"> (р</w:t>
      </w:r>
      <w:r w:rsidR="00400148">
        <w:rPr>
          <w:rFonts w:ascii="Times New Roman" w:hAnsi="Times New Roman" w:cs="Times New Roman"/>
          <w:sz w:val="28"/>
          <w:szCs w:val="28"/>
        </w:rPr>
        <w:t xml:space="preserve"> </w:t>
      </w:r>
      <w:r w:rsidRPr="00124C3F">
        <w:rPr>
          <w:rFonts w:ascii="Times New Roman" w:hAnsi="Times New Roman" w:cs="Times New Roman"/>
          <w:sz w:val="28"/>
          <w:szCs w:val="28"/>
        </w:rPr>
        <w:t>=</w:t>
      </w:r>
      <w:r w:rsidR="00400148">
        <w:rPr>
          <w:rFonts w:ascii="Times New Roman" w:hAnsi="Times New Roman" w:cs="Times New Roman"/>
          <w:sz w:val="28"/>
          <w:szCs w:val="28"/>
        </w:rPr>
        <w:t xml:space="preserve"> </w:t>
      </w:r>
      <w:r w:rsidRPr="00124C3F">
        <w:rPr>
          <w:rFonts w:ascii="Times New Roman" w:hAnsi="Times New Roman" w:cs="Times New Roman"/>
          <w:sz w:val="28"/>
          <w:szCs w:val="28"/>
        </w:rPr>
        <w:t xml:space="preserve">0,048 порівняно з хворими з профілем </w:t>
      </w:r>
      <w:r w:rsidRPr="00124C3F">
        <w:rPr>
          <w:rFonts w:ascii="Times New Roman" w:hAnsi="Times New Roman" w:cs="Times New Roman"/>
          <w:sz w:val="28"/>
          <w:szCs w:val="28"/>
          <w:lang w:val="en-US"/>
        </w:rPr>
        <w:t>non</w:t>
      </w:r>
      <w:r w:rsidRPr="00124C3F">
        <w:rPr>
          <w:rFonts w:ascii="Times New Roman" w:hAnsi="Times New Roman" w:cs="Times New Roman"/>
          <w:sz w:val="28"/>
          <w:szCs w:val="28"/>
        </w:rPr>
        <w:t>-</w:t>
      </w:r>
      <w:r w:rsidRPr="00124C3F">
        <w:rPr>
          <w:rFonts w:ascii="Times New Roman" w:hAnsi="Times New Roman" w:cs="Times New Roman"/>
          <w:sz w:val="28"/>
          <w:szCs w:val="28"/>
          <w:lang w:val="en-US"/>
        </w:rPr>
        <w:t>dipper</w:t>
      </w:r>
      <w:r w:rsidR="00400148">
        <w:rPr>
          <w:rFonts w:ascii="Times New Roman" w:hAnsi="Times New Roman" w:cs="Times New Roman"/>
          <w:sz w:val="28"/>
          <w:szCs w:val="28"/>
        </w:rPr>
        <w:t>) рівень Апо-А1 ст</w:t>
      </w:r>
      <w:r w:rsidR="00E169F4" w:rsidRPr="00124C3F">
        <w:rPr>
          <w:rFonts w:ascii="Times New Roman" w:hAnsi="Times New Roman" w:cs="Times New Roman"/>
          <w:sz w:val="28"/>
          <w:szCs w:val="28"/>
        </w:rPr>
        <w:t xml:space="preserve"> </w:t>
      </w:r>
      <w:r w:rsidR="00124C3F" w:rsidRPr="00124C3F">
        <w:rPr>
          <w:rFonts w:ascii="Times New Roman" w:hAnsi="Times New Roman" w:cs="Times New Roman"/>
          <w:sz w:val="28"/>
          <w:szCs w:val="28"/>
        </w:rPr>
        <w:t>1,</w:t>
      </w:r>
      <w:r w:rsidR="00400148">
        <w:rPr>
          <w:rFonts w:ascii="Times New Roman" w:hAnsi="Times New Roman" w:cs="Times New Roman"/>
          <w:sz w:val="28"/>
          <w:szCs w:val="28"/>
        </w:rPr>
        <w:t>ановив</w:t>
      </w:r>
      <w:r w:rsidR="00124C3F" w:rsidRPr="00124C3F">
        <w:rPr>
          <w:rFonts w:ascii="Times New Roman" w:hAnsi="Times New Roman" w:cs="Times New Roman"/>
          <w:sz w:val="28"/>
          <w:szCs w:val="28"/>
        </w:rPr>
        <w:t xml:space="preserve">23 г/л [0,90; 1,34]. </w:t>
      </w:r>
    </w:p>
    <w:p w:rsidR="00D34EE7" w:rsidRDefault="00584262" w:rsidP="00124C3F">
      <w:pPr>
        <w:pStyle w:val="af3"/>
        <w:spacing w:line="360" w:lineRule="auto"/>
        <w:ind w:left="-567" w:firstLine="426"/>
        <w:jc w:val="both"/>
        <w:rPr>
          <w:sz w:val="28"/>
          <w:szCs w:val="28"/>
          <w:lang w:val="uk-UA"/>
        </w:rPr>
      </w:pPr>
      <w:r w:rsidRPr="00584262">
        <w:rPr>
          <w:sz w:val="28"/>
          <w:szCs w:val="28"/>
          <w:lang w:val="uk-UA"/>
        </w:rPr>
        <w:t xml:space="preserve">Закономірні </w:t>
      </w:r>
      <w:r w:rsidR="00400148">
        <w:rPr>
          <w:sz w:val="28"/>
          <w:szCs w:val="28"/>
          <w:lang w:val="uk-UA"/>
        </w:rPr>
        <w:t xml:space="preserve"> відмінності ліпідного обміну й</w:t>
      </w:r>
      <w:r w:rsidRPr="00584262">
        <w:rPr>
          <w:sz w:val="28"/>
          <w:szCs w:val="28"/>
          <w:lang w:val="uk-UA"/>
        </w:rPr>
        <w:t xml:space="preserve"> типу ремоделювання міокарда у всіх групах обстеження п</w:t>
      </w:r>
      <w:r w:rsidR="00400148">
        <w:rPr>
          <w:sz w:val="28"/>
          <w:szCs w:val="28"/>
          <w:lang w:val="uk-UA"/>
        </w:rPr>
        <w:t>роявлялися</w:t>
      </w:r>
      <w:r w:rsidRPr="00584262">
        <w:rPr>
          <w:sz w:val="28"/>
          <w:szCs w:val="28"/>
          <w:lang w:val="uk-UA"/>
        </w:rPr>
        <w:t xml:space="preserve"> підвищенням рівня  загально</w:t>
      </w:r>
      <w:r w:rsidR="00400148">
        <w:rPr>
          <w:sz w:val="28"/>
          <w:szCs w:val="28"/>
          <w:lang w:val="uk-UA"/>
        </w:rPr>
        <w:t>го ХС. Він  був найбільш високим</w:t>
      </w:r>
      <w:r w:rsidRPr="00584262">
        <w:rPr>
          <w:sz w:val="28"/>
          <w:szCs w:val="28"/>
          <w:lang w:val="uk-UA"/>
        </w:rPr>
        <w:t xml:space="preserve"> у хворих </w:t>
      </w:r>
      <w:r w:rsidR="00186044">
        <w:rPr>
          <w:sz w:val="28"/>
          <w:szCs w:val="28"/>
          <w:lang w:val="uk-UA"/>
        </w:rPr>
        <w:t>і</w:t>
      </w:r>
      <w:r w:rsidRPr="00584262">
        <w:rPr>
          <w:sz w:val="28"/>
          <w:szCs w:val="28"/>
          <w:lang w:val="uk-UA"/>
        </w:rPr>
        <w:t>з нормальною геометрією серця і концентричним ремоделюванням міокарда ЛШ і становив 6,6 ммоль/л [6,0;</w:t>
      </w:r>
      <w:r w:rsidR="00186044">
        <w:rPr>
          <w:sz w:val="28"/>
          <w:szCs w:val="28"/>
          <w:lang w:val="uk-UA"/>
        </w:rPr>
        <w:t xml:space="preserve"> </w:t>
      </w:r>
      <w:r w:rsidRPr="00584262">
        <w:rPr>
          <w:sz w:val="28"/>
          <w:szCs w:val="28"/>
          <w:lang w:val="uk-UA"/>
        </w:rPr>
        <w:t>7,2] і 6,5 ммоль/л [5,8;</w:t>
      </w:r>
      <w:r w:rsidR="00186044">
        <w:rPr>
          <w:sz w:val="28"/>
          <w:szCs w:val="28"/>
          <w:lang w:val="uk-UA"/>
        </w:rPr>
        <w:t xml:space="preserve"> </w:t>
      </w:r>
      <w:r w:rsidRPr="00584262">
        <w:rPr>
          <w:sz w:val="28"/>
          <w:szCs w:val="28"/>
          <w:lang w:val="uk-UA"/>
        </w:rPr>
        <w:t xml:space="preserve">7,6] відповідно, що достовірно відрізнялося від хворих з ексцентричною </w:t>
      </w:r>
      <w:r w:rsidRPr="00584262">
        <w:rPr>
          <w:sz w:val="28"/>
          <w:szCs w:val="28"/>
          <w:lang w:val="uk-UA"/>
        </w:rPr>
        <w:lastRenderedPageBreak/>
        <w:t>гіпертрофією міокарда (р</w:t>
      </w:r>
      <w:r w:rsidR="00186044">
        <w:rPr>
          <w:sz w:val="28"/>
          <w:szCs w:val="28"/>
          <w:lang w:val="uk-UA"/>
        </w:rPr>
        <w:t xml:space="preserve"> </w:t>
      </w:r>
      <w:r w:rsidRPr="00584262">
        <w:rPr>
          <w:sz w:val="28"/>
          <w:szCs w:val="28"/>
          <w:lang w:val="uk-UA"/>
        </w:rPr>
        <w:t>=</w:t>
      </w:r>
      <w:r w:rsidR="00186044">
        <w:rPr>
          <w:sz w:val="28"/>
          <w:szCs w:val="28"/>
          <w:lang w:val="uk-UA"/>
        </w:rPr>
        <w:t xml:space="preserve"> </w:t>
      </w:r>
      <w:r w:rsidRPr="00584262">
        <w:rPr>
          <w:sz w:val="28"/>
          <w:szCs w:val="28"/>
          <w:lang w:val="uk-UA"/>
        </w:rPr>
        <w:t>0,005 порівняно з хворими з нормальною геометрією і р</w:t>
      </w:r>
      <w:r w:rsidR="00186044">
        <w:rPr>
          <w:sz w:val="28"/>
          <w:szCs w:val="28"/>
          <w:lang w:val="uk-UA"/>
        </w:rPr>
        <w:t xml:space="preserve"> </w:t>
      </w:r>
      <w:r w:rsidRPr="00584262">
        <w:rPr>
          <w:sz w:val="28"/>
          <w:szCs w:val="28"/>
          <w:lang w:val="uk-UA"/>
        </w:rPr>
        <w:t>=</w:t>
      </w:r>
      <w:r w:rsidR="00186044">
        <w:rPr>
          <w:sz w:val="28"/>
          <w:szCs w:val="28"/>
          <w:lang w:val="uk-UA"/>
        </w:rPr>
        <w:t xml:space="preserve"> </w:t>
      </w:r>
      <w:r w:rsidRPr="00584262">
        <w:rPr>
          <w:sz w:val="28"/>
          <w:szCs w:val="28"/>
          <w:lang w:val="uk-UA"/>
        </w:rPr>
        <w:t xml:space="preserve">0,003 при зіставленні </w:t>
      </w:r>
      <w:r w:rsidR="00186044">
        <w:rPr>
          <w:sz w:val="28"/>
          <w:szCs w:val="28"/>
          <w:lang w:val="uk-UA"/>
        </w:rPr>
        <w:t>і</w:t>
      </w:r>
      <w:r w:rsidRPr="00584262">
        <w:rPr>
          <w:sz w:val="28"/>
          <w:szCs w:val="28"/>
          <w:lang w:val="uk-UA"/>
        </w:rPr>
        <w:t xml:space="preserve">з концентричною </w:t>
      </w:r>
      <w:r w:rsidRPr="006F2AF8">
        <w:rPr>
          <w:sz w:val="28"/>
          <w:szCs w:val="28"/>
          <w:lang w:val="uk-UA"/>
        </w:rPr>
        <w:t xml:space="preserve">ГМЛЖ). </w:t>
      </w:r>
    </w:p>
    <w:p w:rsidR="005B4E7F" w:rsidRDefault="00584262" w:rsidP="00124C3F">
      <w:pPr>
        <w:pStyle w:val="af3"/>
        <w:spacing w:line="360" w:lineRule="auto"/>
        <w:ind w:left="-567" w:firstLine="426"/>
        <w:jc w:val="both"/>
        <w:rPr>
          <w:sz w:val="28"/>
          <w:szCs w:val="28"/>
          <w:lang w:val="uk-UA"/>
        </w:rPr>
      </w:pPr>
      <w:r w:rsidRPr="006F2AF8">
        <w:rPr>
          <w:sz w:val="28"/>
          <w:szCs w:val="28"/>
          <w:lang w:val="uk-UA"/>
        </w:rPr>
        <w:t xml:space="preserve"> </w:t>
      </w:r>
      <w:r w:rsidR="005B4E7F" w:rsidRPr="005B17DD">
        <w:rPr>
          <w:sz w:val="28"/>
          <w:szCs w:val="28"/>
          <w:lang w:val="uk-UA"/>
        </w:rPr>
        <w:t>Характер основних показників ліпідного обміну у хворих</w:t>
      </w:r>
      <w:r w:rsidR="00186044">
        <w:rPr>
          <w:sz w:val="28"/>
          <w:szCs w:val="28"/>
          <w:lang w:val="uk-UA"/>
        </w:rPr>
        <w:t xml:space="preserve"> на</w:t>
      </w:r>
      <w:r w:rsidR="005B4E7F" w:rsidRPr="005B17DD">
        <w:rPr>
          <w:sz w:val="28"/>
          <w:szCs w:val="28"/>
          <w:lang w:val="uk-UA"/>
        </w:rPr>
        <w:t xml:space="preserve"> АГ свідчить про ранні проатерогенні змі</w:t>
      </w:r>
      <w:r w:rsidR="00E169F4">
        <w:rPr>
          <w:sz w:val="28"/>
          <w:szCs w:val="28"/>
          <w:lang w:val="uk-UA"/>
        </w:rPr>
        <w:t>ни, характерні д</w:t>
      </w:r>
      <w:r w:rsidR="00186044">
        <w:rPr>
          <w:sz w:val="28"/>
          <w:szCs w:val="28"/>
          <w:lang w:val="uk-UA"/>
        </w:rPr>
        <w:t>ля дисліпідемії, а саме</w:t>
      </w:r>
      <w:r w:rsidR="005B4E7F" w:rsidRPr="005B17DD">
        <w:rPr>
          <w:sz w:val="28"/>
          <w:szCs w:val="28"/>
          <w:lang w:val="uk-UA"/>
        </w:rPr>
        <w:t xml:space="preserve"> підвищення вмісту загального ХС і ХС ЛПДНЩ і ЛПНЩ</w:t>
      </w:r>
      <w:r w:rsidR="005B4E7F">
        <w:rPr>
          <w:sz w:val="28"/>
          <w:szCs w:val="28"/>
          <w:lang w:val="uk-UA"/>
        </w:rPr>
        <w:t xml:space="preserve"> </w:t>
      </w:r>
      <w:r w:rsidR="00E169F4">
        <w:rPr>
          <w:sz w:val="28"/>
          <w:szCs w:val="28"/>
          <w:lang w:val="uk-UA"/>
        </w:rPr>
        <w:t xml:space="preserve">та збільшення атеросклеротичного коефіцієнта </w:t>
      </w:r>
      <w:r w:rsidR="005B4E7F">
        <w:rPr>
          <w:sz w:val="28"/>
          <w:szCs w:val="28"/>
          <w:lang w:val="uk-UA"/>
        </w:rPr>
        <w:t>[83, 107, 207]</w:t>
      </w:r>
      <w:r w:rsidR="005B4E7F" w:rsidRPr="005B17DD">
        <w:rPr>
          <w:sz w:val="28"/>
          <w:szCs w:val="28"/>
          <w:lang w:val="uk-UA"/>
        </w:rPr>
        <w:t xml:space="preserve">. </w:t>
      </w:r>
    </w:p>
    <w:p w:rsidR="00186044" w:rsidRDefault="00186044" w:rsidP="000F5CDC">
      <w:pPr>
        <w:pStyle w:val="af3"/>
        <w:spacing w:line="360" w:lineRule="auto"/>
        <w:ind w:left="-567" w:firstLine="426"/>
        <w:jc w:val="both"/>
        <w:rPr>
          <w:sz w:val="28"/>
          <w:szCs w:val="28"/>
          <w:lang w:val="uk-UA"/>
        </w:rPr>
      </w:pPr>
      <w:r>
        <w:rPr>
          <w:sz w:val="28"/>
          <w:szCs w:val="28"/>
          <w:lang w:val="uk-UA"/>
        </w:rPr>
        <w:t>Рівень ліпопротеї</w:t>
      </w:r>
      <w:r w:rsidR="000F5CDC">
        <w:rPr>
          <w:sz w:val="28"/>
          <w:szCs w:val="28"/>
          <w:lang w:val="uk-UA"/>
        </w:rPr>
        <w:t>ну «а» та Апо-В за наявністю ожиріння був максимал</w:t>
      </w:r>
      <w:r>
        <w:rPr>
          <w:sz w:val="28"/>
          <w:szCs w:val="28"/>
          <w:lang w:val="uk-UA"/>
        </w:rPr>
        <w:t>ьно збільшений. Вміст ліпопротеї</w:t>
      </w:r>
      <w:r w:rsidR="000F5CDC">
        <w:rPr>
          <w:sz w:val="28"/>
          <w:szCs w:val="28"/>
          <w:lang w:val="uk-UA"/>
        </w:rPr>
        <w:t xml:space="preserve">ну «а» і Апо-В був вищим у хворих на ожиріння </w:t>
      </w:r>
    </w:p>
    <w:p w:rsidR="000F5CDC" w:rsidRDefault="000F5CDC" w:rsidP="00186044">
      <w:pPr>
        <w:pStyle w:val="af3"/>
        <w:spacing w:line="360" w:lineRule="auto"/>
        <w:ind w:left="-567"/>
        <w:jc w:val="both"/>
        <w:rPr>
          <w:sz w:val="28"/>
          <w:szCs w:val="28"/>
          <w:lang w:val="uk-UA"/>
        </w:rPr>
      </w:pPr>
      <w:r>
        <w:rPr>
          <w:sz w:val="28"/>
          <w:szCs w:val="28"/>
          <w:lang w:val="uk-UA"/>
        </w:rPr>
        <w:t>І</w:t>
      </w:r>
      <w:r w:rsidR="00186044">
        <w:rPr>
          <w:sz w:val="28"/>
          <w:szCs w:val="28"/>
          <w:lang w:val="uk-UA"/>
        </w:rPr>
        <w:t>ІІ ст. і становив для ліпопротеї</w:t>
      </w:r>
      <w:r>
        <w:rPr>
          <w:sz w:val="28"/>
          <w:szCs w:val="28"/>
          <w:lang w:val="uk-UA"/>
        </w:rPr>
        <w:t>ну «а»</w:t>
      </w:r>
      <w:r w:rsidR="00124C3F">
        <w:rPr>
          <w:sz w:val="28"/>
          <w:szCs w:val="28"/>
          <w:lang w:val="uk-UA"/>
        </w:rPr>
        <w:t xml:space="preserve"> 0,57</w:t>
      </w:r>
      <w:r>
        <w:rPr>
          <w:sz w:val="28"/>
          <w:szCs w:val="28"/>
          <w:lang w:val="uk-UA"/>
        </w:rPr>
        <w:t xml:space="preserve"> г/</w:t>
      </w:r>
      <w:r w:rsidR="00124C3F">
        <w:rPr>
          <w:sz w:val="28"/>
          <w:szCs w:val="28"/>
          <w:lang w:val="uk-UA"/>
        </w:rPr>
        <w:t>д</w:t>
      </w:r>
      <w:r>
        <w:rPr>
          <w:sz w:val="28"/>
          <w:szCs w:val="28"/>
          <w:lang w:val="uk-UA"/>
        </w:rPr>
        <w:t xml:space="preserve"> [</w:t>
      </w:r>
      <w:r w:rsidR="00124C3F">
        <w:rPr>
          <w:sz w:val="28"/>
          <w:szCs w:val="28"/>
          <w:lang w:val="uk-UA"/>
        </w:rPr>
        <w:t>0,39</w:t>
      </w:r>
      <w:r>
        <w:rPr>
          <w:sz w:val="28"/>
          <w:szCs w:val="28"/>
          <w:lang w:val="uk-UA"/>
        </w:rPr>
        <w:t xml:space="preserve">; </w:t>
      </w:r>
      <w:r w:rsidR="00124C3F">
        <w:rPr>
          <w:sz w:val="28"/>
          <w:szCs w:val="28"/>
          <w:lang w:val="uk-UA"/>
        </w:rPr>
        <w:t>0,59</w:t>
      </w:r>
      <w:r>
        <w:rPr>
          <w:sz w:val="28"/>
          <w:szCs w:val="28"/>
          <w:lang w:val="uk-UA"/>
        </w:rPr>
        <w:t>] (р</w:t>
      </w:r>
      <w:r w:rsidR="00186044">
        <w:rPr>
          <w:sz w:val="28"/>
          <w:szCs w:val="28"/>
          <w:lang w:val="uk-UA"/>
        </w:rPr>
        <w:t xml:space="preserve"> </w:t>
      </w:r>
      <w:r>
        <w:rPr>
          <w:sz w:val="28"/>
          <w:szCs w:val="28"/>
          <w:lang w:val="uk-UA"/>
        </w:rPr>
        <w:t>=</w:t>
      </w:r>
      <w:r w:rsidR="00186044">
        <w:rPr>
          <w:sz w:val="28"/>
          <w:szCs w:val="28"/>
          <w:lang w:val="uk-UA"/>
        </w:rPr>
        <w:t xml:space="preserve"> </w:t>
      </w:r>
      <w:r>
        <w:rPr>
          <w:sz w:val="28"/>
          <w:szCs w:val="28"/>
          <w:lang w:val="uk-UA"/>
        </w:rPr>
        <w:t>0,011), а Апо-В 1</w:t>
      </w:r>
      <w:r w:rsidR="00124C3F">
        <w:rPr>
          <w:sz w:val="28"/>
          <w:szCs w:val="28"/>
          <w:lang w:val="uk-UA"/>
        </w:rPr>
        <w:t>,33 г/</w:t>
      </w:r>
      <w:r>
        <w:rPr>
          <w:sz w:val="28"/>
          <w:szCs w:val="28"/>
          <w:lang w:val="uk-UA"/>
        </w:rPr>
        <w:t>л [1</w:t>
      </w:r>
      <w:r w:rsidR="00124C3F">
        <w:rPr>
          <w:sz w:val="28"/>
          <w:szCs w:val="28"/>
          <w:lang w:val="uk-UA"/>
        </w:rPr>
        <w:t>,18</w:t>
      </w:r>
      <w:r>
        <w:rPr>
          <w:sz w:val="28"/>
          <w:szCs w:val="28"/>
          <w:lang w:val="uk-UA"/>
        </w:rPr>
        <w:t>; 1</w:t>
      </w:r>
      <w:r w:rsidR="00124C3F">
        <w:rPr>
          <w:sz w:val="28"/>
          <w:szCs w:val="28"/>
          <w:lang w:val="uk-UA"/>
        </w:rPr>
        <w:t>,42</w:t>
      </w:r>
      <w:r>
        <w:rPr>
          <w:sz w:val="28"/>
          <w:szCs w:val="28"/>
          <w:lang w:val="uk-UA"/>
        </w:rPr>
        <w:t>] (</w:t>
      </w:r>
      <w:r w:rsidR="00186044">
        <w:rPr>
          <w:sz w:val="28"/>
          <w:szCs w:val="28"/>
          <w:lang w:val="uk-UA"/>
        </w:rPr>
        <w:t xml:space="preserve">р </w:t>
      </w:r>
      <w:r>
        <w:rPr>
          <w:sz w:val="28"/>
          <w:szCs w:val="28"/>
          <w:lang w:val="uk-UA"/>
        </w:rPr>
        <w:t>&lt;</w:t>
      </w:r>
      <w:r w:rsidR="00186044">
        <w:rPr>
          <w:sz w:val="28"/>
          <w:szCs w:val="28"/>
          <w:lang w:val="uk-UA"/>
        </w:rPr>
        <w:t xml:space="preserve"> </w:t>
      </w:r>
      <w:r>
        <w:rPr>
          <w:sz w:val="28"/>
          <w:szCs w:val="28"/>
          <w:lang w:val="uk-UA"/>
        </w:rPr>
        <w:t>0,0001), рівень Апо-А1</w:t>
      </w:r>
      <w:r w:rsidR="007D237E">
        <w:rPr>
          <w:sz w:val="28"/>
          <w:szCs w:val="28"/>
          <w:lang w:val="uk-UA"/>
        </w:rPr>
        <w:t xml:space="preserve"> б</w:t>
      </w:r>
      <w:r w:rsidR="0049535E">
        <w:rPr>
          <w:sz w:val="28"/>
          <w:szCs w:val="28"/>
          <w:lang w:val="uk-UA"/>
        </w:rPr>
        <w:t>ув знижений відповідно до 0,98 г/</w:t>
      </w:r>
      <w:r w:rsidR="007D237E">
        <w:rPr>
          <w:sz w:val="28"/>
          <w:szCs w:val="28"/>
          <w:lang w:val="uk-UA"/>
        </w:rPr>
        <w:t>л [</w:t>
      </w:r>
      <w:r w:rsidR="0049535E">
        <w:rPr>
          <w:sz w:val="28"/>
          <w:szCs w:val="28"/>
          <w:lang w:val="uk-UA"/>
        </w:rPr>
        <w:t>0,95</w:t>
      </w:r>
      <w:r w:rsidR="007D237E">
        <w:rPr>
          <w:sz w:val="28"/>
          <w:szCs w:val="28"/>
          <w:lang w:val="uk-UA"/>
        </w:rPr>
        <w:t>; 1</w:t>
      </w:r>
      <w:r w:rsidR="0049535E">
        <w:rPr>
          <w:sz w:val="28"/>
          <w:szCs w:val="28"/>
          <w:lang w:val="uk-UA"/>
        </w:rPr>
        <w:t>,07</w:t>
      </w:r>
      <w:r w:rsidR="007D237E">
        <w:rPr>
          <w:sz w:val="28"/>
          <w:szCs w:val="28"/>
          <w:lang w:val="uk-UA"/>
        </w:rPr>
        <w:t>] (р</w:t>
      </w:r>
      <w:r w:rsidR="00186044">
        <w:rPr>
          <w:sz w:val="28"/>
          <w:szCs w:val="28"/>
          <w:lang w:val="uk-UA"/>
        </w:rPr>
        <w:t xml:space="preserve"> </w:t>
      </w:r>
      <w:r w:rsidR="007D237E">
        <w:rPr>
          <w:sz w:val="28"/>
          <w:szCs w:val="28"/>
          <w:lang w:val="uk-UA"/>
        </w:rPr>
        <w:t>=</w:t>
      </w:r>
      <w:r w:rsidR="00186044">
        <w:rPr>
          <w:sz w:val="28"/>
          <w:szCs w:val="28"/>
          <w:lang w:val="uk-UA"/>
        </w:rPr>
        <w:t xml:space="preserve"> </w:t>
      </w:r>
      <w:r w:rsidR="007D237E">
        <w:rPr>
          <w:sz w:val="28"/>
          <w:szCs w:val="28"/>
          <w:lang w:val="uk-UA"/>
        </w:rPr>
        <w:t>0,002).</w:t>
      </w:r>
    </w:p>
    <w:p w:rsidR="005B4E7F" w:rsidRPr="00E93357" w:rsidRDefault="005B4E7F" w:rsidP="005B4E7F">
      <w:pPr>
        <w:pStyle w:val="af3"/>
        <w:spacing w:line="360" w:lineRule="auto"/>
        <w:ind w:left="-567" w:firstLine="708"/>
        <w:jc w:val="both"/>
        <w:rPr>
          <w:sz w:val="28"/>
          <w:szCs w:val="28"/>
          <w:lang w:val="uk-UA"/>
        </w:rPr>
      </w:pPr>
      <w:r w:rsidRPr="005B17DD">
        <w:rPr>
          <w:sz w:val="28"/>
          <w:szCs w:val="28"/>
          <w:lang w:val="uk-UA"/>
        </w:rPr>
        <w:t xml:space="preserve">Разом </w:t>
      </w:r>
      <w:r w:rsidR="00186044">
        <w:rPr>
          <w:sz w:val="28"/>
          <w:szCs w:val="28"/>
          <w:lang w:val="uk-UA"/>
        </w:rPr>
        <w:t>і</w:t>
      </w:r>
      <w:r w:rsidRPr="005B17DD">
        <w:rPr>
          <w:sz w:val="28"/>
          <w:szCs w:val="28"/>
          <w:lang w:val="uk-UA"/>
        </w:rPr>
        <w:t xml:space="preserve">з тим виникає </w:t>
      </w:r>
      <w:r w:rsidR="00186044">
        <w:rPr>
          <w:sz w:val="28"/>
          <w:szCs w:val="28"/>
          <w:lang w:val="uk-UA"/>
        </w:rPr>
        <w:t>запитання про вплив ди</w:t>
      </w:r>
      <w:r w:rsidRPr="005B17DD">
        <w:rPr>
          <w:sz w:val="28"/>
          <w:szCs w:val="28"/>
          <w:lang w:val="uk-UA"/>
        </w:rPr>
        <w:t>сл</w:t>
      </w:r>
      <w:r w:rsidR="00186044">
        <w:rPr>
          <w:sz w:val="28"/>
          <w:szCs w:val="28"/>
          <w:lang w:val="uk-UA"/>
        </w:rPr>
        <w:t>іпопротеї</w:t>
      </w:r>
      <w:r w:rsidRPr="005B17DD">
        <w:rPr>
          <w:sz w:val="28"/>
          <w:szCs w:val="28"/>
          <w:lang w:val="uk-UA"/>
        </w:rPr>
        <w:t>немії на розвиток атеросклеротичних змін судин і формуванн</w:t>
      </w:r>
      <w:r>
        <w:rPr>
          <w:sz w:val="28"/>
          <w:szCs w:val="28"/>
          <w:lang w:val="uk-UA"/>
        </w:rPr>
        <w:t>я гемодинамічних особливостей АТ</w:t>
      </w:r>
      <w:r w:rsidRPr="005B17DD">
        <w:rPr>
          <w:sz w:val="28"/>
          <w:szCs w:val="28"/>
          <w:lang w:val="uk-UA"/>
        </w:rPr>
        <w:t>: добового, систолічного, діастолічного та пульсового, зміни яких залежать від пропульсивної здатності серця і</w:t>
      </w:r>
      <w:r w:rsidR="00186044">
        <w:rPr>
          <w:sz w:val="28"/>
          <w:szCs w:val="28"/>
          <w:lang w:val="uk-UA"/>
        </w:rPr>
        <w:t xml:space="preserve"> еластичних властивостей аорти й</w:t>
      </w:r>
      <w:r w:rsidRPr="005B17DD">
        <w:rPr>
          <w:sz w:val="28"/>
          <w:szCs w:val="28"/>
          <w:lang w:val="uk-UA"/>
        </w:rPr>
        <w:t xml:space="preserve"> великих артерій, зокрема від їх жорсткості</w:t>
      </w:r>
      <w:r>
        <w:rPr>
          <w:sz w:val="28"/>
          <w:szCs w:val="28"/>
          <w:lang w:val="uk-UA"/>
        </w:rPr>
        <w:t xml:space="preserve"> [201, 204]</w:t>
      </w:r>
      <w:r w:rsidRPr="005B17DD">
        <w:rPr>
          <w:sz w:val="28"/>
          <w:szCs w:val="28"/>
          <w:lang w:val="uk-UA"/>
        </w:rPr>
        <w:t xml:space="preserve">. Остання має визначальне </w:t>
      </w:r>
      <w:r w:rsidRPr="00E93357">
        <w:rPr>
          <w:sz w:val="28"/>
          <w:szCs w:val="28"/>
          <w:lang w:val="uk-UA"/>
        </w:rPr>
        <w:t xml:space="preserve">значення для формування величини пульсового </w:t>
      </w:r>
      <w:r w:rsidRPr="00E93357">
        <w:rPr>
          <w:sz w:val="28"/>
          <w:szCs w:val="28"/>
          <w:lang w:val="en-US"/>
        </w:rPr>
        <w:t>AT</w:t>
      </w:r>
      <w:r w:rsidRPr="00E93357">
        <w:rPr>
          <w:sz w:val="28"/>
          <w:szCs w:val="28"/>
          <w:lang w:val="uk-UA"/>
        </w:rPr>
        <w:t>.</w:t>
      </w:r>
    </w:p>
    <w:p w:rsidR="005B4E7F" w:rsidRPr="00E93357" w:rsidRDefault="00186044" w:rsidP="005B4E7F">
      <w:pPr>
        <w:pStyle w:val="af3"/>
        <w:spacing w:line="360" w:lineRule="auto"/>
        <w:ind w:left="-567" w:firstLine="708"/>
        <w:jc w:val="both"/>
        <w:rPr>
          <w:sz w:val="28"/>
          <w:szCs w:val="28"/>
          <w:lang w:val="uk-UA"/>
        </w:rPr>
      </w:pPr>
      <w:r>
        <w:rPr>
          <w:sz w:val="28"/>
          <w:szCs w:val="28"/>
          <w:lang w:val="uk-UA"/>
        </w:rPr>
        <w:t>На сьогодні</w:t>
      </w:r>
      <w:r w:rsidR="005B4E7F" w:rsidRPr="00E93357">
        <w:rPr>
          <w:sz w:val="28"/>
          <w:szCs w:val="28"/>
          <w:lang w:val="uk-UA"/>
        </w:rPr>
        <w:t xml:space="preserve"> існують незаперечні докази того, що особливості пульсового </w:t>
      </w:r>
      <w:r w:rsidR="005B4E7F" w:rsidRPr="00E93357">
        <w:rPr>
          <w:sz w:val="28"/>
          <w:szCs w:val="28"/>
          <w:lang w:val="en-US"/>
        </w:rPr>
        <w:t>AT</w:t>
      </w:r>
      <w:r w:rsidR="005B4E7F" w:rsidRPr="00E93357">
        <w:rPr>
          <w:sz w:val="28"/>
          <w:szCs w:val="28"/>
          <w:lang w:val="uk-UA"/>
        </w:rPr>
        <w:t xml:space="preserve"> є </w:t>
      </w:r>
      <w:r>
        <w:rPr>
          <w:sz w:val="28"/>
          <w:szCs w:val="28"/>
          <w:lang w:val="uk-UA"/>
        </w:rPr>
        <w:t>одним із важливих чинників,</w:t>
      </w:r>
      <w:r w:rsidR="005B4E7F" w:rsidRPr="00E93357">
        <w:rPr>
          <w:sz w:val="28"/>
          <w:szCs w:val="28"/>
          <w:lang w:val="uk-UA"/>
        </w:rPr>
        <w:t xml:space="preserve"> </w:t>
      </w:r>
      <w:r>
        <w:rPr>
          <w:sz w:val="28"/>
          <w:szCs w:val="28"/>
          <w:lang w:val="uk-UA"/>
        </w:rPr>
        <w:t>що</w:t>
      </w:r>
      <w:r w:rsidR="005B4E7F" w:rsidRPr="00E93357">
        <w:rPr>
          <w:sz w:val="28"/>
          <w:szCs w:val="28"/>
          <w:lang w:val="uk-UA"/>
        </w:rPr>
        <w:t xml:space="preserve"> визначають розвиток серцево-судин</w:t>
      </w:r>
      <w:r w:rsidR="005B4E7F">
        <w:rPr>
          <w:sz w:val="28"/>
          <w:szCs w:val="28"/>
          <w:lang w:val="uk-UA"/>
        </w:rPr>
        <w:t>них ускладнень у пацієнтів із ССЗ</w:t>
      </w:r>
      <w:r w:rsidR="005B4E7F" w:rsidRPr="00E93357">
        <w:rPr>
          <w:sz w:val="28"/>
          <w:szCs w:val="28"/>
          <w:lang w:val="uk-UA"/>
        </w:rPr>
        <w:t>, і</w:t>
      </w:r>
      <w:r w:rsidR="005B4E7F">
        <w:rPr>
          <w:sz w:val="28"/>
          <w:szCs w:val="28"/>
          <w:lang w:val="uk-UA"/>
        </w:rPr>
        <w:t xml:space="preserve"> </w:t>
      </w:r>
      <w:r w:rsidR="005B4E7F" w:rsidRPr="00E93357">
        <w:rPr>
          <w:sz w:val="28"/>
          <w:szCs w:val="28"/>
          <w:lang w:val="uk-UA"/>
        </w:rPr>
        <w:t xml:space="preserve"> чи має місце порушення жорсткості судинної стінки</w:t>
      </w:r>
      <w:r w:rsidR="005B4E7F">
        <w:rPr>
          <w:sz w:val="28"/>
          <w:szCs w:val="28"/>
          <w:lang w:val="uk-UA"/>
        </w:rPr>
        <w:t xml:space="preserve"> [99, 139]</w:t>
      </w:r>
      <w:r w:rsidR="005B4E7F" w:rsidRPr="00E93357">
        <w:rPr>
          <w:sz w:val="28"/>
          <w:szCs w:val="28"/>
          <w:lang w:val="uk-UA"/>
        </w:rPr>
        <w:t xml:space="preserve">. Рівень пульсового </w:t>
      </w:r>
      <w:r w:rsidR="005B4E7F" w:rsidRPr="00E93357">
        <w:rPr>
          <w:sz w:val="28"/>
          <w:szCs w:val="28"/>
          <w:lang w:val="en-US"/>
        </w:rPr>
        <w:t>AT</w:t>
      </w:r>
      <w:r w:rsidR="005B4E7F" w:rsidRPr="00E93357">
        <w:rPr>
          <w:sz w:val="28"/>
          <w:szCs w:val="28"/>
        </w:rPr>
        <w:t xml:space="preserve"> </w:t>
      </w:r>
      <w:r>
        <w:rPr>
          <w:sz w:val="28"/>
          <w:szCs w:val="28"/>
          <w:lang w:val="uk-UA"/>
        </w:rPr>
        <w:t>може не лише бути</w:t>
      </w:r>
      <w:r w:rsidR="005B4E7F" w:rsidRPr="00E93357">
        <w:rPr>
          <w:sz w:val="28"/>
          <w:szCs w:val="28"/>
          <w:lang w:val="uk-UA"/>
        </w:rPr>
        <w:t xml:space="preserve"> простим і адекватним маркером </w:t>
      </w:r>
      <w:r w:rsidR="005B4E7F">
        <w:rPr>
          <w:sz w:val="28"/>
          <w:szCs w:val="28"/>
          <w:lang w:val="uk-UA"/>
        </w:rPr>
        <w:t xml:space="preserve"> ССЗ</w:t>
      </w:r>
      <w:r>
        <w:rPr>
          <w:sz w:val="28"/>
          <w:szCs w:val="28"/>
          <w:lang w:val="uk-UA"/>
        </w:rPr>
        <w:t>, але й</w:t>
      </w:r>
      <w:r w:rsidR="005B4E7F" w:rsidRPr="00E93357">
        <w:rPr>
          <w:sz w:val="28"/>
          <w:szCs w:val="28"/>
          <w:lang w:val="uk-UA"/>
        </w:rPr>
        <w:t xml:space="preserve"> відображати наявність і ступінь ураження органів-мішеней на тлі АГ. Якщо рівень середнього </w:t>
      </w:r>
      <w:r w:rsidR="005B4E7F" w:rsidRPr="00E93357">
        <w:rPr>
          <w:sz w:val="28"/>
          <w:szCs w:val="28"/>
          <w:lang w:val="en-US"/>
        </w:rPr>
        <w:t>AT</w:t>
      </w:r>
      <w:r>
        <w:rPr>
          <w:sz w:val="28"/>
          <w:szCs w:val="28"/>
          <w:lang w:val="uk-UA"/>
        </w:rPr>
        <w:t xml:space="preserve"> залежить насамперед</w:t>
      </w:r>
      <w:r w:rsidR="005B4E7F" w:rsidRPr="00E93357">
        <w:rPr>
          <w:sz w:val="28"/>
          <w:szCs w:val="28"/>
          <w:lang w:val="uk-UA"/>
        </w:rPr>
        <w:t xml:space="preserve"> від скоротл</w:t>
      </w:r>
      <w:r w:rsidR="005B4E7F">
        <w:rPr>
          <w:sz w:val="28"/>
          <w:szCs w:val="28"/>
          <w:lang w:val="uk-UA"/>
        </w:rPr>
        <w:t>ивої здатності ЛШ</w:t>
      </w:r>
      <w:r w:rsidR="005B4E7F" w:rsidRPr="00E93357">
        <w:rPr>
          <w:sz w:val="28"/>
          <w:szCs w:val="28"/>
          <w:lang w:val="uk-UA"/>
        </w:rPr>
        <w:t xml:space="preserve"> і периферичного опору судин, то основними чинниками, що визначають рівень пульсового </w:t>
      </w:r>
      <w:r w:rsidR="005B4E7F" w:rsidRPr="00E93357">
        <w:rPr>
          <w:sz w:val="28"/>
          <w:szCs w:val="28"/>
          <w:lang w:val="en-US"/>
        </w:rPr>
        <w:t>AT</w:t>
      </w:r>
      <w:r w:rsidR="005B4E7F" w:rsidRPr="00E93357">
        <w:rPr>
          <w:sz w:val="28"/>
          <w:szCs w:val="28"/>
          <w:lang w:val="uk-UA"/>
        </w:rPr>
        <w:t>, є серцевий викид, жорсткість великих артерій і час повернення відбитої пульсової хвилі. Відображена пульсова хвиля</w:t>
      </w:r>
      <w:r>
        <w:rPr>
          <w:sz w:val="28"/>
          <w:szCs w:val="28"/>
          <w:lang w:val="uk-UA"/>
        </w:rPr>
        <w:t xml:space="preserve"> синхронно повинна повертатися у</w:t>
      </w:r>
      <w:r w:rsidR="005B4E7F" w:rsidRPr="00E93357">
        <w:rPr>
          <w:sz w:val="28"/>
          <w:szCs w:val="28"/>
          <w:lang w:val="uk-UA"/>
        </w:rPr>
        <w:t xml:space="preserve"> початковий відділ висхідної аорти в момент, коли півмісяцеві клапани вже закриті. Це призводить до підвищення тиску в ранню діастолу в аор</w:t>
      </w:r>
      <w:r>
        <w:rPr>
          <w:sz w:val="28"/>
          <w:szCs w:val="28"/>
          <w:lang w:val="uk-UA"/>
        </w:rPr>
        <w:t>ті і збільшує коронарний кровоті</w:t>
      </w:r>
      <w:r w:rsidR="005B4E7F" w:rsidRPr="00E93357">
        <w:rPr>
          <w:sz w:val="28"/>
          <w:szCs w:val="28"/>
          <w:lang w:val="uk-UA"/>
        </w:rPr>
        <w:t xml:space="preserve">к. Збільшення жорсткості великих артерій </w:t>
      </w:r>
      <w:r>
        <w:rPr>
          <w:sz w:val="28"/>
          <w:szCs w:val="28"/>
          <w:lang w:val="uk-UA"/>
        </w:rPr>
        <w:t>і</w:t>
      </w:r>
      <w:r w:rsidR="005B4E7F" w:rsidRPr="00E93357">
        <w:rPr>
          <w:sz w:val="28"/>
          <w:szCs w:val="28"/>
          <w:lang w:val="uk-UA"/>
        </w:rPr>
        <w:t xml:space="preserve">з віком і атеросклерозом обумовлюють більш раннє повернення відбитої </w:t>
      </w:r>
      <w:r w:rsidR="005B4E7F" w:rsidRPr="00E93357">
        <w:rPr>
          <w:sz w:val="28"/>
          <w:szCs w:val="28"/>
          <w:lang w:val="uk-UA"/>
        </w:rPr>
        <w:lastRenderedPageBreak/>
        <w:t xml:space="preserve">пульсової хвилі, що призводить до збільшення пульсового </w:t>
      </w:r>
      <w:r w:rsidR="005B4E7F" w:rsidRPr="00E93357">
        <w:rPr>
          <w:sz w:val="28"/>
          <w:szCs w:val="28"/>
          <w:lang w:val="en-US"/>
        </w:rPr>
        <w:t>AT</w:t>
      </w:r>
      <w:r w:rsidR="005B4E7F" w:rsidRPr="00E93357">
        <w:rPr>
          <w:sz w:val="28"/>
          <w:szCs w:val="28"/>
          <w:lang w:val="uk-UA"/>
        </w:rPr>
        <w:t xml:space="preserve"> за рахунок збільшення жорсткості великих артерій. </w:t>
      </w:r>
    </w:p>
    <w:p w:rsidR="005B4E7F" w:rsidRDefault="005B4E7F" w:rsidP="006F2AF8">
      <w:pPr>
        <w:pStyle w:val="af3"/>
        <w:spacing w:line="360" w:lineRule="auto"/>
        <w:ind w:left="-567" w:firstLine="708"/>
        <w:jc w:val="both"/>
        <w:rPr>
          <w:sz w:val="28"/>
          <w:szCs w:val="28"/>
          <w:lang w:val="uk-UA"/>
        </w:rPr>
      </w:pPr>
      <w:r w:rsidRPr="00E93357">
        <w:rPr>
          <w:sz w:val="28"/>
          <w:szCs w:val="28"/>
          <w:lang w:val="uk-UA"/>
        </w:rPr>
        <w:t xml:space="preserve">Більш високий рівень пульсового </w:t>
      </w:r>
      <w:r w:rsidRPr="00E93357">
        <w:rPr>
          <w:sz w:val="28"/>
          <w:szCs w:val="28"/>
          <w:lang w:val="en-US"/>
        </w:rPr>
        <w:t>AT</w:t>
      </w:r>
      <w:r w:rsidRPr="00E93357">
        <w:rPr>
          <w:sz w:val="28"/>
          <w:szCs w:val="28"/>
          <w:lang w:val="uk-UA"/>
        </w:rPr>
        <w:t xml:space="preserve"> за рахунок жорсткості великих артерій і аорти сприяє </w:t>
      </w:r>
      <w:r>
        <w:rPr>
          <w:sz w:val="28"/>
          <w:szCs w:val="28"/>
          <w:lang w:val="uk-UA"/>
        </w:rPr>
        <w:t xml:space="preserve"> </w:t>
      </w:r>
      <w:r w:rsidRPr="00E93357">
        <w:rPr>
          <w:sz w:val="28"/>
          <w:szCs w:val="28"/>
          <w:lang w:val="uk-UA"/>
        </w:rPr>
        <w:t>ГЛШ</w:t>
      </w:r>
      <w:r>
        <w:rPr>
          <w:sz w:val="28"/>
          <w:szCs w:val="28"/>
          <w:lang w:val="uk-UA"/>
        </w:rPr>
        <w:t xml:space="preserve"> </w:t>
      </w:r>
      <w:r w:rsidRPr="00E93357">
        <w:rPr>
          <w:sz w:val="28"/>
          <w:szCs w:val="28"/>
          <w:lang w:val="uk-UA"/>
        </w:rPr>
        <w:t xml:space="preserve"> і при</w:t>
      </w:r>
      <w:r w:rsidR="00186044">
        <w:rPr>
          <w:sz w:val="28"/>
          <w:szCs w:val="28"/>
          <w:lang w:val="uk-UA"/>
        </w:rPr>
        <w:t>зводить</w:t>
      </w:r>
      <w:r w:rsidRPr="00E93357">
        <w:rPr>
          <w:sz w:val="28"/>
          <w:szCs w:val="28"/>
          <w:lang w:val="uk-UA"/>
        </w:rPr>
        <w:t xml:space="preserve"> до розвитку його недостатності за рахунок підвищення споживання кисню міокардом і зменшення коронарного кровотоку, що створює передумови до виникнення ішемії міокарда за наявності його гіпертрофії і стенозуючого ат</w:t>
      </w:r>
      <w:r>
        <w:rPr>
          <w:sz w:val="28"/>
          <w:szCs w:val="28"/>
          <w:lang w:val="uk-UA"/>
        </w:rPr>
        <w:t>еросклерозу вінцевих артерій [96]</w:t>
      </w:r>
      <w:r w:rsidRPr="00E93357">
        <w:rPr>
          <w:sz w:val="28"/>
          <w:szCs w:val="28"/>
          <w:lang w:val="uk-UA"/>
        </w:rPr>
        <w:t xml:space="preserve">. Крім рівня пульсового </w:t>
      </w:r>
      <w:r w:rsidRPr="00E93357">
        <w:rPr>
          <w:sz w:val="28"/>
          <w:szCs w:val="28"/>
          <w:lang w:val="en-US"/>
        </w:rPr>
        <w:t>AT</w:t>
      </w:r>
      <w:r w:rsidR="00186044">
        <w:rPr>
          <w:sz w:val="28"/>
          <w:szCs w:val="28"/>
          <w:lang w:val="uk-UA"/>
        </w:rPr>
        <w:t>, існують показники, що</w:t>
      </w:r>
      <w:r w:rsidRPr="00E93357">
        <w:rPr>
          <w:sz w:val="28"/>
          <w:szCs w:val="28"/>
          <w:lang w:val="uk-UA"/>
        </w:rPr>
        <w:t xml:space="preserve"> безпосередньо відображають ступінь жорсткості артеріальних судин і можуть бу</w:t>
      </w:r>
      <w:r w:rsidR="00186044">
        <w:rPr>
          <w:sz w:val="28"/>
          <w:szCs w:val="28"/>
          <w:lang w:val="uk-UA"/>
        </w:rPr>
        <w:t>ти використані як маркери РСР.  Як найбільш простий і адекватний показник</w:t>
      </w:r>
      <w:r w:rsidRPr="00E93357">
        <w:rPr>
          <w:sz w:val="28"/>
          <w:szCs w:val="28"/>
          <w:lang w:val="uk-UA"/>
        </w:rPr>
        <w:t>, що характеризує жорсткість артеріальних судин, запропоновано використовувати швидкіс</w:t>
      </w:r>
      <w:r>
        <w:rPr>
          <w:sz w:val="28"/>
          <w:szCs w:val="28"/>
          <w:lang w:val="uk-UA"/>
        </w:rPr>
        <w:t xml:space="preserve">ть поширення пульсової хвилі (ШППХ) по </w:t>
      </w:r>
      <w:r w:rsidRPr="00465AB2">
        <w:rPr>
          <w:sz w:val="28"/>
          <w:szCs w:val="28"/>
          <w:lang w:val="uk-UA"/>
        </w:rPr>
        <w:t>них [</w:t>
      </w:r>
      <w:r w:rsidR="00465AB2">
        <w:rPr>
          <w:sz w:val="28"/>
          <w:szCs w:val="28"/>
          <w:lang w:val="uk-UA"/>
        </w:rPr>
        <w:t>1</w:t>
      </w:r>
      <w:r w:rsidR="00465AB2" w:rsidRPr="00465AB2">
        <w:rPr>
          <w:sz w:val="28"/>
          <w:szCs w:val="28"/>
        </w:rPr>
        <w:t>5</w:t>
      </w:r>
      <w:r w:rsidRPr="00465AB2">
        <w:rPr>
          <w:sz w:val="28"/>
          <w:szCs w:val="28"/>
          <w:lang w:val="uk-UA"/>
        </w:rPr>
        <w:t>].</w:t>
      </w:r>
      <w:r>
        <w:rPr>
          <w:sz w:val="28"/>
          <w:szCs w:val="28"/>
          <w:lang w:val="uk-UA"/>
        </w:rPr>
        <w:t xml:space="preserve"> Підвищення ШП</w:t>
      </w:r>
      <w:r w:rsidRPr="00E93357">
        <w:rPr>
          <w:sz w:val="28"/>
          <w:szCs w:val="28"/>
          <w:lang w:val="uk-UA"/>
        </w:rPr>
        <w:t>ПХ на аорті у хворих тісно пов'язано з наявністю атеросклеротичних уражень артер</w:t>
      </w:r>
      <w:r w:rsidR="00186044">
        <w:rPr>
          <w:sz w:val="28"/>
          <w:szCs w:val="28"/>
          <w:lang w:val="uk-UA"/>
        </w:rPr>
        <w:t>іальних судин і також може бу</w:t>
      </w:r>
      <w:r w:rsidRPr="00E93357">
        <w:rPr>
          <w:sz w:val="28"/>
          <w:szCs w:val="28"/>
          <w:lang w:val="uk-UA"/>
        </w:rPr>
        <w:t xml:space="preserve">ти адекватним маркером РСР. Виходячи </w:t>
      </w:r>
      <w:r w:rsidR="00186044">
        <w:rPr>
          <w:sz w:val="28"/>
          <w:szCs w:val="28"/>
          <w:lang w:val="uk-UA"/>
        </w:rPr>
        <w:t>із вищезазначе</w:t>
      </w:r>
      <w:r w:rsidRPr="00E93357">
        <w:rPr>
          <w:sz w:val="28"/>
          <w:szCs w:val="28"/>
          <w:lang w:val="uk-UA"/>
        </w:rPr>
        <w:t xml:space="preserve">ного, наявність порушень ліпідного обміну у хворих з </w:t>
      </w:r>
      <w:r w:rsidRPr="00E93357">
        <w:rPr>
          <w:iCs/>
          <w:sz w:val="28"/>
          <w:szCs w:val="28"/>
          <w:lang w:val="uk-UA"/>
        </w:rPr>
        <w:t>АГ</w:t>
      </w:r>
      <w:r w:rsidRPr="00E93357">
        <w:rPr>
          <w:i/>
          <w:iCs/>
          <w:sz w:val="28"/>
          <w:szCs w:val="28"/>
          <w:lang w:val="uk-UA"/>
        </w:rPr>
        <w:t xml:space="preserve"> </w:t>
      </w:r>
      <w:r w:rsidRPr="00E93357">
        <w:rPr>
          <w:sz w:val="28"/>
          <w:szCs w:val="28"/>
          <w:lang w:val="uk-UA"/>
        </w:rPr>
        <w:t>та ожиріння</w:t>
      </w:r>
      <w:r w:rsidR="00186044">
        <w:rPr>
          <w:sz w:val="28"/>
          <w:szCs w:val="28"/>
          <w:lang w:val="uk-UA"/>
        </w:rPr>
        <w:t>м має бути однією</w:t>
      </w:r>
      <w:r w:rsidRPr="00E93357">
        <w:rPr>
          <w:sz w:val="28"/>
          <w:szCs w:val="28"/>
          <w:lang w:val="uk-UA"/>
        </w:rPr>
        <w:t xml:space="preserve">   із   стратегічних  мішеней  для  терапевтичної  корекції ліпідного профілю та відновлення функції ендотелію</w:t>
      </w:r>
      <w:r w:rsidR="006F2AF8">
        <w:rPr>
          <w:sz w:val="28"/>
          <w:szCs w:val="28"/>
          <w:lang w:val="uk-UA"/>
        </w:rPr>
        <w:t>.</w:t>
      </w:r>
    </w:p>
    <w:p w:rsidR="007D237E" w:rsidRPr="006A6497" w:rsidRDefault="007D237E" w:rsidP="006F2AF8">
      <w:pPr>
        <w:pStyle w:val="af3"/>
        <w:spacing w:line="360" w:lineRule="auto"/>
        <w:ind w:left="-567" w:firstLine="708"/>
        <w:jc w:val="both"/>
        <w:rPr>
          <w:rStyle w:val="aa"/>
          <w:rFonts w:eastAsia="Times New Roman"/>
          <w:sz w:val="28"/>
          <w:szCs w:val="28"/>
          <w:shd w:val="clear" w:color="auto" w:fill="auto"/>
          <w:lang w:eastAsia="ru-RU"/>
        </w:rPr>
      </w:pPr>
    </w:p>
    <w:p w:rsidR="00186044" w:rsidRDefault="00186044" w:rsidP="00186044">
      <w:pPr>
        <w:pStyle w:val="a9"/>
        <w:shd w:val="clear" w:color="auto" w:fill="auto"/>
        <w:spacing w:line="360" w:lineRule="auto"/>
        <w:ind w:left="-567" w:firstLine="284"/>
        <w:jc w:val="center"/>
        <w:rPr>
          <w:rStyle w:val="aa"/>
          <w:b/>
          <w:sz w:val="28"/>
          <w:lang w:eastAsia="uk-UA"/>
        </w:rPr>
      </w:pPr>
      <w:r>
        <w:rPr>
          <w:rStyle w:val="aa"/>
          <w:b/>
          <w:sz w:val="28"/>
          <w:lang w:eastAsia="uk-UA"/>
        </w:rPr>
        <w:t>2.2.3. Взаємозвʼязок структурно-</w:t>
      </w:r>
      <w:r w:rsidR="005B4E7F" w:rsidRPr="00FC377C">
        <w:rPr>
          <w:rStyle w:val="aa"/>
          <w:b/>
          <w:sz w:val="28"/>
          <w:lang w:eastAsia="uk-UA"/>
        </w:rPr>
        <w:t>функціональних показників серця</w:t>
      </w:r>
    </w:p>
    <w:p w:rsidR="005B4E7F" w:rsidRPr="00FC377C" w:rsidRDefault="005B4E7F" w:rsidP="00186044">
      <w:pPr>
        <w:pStyle w:val="a9"/>
        <w:shd w:val="clear" w:color="auto" w:fill="auto"/>
        <w:spacing w:line="360" w:lineRule="auto"/>
        <w:ind w:left="-567" w:firstLine="284"/>
        <w:jc w:val="center"/>
        <w:rPr>
          <w:b/>
          <w:sz w:val="28"/>
        </w:rPr>
      </w:pPr>
      <w:r w:rsidRPr="00FC377C">
        <w:rPr>
          <w:rStyle w:val="aa"/>
          <w:b/>
          <w:sz w:val="28"/>
          <w:lang w:eastAsia="uk-UA"/>
        </w:rPr>
        <w:t>з ожирінням та с</w:t>
      </w:r>
      <w:r w:rsidR="00186044">
        <w:rPr>
          <w:rStyle w:val="aa"/>
          <w:b/>
          <w:sz w:val="28"/>
          <w:lang w:eastAsia="uk-UA"/>
        </w:rPr>
        <w:t>таном ендотеліальної дисфункції</w:t>
      </w:r>
    </w:p>
    <w:p w:rsidR="005B4E7F" w:rsidRPr="00940B2D" w:rsidRDefault="005B4E7F" w:rsidP="005B4E7F">
      <w:pPr>
        <w:pStyle w:val="a9"/>
        <w:shd w:val="clear" w:color="auto" w:fill="auto"/>
        <w:spacing w:line="360" w:lineRule="auto"/>
        <w:ind w:left="-567" w:firstLine="0"/>
        <w:rPr>
          <w:rStyle w:val="3"/>
          <w:iCs/>
          <w:color w:val="000000"/>
          <w:sz w:val="28"/>
          <w:szCs w:val="28"/>
          <w:lang w:eastAsia="uk-UA"/>
        </w:rPr>
      </w:pPr>
      <w:r>
        <w:rPr>
          <w:rStyle w:val="aa"/>
          <w:lang w:eastAsia="uk-UA"/>
        </w:rPr>
        <w:tab/>
      </w:r>
      <w:r w:rsidRPr="00940B2D">
        <w:rPr>
          <w:rStyle w:val="aa"/>
          <w:sz w:val="28"/>
          <w:szCs w:val="28"/>
          <w:lang w:eastAsia="uk-UA"/>
        </w:rPr>
        <w:t>При порівнянні медіан показників геометр</w:t>
      </w:r>
      <w:r w:rsidR="00186044">
        <w:rPr>
          <w:rStyle w:val="aa"/>
          <w:sz w:val="28"/>
          <w:szCs w:val="28"/>
          <w:lang w:eastAsia="uk-UA"/>
        </w:rPr>
        <w:t>ії та діастолічної функції ЛШ  величини медіан ІМТ у</w:t>
      </w:r>
      <w:r w:rsidRPr="00940B2D">
        <w:rPr>
          <w:rStyle w:val="aa"/>
          <w:sz w:val="28"/>
          <w:szCs w:val="28"/>
          <w:lang w:eastAsia="uk-UA"/>
        </w:rPr>
        <w:t xml:space="preserve"> групах було виявлено</w:t>
      </w:r>
      <w:r w:rsidR="00186044">
        <w:rPr>
          <w:rStyle w:val="aa"/>
          <w:sz w:val="28"/>
          <w:szCs w:val="28"/>
          <w:lang w:eastAsia="uk-UA"/>
        </w:rPr>
        <w:t xml:space="preserve"> (табл. 2.9, 2</w:t>
      </w:r>
      <w:r>
        <w:rPr>
          <w:rStyle w:val="aa"/>
          <w:sz w:val="28"/>
          <w:szCs w:val="28"/>
          <w:lang w:eastAsia="uk-UA"/>
        </w:rPr>
        <w:t>.</w:t>
      </w:r>
      <w:r w:rsidR="00186044">
        <w:rPr>
          <w:rStyle w:val="aa"/>
          <w:sz w:val="28"/>
          <w:szCs w:val="28"/>
          <w:lang w:eastAsia="uk-UA"/>
        </w:rPr>
        <w:t>10</w:t>
      </w:r>
      <w:r>
        <w:rPr>
          <w:rStyle w:val="aa"/>
          <w:sz w:val="28"/>
          <w:szCs w:val="28"/>
          <w:lang w:eastAsia="uk-UA"/>
        </w:rPr>
        <w:t>)</w:t>
      </w:r>
      <w:r w:rsidRPr="00940B2D">
        <w:rPr>
          <w:rStyle w:val="aa"/>
          <w:sz w:val="28"/>
          <w:szCs w:val="28"/>
          <w:lang w:eastAsia="uk-UA"/>
        </w:rPr>
        <w:t>,</w:t>
      </w:r>
      <w:r>
        <w:rPr>
          <w:rStyle w:val="aa"/>
          <w:sz w:val="28"/>
          <w:szCs w:val="28"/>
          <w:lang w:eastAsia="uk-UA"/>
        </w:rPr>
        <w:t xml:space="preserve"> </w:t>
      </w:r>
      <w:r w:rsidRPr="00940B2D">
        <w:rPr>
          <w:rStyle w:val="aa"/>
          <w:sz w:val="28"/>
          <w:szCs w:val="28"/>
          <w:lang w:eastAsia="uk-UA"/>
        </w:rPr>
        <w:t xml:space="preserve"> що в групі хворих </w:t>
      </w:r>
      <w:r w:rsidR="00186044">
        <w:rPr>
          <w:rStyle w:val="aa"/>
          <w:sz w:val="28"/>
          <w:szCs w:val="28"/>
          <w:lang w:eastAsia="uk-UA"/>
        </w:rPr>
        <w:t>і</w:t>
      </w:r>
      <w:r w:rsidRPr="00940B2D">
        <w:rPr>
          <w:rStyle w:val="aa"/>
          <w:sz w:val="28"/>
          <w:szCs w:val="28"/>
          <w:lang w:eastAsia="uk-UA"/>
        </w:rPr>
        <w:t>з підвищеним ІМТ та ожирінням пок</w:t>
      </w:r>
      <w:r w:rsidR="00186044">
        <w:rPr>
          <w:rStyle w:val="aa"/>
          <w:sz w:val="28"/>
          <w:szCs w:val="28"/>
          <w:lang w:eastAsia="uk-UA"/>
        </w:rPr>
        <w:t>азники були достовірно гіршими  порівняно</w:t>
      </w:r>
      <w:r w:rsidRPr="00940B2D">
        <w:rPr>
          <w:rStyle w:val="aa"/>
          <w:sz w:val="28"/>
          <w:szCs w:val="28"/>
          <w:lang w:eastAsia="uk-UA"/>
        </w:rPr>
        <w:t xml:space="preserve"> з групою хворих з нормальним ІМТ та з контрольною г</w:t>
      </w:r>
      <w:r w:rsidR="00F61A90">
        <w:rPr>
          <w:rStyle w:val="aa"/>
          <w:sz w:val="28"/>
          <w:szCs w:val="28"/>
          <w:lang w:eastAsia="uk-UA"/>
        </w:rPr>
        <w:t>рупою, зокрема достовірно більшою була</w:t>
      </w:r>
      <w:r w:rsidRPr="00940B2D">
        <w:rPr>
          <w:rStyle w:val="aa"/>
          <w:sz w:val="28"/>
          <w:szCs w:val="28"/>
          <w:lang w:eastAsia="uk-UA"/>
        </w:rPr>
        <w:t xml:space="preserve"> товщ</w:t>
      </w:r>
      <w:r w:rsidR="00F61A90">
        <w:rPr>
          <w:rStyle w:val="aa"/>
          <w:sz w:val="28"/>
          <w:szCs w:val="28"/>
          <w:lang w:eastAsia="uk-UA"/>
        </w:rPr>
        <w:t>ина МШПд, ЗСд, достовірно більшими</w:t>
      </w:r>
      <w:r w:rsidRPr="00940B2D">
        <w:rPr>
          <w:rStyle w:val="aa"/>
          <w:sz w:val="28"/>
          <w:szCs w:val="28"/>
          <w:lang w:eastAsia="uk-UA"/>
        </w:rPr>
        <w:t xml:space="preserve"> КДР, КСР, КДО, ММ та ІММ, достовірне зниження максимальної швидкості потоку раннього д</w:t>
      </w:r>
      <w:r w:rsidR="00F61A90">
        <w:rPr>
          <w:rStyle w:val="aa"/>
          <w:sz w:val="28"/>
          <w:szCs w:val="28"/>
          <w:lang w:eastAsia="uk-UA"/>
        </w:rPr>
        <w:t>іастолічного наповнення ЛШ (піку</w:t>
      </w:r>
      <w:r w:rsidRPr="00940B2D">
        <w:rPr>
          <w:rStyle w:val="aa"/>
          <w:sz w:val="28"/>
          <w:szCs w:val="28"/>
          <w:lang w:eastAsia="uk-UA"/>
        </w:rPr>
        <w:t xml:space="preserve"> Е) та збільшення максимальної швидкості п</w:t>
      </w:r>
      <w:r w:rsidR="00F61A90">
        <w:rPr>
          <w:rStyle w:val="aa"/>
          <w:sz w:val="28"/>
          <w:szCs w:val="28"/>
          <w:lang w:eastAsia="uk-UA"/>
        </w:rPr>
        <w:t>ередсердного наповнення ЛШ (піку</w:t>
      </w:r>
      <w:r w:rsidRPr="00940B2D">
        <w:rPr>
          <w:rStyle w:val="aa"/>
          <w:sz w:val="28"/>
          <w:szCs w:val="28"/>
          <w:lang w:eastAsia="uk-UA"/>
        </w:rPr>
        <w:t xml:space="preserve"> А), зменшення співвідношення Е/А, подовження часу ізоволюмічної релаксації (</w:t>
      </w:r>
      <w:r w:rsidRPr="00940B2D">
        <w:rPr>
          <w:rStyle w:val="aa"/>
          <w:sz w:val="28"/>
          <w:szCs w:val="28"/>
          <w:lang w:val="en-US" w:eastAsia="uk-UA"/>
        </w:rPr>
        <w:t>IVRT</w:t>
      </w:r>
      <w:r w:rsidRPr="00940B2D">
        <w:rPr>
          <w:rStyle w:val="aa"/>
          <w:sz w:val="28"/>
          <w:szCs w:val="28"/>
          <w:lang w:eastAsia="uk-UA"/>
        </w:rPr>
        <w:t>) (період від закриття аортального клапана до відкриття мітрального клапана) і</w:t>
      </w:r>
      <w:r w:rsidRPr="002D2877">
        <w:rPr>
          <w:rStyle w:val="aa"/>
          <w:sz w:val="28"/>
          <w:szCs w:val="28"/>
          <w:lang w:eastAsia="uk-UA"/>
        </w:rPr>
        <w:t xml:space="preserve"> </w:t>
      </w:r>
      <w:r w:rsidRPr="00940B2D">
        <w:rPr>
          <w:rStyle w:val="aa"/>
          <w:sz w:val="28"/>
          <w:szCs w:val="28"/>
          <w:lang w:eastAsia="uk-UA"/>
        </w:rPr>
        <w:t xml:space="preserve">часу сповільнення </w:t>
      </w:r>
      <w:r w:rsidRPr="00940B2D">
        <w:rPr>
          <w:rStyle w:val="aa"/>
          <w:sz w:val="28"/>
          <w:szCs w:val="28"/>
          <w:lang w:eastAsia="uk-UA"/>
        </w:rPr>
        <w:lastRenderedPageBreak/>
        <w:t>потоку раннього діастолічного наповнення ЛШ (</w:t>
      </w:r>
      <w:r w:rsidRPr="00940B2D">
        <w:rPr>
          <w:rStyle w:val="aa"/>
          <w:sz w:val="28"/>
          <w:szCs w:val="28"/>
          <w:lang w:val="en-US" w:eastAsia="uk-UA"/>
        </w:rPr>
        <w:t>D</w:t>
      </w:r>
      <w:r w:rsidRPr="00940B2D">
        <w:rPr>
          <w:rStyle w:val="aa"/>
          <w:sz w:val="28"/>
          <w:szCs w:val="28"/>
          <w:lang w:eastAsia="uk-UA"/>
        </w:rPr>
        <w:t>Т), зниження піку раннього діа</w:t>
      </w:r>
      <w:r w:rsidR="00F61A90">
        <w:rPr>
          <w:rStyle w:val="aa"/>
          <w:sz w:val="28"/>
          <w:szCs w:val="28"/>
          <w:lang w:eastAsia="uk-UA"/>
        </w:rPr>
        <w:t>столічного наповнення ЛШ тканинного доплера</w:t>
      </w:r>
      <w:r w:rsidRPr="00940B2D">
        <w:rPr>
          <w:rStyle w:val="aa"/>
          <w:sz w:val="28"/>
          <w:szCs w:val="28"/>
          <w:lang w:eastAsia="uk-UA"/>
        </w:rPr>
        <w:t xml:space="preserve"> (пік е) та співвідношення </w:t>
      </w:r>
      <w:r w:rsidR="00F61A90">
        <w:rPr>
          <w:rStyle w:val="aa"/>
          <w:sz w:val="28"/>
          <w:szCs w:val="28"/>
          <w:lang w:eastAsia="uk-UA"/>
        </w:rPr>
        <w:t>піку е до піку а наповнення ЛШ у</w:t>
      </w:r>
      <w:r w:rsidRPr="00940B2D">
        <w:rPr>
          <w:rStyle w:val="aa"/>
          <w:sz w:val="28"/>
          <w:szCs w:val="28"/>
          <w:lang w:eastAsia="uk-UA"/>
        </w:rPr>
        <w:t xml:space="preserve"> п</w:t>
      </w:r>
      <w:r w:rsidR="00F61A90">
        <w:rPr>
          <w:rStyle w:val="aa"/>
          <w:sz w:val="28"/>
          <w:szCs w:val="28"/>
          <w:lang w:eastAsia="uk-UA"/>
        </w:rPr>
        <w:t>еріод систоли ЛП тканинного доплера</w:t>
      </w:r>
      <w:r w:rsidRPr="00940B2D">
        <w:rPr>
          <w:rStyle w:val="aa"/>
          <w:sz w:val="28"/>
          <w:szCs w:val="28"/>
          <w:lang w:eastAsia="uk-UA"/>
        </w:rPr>
        <w:t>. Також спостерігалася тенденція до збільшення розмірів ЛП, КСО</w:t>
      </w:r>
      <w:r w:rsidR="00F61A90">
        <w:rPr>
          <w:rStyle w:val="aa"/>
          <w:sz w:val="28"/>
          <w:szCs w:val="28"/>
          <w:lang w:eastAsia="uk-UA"/>
        </w:rPr>
        <w:t>,</w:t>
      </w:r>
      <w:r w:rsidRPr="00940B2D">
        <w:rPr>
          <w:rStyle w:val="aa"/>
          <w:sz w:val="28"/>
          <w:szCs w:val="28"/>
          <w:lang w:eastAsia="uk-UA"/>
        </w:rPr>
        <w:t xml:space="preserve"> підвищення систолічної швидкості </w:t>
      </w:r>
      <w:r w:rsidRPr="00940B2D">
        <w:rPr>
          <w:rStyle w:val="aa"/>
          <w:sz w:val="28"/>
          <w:szCs w:val="28"/>
          <w:lang w:val="en-US" w:eastAsia="uk-UA"/>
        </w:rPr>
        <w:t>S</w:t>
      </w:r>
      <w:r w:rsidR="00F61A90">
        <w:rPr>
          <w:rStyle w:val="aa"/>
          <w:sz w:val="28"/>
          <w:szCs w:val="28"/>
          <w:lang w:eastAsia="uk-UA"/>
        </w:rPr>
        <w:t>-кільця мітрального клапана тканинного допплера</w:t>
      </w:r>
      <w:r w:rsidRPr="00940B2D">
        <w:rPr>
          <w:rStyle w:val="aa"/>
          <w:sz w:val="28"/>
          <w:szCs w:val="28"/>
          <w:lang w:eastAsia="uk-UA"/>
        </w:rPr>
        <w:t>, підвищення піку а наповненн</w:t>
      </w:r>
      <w:r w:rsidR="00F61A90">
        <w:rPr>
          <w:rStyle w:val="aa"/>
          <w:sz w:val="28"/>
          <w:szCs w:val="28"/>
          <w:lang w:eastAsia="uk-UA"/>
        </w:rPr>
        <w:t>я ЛШ в період систоли ЛП тканинного доплера</w:t>
      </w:r>
      <w:r w:rsidRPr="00940B2D">
        <w:rPr>
          <w:rStyle w:val="aa"/>
          <w:sz w:val="28"/>
          <w:szCs w:val="28"/>
          <w:lang w:eastAsia="uk-UA"/>
        </w:rPr>
        <w:t xml:space="preserve"> та співвідношення Е/е максимальної швидкості потоку раннього д</w:t>
      </w:r>
      <w:r w:rsidR="00F61A90">
        <w:rPr>
          <w:rStyle w:val="aa"/>
          <w:sz w:val="28"/>
          <w:szCs w:val="28"/>
          <w:lang w:eastAsia="uk-UA"/>
        </w:rPr>
        <w:t>іастолічного наповнення ЛШ (</w:t>
      </w:r>
      <w:r w:rsidR="00986A2F">
        <w:rPr>
          <w:rStyle w:val="aa"/>
          <w:sz w:val="28"/>
          <w:szCs w:val="28"/>
          <w:lang w:eastAsia="uk-UA"/>
        </w:rPr>
        <w:t>пік</w:t>
      </w:r>
      <w:r w:rsidRPr="00940B2D">
        <w:rPr>
          <w:rStyle w:val="aa"/>
          <w:sz w:val="28"/>
          <w:szCs w:val="28"/>
          <w:lang w:eastAsia="uk-UA"/>
        </w:rPr>
        <w:t xml:space="preserve"> Е) та піку раннього діастолічного наповнення ЛШ ткань</w:t>
      </w:r>
      <w:r w:rsidR="00F61A90">
        <w:rPr>
          <w:rStyle w:val="aa"/>
          <w:sz w:val="28"/>
          <w:szCs w:val="28"/>
          <w:lang w:eastAsia="uk-UA"/>
        </w:rPr>
        <w:t>ового допплеру (пік е) порівнян</w:t>
      </w:r>
      <w:r w:rsidRPr="00940B2D">
        <w:rPr>
          <w:rStyle w:val="aa"/>
          <w:sz w:val="28"/>
          <w:szCs w:val="28"/>
          <w:lang w:eastAsia="uk-UA"/>
        </w:rPr>
        <w:t>о з групою пацієнтів з нормальним ІМТ</w:t>
      </w:r>
      <w:r>
        <w:rPr>
          <w:rStyle w:val="aa"/>
          <w:sz w:val="28"/>
          <w:szCs w:val="28"/>
          <w:lang w:eastAsia="uk-UA"/>
        </w:rPr>
        <w:t>.</w:t>
      </w:r>
      <w:r w:rsidRPr="00940B2D">
        <w:rPr>
          <w:rStyle w:val="3"/>
          <w:iCs/>
          <w:color w:val="000000"/>
          <w:sz w:val="28"/>
          <w:szCs w:val="28"/>
          <w:lang w:eastAsia="uk-UA"/>
        </w:rPr>
        <w:t xml:space="preserve"> </w:t>
      </w:r>
    </w:p>
    <w:p w:rsidR="005B4E7F" w:rsidRPr="002D2877" w:rsidRDefault="005B4E7F" w:rsidP="005B4E7F">
      <w:pPr>
        <w:pStyle w:val="a9"/>
        <w:shd w:val="clear" w:color="auto" w:fill="auto"/>
        <w:spacing w:line="360" w:lineRule="auto"/>
        <w:ind w:left="-567" w:firstLine="0"/>
        <w:jc w:val="left"/>
        <w:rPr>
          <w:sz w:val="28"/>
          <w:szCs w:val="28"/>
          <w:shd w:val="clear" w:color="auto" w:fill="FFFFFF"/>
        </w:rPr>
        <w:sectPr w:rsidR="005B4E7F" w:rsidRPr="002D2877" w:rsidSect="00505E49">
          <w:pgSz w:w="11909" w:h="16834"/>
          <w:pgMar w:top="1134" w:right="850" w:bottom="1134" w:left="1701" w:header="720" w:footer="720" w:gutter="0"/>
          <w:cols w:space="60"/>
          <w:noEndnote/>
          <w:titlePg/>
          <w:docGrid w:linePitch="326"/>
        </w:sectPr>
      </w:pPr>
    </w:p>
    <w:p w:rsidR="005B4E7F" w:rsidRPr="00E93357" w:rsidRDefault="00031E89" w:rsidP="005B4E7F">
      <w:pPr>
        <w:pStyle w:val="a9"/>
        <w:shd w:val="clear" w:color="auto" w:fill="auto"/>
        <w:spacing w:line="360" w:lineRule="auto"/>
        <w:jc w:val="right"/>
        <w:rPr>
          <w:iCs/>
          <w:color w:val="000000"/>
          <w:sz w:val="28"/>
          <w:szCs w:val="28"/>
          <w:shd w:val="clear" w:color="auto" w:fill="FFFFFF"/>
          <w:lang w:eastAsia="uk-UA"/>
        </w:rPr>
      </w:pPr>
      <w:r>
        <w:rPr>
          <w:rStyle w:val="3"/>
          <w:iCs/>
          <w:color w:val="000000"/>
          <w:sz w:val="28"/>
          <w:szCs w:val="28"/>
          <w:lang w:eastAsia="uk-UA"/>
        </w:rPr>
        <w:lastRenderedPageBreak/>
        <w:t>Таблиця  2.9</w:t>
      </w:r>
      <w:r w:rsidR="005B4E7F">
        <w:rPr>
          <w:rStyle w:val="3"/>
          <w:iCs/>
          <w:color w:val="000000"/>
          <w:sz w:val="28"/>
          <w:szCs w:val="28"/>
          <w:lang w:eastAsia="uk-UA"/>
        </w:rPr>
        <w:t>.</w:t>
      </w:r>
    </w:p>
    <w:p w:rsidR="005B4E7F" w:rsidRPr="00E93357" w:rsidRDefault="005B4E7F" w:rsidP="005B4E7F">
      <w:pPr>
        <w:pStyle w:val="213"/>
        <w:shd w:val="clear" w:color="auto" w:fill="auto"/>
        <w:jc w:val="center"/>
        <w:rPr>
          <w:bCs w:val="0"/>
          <w:color w:val="000000"/>
          <w:sz w:val="28"/>
          <w:szCs w:val="28"/>
          <w:lang w:eastAsia="uk-UA"/>
        </w:rPr>
      </w:pPr>
      <w:r w:rsidRPr="00E93357">
        <w:rPr>
          <w:rStyle w:val="20"/>
          <w:color w:val="000000"/>
          <w:sz w:val="28"/>
          <w:szCs w:val="28"/>
          <w:lang w:eastAsia="uk-UA"/>
        </w:rPr>
        <w:t>Особливості мор</w:t>
      </w:r>
      <w:r w:rsidR="00031E89">
        <w:rPr>
          <w:rStyle w:val="20"/>
          <w:color w:val="000000"/>
          <w:sz w:val="28"/>
          <w:szCs w:val="28"/>
          <w:lang w:eastAsia="uk-UA"/>
        </w:rPr>
        <w:t>фофункціонального стану міокарда</w:t>
      </w:r>
      <w:r w:rsidRPr="00E93357">
        <w:rPr>
          <w:rStyle w:val="20"/>
          <w:color w:val="000000"/>
          <w:sz w:val="28"/>
          <w:szCs w:val="28"/>
          <w:lang w:eastAsia="uk-UA"/>
        </w:rPr>
        <w:t xml:space="preserve"> та систолічної дисфункції  у х</w:t>
      </w:r>
      <w:r w:rsidR="00031E89">
        <w:rPr>
          <w:rStyle w:val="20"/>
          <w:color w:val="000000"/>
          <w:sz w:val="28"/>
          <w:szCs w:val="28"/>
          <w:lang w:eastAsia="uk-UA"/>
        </w:rPr>
        <w:t>ворих на АГ  залежно</w:t>
      </w:r>
      <w:r w:rsidRPr="00E93357">
        <w:rPr>
          <w:rStyle w:val="20"/>
          <w:color w:val="000000"/>
          <w:sz w:val="28"/>
          <w:szCs w:val="28"/>
          <w:lang w:eastAsia="uk-UA"/>
        </w:rPr>
        <w:t xml:space="preserve"> від маси тіла</w:t>
      </w:r>
    </w:p>
    <w:tbl>
      <w:tblPr>
        <w:tblW w:w="9763" w:type="dxa"/>
        <w:tblInd w:w="-279" w:type="dxa"/>
        <w:tblLayout w:type="fixed"/>
        <w:tblCellMar>
          <w:left w:w="0" w:type="dxa"/>
          <w:right w:w="0" w:type="dxa"/>
        </w:tblCellMar>
        <w:tblLook w:val="0000" w:firstRow="0" w:lastRow="0" w:firstColumn="0" w:lastColumn="0" w:noHBand="0" w:noVBand="0"/>
      </w:tblPr>
      <w:tblGrid>
        <w:gridCol w:w="2017"/>
        <w:gridCol w:w="1262"/>
        <w:gridCol w:w="1248"/>
        <w:gridCol w:w="1430"/>
        <w:gridCol w:w="1258"/>
        <w:gridCol w:w="1262"/>
        <w:gridCol w:w="1286"/>
      </w:tblGrid>
      <w:tr w:rsidR="005B4E7F" w:rsidRPr="00602287" w:rsidTr="001349D9">
        <w:trPr>
          <w:trHeight w:val="1450"/>
        </w:trPr>
        <w:tc>
          <w:tcPr>
            <w:tcW w:w="2017" w:type="dxa"/>
            <w:tcBorders>
              <w:top w:val="single" w:sz="4" w:space="0" w:color="auto"/>
              <w:left w:val="single" w:sz="4" w:space="0" w:color="auto"/>
              <w:bottom w:val="nil"/>
              <w:right w:val="nil"/>
            </w:tcBorders>
            <w:shd w:val="clear" w:color="auto" w:fill="FFFFFF"/>
          </w:tcPr>
          <w:p w:rsidR="005B4E7F" w:rsidRPr="00602287" w:rsidRDefault="005B4E7F" w:rsidP="001349D9">
            <w:pPr>
              <w:rPr>
                <w:rFonts w:cs="Times New Roman"/>
                <w:color w:val="auto"/>
                <w:sz w:val="28"/>
                <w:szCs w:val="28"/>
                <w:lang w:eastAsia="ru-RU"/>
              </w:rPr>
            </w:pPr>
          </w:p>
        </w:tc>
        <w:tc>
          <w:tcPr>
            <w:tcW w:w="2510" w:type="dxa"/>
            <w:gridSpan w:val="2"/>
            <w:tcBorders>
              <w:top w:val="single" w:sz="4" w:space="0" w:color="auto"/>
              <w:left w:val="single" w:sz="4" w:space="0" w:color="auto"/>
              <w:bottom w:val="nil"/>
              <w:right w:val="nil"/>
            </w:tcBorders>
            <w:shd w:val="clear" w:color="auto" w:fill="FFFFFF"/>
          </w:tcPr>
          <w:p w:rsidR="00031E89" w:rsidRDefault="005B4E7F" w:rsidP="001349D9">
            <w:pPr>
              <w:pStyle w:val="a9"/>
              <w:shd w:val="clear" w:color="auto" w:fill="auto"/>
              <w:spacing w:line="475" w:lineRule="exact"/>
              <w:ind w:firstLine="77"/>
              <w:jc w:val="center"/>
              <w:rPr>
                <w:color w:val="000000"/>
                <w:sz w:val="28"/>
                <w:szCs w:val="28"/>
                <w:lang w:eastAsia="uk-UA"/>
              </w:rPr>
            </w:pPr>
            <w:r w:rsidRPr="00602287">
              <w:rPr>
                <w:color w:val="000000"/>
                <w:sz w:val="28"/>
                <w:szCs w:val="28"/>
                <w:lang w:eastAsia="uk-UA"/>
              </w:rPr>
              <w:t xml:space="preserve">Пацієнти з  нормальним ІМТ, </w:t>
            </w:r>
          </w:p>
          <w:p w:rsidR="005B4E7F" w:rsidRPr="00602287" w:rsidRDefault="00031E89" w:rsidP="001349D9">
            <w:pPr>
              <w:pStyle w:val="a9"/>
              <w:shd w:val="clear" w:color="auto" w:fill="auto"/>
              <w:spacing w:line="475" w:lineRule="exact"/>
              <w:ind w:firstLine="77"/>
              <w:jc w:val="center"/>
              <w:rPr>
                <w:sz w:val="28"/>
                <w:szCs w:val="28"/>
              </w:rPr>
            </w:pPr>
            <w:r>
              <w:rPr>
                <w:color w:val="000000"/>
                <w:sz w:val="28"/>
                <w:szCs w:val="28"/>
                <w:lang w:val="en-US" w:eastAsia="uk-UA"/>
              </w:rPr>
              <w:t>N</w:t>
            </w:r>
            <w:r>
              <w:rPr>
                <w:color w:val="000000"/>
                <w:sz w:val="28"/>
                <w:szCs w:val="28"/>
                <w:lang w:eastAsia="uk-UA"/>
              </w:rPr>
              <w:t xml:space="preserve"> </w:t>
            </w:r>
            <w:r w:rsidR="005B4E7F" w:rsidRPr="00602287">
              <w:rPr>
                <w:color w:val="000000"/>
                <w:sz w:val="28"/>
                <w:szCs w:val="28"/>
                <w:lang w:eastAsia="uk-UA"/>
              </w:rPr>
              <w:t>=</w:t>
            </w:r>
            <w:r>
              <w:rPr>
                <w:color w:val="000000"/>
                <w:sz w:val="28"/>
                <w:szCs w:val="28"/>
                <w:lang w:eastAsia="uk-UA"/>
              </w:rPr>
              <w:t xml:space="preserve"> </w:t>
            </w:r>
            <w:r w:rsidR="005B4E7F" w:rsidRPr="00602287">
              <w:rPr>
                <w:color w:val="000000"/>
                <w:sz w:val="28"/>
                <w:szCs w:val="28"/>
                <w:lang w:eastAsia="uk-UA"/>
              </w:rPr>
              <w:t>30</w:t>
            </w:r>
          </w:p>
        </w:tc>
        <w:tc>
          <w:tcPr>
            <w:tcW w:w="2688"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475" w:lineRule="exact"/>
              <w:ind w:firstLine="77"/>
              <w:jc w:val="center"/>
              <w:rPr>
                <w:color w:val="000000"/>
                <w:sz w:val="28"/>
                <w:szCs w:val="28"/>
                <w:lang w:eastAsia="uk-UA"/>
              </w:rPr>
            </w:pPr>
            <w:r w:rsidRPr="00602287">
              <w:rPr>
                <w:color w:val="000000"/>
                <w:sz w:val="28"/>
                <w:szCs w:val="28"/>
                <w:lang w:eastAsia="uk-UA"/>
              </w:rPr>
              <w:t>Пацієнти з  підвищеним ІМТ,</w:t>
            </w:r>
          </w:p>
          <w:p w:rsidR="005B4E7F" w:rsidRPr="00602287" w:rsidRDefault="00031E89" w:rsidP="001349D9">
            <w:pPr>
              <w:pStyle w:val="a9"/>
              <w:shd w:val="clear" w:color="auto" w:fill="auto"/>
              <w:spacing w:line="475" w:lineRule="exact"/>
              <w:ind w:firstLine="77"/>
              <w:jc w:val="center"/>
              <w:rPr>
                <w:sz w:val="28"/>
                <w:szCs w:val="28"/>
              </w:rPr>
            </w:pPr>
            <w:r w:rsidRPr="00602287">
              <w:rPr>
                <w:color w:val="000000"/>
                <w:sz w:val="28"/>
                <w:szCs w:val="28"/>
                <w:lang w:val="en-US" w:eastAsia="uk-UA"/>
              </w:rPr>
              <w:t>N</w:t>
            </w:r>
            <w:r>
              <w:rPr>
                <w:color w:val="000000"/>
                <w:sz w:val="28"/>
                <w:szCs w:val="28"/>
                <w:lang w:eastAsia="uk-UA"/>
              </w:rPr>
              <w:t xml:space="preserve"> </w:t>
            </w:r>
            <w:r w:rsidR="005B4E7F" w:rsidRPr="00602287">
              <w:rPr>
                <w:color w:val="000000"/>
                <w:sz w:val="28"/>
                <w:szCs w:val="28"/>
                <w:lang w:eastAsia="uk-UA"/>
              </w:rPr>
              <w:t>=</w:t>
            </w:r>
            <w:r>
              <w:rPr>
                <w:color w:val="000000"/>
                <w:sz w:val="28"/>
                <w:szCs w:val="28"/>
                <w:lang w:eastAsia="uk-UA"/>
              </w:rPr>
              <w:t xml:space="preserve"> </w:t>
            </w:r>
            <w:r w:rsidR="005B4E7F" w:rsidRPr="00602287">
              <w:rPr>
                <w:color w:val="000000"/>
                <w:sz w:val="28"/>
                <w:szCs w:val="28"/>
                <w:lang w:eastAsia="uk-UA"/>
              </w:rPr>
              <w:t>30</w:t>
            </w:r>
          </w:p>
        </w:tc>
        <w:tc>
          <w:tcPr>
            <w:tcW w:w="2548" w:type="dxa"/>
            <w:gridSpan w:val="2"/>
            <w:tcBorders>
              <w:top w:val="single" w:sz="4" w:space="0" w:color="auto"/>
              <w:left w:val="single" w:sz="4" w:space="0" w:color="auto"/>
              <w:bottom w:val="nil"/>
              <w:right w:val="single" w:sz="4" w:space="0" w:color="auto"/>
            </w:tcBorders>
            <w:shd w:val="clear" w:color="auto" w:fill="FFFFFF"/>
          </w:tcPr>
          <w:p w:rsidR="005B4E7F" w:rsidRDefault="005B4E7F" w:rsidP="001349D9">
            <w:pPr>
              <w:pStyle w:val="a9"/>
              <w:shd w:val="clear" w:color="auto" w:fill="auto"/>
              <w:spacing w:line="260" w:lineRule="exact"/>
              <w:jc w:val="center"/>
              <w:rPr>
                <w:color w:val="000000"/>
                <w:sz w:val="28"/>
                <w:szCs w:val="28"/>
                <w:lang w:eastAsia="uk-UA"/>
              </w:rPr>
            </w:pPr>
          </w:p>
          <w:p w:rsidR="005B4E7F" w:rsidRDefault="005B4E7F" w:rsidP="001349D9">
            <w:pPr>
              <w:pStyle w:val="a9"/>
              <w:shd w:val="clear" w:color="auto" w:fill="auto"/>
              <w:spacing w:line="260" w:lineRule="exact"/>
              <w:jc w:val="center"/>
              <w:rPr>
                <w:color w:val="000000"/>
                <w:sz w:val="28"/>
                <w:szCs w:val="28"/>
                <w:lang w:eastAsia="uk-UA"/>
              </w:rPr>
            </w:pPr>
            <w:r w:rsidRPr="00602287">
              <w:rPr>
                <w:color w:val="000000"/>
                <w:sz w:val="28"/>
                <w:szCs w:val="28"/>
                <w:lang w:eastAsia="uk-UA"/>
              </w:rPr>
              <w:t>Контрольна</w:t>
            </w:r>
          </w:p>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група</w:t>
            </w:r>
          </w:p>
        </w:tc>
      </w:tr>
      <w:tr w:rsidR="005B4E7F" w:rsidRPr="00602287" w:rsidTr="001349D9">
        <w:trPr>
          <w:trHeight w:val="480"/>
        </w:trPr>
        <w:tc>
          <w:tcPr>
            <w:tcW w:w="2017"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Показник</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М</w:t>
            </w:r>
          </w:p>
        </w:tc>
        <w:tc>
          <w:tcPr>
            <w:tcW w:w="124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lang w:val="en-US"/>
              </w:rPr>
            </w:pPr>
            <w:r w:rsidRPr="00602287">
              <w:rPr>
                <w:color w:val="000000"/>
                <w:sz w:val="28"/>
                <w:szCs w:val="28"/>
                <w:lang w:val="en-US" w:eastAsia="uk-UA"/>
              </w:rPr>
              <w:t>m</w:t>
            </w:r>
          </w:p>
        </w:tc>
        <w:tc>
          <w:tcPr>
            <w:tcW w:w="143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М</w:t>
            </w:r>
          </w:p>
        </w:tc>
        <w:tc>
          <w:tcPr>
            <w:tcW w:w="125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lang w:val="en-US"/>
              </w:rPr>
            </w:pPr>
            <w:r w:rsidRPr="00602287">
              <w:rPr>
                <w:color w:val="000000"/>
                <w:sz w:val="28"/>
                <w:szCs w:val="28"/>
                <w:lang w:val="en-US" w:eastAsia="uk-UA"/>
              </w:rPr>
              <w:t>m</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М</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jc w:val="center"/>
              <w:rPr>
                <w:sz w:val="28"/>
                <w:szCs w:val="28"/>
                <w:lang w:val="en-US"/>
              </w:rPr>
            </w:pPr>
            <w:r w:rsidRPr="00602287">
              <w:rPr>
                <w:color w:val="000000"/>
                <w:sz w:val="28"/>
                <w:szCs w:val="28"/>
                <w:lang w:val="en-US" w:eastAsia="uk-UA"/>
              </w:rPr>
              <w:t>m</w:t>
            </w:r>
          </w:p>
        </w:tc>
      </w:tr>
      <w:tr w:rsidR="005B4E7F" w:rsidRPr="00602287" w:rsidTr="001349D9">
        <w:trPr>
          <w:trHeight w:val="490"/>
        </w:trPr>
        <w:tc>
          <w:tcPr>
            <w:tcW w:w="2017"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ЛП</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3,7</w:t>
            </w:r>
          </w:p>
        </w:tc>
        <w:tc>
          <w:tcPr>
            <w:tcW w:w="124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0,02</w:t>
            </w:r>
            <w:r w:rsidRPr="00602287">
              <w:rPr>
                <w:color w:val="000000"/>
                <w:sz w:val="28"/>
                <w:szCs w:val="28"/>
                <w:vertAlign w:val="superscript"/>
                <w:lang w:eastAsia="uk-UA"/>
              </w:rPr>
              <w:t>###</w:t>
            </w:r>
          </w:p>
        </w:tc>
        <w:tc>
          <w:tcPr>
            <w:tcW w:w="143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3,7</w:t>
            </w:r>
          </w:p>
        </w:tc>
        <w:tc>
          <w:tcPr>
            <w:tcW w:w="125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0,03</w:t>
            </w:r>
            <w:r w:rsidRPr="00602287">
              <w:rPr>
                <w:color w:val="000000"/>
                <w:sz w:val="28"/>
                <w:szCs w:val="28"/>
                <w:vertAlign w:val="superscript"/>
                <w:lang w:eastAsia="uk-UA"/>
              </w:rPr>
              <w:t>###</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3,5</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0,05</w:t>
            </w:r>
          </w:p>
        </w:tc>
      </w:tr>
      <w:tr w:rsidR="005B4E7F" w:rsidRPr="00602287" w:rsidTr="001349D9">
        <w:trPr>
          <w:trHeight w:val="490"/>
        </w:trPr>
        <w:tc>
          <w:tcPr>
            <w:tcW w:w="2017"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Pr>
                <w:color w:val="000000"/>
                <w:sz w:val="28"/>
                <w:szCs w:val="28"/>
                <w:lang w:eastAsia="uk-UA"/>
              </w:rPr>
              <w:t>М</w:t>
            </w:r>
            <w:r>
              <w:rPr>
                <w:color w:val="000000"/>
                <w:sz w:val="28"/>
                <w:szCs w:val="28"/>
                <w:lang w:val="ru-RU" w:eastAsia="uk-UA"/>
              </w:rPr>
              <w:t>Ш</w:t>
            </w:r>
            <w:r w:rsidRPr="00602287">
              <w:rPr>
                <w:color w:val="000000"/>
                <w:sz w:val="28"/>
                <w:szCs w:val="28"/>
                <w:lang w:eastAsia="uk-UA"/>
              </w:rPr>
              <w:t>Пд</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1,15</w:t>
            </w:r>
          </w:p>
        </w:tc>
        <w:tc>
          <w:tcPr>
            <w:tcW w:w="124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0,008</w:t>
            </w:r>
            <w:r w:rsidRPr="00602287">
              <w:rPr>
                <w:color w:val="000000"/>
                <w:sz w:val="28"/>
                <w:szCs w:val="28"/>
                <w:vertAlign w:val="superscript"/>
                <w:lang w:eastAsia="uk-UA"/>
              </w:rPr>
              <w:t>#</w:t>
            </w:r>
          </w:p>
        </w:tc>
        <w:tc>
          <w:tcPr>
            <w:tcW w:w="143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1,22</w:t>
            </w:r>
          </w:p>
        </w:tc>
        <w:tc>
          <w:tcPr>
            <w:tcW w:w="125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0,012*</w:t>
            </w:r>
            <w:r w:rsidRPr="00602287">
              <w:rPr>
                <w:color w:val="000000"/>
                <w:sz w:val="28"/>
                <w:szCs w:val="28"/>
                <w:vertAlign w:val="superscript"/>
                <w:lang w:eastAsia="uk-UA"/>
              </w:rPr>
              <w:t>#</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0,9</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0,01</w:t>
            </w:r>
          </w:p>
        </w:tc>
      </w:tr>
      <w:tr w:rsidR="005B4E7F" w:rsidRPr="00602287" w:rsidTr="001349D9">
        <w:trPr>
          <w:trHeight w:val="480"/>
        </w:trPr>
        <w:tc>
          <w:tcPr>
            <w:tcW w:w="2017"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КДР</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4,8</w:t>
            </w:r>
          </w:p>
        </w:tc>
        <w:tc>
          <w:tcPr>
            <w:tcW w:w="124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0,03</w:t>
            </w:r>
            <w:r w:rsidRPr="00602287">
              <w:rPr>
                <w:color w:val="000000"/>
                <w:sz w:val="28"/>
                <w:szCs w:val="28"/>
                <w:vertAlign w:val="superscript"/>
                <w:lang w:eastAsia="uk-UA"/>
              </w:rPr>
              <w:t>###</w:t>
            </w:r>
          </w:p>
        </w:tc>
        <w:tc>
          <w:tcPr>
            <w:tcW w:w="143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5,2</w:t>
            </w:r>
          </w:p>
        </w:tc>
        <w:tc>
          <w:tcPr>
            <w:tcW w:w="125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0,04*</w:t>
            </w:r>
            <w:r w:rsidRPr="00602287">
              <w:rPr>
                <w:color w:val="000000"/>
                <w:sz w:val="28"/>
                <w:szCs w:val="28"/>
                <w:vertAlign w:val="superscript"/>
                <w:lang w:eastAsia="uk-UA"/>
              </w:rPr>
              <w:t>###</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4,8</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0,04</w:t>
            </w:r>
          </w:p>
        </w:tc>
      </w:tr>
      <w:tr w:rsidR="005B4E7F" w:rsidRPr="00602287" w:rsidTr="001349D9">
        <w:trPr>
          <w:trHeight w:val="494"/>
        </w:trPr>
        <w:tc>
          <w:tcPr>
            <w:tcW w:w="2017"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ЗСд</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1,15</w:t>
            </w:r>
          </w:p>
        </w:tc>
        <w:tc>
          <w:tcPr>
            <w:tcW w:w="124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w:t>
            </w:r>
            <w:r w:rsidRPr="00602287">
              <w:rPr>
                <w:color w:val="000000"/>
                <w:sz w:val="28"/>
                <w:szCs w:val="28"/>
                <w:lang w:val="en-US" w:eastAsia="uk-UA"/>
              </w:rPr>
              <w:t>12</w:t>
            </w:r>
            <w:r w:rsidRPr="00602287">
              <w:rPr>
                <w:color w:val="000000"/>
                <w:sz w:val="28"/>
                <w:szCs w:val="28"/>
                <w:vertAlign w:val="superscript"/>
                <w:lang w:eastAsia="uk-UA"/>
              </w:rPr>
              <w:t>#</w:t>
            </w:r>
          </w:p>
        </w:tc>
        <w:tc>
          <w:tcPr>
            <w:tcW w:w="143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1,22</w:t>
            </w:r>
          </w:p>
        </w:tc>
        <w:tc>
          <w:tcPr>
            <w:tcW w:w="125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0,008*</w:t>
            </w:r>
            <w:r w:rsidRPr="00602287">
              <w:rPr>
                <w:color w:val="000000"/>
                <w:sz w:val="28"/>
                <w:szCs w:val="28"/>
                <w:vertAlign w:val="superscript"/>
                <w:lang w:eastAsia="uk-UA"/>
              </w:rPr>
              <w:t>#</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0,97</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0,01</w:t>
            </w:r>
          </w:p>
        </w:tc>
      </w:tr>
      <w:tr w:rsidR="005B4E7F" w:rsidRPr="00602287" w:rsidTr="001349D9">
        <w:trPr>
          <w:trHeight w:val="490"/>
        </w:trPr>
        <w:tc>
          <w:tcPr>
            <w:tcW w:w="2017"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КСР</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2,9</w:t>
            </w:r>
          </w:p>
        </w:tc>
        <w:tc>
          <w:tcPr>
            <w:tcW w:w="124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0,04</w:t>
            </w:r>
          </w:p>
        </w:tc>
        <w:tc>
          <w:tcPr>
            <w:tcW w:w="143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3,1</w:t>
            </w:r>
          </w:p>
        </w:tc>
        <w:tc>
          <w:tcPr>
            <w:tcW w:w="125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0,04*</w:t>
            </w:r>
            <w:r w:rsidRPr="00602287">
              <w:rPr>
                <w:color w:val="000000"/>
                <w:sz w:val="28"/>
                <w:szCs w:val="28"/>
                <w:vertAlign w:val="superscript"/>
                <w:lang w:eastAsia="uk-UA"/>
              </w:rPr>
              <w:t>###</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2,9</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0,03</w:t>
            </w:r>
          </w:p>
        </w:tc>
      </w:tr>
      <w:tr w:rsidR="005B4E7F" w:rsidRPr="00602287" w:rsidTr="001349D9">
        <w:trPr>
          <w:trHeight w:val="490"/>
        </w:trPr>
        <w:tc>
          <w:tcPr>
            <w:tcW w:w="2017"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КДО</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109,3</w:t>
            </w:r>
          </w:p>
        </w:tc>
        <w:tc>
          <w:tcPr>
            <w:tcW w:w="124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1,63</w:t>
            </w:r>
            <w:r w:rsidRPr="00602287">
              <w:rPr>
                <w:color w:val="000000"/>
                <w:sz w:val="28"/>
                <w:szCs w:val="28"/>
                <w:vertAlign w:val="superscript"/>
                <w:lang w:eastAsia="uk-UA"/>
              </w:rPr>
              <w:t>##</w:t>
            </w:r>
          </w:p>
        </w:tc>
        <w:tc>
          <w:tcPr>
            <w:tcW w:w="143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130,5</w:t>
            </w:r>
          </w:p>
        </w:tc>
        <w:tc>
          <w:tcPr>
            <w:tcW w:w="125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2,08*</w:t>
            </w:r>
            <w:r w:rsidRPr="00602287">
              <w:rPr>
                <w:color w:val="000000"/>
                <w:sz w:val="28"/>
                <w:szCs w:val="28"/>
                <w:vertAlign w:val="superscript"/>
                <w:lang w:eastAsia="uk-UA"/>
              </w:rPr>
              <w:t>##</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106,3</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2,08</w:t>
            </w:r>
          </w:p>
        </w:tc>
      </w:tr>
      <w:tr w:rsidR="005B4E7F" w:rsidRPr="00602287" w:rsidTr="001349D9">
        <w:trPr>
          <w:trHeight w:val="494"/>
        </w:trPr>
        <w:tc>
          <w:tcPr>
            <w:tcW w:w="2017"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КСО</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32,8</w:t>
            </w:r>
          </w:p>
        </w:tc>
        <w:tc>
          <w:tcPr>
            <w:tcW w:w="124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w:t>
            </w:r>
            <w:r w:rsidRPr="00602287">
              <w:rPr>
                <w:color w:val="000000"/>
                <w:sz w:val="28"/>
                <w:szCs w:val="28"/>
                <w:lang w:val="en-US" w:eastAsia="uk-UA"/>
              </w:rPr>
              <w:t>,14</w:t>
            </w:r>
            <w:r w:rsidRPr="00602287">
              <w:rPr>
                <w:color w:val="000000"/>
                <w:sz w:val="28"/>
                <w:szCs w:val="28"/>
                <w:vertAlign w:val="superscript"/>
                <w:lang w:eastAsia="uk-UA"/>
              </w:rPr>
              <w:t>##</w:t>
            </w:r>
          </w:p>
        </w:tc>
        <w:tc>
          <w:tcPr>
            <w:tcW w:w="143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38,8</w:t>
            </w:r>
          </w:p>
        </w:tc>
        <w:tc>
          <w:tcPr>
            <w:tcW w:w="125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1,19*</w:t>
            </w:r>
            <w:r w:rsidRPr="00602287">
              <w:rPr>
                <w:color w:val="000000"/>
                <w:sz w:val="28"/>
                <w:szCs w:val="28"/>
                <w:vertAlign w:val="superscript"/>
                <w:lang w:eastAsia="uk-UA"/>
              </w:rPr>
              <w:t>##</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32,5</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0,86</w:t>
            </w:r>
          </w:p>
        </w:tc>
      </w:tr>
      <w:tr w:rsidR="005B4E7F" w:rsidRPr="00602287" w:rsidTr="001349D9">
        <w:trPr>
          <w:trHeight w:val="490"/>
        </w:trPr>
        <w:tc>
          <w:tcPr>
            <w:tcW w:w="2017"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Е</w:t>
            </w:r>
            <w:r w:rsidRPr="00602287">
              <w:rPr>
                <w:color w:val="000000"/>
                <w:sz w:val="28"/>
                <w:szCs w:val="28"/>
                <w:lang w:val="en-US" w:eastAsia="uk-UA"/>
              </w:rPr>
              <w:t>F</w:t>
            </w:r>
            <w:r w:rsidRPr="00602287">
              <w:rPr>
                <w:color w:val="000000"/>
                <w:sz w:val="28"/>
                <w:szCs w:val="28"/>
                <w:lang w:eastAsia="uk-UA"/>
              </w:rPr>
              <w:t>,%</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70,1</w:t>
            </w:r>
          </w:p>
        </w:tc>
        <w:tc>
          <w:tcPr>
            <w:tcW w:w="124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0,81</w:t>
            </w:r>
            <w:r w:rsidRPr="00602287">
              <w:rPr>
                <w:color w:val="000000"/>
                <w:sz w:val="28"/>
                <w:szCs w:val="28"/>
                <w:vertAlign w:val="superscript"/>
                <w:lang w:eastAsia="uk-UA"/>
              </w:rPr>
              <w:t>##</w:t>
            </w:r>
          </w:p>
        </w:tc>
        <w:tc>
          <w:tcPr>
            <w:tcW w:w="143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70,3</w:t>
            </w:r>
          </w:p>
        </w:tc>
        <w:tc>
          <w:tcPr>
            <w:tcW w:w="125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lang w:val="en-US"/>
              </w:rPr>
            </w:pPr>
            <w:r w:rsidRPr="00602287">
              <w:rPr>
                <w:color w:val="000000"/>
                <w:sz w:val="28"/>
                <w:szCs w:val="28"/>
                <w:lang w:val="en-US" w:eastAsia="uk-UA"/>
              </w:rPr>
              <w:t>4,78</w:t>
            </w:r>
            <w:r w:rsidRPr="00602287">
              <w:rPr>
                <w:color w:val="000000"/>
                <w:sz w:val="28"/>
                <w:szCs w:val="28"/>
                <w:vertAlign w:val="superscript"/>
                <w:lang w:eastAsia="uk-UA"/>
              </w:rPr>
              <w:t>##</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69,4</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0,72</w:t>
            </w:r>
          </w:p>
        </w:tc>
      </w:tr>
      <w:tr w:rsidR="005B4E7F" w:rsidRPr="00602287" w:rsidTr="001349D9">
        <w:trPr>
          <w:trHeight w:val="499"/>
        </w:trPr>
        <w:tc>
          <w:tcPr>
            <w:tcW w:w="2017"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val="en-US" w:eastAsia="uk-UA"/>
              </w:rPr>
              <w:t>І</w:t>
            </w:r>
            <w:r w:rsidRPr="00602287">
              <w:rPr>
                <w:color w:val="000000"/>
                <w:sz w:val="28"/>
                <w:szCs w:val="28"/>
                <w:lang w:val="ru-RU" w:eastAsia="uk-UA"/>
              </w:rPr>
              <w:t>В</w:t>
            </w:r>
            <w:r w:rsidRPr="00602287">
              <w:rPr>
                <w:color w:val="000000"/>
                <w:sz w:val="28"/>
                <w:szCs w:val="28"/>
                <w:lang w:val="en-US" w:eastAsia="uk-UA"/>
              </w:rPr>
              <w:t>ТС</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0,48</w:t>
            </w:r>
          </w:p>
        </w:tc>
        <w:tc>
          <w:tcPr>
            <w:tcW w:w="124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0,001</w:t>
            </w:r>
            <w:r w:rsidRPr="00602287">
              <w:rPr>
                <w:color w:val="000000"/>
                <w:sz w:val="28"/>
                <w:szCs w:val="28"/>
                <w:vertAlign w:val="superscript"/>
                <w:lang w:eastAsia="uk-UA"/>
              </w:rPr>
              <w:t>#</w:t>
            </w:r>
          </w:p>
        </w:tc>
        <w:tc>
          <w:tcPr>
            <w:tcW w:w="143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0,47</w:t>
            </w:r>
          </w:p>
        </w:tc>
        <w:tc>
          <w:tcPr>
            <w:tcW w:w="125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0,003</w:t>
            </w:r>
            <w:r w:rsidRPr="00602287">
              <w:rPr>
                <w:color w:val="000000"/>
                <w:sz w:val="28"/>
                <w:szCs w:val="28"/>
                <w:vertAlign w:val="superscript"/>
                <w:lang w:eastAsia="uk-UA"/>
              </w:rPr>
              <w:t>#</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0,36</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0,00</w:t>
            </w:r>
          </w:p>
        </w:tc>
      </w:tr>
      <w:tr w:rsidR="005B4E7F" w:rsidRPr="00602287" w:rsidTr="001349D9">
        <w:trPr>
          <w:trHeight w:val="504"/>
        </w:trPr>
        <w:tc>
          <w:tcPr>
            <w:tcW w:w="2017"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ММ</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164,5</w:t>
            </w:r>
          </w:p>
        </w:tc>
        <w:tc>
          <w:tcPr>
            <w:tcW w:w="124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1,18</w:t>
            </w:r>
            <w:r w:rsidRPr="00602287">
              <w:rPr>
                <w:color w:val="000000"/>
                <w:sz w:val="28"/>
                <w:szCs w:val="28"/>
                <w:vertAlign w:val="superscript"/>
                <w:lang w:eastAsia="uk-UA"/>
              </w:rPr>
              <w:t>#</w:t>
            </w:r>
          </w:p>
        </w:tc>
        <w:tc>
          <w:tcPr>
            <w:tcW w:w="143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190,9</w:t>
            </w:r>
          </w:p>
        </w:tc>
        <w:tc>
          <w:tcPr>
            <w:tcW w:w="1258"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2,42*</w:t>
            </w:r>
            <w:r w:rsidRPr="00602287">
              <w:rPr>
                <w:color w:val="000000"/>
                <w:sz w:val="28"/>
                <w:szCs w:val="28"/>
                <w:vertAlign w:val="superscript"/>
                <w:lang w:eastAsia="uk-UA"/>
              </w:rPr>
              <w:t>#</w:t>
            </w:r>
          </w:p>
        </w:tc>
        <w:tc>
          <w:tcPr>
            <w:tcW w:w="1262"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115,0</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1,89</w:t>
            </w:r>
          </w:p>
        </w:tc>
      </w:tr>
      <w:tr w:rsidR="005B4E7F" w:rsidRPr="00602287" w:rsidTr="001349D9">
        <w:trPr>
          <w:trHeight w:val="509"/>
        </w:trPr>
        <w:tc>
          <w:tcPr>
            <w:tcW w:w="2017" w:type="dxa"/>
            <w:tcBorders>
              <w:top w:val="single" w:sz="4" w:space="0" w:color="auto"/>
              <w:left w:val="single" w:sz="4" w:space="0" w:color="auto"/>
              <w:bottom w:val="single" w:sz="4" w:space="0" w:color="auto"/>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ІММ</w:t>
            </w:r>
          </w:p>
        </w:tc>
        <w:tc>
          <w:tcPr>
            <w:tcW w:w="1262" w:type="dxa"/>
            <w:tcBorders>
              <w:top w:val="single" w:sz="4" w:space="0" w:color="auto"/>
              <w:left w:val="single" w:sz="4" w:space="0" w:color="auto"/>
              <w:bottom w:val="single" w:sz="4" w:space="0" w:color="auto"/>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87,5</w:t>
            </w:r>
          </w:p>
        </w:tc>
        <w:tc>
          <w:tcPr>
            <w:tcW w:w="1248" w:type="dxa"/>
            <w:tcBorders>
              <w:top w:val="single" w:sz="4" w:space="0" w:color="auto"/>
              <w:left w:val="single" w:sz="4" w:space="0" w:color="auto"/>
              <w:bottom w:val="single" w:sz="4" w:space="0" w:color="auto"/>
              <w:right w:val="nil"/>
            </w:tcBorders>
            <w:shd w:val="clear" w:color="auto" w:fill="FFFFFF"/>
          </w:tcPr>
          <w:p w:rsidR="005B4E7F" w:rsidRPr="00602287" w:rsidRDefault="005B4E7F" w:rsidP="001349D9">
            <w:pPr>
              <w:pStyle w:val="a9"/>
              <w:shd w:val="clear" w:color="auto" w:fill="auto"/>
              <w:spacing w:line="260" w:lineRule="exact"/>
              <w:jc w:val="center"/>
              <w:rPr>
                <w:sz w:val="28"/>
                <w:szCs w:val="28"/>
                <w:lang w:val="en-US"/>
              </w:rPr>
            </w:pPr>
            <w:r w:rsidRPr="00602287">
              <w:rPr>
                <w:color w:val="000000"/>
                <w:sz w:val="28"/>
                <w:szCs w:val="28"/>
                <w:lang w:eastAsia="uk-UA"/>
              </w:rPr>
              <w:t>0,</w:t>
            </w:r>
            <w:r w:rsidRPr="00602287">
              <w:rPr>
                <w:color w:val="000000"/>
                <w:sz w:val="28"/>
                <w:szCs w:val="28"/>
                <w:lang w:val="en-US" w:eastAsia="uk-UA"/>
              </w:rPr>
              <w:t>98</w:t>
            </w:r>
            <w:r w:rsidRPr="00602287">
              <w:rPr>
                <w:color w:val="000000"/>
                <w:sz w:val="28"/>
                <w:szCs w:val="28"/>
                <w:vertAlign w:val="superscript"/>
                <w:lang w:eastAsia="uk-UA"/>
              </w:rPr>
              <w:t>#</w:t>
            </w:r>
          </w:p>
        </w:tc>
        <w:tc>
          <w:tcPr>
            <w:tcW w:w="1430" w:type="dxa"/>
            <w:tcBorders>
              <w:top w:val="single" w:sz="4" w:space="0" w:color="auto"/>
              <w:left w:val="single" w:sz="4" w:space="0" w:color="auto"/>
              <w:bottom w:val="single" w:sz="4" w:space="0" w:color="auto"/>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98,5</w:t>
            </w:r>
          </w:p>
        </w:tc>
        <w:tc>
          <w:tcPr>
            <w:tcW w:w="1258" w:type="dxa"/>
            <w:tcBorders>
              <w:top w:val="single" w:sz="4" w:space="0" w:color="auto"/>
              <w:left w:val="single" w:sz="4" w:space="0" w:color="auto"/>
              <w:bottom w:val="single" w:sz="4" w:space="0" w:color="auto"/>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1,58*</w:t>
            </w:r>
            <w:r w:rsidRPr="00602287">
              <w:rPr>
                <w:color w:val="000000"/>
                <w:sz w:val="28"/>
                <w:szCs w:val="28"/>
                <w:vertAlign w:val="superscript"/>
                <w:lang w:eastAsia="uk-UA"/>
              </w:rPr>
              <w:t>#</w:t>
            </w:r>
          </w:p>
        </w:tc>
        <w:tc>
          <w:tcPr>
            <w:tcW w:w="1262" w:type="dxa"/>
            <w:tcBorders>
              <w:top w:val="single" w:sz="4" w:space="0" w:color="auto"/>
              <w:left w:val="single" w:sz="4" w:space="0" w:color="auto"/>
              <w:bottom w:val="single" w:sz="4" w:space="0" w:color="auto"/>
              <w:right w:val="nil"/>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65,1</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B4E7F" w:rsidRPr="00602287" w:rsidRDefault="005B4E7F" w:rsidP="001349D9">
            <w:pPr>
              <w:pStyle w:val="a9"/>
              <w:shd w:val="clear" w:color="auto" w:fill="auto"/>
              <w:spacing w:line="260" w:lineRule="exact"/>
              <w:jc w:val="center"/>
              <w:rPr>
                <w:sz w:val="28"/>
                <w:szCs w:val="28"/>
              </w:rPr>
            </w:pPr>
            <w:r w:rsidRPr="00602287">
              <w:rPr>
                <w:color w:val="000000"/>
                <w:sz w:val="28"/>
                <w:szCs w:val="28"/>
                <w:lang w:eastAsia="uk-UA"/>
              </w:rPr>
              <w:t>1,07</w:t>
            </w:r>
          </w:p>
        </w:tc>
      </w:tr>
    </w:tbl>
    <w:p w:rsidR="005B4E7F" w:rsidRPr="003B5FA0" w:rsidRDefault="005B4E7F" w:rsidP="005B4E7F">
      <w:pPr>
        <w:pStyle w:val="a9"/>
        <w:shd w:val="clear" w:color="auto" w:fill="auto"/>
        <w:spacing w:line="360" w:lineRule="auto"/>
        <w:ind w:firstLine="0"/>
        <w:jc w:val="left"/>
        <w:rPr>
          <w:rStyle w:val="aa"/>
          <w:sz w:val="28"/>
          <w:szCs w:val="28"/>
          <w:shd w:val="clear" w:color="auto" w:fill="auto"/>
        </w:rPr>
      </w:pPr>
      <w:r>
        <w:rPr>
          <w:sz w:val="28"/>
          <w:szCs w:val="28"/>
        </w:rPr>
        <w:t xml:space="preserve"> </w:t>
      </w:r>
      <w:r w:rsidR="00031E89">
        <w:rPr>
          <w:rStyle w:val="aa"/>
          <w:sz w:val="28"/>
          <w:szCs w:val="28"/>
          <w:lang w:eastAsia="uk-UA"/>
        </w:rPr>
        <w:t>* Д</w:t>
      </w:r>
      <w:r w:rsidRPr="00602287">
        <w:rPr>
          <w:rStyle w:val="aa"/>
          <w:sz w:val="28"/>
          <w:szCs w:val="28"/>
          <w:lang w:eastAsia="uk-UA"/>
        </w:rPr>
        <w:t>остовірність різниці між досліджуваними групами р</w:t>
      </w:r>
      <w:r w:rsidR="00031E89">
        <w:rPr>
          <w:rStyle w:val="aa"/>
          <w:sz w:val="28"/>
          <w:szCs w:val="28"/>
          <w:lang w:eastAsia="uk-UA"/>
        </w:rPr>
        <w:t xml:space="preserve"> </w:t>
      </w:r>
      <w:r w:rsidRPr="00602287">
        <w:rPr>
          <w:rStyle w:val="aa"/>
          <w:sz w:val="28"/>
          <w:szCs w:val="28"/>
          <w:lang w:eastAsia="uk-UA"/>
        </w:rPr>
        <w:t>&lt;</w:t>
      </w:r>
      <w:r w:rsidR="00031E89">
        <w:rPr>
          <w:rStyle w:val="aa"/>
          <w:sz w:val="28"/>
          <w:szCs w:val="28"/>
          <w:lang w:eastAsia="uk-UA"/>
        </w:rPr>
        <w:t xml:space="preserve"> </w:t>
      </w:r>
      <w:r w:rsidRPr="00602287">
        <w:rPr>
          <w:rStyle w:val="aa"/>
          <w:sz w:val="28"/>
          <w:szCs w:val="28"/>
          <w:lang w:eastAsia="uk-UA"/>
        </w:rPr>
        <w:t>0,001</w:t>
      </w:r>
      <w:r w:rsidR="003050DA">
        <w:rPr>
          <w:rStyle w:val="aa"/>
          <w:sz w:val="28"/>
          <w:szCs w:val="28"/>
          <w:lang w:eastAsia="uk-UA"/>
        </w:rPr>
        <w:t>.</w:t>
      </w:r>
      <w:r w:rsidRPr="00602287">
        <w:rPr>
          <w:rStyle w:val="aa"/>
          <w:sz w:val="28"/>
          <w:szCs w:val="28"/>
          <w:lang w:eastAsia="uk-UA"/>
        </w:rPr>
        <w:t xml:space="preserve"> </w:t>
      </w:r>
    </w:p>
    <w:p w:rsidR="005B4E7F" w:rsidRPr="00602287" w:rsidRDefault="00031E89" w:rsidP="005B4E7F">
      <w:pPr>
        <w:pStyle w:val="a9"/>
        <w:shd w:val="clear" w:color="auto" w:fill="auto"/>
        <w:tabs>
          <w:tab w:val="left" w:pos="362"/>
        </w:tabs>
        <w:spacing w:line="360" w:lineRule="auto"/>
        <w:jc w:val="left"/>
        <w:rPr>
          <w:rStyle w:val="aa"/>
          <w:sz w:val="28"/>
          <w:szCs w:val="28"/>
          <w:lang w:eastAsia="uk-UA"/>
        </w:rPr>
      </w:pPr>
      <w:r>
        <w:rPr>
          <w:rStyle w:val="aa"/>
          <w:sz w:val="28"/>
          <w:szCs w:val="28"/>
          <w:lang w:eastAsia="uk-UA"/>
        </w:rPr>
        <w:t xml:space="preserve">   **  Д</w:t>
      </w:r>
      <w:r w:rsidR="005B4E7F" w:rsidRPr="00602287">
        <w:rPr>
          <w:rStyle w:val="aa"/>
          <w:sz w:val="28"/>
          <w:szCs w:val="28"/>
          <w:lang w:eastAsia="uk-UA"/>
        </w:rPr>
        <w:t>остовірність різниці між досліджуваними групами р</w:t>
      </w:r>
      <w:r>
        <w:rPr>
          <w:rStyle w:val="aa"/>
          <w:sz w:val="28"/>
          <w:szCs w:val="28"/>
          <w:lang w:eastAsia="uk-UA"/>
        </w:rPr>
        <w:t xml:space="preserve"> </w:t>
      </w:r>
      <w:r w:rsidR="005B4E7F" w:rsidRPr="00602287">
        <w:rPr>
          <w:rStyle w:val="aa"/>
          <w:sz w:val="28"/>
          <w:szCs w:val="28"/>
          <w:lang w:eastAsia="uk-UA"/>
        </w:rPr>
        <w:t>&lt;</w:t>
      </w:r>
      <w:r>
        <w:rPr>
          <w:rStyle w:val="aa"/>
          <w:sz w:val="28"/>
          <w:szCs w:val="28"/>
          <w:lang w:eastAsia="uk-UA"/>
        </w:rPr>
        <w:t xml:space="preserve"> </w:t>
      </w:r>
      <w:r w:rsidR="005B4E7F" w:rsidRPr="00602287">
        <w:rPr>
          <w:rStyle w:val="aa"/>
          <w:sz w:val="28"/>
          <w:szCs w:val="28"/>
          <w:lang w:eastAsia="uk-UA"/>
        </w:rPr>
        <w:t>0,01</w:t>
      </w:r>
      <w:r w:rsidR="003050DA">
        <w:rPr>
          <w:rStyle w:val="aa"/>
          <w:sz w:val="28"/>
          <w:szCs w:val="28"/>
          <w:lang w:eastAsia="uk-UA"/>
        </w:rPr>
        <w:t>.</w:t>
      </w:r>
      <w:r w:rsidR="005B4E7F" w:rsidRPr="00602287">
        <w:rPr>
          <w:rStyle w:val="aa"/>
          <w:sz w:val="28"/>
          <w:szCs w:val="28"/>
          <w:lang w:eastAsia="uk-UA"/>
        </w:rPr>
        <w:t xml:space="preserve"> </w:t>
      </w:r>
    </w:p>
    <w:p w:rsidR="005B4E7F" w:rsidRDefault="00031E89" w:rsidP="005B4E7F">
      <w:pPr>
        <w:pStyle w:val="a9"/>
        <w:shd w:val="clear" w:color="auto" w:fill="auto"/>
        <w:tabs>
          <w:tab w:val="left" w:pos="362"/>
        </w:tabs>
        <w:spacing w:line="360" w:lineRule="auto"/>
        <w:jc w:val="left"/>
        <w:rPr>
          <w:sz w:val="28"/>
          <w:szCs w:val="28"/>
        </w:rPr>
      </w:pPr>
      <w:r>
        <w:rPr>
          <w:rStyle w:val="aa"/>
          <w:sz w:val="28"/>
          <w:szCs w:val="28"/>
          <w:lang w:eastAsia="uk-UA"/>
        </w:rPr>
        <w:t>***  Д</w:t>
      </w:r>
      <w:r w:rsidR="005B4E7F" w:rsidRPr="00602287">
        <w:rPr>
          <w:rStyle w:val="aa"/>
          <w:sz w:val="28"/>
          <w:szCs w:val="28"/>
          <w:lang w:eastAsia="uk-UA"/>
        </w:rPr>
        <w:t>остовірність різниці між досліджуваними групами р</w:t>
      </w:r>
      <w:r>
        <w:rPr>
          <w:rStyle w:val="aa"/>
          <w:sz w:val="28"/>
          <w:szCs w:val="28"/>
          <w:lang w:eastAsia="uk-UA"/>
        </w:rPr>
        <w:t xml:space="preserve"> </w:t>
      </w:r>
      <w:r w:rsidR="005B4E7F" w:rsidRPr="00602287">
        <w:rPr>
          <w:rStyle w:val="aa"/>
          <w:sz w:val="28"/>
          <w:szCs w:val="28"/>
          <w:lang w:eastAsia="uk-UA"/>
        </w:rPr>
        <w:t>&lt;</w:t>
      </w:r>
      <w:r>
        <w:rPr>
          <w:rStyle w:val="aa"/>
          <w:sz w:val="28"/>
          <w:szCs w:val="28"/>
          <w:lang w:eastAsia="uk-UA"/>
        </w:rPr>
        <w:t xml:space="preserve"> </w:t>
      </w:r>
      <w:r w:rsidR="005B4E7F" w:rsidRPr="00602287">
        <w:rPr>
          <w:rStyle w:val="aa"/>
          <w:sz w:val="28"/>
          <w:szCs w:val="28"/>
          <w:lang w:eastAsia="uk-UA"/>
        </w:rPr>
        <w:t>0,05</w:t>
      </w:r>
      <w:r w:rsidR="003050DA">
        <w:rPr>
          <w:rStyle w:val="aa"/>
          <w:sz w:val="28"/>
          <w:szCs w:val="28"/>
          <w:lang w:eastAsia="uk-UA"/>
        </w:rPr>
        <w:t>.</w:t>
      </w:r>
      <w:r w:rsidR="005B4E7F">
        <w:rPr>
          <w:sz w:val="28"/>
          <w:szCs w:val="28"/>
        </w:rPr>
        <w:t xml:space="preserve">  </w:t>
      </w:r>
    </w:p>
    <w:p w:rsidR="005B4E7F" w:rsidRPr="00602287" w:rsidRDefault="00031E89" w:rsidP="005B4E7F">
      <w:pPr>
        <w:pStyle w:val="a9"/>
        <w:shd w:val="clear" w:color="auto" w:fill="auto"/>
        <w:tabs>
          <w:tab w:val="left" w:pos="362"/>
        </w:tabs>
        <w:spacing w:line="360" w:lineRule="auto"/>
        <w:jc w:val="left"/>
        <w:rPr>
          <w:sz w:val="28"/>
          <w:szCs w:val="28"/>
        </w:rPr>
      </w:pPr>
      <w:r>
        <w:rPr>
          <w:rStyle w:val="aa"/>
          <w:sz w:val="28"/>
          <w:szCs w:val="28"/>
          <w:lang w:eastAsia="uk-UA"/>
        </w:rPr>
        <w:t>#    Д</w:t>
      </w:r>
      <w:r w:rsidR="005B4E7F" w:rsidRPr="00602287">
        <w:rPr>
          <w:rStyle w:val="aa"/>
          <w:sz w:val="28"/>
          <w:szCs w:val="28"/>
          <w:lang w:eastAsia="uk-UA"/>
        </w:rPr>
        <w:t xml:space="preserve">остовірність різниці </w:t>
      </w:r>
      <w:r w:rsidR="005B4E7F" w:rsidRPr="00602287">
        <w:rPr>
          <w:rStyle w:val="aa"/>
          <w:sz w:val="28"/>
          <w:szCs w:val="28"/>
          <w:lang w:val="en-US" w:eastAsia="uk-UA"/>
        </w:rPr>
        <w:t>p</w:t>
      </w:r>
      <w:r w:rsidR="005B4E7F" w:rsidRPr="00602287">
        <w:rPr>
          <w:rStyle w:val="aa"/>
          <w:sz w:val="28"/>
          <w:szCs w:val="28"/>
          <w:lang w:eastAsia="uk-UA"/>
        </w:rPr>
        <w:t xml:space="preserve"> між досліджуваними групами та контрольною групою р</w:t>
      </w:r>
      <w:r w:rsidR="003050DA">
        <w:rPr>
          <w:rStyle w:val="aa"/>
          <w:sz w:val="28"/>
          <w:szCs w:val="28"/>
          <w:lang w:eastAsia="uk-UA"/>
        </w:rPr>
        <w:t xml:space="preserve"> </w:t>
      </w:r>
      <w:r w:rsidR="005B4E7F" w:rsidRPr="00602287">
        <w:rPr>
          <w:rStyle w:val="aa"/>
          <w:sz w:val="28"/>
          <w:szCs w:val="28"/>
          <w:lang w:eastAsia="uk-UA"/>
        </w:rPr>
        <w:t>&lt;</w:t>
      </w:r>
      <w:r w:rsidR="003050DA">
        <w:rPr>
          <w:rStyle w:val="aa"/>
          <w:sz w:val="28"/>
          <w:szCs w:val="28"/>
          <w:lang w:eastAsia="uk-UA"/>
        </w:rPr>
        <w:t xml:space="preserve"> </w:t>
      </w:r>
      <w:r w:rsidR="005B4E7F" w:rsidRPr="00602287">
        <w:rPr>
          <w:rStyle w:val="aa"/>
          <w:sz w:val="28"/>
          <w:szCs w:val="28"/>
          <w:lang w:eastAsia="uk-UA"/>
        </w:rPr>
        <w:t>0,001</w:t>
      </w:r>
      <w:r w:rsidR="003050DA">
        <w:rPr>
          <w:rStyle w:val="aa"/>
          <w:sz w:val="28"/>
          <w:szCs w:val="28"/>
          <w:lang w:eastAsia="uk-UA"/>
        </w:rPr>
        <w:t>.</w:t>
      </w:r>
    </w:p>
    <w:p w:rsidR="005B4E7F" w:rsidRDefault="00031E89" w:rsidP="005B4E7F">
      <w:pPr>
        <w:pStyle w:val="a9"/>
        <w:shd w:val="clear" w:color="auto" w:fill="auto"/>
        <w:spacing w:line="360" w:lineRule="auto"/>
        <w:jc w:val="left"/>
        <w:rPr>
          <w:rStyle w:val="aa"/>
          <w:sz w:val="28"/>
          <w:szCs w:val="28"/>
          <w:lang w:eastAsia="uk-UA"/>
        </w:rPr>
      </w:pPr>
      <w:r>
        <w:rPr>
          <w:rStyle w:val="aa"/>
          <w:sz w:val="28"/>
          <w:szCs w:val="28"/>
          <w:lang w:eastAsia="uk-UA"/>
        </w:rPr>
        <w:t>##  Д</w:t>
      </w:r>
      <w:r w:rsidR="005B4E7F" w:rsidRPr="00602287">
        <w:rPr>
          <w:rStyle w:val="aa"/>
          <w:sz w:val="28"/>
          <w:szCs w:val="28"/>
          <w:lang w:eastAsia="uk-UA"/>
        </w:rPr>
        <w:t xml:space="preserve">остовірність різниці </w:t>
      </w:r>
      <w:r w:rsidR="005B4E7F" w:rsidRPr="00602287">
        <w:rPr>
          <w:rStyle w:val="aa"/>
          <w:sz w:val="28"/>
          <w:szCs w:val="28"/>
          <w:lang w:val="en-US" w:eastAsia="uk-UA"/>
        </w:rPr>
        <w:t>p</w:t>
      </w:r>
      <w:r w:rsidR="005B4E7F" w:rsidRPr="00602287">
        <w:rPr>
          <w:rStyle w:val="aa"/>
          <w:sz w:val="28"/>
          <w:szCs w:val="28"/>
          <w:lang w:eastAsia="uk-UA"/>
        </w:rPr>
        <w:t xml:space="preserve"> між досліджуваними групами та контрольною групою р</w:t>
      </w:r>
      <w:r w:rsidR="003050DA">
        <w:rPr>
          <w:rStyle w:val="aa"/>
          <w:sz w:val="28"/>
          <w:szCs w:val="28"/>
          <w:lang w:eastAsia="uk-UA"/>
        </w:rPr>
        <w:t xml:space="preserve"> </w:t>
      </w:r>
      <w:r w:rsidR="005B4E7F" w:rsidRPr="00602287">
        <w:rPr>
          <w:rStyle w:val="aa"/>
          <w:sz w:val="28"/>
          <w:szCs w:val="28"/>
          <w:lang w:eastAsia="uk-UA"/>
        </w:rPr>
        <w:t>&lt;</w:t>
      </w:r>
      <w:r w:rsidR="003050DA">
        <w:rPr>
          <w:rStyle w:val="aa"/>
          <w:sz w:val="28"/>
          <w:szCs w:val="28"/>
          <w:lang w:eastAsia="uk-UA"/>
        </w:rPr>
        <w:t xml:space="preserve"> </w:t>
      </w:r>
      <w:r w:rsidR="005B4E7F" w:rsidRPr="00602287">
        <w:rPr>
          <w:rStyle w:val="aa"/>
          <w:sz w:val="28"/>
          <w:szCs w:val="28"/>
          <w:lang w:eastAsia="uk-UA"/>
        </w:rPr>
        <w:t>0,01</w:t>
      </w:r>
      <w:r w:rsidR="003050DA">
        <w:rPr>
          <w:rStyle w:val="aa"/>
          <w:sz w:val="28"/>
          <w:szCs w:val="28"/>
          <w:lang w:eastAsia="uk-UA"/>
        </w:rPr>
        <w:t>.</w:t>
      </w:r>
    </w:p>
    <w:p w:rsidR="005B4E7F" w:rsidRPr="00165D88" w:rsidRDefault="00031E89" w:rsidP="005B4E7F">
      <w:pPr>
        <w:pStyle w:val="a9"/>
        <w:shd w:val="clear" w:color="auto" w:fill="auto"/>
        <w:spacing w:line="360" w:lineRule="auto"/>
        <w:jc w:val="left"/>
        <w:rPr>
          <w:rStyle w:val="3"/>
          <w:sz w:val="28"/>
          <w:szCs w:val="28"/>
          <w:shd w:val="clear" w:color="auto" w:fill="auto"/>
        </w:rPr>
      </w:pPr>
      <w:r>
        <w:rPr>
          <w:rStyle w:val="aa"/>
          <w:i/>
          <w:sz w:val="28"/>
          <w:szCs w:val="28"/>
          <w:lang w:eastAsia="uk-UA"/>
        </w:rPr>
        <w:t xml:space="preserve">###  </w:t>
      </w:r>
      <w:r w:rsidRPr="00031E89">
        <w:rPr>
          <w:rStyle w:val="aa"/>
          <w:sz w:val="28"/>
          <w:szCs w:val="28"/>
          <w:lang w:eastAsia="uk-UA"/>
        </w:rPr>
        <w:t>Д</w:t>
      </w:r>
      <w:r w:rsidR="005B4E7F" w:rsidRPr="00165D88">
        <w:rPr>
          <w:rStyle w:val="aa"/>
          <w:sz w:val="28"/>
          <w:szCs w:val="28"/>
          <w:lang w:eastAsia="uk-UA"/>
        </w:rPr>
        <w:t>остовірність різниці</w:t>
      </w:r>
      <w:r w:rsidR="005B4E7F" w:rsidRPr="00165D88">
        <w:rPr>
          <w:rStyle w:val="aa"/>
          <w:b/>
          <w:sz w:val="28"/>
          <w:szCs w:val="28"/>
          <w:lang w:val="ru-RU" w:eastAsia="uk-UA"/>
        </w:rPr>
        <w:t xml:space="preserve"> </w:t>
      </w:r>
      <w:r w:rsidR="005B4E7F" w:rsidRPr="00165D88">
        <w:rPr>
          <w:rStyle w:val="aa"/>
          <w:sz w:val="28"/>
          <w:szCs w:val="28"/>
          <w:lang w:eastAsia="uk-UA"/>
        </w:rPr>
        <w:t>р між досліджуваними групами та контрольною групою р</w:t>
      </w:r>
      <w:r w:rsidR="003050DA">
        <w:rPr>
          <w:rStyle w:val="aa"/>
          <w:sz w:val="28"/>
          <w:szCs w:val="28"/>
          <w:lang w:eastAsia="uk-UA"/>
        </w:rPr>
        <w:t xml:space="preserve"> </w:t>
      </w:r>
      <w:r w:rsidR="005B4E7F" w:rsidRPr="00165D88">
        <w:rPr>
          <w:rStyle w:val="aa"/>
          <w:sz w:val="28"/>
          <w:szCs w:val="28"/>
          <w:lang w:eastAsia="uk-UA"/>
        </w:rPr>
        <w:t>&lt;</w:t>
      </w:r>
      <w:r w:rsidR="003050DA">
        <w:rPr>
          <w:rStyle w:val="aa"/>
          <w:sz w:val="28"/>
          <w:szCs w:val="28"/>
          <w:lang w:eastAsia="uk-UA"/>
        </w:rPr>
        <w:t xml:space="preserve"> </w:t>
      </w:r>
      <w:r w:rsidR="005B4E7F" w:rsidRPr="00165D88">
        <w:rPr>
          <w:rStyle w:val="aa"/>
          <w:sz w:val="28"/>
          <w:szCs w:val="28"/>
          <w:lang w:eastAsia="uk-UA"/>
        </w:rPr>
        <w:t>0,05</w:t>
      </w:r>
    </w:p>
    <w:p w:rsidR="005B4E7F" w:rsidRDefault="005B4E7F" w:rsidP="005B4E7F">
      <w:pPr>
        <w:pStyle w:val="32"/>
        <w:shd w:val="clear" w:color="auto" w:fill="auto"/>
        <w:spacing w:line="480" w:lineRule="exact"/>
        <w:jc w:val="right"/>
        <w:rPr>
          <w:rStyle w:val="3"/>
          <w:iCs/>
          <w:color w:val="000000"/>
          <w:sz w:val="28"/>
          <w:szCs w:val="28"/>
          <w:lang w:eastAsia="uk-UA"/>
        </w:rPr>
      </w:pPr>
    </w:p>
    <w:p w:rsidR="005B4E7F" w:rsidRDefault="005B4E7F" w:rsidP="005B4E7F">
      <w:pPr>
        <w:pStyle w:val="32"/>
        <w:shd w:val="clear" w:color="auto" w:fill="auto"/>
        <w:spacing w:line="480" w:lineRule="exact"/>
        <w:jc w:val="right"/>
        <w:rPr>
          <w:rStyle w:val="3"/>
          <w:iCs/>
          <w:color w:val="000000"/>
          <w:sz w:val="28"/>
          <w:szCs w:val="28"/>
          <w:lang w:eastAsia="uk-UA"/>
        </w:rPr>
      </w:pPr>
    </w:p>
    <w:p w:rsidR="003050DA" w:rsidRDefault="003050DA" w:rsidP="005B4E7F">
      <w:pPr>
        <w:pStyle w:val="32"/>
        <w:shd w:val="clear" w:color="auto" w:fill="auto"/>
        <w:spacing w:line="480" w:lineRule="exact"/>
        <w:jc w:val="right"/>
        <w:rPr>
          <w:rStyle w:val="3"/>
          <w:iCs/>
          <w:color w:val="000000"/>
          <w:sz w:val="28"/>
          <w:szCs w:val="28"/>
          <w:lang w:eastAsia="uk-UA"/>
        </w:rPr>
      </w:pPr>
    </w:p>
    <w:p w:rsidR="005B4E7F" w:rsidRPr="00940B2D" w:rsidRDefault="003050DA" w:rsidP="005B4E7F">
      <w:pPr>
        <w:pStyle w:val="32"/>
        <w:shd w:val="clear" w:color="auto" w:fill="auto"/>
        <w:spacing w:line="480" w:lineRule="exact"/>
        <w:jc w:val="right"/>
        <w:rPr>
          <w:iCs/>
          <w:color w:val="000000"/>
          <w:sz w:val="28"/>
          <w:szCs w:val="28"/>
          <w:shd w:val="clear" w:color="auto" w:fill="FFFFFF"/>
          <w:lang w:eastAsia="uk-UA"/>
        </w:rPr>
      </w:pPr>
      <w:r>
        <w:rPr>
          <w:rStyle w:val="3"/>
          <w:iCs/>
          <w:color w:val="000000"/>
          <w:sz w:val="28"/>
          <w:szCs w:val="28"/>
          <w:lang w:eastAsia="uk-UA"/>
        </w:rPr>
        <w:lastRenderedPageBreak/>
        <w:t>Таблиця 2.10</w:t>
      </w:r>
      <w:r w:rsidR="005B4E7F">
        <w:rPr>
          <w:rStyle w:val="3"/>
          <w:iCs/>
          <w:color w:val="000000"/>
          <w:sz w:val="28"/>
          <w:szCs w:val="28"/>
          <w:lang w:eastAsia="uk-UA"/>
        </w:rPr>
        <w:t>.</w:t>
      </w:r>
      <w:r w:rsidR="005B4E7F" w:rsidRPr="00E93357">
        <w:rPr>
          <w:rStyle w:val="3"/>
          <w:iCs/>
          <w:color w:val="000000"/>
          <w:sz w:val="28"/>
          <w:szCs w:val="28"/>
          <w:lang w:eastAsia="uk-UA"/>
        </w:rPr>
        <w:t xml:space="preserve"> </w:t>
      </w:r>
    </w:p>
    <w:p w:rsidR="003050DA" w:rsidRDefault="005B4E7F" w:rsidP="005B4E7F">
      <w:pPr>
        <w:jc w:val="center"/>
        <w:rPr>
          <w:rStyle w:val="af8"/>
          <w:rFonts w:ascii="Times New Roman" w:hAnsi="Times New Roman" w:cs="Times New Roman"/>
          <w:bCs/>
          <w:sz w:val="28"/>
          <w:szCs w:val="28"/>
          <w:lang w:eastAsia="uk-UA"/>
        </w:rPr>
      </w:pPr>
      <w:r w:rsidRPr="00E93357">
        <w:rPr>
          <w:rStyle w:val="af8"/>
          <w:rFonts w:ascii="Times New Roman" w:hAnsi="Times New Roman" w:cs="Times New Roman"/>
          <w:bCs/>
          <w:sz w:val="28"/>
          <w:szCs w:val="28"/>
          <w:lang w:eastAsia="uk-UA"/>
        </w:rPr>
        <w:t>Особливості</w:t>
      </w:r>
      <w:r w:rsidR="003050DA">
        <w:rPr>
          <w:rStyle w:val="af8"/>
          <w:rFonts w:ascii="Times New Roman" w:hAnsi="Times New Roman" w:cs="Times New Roman"/>
          <w:bCs/>
          <w:sz w:val="28"/>
          <w:szCs w:val="28"/>
          <w:lang w:eastAsia="uk-UA"/>
        </w:rPr>
        <w:t xml:space="preserve"> функціонального стану  міокарда</w:t>
      </w:r>
      <w:r w:rsidRPr="00E93357">
        <w:rPr>
          <w:rStyle w:val="af8"/>
          <w:rFonts w:ascii="Times New Roman" w:hAnsi="Times New Roman" w:cs="Times New Roman"/>
          <w:bCs/>
          <w:sz w:val="28"/>
          <w:szCs w:val="28"/>
          <w:lang w:eastAsia="uk-UA"/>
        </w:rPr>
        <w:t xml:space="preserve"> та діастолічної дисфункції </w:t>
      </w:r>
    </w:p>
    <w:p w:rsidR="003050DA" w:rsidRPr="003050DA" w:rsidRDefault="005B4E7F" w:rsidP="003050DA">
      <w:pPr>
        <w:jc w:val="center"/>
        <w:rPr>
          <w:rFonts w:ascii="Times New Roman" w:hAnsi="Times New Roman" w:cs="Times New Roman"/>
          <w:bCs/>
          <w:sz w:val="28"/>
          <w:szCs w:val="28"/>
          <w:shd w:val="clear" w:color="auto" w:fill="FFFFFF"/>
          <w:lang w:eastAsia="uk-UA"/>
        </w:rPr>
      </w:pPr>
      <w:r w:rsidRPr="00E93357">
        <w:rPr>
          <w:rStyle w:val="af8"/>
          <w:rFonts w:ascii="Times New Roman" w:hAnsi="Times New Roman" w:cs="Times New Roman"/>
          <w:bCs/>
          <w:sz w:val="28"/>
          <w:szCs w:val="28"/>
          <w:lang w:eastAsia="uk-UA"/>
        </w:rPr>
        <w:t>у х</w:t>
      </w:r>
      <w:r w:rsidR="003050DA">
        <w:rPr>
          <w:rStyle w:val="af8"/>
          <w:rFonts w:ascii="Times New Roman" w:hAnsi="Times New Roman" w:cs="Times New Roman"/>
          <w:bCs/>
          <w:sz w:val="28"/>
          <w:szCs w:val="28"/>
          <w:lang w:eastAsia="uk-UA"/>
        </w:rPr>
        <w:t>ворих на АГ з різною масою тіла</w:t>
      </w:r>
    </w:p>
    <w:p w:rsidR="003050DA" w:rsidRDefault="003050DA" w:rsidP="003050DA">
      <w:pPr>
        <w:rPr>
          <w:rFonts w:ascii="Times New Roman" w:hAnsi="Times New Roman" w:cs="Times New Roman"/>
          <w:sz w:val="28"/>
          <w:szCs w:val="28"/>
        </w:rPr>
      </w:pPr>
    </w:p>
    <w:tbl>
      <w:tblPr>
        <w:tblW w:w="9845"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1260"/>
        <w:gridCol w:w="6"/>
        <w:gridCol w:w="1188"/>
        <w:gridCol w:w="1431"/>
        <w:gridCol w:w="1264"/>
        <w:gridCol w:w="1301"/>
        <w:gridCol w:w="15"/>
        <w:gridCol w:w="1286"/>
      </w:tblGrid>
      <w:tr w:rsidR="003050DA" w:rsidTr="003050DA">
        <w:trPr>
          <w:trHeight w:val="1127"/>
          <w:jc w:val="center"/>
        </w:trPr>
        <w:tc>
          <w:tcPr>
            <w:tcW w:w="2094" w:type="dxa"/>
          </w:tcPr>
          <w:p w:rsidR="003050DA" w:rsidRDefault="003050DA" w:rsidP="003050DA">
            <w:pPr>
              <w:rPr>
                <w:rFonts w:ascii="Times New Roman" w:hAnsi="Times New Roman" w:cs="Times New Roman"/>
                <w:sz w:val="28"/>
                <w:szCs w:val="28"/>
              </w:rPr>
            </w:pPr>
          </w:p>
        </w:tc>
        <w:tc>
          <w:tcPr>
            <w:tcW w:w="2454" w:type="dxa"/>
            <w:gridSpan w:val="3"/>
          </w:tcPr>
          <w:p w:rsidR="003050DA" w:rsidRPr="003050DA" w:rsidRDefault="003050DA" w:rsidP="009608A1">
            <w:pPr>
              <w:pStyle w:val="a9"/>
              <w:shd w:val="clear" w:color="auto" w:fill="auto"/>
              <w:spacing w:line="475" w:lineRule="exact"/>
              <w:ind w:firstLine="0"/>
              <w:jc w:val="center"/>
              <w:rPr>
                <w:color w:val="000000"/>
                <w:sz w:val="28"/>
                <w:szCs w:val="28"/>
                <w:lang w:eastAsia="uk-UA"/>
              </w:rPr>
            </w:pPr>
            <w:r w:rsidRPr="003050DA">
              <w:rPr>
                <w:color w:val="000000"/>
                <w:sz w:val="28"/>
                <w:szCs w:val="28"/>
                <w:lang w:eastAsia="uk-UA"/>
              </w:rPr>
              <w:t>Пацієнти з  нормальним ІМТ,</w:t>
            </w:r>
          </w:p>
          <w:p w:rsidR="003050DA" w:rsidRDefault="003050DA" w:rsidP="009608A1">
            <w:pPr>
              <w:widowControl/>
              <w:suppressAutoHyphens w:val="0"/>
              <w:spacing w:after="200" w:line="276" w:lineRule="auto"/>
              <w:jc w:val="center"/>
              <w:rPr>
                <w:rFonts w:ascii="Times New Roman" w:hAnsi="Times New Roman" w:cs="Times New Roman"/>
                <w:sz w:val="28"/>
                <w:szCs w:val="28"/>
              </w:rPr>
            </w:pPr>
            <w:r w:rsidRPr="003050DA">
              <w:rPr>
                <w:rFonts w:ascii="Times New Roman" w:hAnsi="Times New Roman" w:cs="Times New Roman"/>
                <w:sz w:val="28"/>
                <w:szCs w:val="28"/>
                <w:lang w:val="en-US" w:eastAsia="uk-UA"/>
              </w:rPr>
              <w:t>N</w:t>
            </w:r>
            <w:r w:rsidRPr="003050DA">
              <w:rPr>
                <w:rFonts w:ascii="Times New Roman" w:hAnsi="Times New Roman" w:cs="Times New Roman"/>
                <w:sz w:val="28"/>
                <w:szCs w:val="28"/>
                <w:lang w:eastAsia="uk-UA"/>
              </w:rPr>
              <w:t xml:space="preserve"> = </w:t>
            </w:r>
            <w:r>
              <w:rPr>
                <w:rFonts w:ascii="Times New Roman" w:hAnsi="Times New Roman" w:cs="Times New Roman"/>
                <w:sz w:val="28"/>
                <w:szCs w:val="28"/>
                <w:lang w:eastAsia="uk-UA"/>
              </w:rPr>
              <w:t>30</w:t>
            </w:r>
          </w:p>
        </w:tc>
        <w:tc>
          <w:tcPr>
            <w:tcW w:w="2695" w:type="dxa"/>
            <w:gridSpan w:val="2"/>
          </w:tcPr>
          <w:p w:rsidR="003050DA" w:rsidRPr="003050DA" w:rsidRDefault="003050DA" w:rsidP="009608A1">
            <w:pPr>
              <w:pStyle w:val="a9"/>
              <w:shd w:val="clear" w:color="auto" w:fill="auto"/>
              <w:spacing w:line="475" w:lineRule="exact"/>
              <w:ind w:firstLine="0"/>
              <w:jc w:val="center"/>
              <w:rPr>
                <w:color w:val="000000"/>
                <w:sz w:val="28"/>
                <w:szCs w:val="28"/>
                <w:lang w:eastAsia="uk-UA"/>
              </w:rPr>
            </w:pPr>
            <w:r w:rsidRPr="003050DA">
              <w:rPr>
                <w:color w:val="000000"/>
                <w:sz w:val="28"/>
                <w:szCs w:val="28"/>
                <w:lang w:eastAsia="uk-UA"/>
              </w:rPr>
              <w:t>Пацієнти з  підвищеним ІМТ,</w:t>
            </w:r>
          </w:p>
          <w:p w:rsidR="003050DA" w:rsidRDefault="003050DA" w:rsidP="009608A1">
            <w:pPr>
              <w:spacing w:after="200" w:line="276" w:lineRule="auto"/>
              <w:jc w:val="center"/>
              <w:rPr>
                <w:rFonts w:ascii="Times New Roman" w:hAnsi="Times New Roman" w:cs="Times New Roman"/>
                <w:sz w:val="28"/>
                <w:szCs w:val="28"/>
              </w:rPr>
            </w:pPr>
            <w:r w:rsidRPr="003050DA">
              <w:rPr>
                <w:rFonts w:ascii="Times New Roman" w:hAnsi="Times New Roman" w:cs="Times New Roman"/>
                <w:sz w:val="28"/>
                <w:szCs w:val="28"/>
                <w:lang w:val="en-US" w:eastAsia="uk-UA"/>
              </w:rPr>
              <w:t>N</w:t>
            </w:r>
            <w:r w:rsidRPr="003050DA">
              <w:rPr>
                <w:rFonts w:ascii="Times New Roman" w:hAnsi="Times New Roman" w:cs="Times New Roman"/>
                <w:sz w:val="28"/>
                <w:szCs w:val="28"/>
                <w:lang w:eastAsia="uk-UA"/>
              </w:rPr>
              <w:t xml:space="preserve"> = 30</w:t>
            </w:r>
          </w:p>
        </w:tc>
        <w:tc>
          <w:tcPr>
            <w:tcW w:w="2602" w:type="dxa"/>
            <w:gridSpan w:val="3"/>
          </w:tcPr>
          <w:p w:rsidR="003050DA" w:rsidRDefault="003050DA" w:rsidP="009608A1">
            <w:pPr>
              <w:pStyle w:val="a9"/>
              <w:shd w:val="clear" w:color="auto" w:fill="auto"/>
              <w:spacing w:line="260" w:lineRule="exact"/>
              <w:jc w:val="center"/>
              <w:rPr>
                <w:color w:val="000000"/>
                <w:sz w:val="28"/>
                <w:szCs w:val="28"/>
                <w:lang w:eastAsia="uk-UA"/>
              </w:rPr>
            </w:pPr>
          </w:p>
          <w:p w:rsidR="003050DA" w:rsidRPr="003050DA" w:rsidRDefault="003050DA" w:rsidP="009608A1">
            <w:pPr>
              <w:pStyle w:val="a9"/>
              <w:shd w:val="clear" w:color="auto" w:fill="auto"/>
              <w:spacing w:line="260" w:lineRule="exact"/>
              <w:ind w:firstLine="0"/>
              <w:jc w:val="center"/>
              <w:rPr>
                <w:color w:val="000000"/>
                <w:sz w:val="28"/>
                <w:szCs w:val="28"/>
                <w:lang w:eastAsia="uk-UA"/>
              </w:rPr>
            </w:pPr>
            <w:r w:rsidRPr="003050DA">
              <w:rPr>
                <w:color w:val="000000"/>
                <w:sz w:val="28"/>
                <w:szCs w:val="28"/>
                <w:lang w:eastAsia="uk-UA"/>
              </w:rPr>
              <w:t>Контрольна</w:t>
            </w:r>
          </w:p>
          <w:p w:rsidR="003050DA" w:rsidRDefault="003050DA" w:rsidP="009608A1">
            <w:pPr>
              <w:spacing w:after="200" w:line="276" w:lineRule="auto"/>
              <w:jc w:val="center"/>
              <w:rPr>
                <w:rFonts w:ascii="Times New Roman" w:hAnsi="Times New Roman" w:cs="Times New Roman"/>
                <w:sz w:val="28"/>
                <w:szCs w:val="28"/>
              </w:rPr>
            </w:pPr>
            <w:r w:rsidRPr="003050DA">
              <w:rPr>
                <w:rFonts w:ascii="Times New Roman" w:hAnsi="Times New Roman" w:cs="Times New Roman"/>
                <w:sz w:val="28"/>
                <w:szCs w:val="28"/>
                <w:lang w:eastAsia="uk-UA"/>
              </w:rPr>
              <w:t>група</w:t>
            </w:r>
          </w:p>
        </w:tc>
      </w:tr>
      <w:tr w:rsidR="003050DA" w:rsidTr="003050DA">
        <w:trPr>
          <w:trHeight w:val="143"/>
          <w:jc w:val="center"/>
        </w:trPr>
        <w:tc>
          <w:tcPr>
            <w:tcW w:w="2094" w:type="dxa"/>
          </w:tcPr>
          <w:p w:rsidR="003050DA" w:rsidRPr="003050DA" w:rsidRDefault="003050DA" w:rsidP="003050DA">
            <w:pPr>
              <w:rPr>
                <w:rFonts w:ascii="Times New Roman" w:hAnsi="Times New Roman" w:cs="Times New Roman"/>
                <w:sz w:val="28"/>
                <w:szCs w:val="28"/>
              </w:rPr>
            </w:pPr>
            <w:r w:rsidRPr="003050DA">
              <w:rPr>
                <w:rFonts w:ascii="Times New Roman" w:hAnsi="Times New Roman" w:cs="Times New Roman"/>
                <w:sz w:val="28"/>
                <w:szCs w:val="28"/>
                <w:lang w:eastAsia="uk-UA"/>
              </w:rPr>
              <w:t>Показник</w:t>
            </w:r>
          </w:p>
        </w:tc>
        <w:tc>
          <w:tcPr>
            <w:tcW w:w="1266" w:type="dxa"/>
            <w:gridSpan w:val="2"/>
          </w:tcPr>
          <w:p w:rsidR="003050DA" w:rsidRPr="009608A1" w:rsidRDefault="009608A1" w:rsidP="009608A1">
            <w:pPr>
              <w:jc w:val="center"/>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1188" w:type="dxa"/>
          </w:tcPr>
          <w:p w:rsidR="003050DA" w:rsidRPr="009608A1" w:rsidRDefault="009608A1" w:rsidP="009608A1">
            <w:pPr>
              <w:jc w:val="center"/>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1431" w:type="dxa"/>
          </w:tcPr>
          <w:p w:rsidR="003050DA" w:rsidRPr="009608A1" w:rsidRDefault="009608A1" w:rsidP="009608A1">
            <w:pPr>
              <w:jc w:val="center"/>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1264" w:type="dxa"/>
          </w:tcPr>
          <w:p w:rsidR="003050DA" w:rsidRPr="009608A1" w:rsidRDefault="009608A1" w:rsidP="009608A1">
            <w:pPr>
              <w:jc w:val="center"/>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1301" w:type="dxa"/>
          </w:tcPr>
          <w:p w:rsidR="003050DA" w:rsidRPr="009608A1" w:rsidRDefault="009608A1" w:rsidP="009608A1">
            <w:pPr>
              <w:jc w:val="center"/>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1301" w:type="dxa"/>
            <w:gridSpan w:val="2"/>
          </w:tcPr>
          <w:p w:rsidR="003050DA" w:rsidRPr="009608A1" w:rsidRDefault="009608A1" w:rsidP="009608A1">
            <w:pPr>
              <w:jc w:val="center"/>
              <w:rPr>
                <w:rFonts w:ascii="Times New Roman" w:hAnsi="Times New Roman" w:cs="Times New Roman"/>
                <w:sz w:val="28"/>
                <w:szCs w:val="28"/>
                <w:lang w:val="en-US"/>
              </w:rPr>
            </w:pPr>
            <w:r>
              <w:rPr>
                <w:rFonts w:ascii="Times New Roman" w:hAnsi="Times New Roman" w:cs="Times New Roman"/>
                <w:sz w:val="28"/>
                <w:szCs w:val="28"/>
                <w:lang w:val="en-US"/>
              </w:rPr>
              <w:t>m</w:t>
            </w:r>
          </w:p>
        </w:tc>
      </w:tr>
      <w:tr w:rsidR="005B4E7F" w:rsidRPr="00602287" w:rsidTr="00305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0"/>
          <w:jc w:val="center"/>
        </w:trPr>
        <w:tc>
          <w:tcPr>
            <w:tcW w:w="209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127"/>
              <w:jc w:val="center"/>
              <w:rPr>
                <w:sz w:val="28"/>
                <w:szCs w:val="28"/>
              </w:rPr>
            </w:pPr>
            <w:r w:rsidRPr="00602287">
              <w:rPr>
                <w:color w:val="000000"/>
                <w:sz w:val="28"/>
                <w:szCs w:val="28"/>
                <w:lang w:eastAsia="uk-UA"/>
              </w:rPr>
              <w:t>Е</w:t>
            </w:r>
          </w:p>
        </w:tc>
        <w:tc>
          <w:tcPr>
            <w:tcW w:w="126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44,6</w:t>
            </w:r>
          </w:p>
        </w:tc>
        <w:tc>
          <w:tcPr>
            <w:tcW w:w="1194"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0,58</w:t>
            </w:r>
            <w:r w:rsidRPr="00602287">
              <w:rPr>
                <w:color w:val="000000"/>
                <w:sz w:val="28"/>
                <w:szCs w:val="28"/>
                <w:vertAlign w:val="superscript"/>
                <w:lang w:eastAsia="uk-UA"/>
              </w:rPr>
              <w:t>#</w:t>
            </w:r>
          </w:p>
        </w:tc>
        <w:tc>
          <w:tcPr>
            <w:tcW w:w="1431"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41,87</w:t>
            </w:r>
          </w:p>
        </w:tc>
        <w:tc>
          <w:tcPr>
            <w:tcW w:w="126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lang w:val="en-US"/>
              </w:rPr>
            </w:pPr>
            <w:r w:rsidRPr="00602287">
              <w:rPr>
                <w:rStyle w:val="12pt1"/>
                <w:color w:val="000000"/>
                <w:sz w:val="28"/>
                <w:szCs w:val="28"/>
                <w:lang w:val="en-US" w:eastAsia="uk-UA"/>
              </w:rPr>
              <w:t>0</w:t>
            </w:r>
            <w:r w:rsidRPr="00602287">
              <w:rPr>
                <w:rStyle w:val="12pt1"/>
                <w:color w:val="000000"/>
                <w:sz w:val="28"/>
                <w:szCs w:val="28"/>
                <w:lang w:eastAsia="uk-UA"/>
              </w:rPr>
              <w:t>,</w:t>
            </w:r>
            <w:r w:rsidRPr="00602287">
              <w:rPr>
                <w:rStyle w:val="12pt1"/>
                <w:color w:val="000000"/>
                <w:sz w:val="28"/>
                <w:szCs w:val="28"/>
                <w:lang w:val="en-US" w:eastAsia="uk-UA"/>
              </w:rPr>
              <w:t>55</w:t>
            </w:r>
            <w:r w:rsidRPr="00602287">
              <w:rPr>
                <w:color w:val="000000"/>
                <w:sz w:val="28"/>
                <w:szCs w:val="28"/>
                <w:lang w:eastAsia="uk-UA"/>
              </w:rPr>
              <w:t>*</w:t>
            </w:r>
            <w:r w:rsidRPr="00602287">
              <w:rPr>
                <w:color w:val="000000"/>
                <w:sz w:val="28"/>
                <w:szCs w:val="28"/>
                <w:vertAlign w:val="superscript"/>
                <w:lang w:eastAsia="uk-UA"/>
              </w:rPr>
              <w:t>#</w:t>
            </w:r>
          </w:p>
        </w:tc>
        <w:tc>
          <w:tcPr>
            <w:tcW w:w="1316"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82,27</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1,98</w:t>
            </w:r>
          </w:p>
        </w:tc>
      </w:tr>
      <w:tr w:rsidR="005B4E7F" w:rsidRPr="00602287" w:rsidTr="00305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5"/>
          <w:jc w:val="center"/>
        </w:trPr>
        <w:tc>
          <w:tcPr>
            <w:tcW w:w="209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127"/>
              <w:jc w:val="center"/>
              <w:rPr>
                <w:sz w:val="28"/>
                <w:szCs w:val="28"/>
              </w:rPr>
            </w:pPr>
            <w:r w:rsidRPr="00602287">
              <w:rPr>
                <w:color w:val="000000"/>
                <w:sz w:val="28"/>
                <w:szCs w:val="28"/>
                <w:lang w:eastAsia="uk-UA"/>
              </w:rPr>
              <w:t>А</w:t>
            </w:r>
          </w:p>
        </w:tc>
        <w:tc>
          <w:tcPr>
            <w:tcW w:w="126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69,39</w:t>
            </w:r>
          </w:p>
        </w:tc>
        <w:tc>
          <w:tcPr>
            <w:tcW w:w="1194"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1,22</w:t>
            </w:r>
            <w:r w:rsidRPr="00602287">
              <w:rPr>
                <w:color w:val="000000"/>
                <w:sz w:val="28"/>
                <w:szCs w:val="28"/>
                <w:vertAlign w:val="superscript"/>
                <w:lang w:eastAsia="uk-UA"/>
              </w:rPr>
              <w:t>#</w:t>
            </w:r>
          </w:p>
        </w:tc>
        <w:tc>
          <w:tcPr>
            <w:tcW w:w="1431"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73,47</w:t>
            </w:r>
          </w:p>
        </w:tc>
        <w:tc>
          <w:tcPr>
            <w:tcW w:w="126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1,18**</w:t>
            </w:r>
          </w:p>
        </w:tc>
        <w:tc>
          <w:tcPr>
            <w:tcW w:w="1316"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59,35</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1,17</w:t>
            </w:r>
          </w:p>
        </w:tc>
      </w:tr>
      <w:tr w:rsidR="005B4E7F" w:rsidRPr="009608A1" w:rsidTr="00305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5"/>
          <w:jc w:val="center"/>
        </w:trPr>
        <w:tc>
          <w:tcPr>
            <w:tcW w:w="209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127"/>
              <w:jc w:val="center"/>
              <w:rPr>
                <w:sz w:val="28"/>
                <w:szCs w:val="28"/>
              </w:rPr>
            </w:pPr>
            <w:r w:rsidRPr="00602287">
              <w:rPr>
                <w:color w:val="000000"/>
                <w:sz w:val="28"/>
                <w:szCs w:val="28"/>
                <w:lang w:eastAsia="uk-UA"/>
              </w:rPr>
              <w:t>Е/А</w:t>
            </w:r>
          </w:p>
        </w:tc>
        <w:tc>
          <w:tcPr>
            <w:tcW w:w="126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0,72</w:t>
            </w:r>
          </w:p>
        </w:tc>
        <w:tc>
          <w:tcPr>
            <w:tcW w:w="1194"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0,03</w:t>
            </w:r>
            <w:r w:rsidRPr="00602287">
              <w:rPr>
                <w:color w:val="000000"/>
                <w:sz w:val="28"/>
                <w:szCs w:val="28"/>
                <w:vertAlign w:val="superscript"/>
                <w:lang w:eastAsia="uk-UA"/>
              </w:rPr>
              <w:t>#</w:t>
            </w:r>
          </w:p>
        </w:tc>
        <w:tc>
          <w:tcPr>
            <w:tcW w:w="1431"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0,57</w:t>
            </w:r>
          </w:p>
        </w:tc>
        <w:tc>
          <w:tcPr>
            <w:tcW w:w="126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0,01*</w:t>
            </w:r>
            <w:r w:rsidRPr="00602287">
              <w:rPr>
                <w:color w:val="000000"/>
                <w:sz w:val="28"/>
                <w:szCs w:val="28"/>
                <w:vertAlign w:val="superscript"/>
                <w:lang w:eastAsia="uk-UA"/>
              </w:rPr>
              <w:t>#</w:t>
            </w:r>
          </w:p>
        </w:tc>
        <w:tc>
          <w:tcPr>
            <w:tcW w:w="1316"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1,39</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0,02</w:t>
            </w:r>
          </w:p>
        </w:tc>
      </w:tr>
      <w:tr w:rsidR="005B4E7F" w:rsidRPr="00602287" w:rsidTr="00305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90"/>
          <w:jc w:val="center"/>
        </w:trPr>
        <w:tc>
          <w:tcPr>
            <w:tcW w:w="209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127"/>
              <w:jc w:val="center"/>
              <w:rPr>
                <w:sz w:val="28"/>
                <w:szCs w:val="28"/>
              </w:rPr>
            </w:pPr>
            <w:r w:rsidRPr="00602287">
              <w:rPr>
                <w:color w:val="000000"/>
                <w:sz w:val="28"/>
                <w:szCs w:val="28"/>
                <w:lang w:val="en-US" w:eastAsia="uk-UA"/>
              </w:rPr>
              <w:t>D</w:t>
            </w:r>
            <w:r w:rsidRPr="00602287">
              <w:rPr>
                <w:color w:val="000000"/>
                <w:sz w:val="28"/>
                <w:szCs w:val="28"/>
                <w:lang w:eastAsia="uk-UA"/>
              </w:rPr>
              <w:t>Т</w:t>
            </w:r>
          </w:p>
        </w:tc>
        <w:tc>
          <w:tcPr>
            <w:tcW w:w="126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240,47</w:t>
            </w:r>
          </w:p>
        </w:tc>
        <w:tc>
          <w:tcPr>
            <w:tcW w:w="1194"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4,15</w:t>
            </w:r>
            <w:r w:rsidRPr="00602287">
              <w:rPr>
                <w:color w:val="000000"/>
                <w:sz w:val="28"/>
                <w:szCs w:val="28"/>
                <w:vertAlign w:val="superscript"/>
                <w:lang w:eastAsia="uk-UA"/>
              </w:rPr>
              <w:t>#</w:t>
            </w:r>
          </w:p>
        </w:tc>
        <w:tc>
          <w:tcPr>
            <w:tcW w:w="1431"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267,5</w:t>
            </w:r>
          </w:p>
        </w:tc>
        <w:tc>
          <w:tcPr>
            <w:tcW w:w="126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2,59*</w:t>
            </w:r>
            <w:r w:rsidRPr="00602287">
              <w:rPr>
                <w:color w:val="000000"/>
                <w:sz w:val="28"/>
                <w:szCs w:val="28"/>
                <w:vertAlign w:val="superscript"/>
                <w:lang w:eastAsia="uk-UA"/>
              </w:rPr>
              <w:t>#</w:t>
            </w:r>
          </w:p>
        </w:tc>
        <w:tc>
          <w:tcPr>
            <w:tcW w:w="1316"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179,47</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2,86</w:t>
            </w:r>
          </w:p>
        </w:tc>
      </w:tr>
      <w:tr w:rsidR="005B4E7F" w:rsidRPr="00602287" w:rsidTr="00305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99"/>
          <w:jc w:val="center"/>
        </w:trPr>
        <w:tc>
          <w:tcPr>
            <w:tcW w:w="209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127"/>
              <w:jc w:val="center"/>
              <w:rPr>
                <w:sz w:val="28"/>
                <w:szCs w:val="28"/>
              </w:rPr>
            </w:pPr>
            <w:r w:rsidRPr="00602287">
              <w:rPr>
                <w:color w:val="000000"/>
                <w:sz w:val="28"/>
                <w:szCs w:val="28"/>
                <w:lang w:eastAsia="uk-UA"/>
              </w:rPr>
              <w:t>І</w:t>
            </w:r>
            <w:r w:rsidRPr="00602287">
              <w:rPr>
                <w:color w:val="000000"/>
                <w:sz w:val="28"/>
                <w:szCs w:val="28"/>
                <w:lang w:val="en-US" w:eastAsia="uk-UA"/>
              </w:rPr>
              <w:t>VR</w:t>
            </w:r>
            <w:r w:rsidRPr="00602287">
              <w:rPr>
                <w:color w:val="000000"/>
                <w:sz w:val="28"/>
                <w:szCs w:val="28"/>
                <w:lang w:eastAsia="uk-UA"/>
              </w:rPr>
              <w:t>Т</w:t>
            </w:r>
          </w:p>
        </w:tc>
        <w:tc>
          <w:tcPr>
            <w:tcW w:w="126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118,6</w:t>
            </w:r>
          </w:p>
        </w:tc>
        <w:tc>
          <w:tcPr>
            <w:tcW w:w="1194"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185769">
              <w:rPr>
                <w:rStyle w:val="1e"/>
                <w:i w:val="0"/>
                <w:color w:val="000000"/>
                <w:sz w:val="28"/>
                <w:szCs w:val="28"/>
                <w:lang w:eastAsia="uk-UA"/>
              </w:rPr>
              <w:t>2,21</w:t>
            </w:r>
            <w:r w:rsidRPr="00602287">
              <w:rPr>
                <w:rStyle w:val="1e"/>
                <w:color w:val="000000"/>
                <w:sz w:val="28"/>
                <w:szCs w:val="28"/>
                <w:lang w:eastAsia="uk-UA"/>
              </w:rPr>
              <w:t>*</w:t>
            </w:r>
          </w:p>
        </w:tc>
        <w:tc>
          <w:tcPr>
            <w:tcW w:w="1431"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131,23</w:t>
            </w:r>
          </w:p>
        </w:tc>
        <w:tc>
          <w:tcPr>
            <w:tcW w:w="126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1,84*</w:t>
            </w:r>
            <w:r w:rsidRPr="00602287">
              <w:rPr>
                <w:color w:val="000000"/>
                <w:sz w:val="28"/>
                <w:szCs w:val="28"/>
                <w:vertAlign w:val="superscript"/>
                <w:lang w:eastAsia="uk-UA"/>
              </w:rPr>
              <w:t>#</w:t>
            </w:r>
          </w:p>
        </w:tc>
        <w:tc>
          <w:tcPr>
            <w:tcW w:w="1316"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82,87</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2,66</w:t>
            </w:r>
          </w:p>
        </w:tc>
      </w:tr>
      <w:tr w:rsidR="005B4E7F" w:rsidRPr="00602287" w:rsidTr="00305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75"/>
          <w:jc w:val="center"/>
        </w:trPr>
        <w:tc>
          <w:tcPr>
            <w:tcW w:w="209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40" w:lineRule="exact"/>
              <w:ind w:firstLine="127"/>
              <w:jc w:val="center"/>
              <w:rPr>
                <w:sz w:val="28"/>
                <w:szCs w:val="28"/>
                <w:lang w:val="en-US"/>
              </w:rPr>
            </w:pPr>
            <w:r w:rsidRPr="00602287">
              <w:rPr>
                <w:sz w:val="28"/>
                <w:szCs w:val="28"/>
                <w:lang w:val="en-US"/>
              </w:rPr>
              <w:t>S</w:t>
            </w:r>
          </w:p>
        </w:tc>
        <w:tc>
          <w:tcPr>
            <w:tcW w:w="126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9,51</w:t>
            </w:r>
          </w:p>
        </w:tc>
        <w:tc>
          <w:tcPr>
            <w:tcW w:w="1194"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0,14</w:t>
            </w:r>
            <w:r w:rsidRPr="00602287">
              <w:rPr>
                <w:color w:val="000000"/>
                <w:sz w:val="28"/>
                <w:szCs w:val="28"/>
                <w:vertAlign w:val="superscript"/>
                <w:lang w:eastAsia="uk-UA"/>
              </w:rPr>
              <w:t>#</w:t>
            </w:r>
          </w:p>
        </w:tc>
        <w:tc>
          <w:tcPr>
            <w:tcW w:w="1431"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9,72</w:t>
            </w:r>
          </w:p>
        </w:tc>
        <w:tc>
          <w:tcPr>
            <w:tcW w:w="126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0,20</w:t>
            </w:r>
          </w:p>
        </w:tc>
        <w:tc>
          <w:tcPr>
            <w:tcW w:w="1316"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10,22</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0,46</w:t>
            </w:r>
          </w:p>
        </w:tc>
      </w:tr>
      <w:tr w:rsidR="005B4E7F" w:rsidRPr="00602287" w:rsidTr="00305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94"/>
          <w:jc w:val="center"/>
        </w:trPr>
        <w:tc>
          <w:tcPr>
            <w:tcW w:w="209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40" w:lineRule="exact"/>
              <w:ind w:firstLine="127"/>
              <w:jc w:val="center"/>
              <w:rPr>
                <w:sz w:val="28"/>
                <w:szCs w:val="28"/>
              </w:rPr>
            </w:pPr>
            <w:r w:rsidRPr="00602287">
              <w:rPr>
                <w:rStyle w:val="12pt1"/>
                <w:color w:val="000000"/>
                <w:sz w:val="28"/>
                <w:szCs w:val="28"/>
                <w:lang w:eastAsia="uk-UA"/>
              </w:rPr>
              <w:t>е</w:t>
            </w:r>
          </w:p>
        </w:tc>
        <w:tc>
          <w:tcPr>
            <w:tcW w:w="126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9,56</w:t>
            </w:r>
          </w:p>
        </w:tc>
        <w:tc>
          <w:tcPr>
            <w:tcW w:w="1194"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0,24*</w:t>
            </w:r>
          </w:p>
        </w:tc>
        <w:tc>
          <w:tcPr>
            <w:tcW w:w="1431"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8,7</w:t>
            </w:r>
          </w:p>
        </w:tc>
        <w:tc>
          <w:tcPr>
            <w:tcW w:w="126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0,20**</w:t>
            </w:r>
            <w:r w:rsidRPr="00602287">
              <w:rPr>
                <w:color w:val="000000"/>
                <w:sz w:val="28"/>
                <w:szCs w:val="28"/>
                <w:vertAlign w:val="superscript"/>
                <w:lang w:eastAsia="uk-UA"/>
              </w:rPr>
              <w:t>#</w:t>
            </w:r>
          </w:p>
        </w:tc>
        <w:tc>
          <w:tcPr>
            <w:tcW w:w="1316"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12,11</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0,51</w:t>
            </w:r>
          </w:p>
        </w:tc>
      </w:tr>
      <w:tr w:rsidR="005B4E7F" w:rsidRPr="00602287" w:rsidTr="00305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5"/>
          <w:jc w:val="center"/>
        </w:trPr>
        <w:tc>
          <w:tcPr>
            <w:tcW w:w="209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127"/>
              <w:jc w:val="center"/>
              <w:rPr>
                <w:sz w:val="28"/>
                <w:szCs w:val="28"/>
              </w:rPr>
            </w:pPr>
            <w:r w:rsidRPr="00602287">
              <w:rPr>
                <w:color w:val="000000"/>
                <w:sz w:val="28"/>
                <w:szCs w:val="28"/>
                <w:lang w:eastAsia="uk-UA"/>
              </w:rPr>
              <w:t>а</w:t>
            </w:r>
          </w:p>
        </w:tc>
        <w:tc>
          <w:tcPr>
            <w:tcW w:w="126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11,73</w:t>
            </w:r>
          </w:p>
        </w:tc>
        <w:tc>
          <w:tcPr>
            <w:tcW w:w="1194"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0,14</w:t>
            </w:r>
            <w:r w:rsidRPr="00602287">
              <w:rPr>
                <w:color w:val="000000"/>
                <w:sz w:val="28"/>
                <w:szCs w:val="28"/>
                <w:vertAlign w:val="superscript"/>
                <w:lang w:eastAsia="uk-UA"/>
              </w:rPr>
              <w:t>#</w:t>
            </w:r>
          </w:p>
        </w:tc>
        <w:tc>
          <w:tcPr>
            <w:tcW w:w="1431"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11,77</w:t>
            </w:r>
          </w:p>
        </w:tc>
        <w:tc>
          <w:tcPr>
            <w:tcW w:w="126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0,14</w:t>
            </w:r>
            <w:r w:rsidRPr="00602287">
              <w:rPr>
                <w:color w:val="000000"/>
                <w:sz w:val="28"/>
                <w:szCs w:val="28"/>
                <w:vertAlign w:val="superscript"/>
                <w:lang w:eastAsia="uk-UA"/>
              </w:rPr>
              <w:t>#</w:t>
            </w:r>
          </w:p>
        </w:tc>
        <w:tc>
          <w:tcPr>
            <w:tcW w:w="1316"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8,56</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0,36</w:t>
            </w:r>
          </w:p>
        </w:tc>
      </w:tr>
      <w:tr w:rsidR="005B4E7F" w:rsidRPr="00602287" w:rsidTr="00305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90"/>
          <w:jc w:val="center"/>
        </w:trPr>
        <w:tc>
          <w:tcPr>
            <w:tcW w:w="209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127"/>
              <w:jc w:val="center"/>
              <w:rPr>
                <w:sz w:val="28"/>
                <w:szCs w:val="28"/>
              </w:rPr>
            </w:pPr>
            <w:r w:rsidRPr="00602287">
              <w:rPr>
                <w:color w:val="000000"/>
                <w:sz w:val="28"/>
                <w:szCs w:val="28"/>
                <w:lang w:eastAsia="uk-UA"/>
              </w:rPr>
              <w:t>е/а</w:t>
            </w:r>
          </w:p>
        </w:tc>
        <w:tc>
          <w:tcPr>
            <w:tcW w:w="1260"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0,82</w:t>
            </w:r>
          </w:p>
        </w:tc>
        <w:tc>
          <w:tcPr>
            <w:tcW w:w="1194"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0,02</w:t>
            </w:r>
            <w:r w:rsidRPr="00602287">
              <w:rPr>
                <w:color w:val="000000"/>
                <w:sz w:val="28"/>
                <w:szCs w:val="28"/>
                <w:vertAlign w:val="superscript"/>
                <w:lang w:eastAsia="uk-UA"/>
              </w:rPr>
              <w:t>#</w:t>
            </w:r>
          </w:p>
        </w:tc>
        <w:tc>
          <w:tcPr>
            <w:tcW w:w="1431"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0,75</w:t>
            </w:r>
          </w:p>
        </w:tc>
        <w:tc>
          <w:tcPr>
            <w:tcW w:w="1264" w:type="dxa"/>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0,02***</w:t>
            </w:r>
            <w:r w:rsidRPr="00602287">
              <w:rPr>
                <w:color w:val="000000"/>
                <w:sz w:val="28"/>
                <w:szCs w:val="28"/>
                <w:vertAlign w:val="superscript"/>
                <w:lang w:eastAsia="uk-UA"/>
              </w:rPr>
              <w:t>#</w:t>
            </w:r>
          </w:p>
        </w:tc>
        <w:tc>
          <w:tcPr>
            <w:tcW w:w="1316" w:type="dxa"/>
            <w:gridSpan w:val="2"/>
            <w:tcBorders>
              <w:top w:val="single" w:sz="4" w:space="0" w:color="auto"/>
              <w:left w:val="single" w:sz="4" w:space="0" w:color="auto"/>
              <w:bottom w:val="nil"/>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1,42</w:t>
            </w:r>
          </w:p>
        </w:tc>
        <w:tc>
          <w:tcPr>
            <w:tcW w:w="1286" w:type="dxa"/>
            <w:tcBorders>
              <w:top w:val="single" w:sz="4" w:space="0" w:color="auto"/>
              <w:left w:val="single" w:sz="4" w:space="0" w:color="auto"/>
              <w:bottom w:val="nil"/>
              <w:right w:val="single" w:sz="4" w:space="0" w:color="auto"/>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0,03</w:t>
            </w:r>
          </w:p>
        </w:tc>
      </w:tr>
      <w:tr w:rsidR="005B4E7F" w:rsidRPr="00602287" w:rsidTr="00305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09"/>
          <w:jc w:val="center"/>
        </w:trPr>
        <w:tc>
          <w:tcPr>
            <w:tcW w:w="2094" w:type="dxa"/>
            <w:tcBorders>
              <w:top w:val="single" w:sz="4" w:space="0" w:color="auto"/>
              <w:left w:val="single" w:sz="4" w:space="0" w:color="auto"/>
              <w:bottom w:val="single" w:sz="4" w:space="0" w:color="auto"/>
              <w:right w:val="nil"/>
            </w:tcBorders>
            <w:shd w:val="clear" w:color="auto" w:fill="FFFFFF"/>
          </w:tcPr>
          <w:p w:rsidR="005B4E7F" w:rsidRPr="00602287" w:rsidRDefault="005B4E7F" w:rsidP="001349D9">
            <w:pPr>
              <w:pStyle w:val="a9"/>
              <w:shd w:val="clear" w:color="auto" w:fill="auto"/>
              <w:spacing w:line="260" w:lineRule="exact"/>
              <w:ind w:firstLine="127"/>
              <w:jc w:val="center"/>
              <w:rPr>
                <w:sz w:val="28"/>
                <w:szCs w:val="28"/>
              </w:rPr>
            </w:pPr>
            <w:r w:rsidRPr="00602287">
              <w:rPr>
                <w:color w:val="000000"/>
                <w:sz w:val="28"/>
                <w:szCs w:val="28"/>
                <w:lang w:eastAsia="uk-UA"/>
              </w:rPr>
              <w:t>Е/е</w:t>
            </w:r>
          </w:p>
        </w:tc>
        <w:tc>
          <w:tcPr>
            <w:tcW w:w="1260" w:type="dxa"/>
            <w:tcBorders>
              <w:top w:val="single" w:sz="4" w:space="0" w:color="auto"/>
              <w:left w:val="single" w:sz="4" w:space="0" w:color="auto"/>
              <w:bottom w:val="single" w:sz="4" w:space="0" w:color="auto"/>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4,76</w:t>
            </w:r>
          </w:p>
        </w:tc>
        <w:tc>
          <w:tcPr>
            <w:tcW w:w="1194" w:type="dxa"/>
            <w:gridSpan w:val="2"/>
            <w:tcBorders>
              <w:top w:val="single" w:sz="4" w:space="0" w:color="auto"/>
              <w:left w:val="single" w:sz="4" w:space="0" w:color="auto"/>
              <w:bottom w:val="single" w:sz="4" w:space="0" w:color="auto"/>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0,14</w:t>
            </w:r>
            <w:r w:rsidRPr="00602287">
              <w:rPr>
                <w:color w:val="000000"/>
                <w:sz w:val="28"/>
                <w:szCs w:val="28"/>
                <w:vertAlign w:val="superscript"/>
                <w:lang w:eastAsia="uk-UA"/>
              </w:rPr>
              <w:t>#</w:t>
            </w:r>
          </w:p>
        </w:tc>
        <w:tc>
          <w:tcPr>
            <w:tcW w:w="1431" w:type="dxa"/>
            <w:tcBorders>
              <w:top w:val="single" w:sz="4" w:space="0" w:color="auto"/>
              <w:left w:val="single" w:sz="4" w:space="0" w:color="auto"/>
              <w:bottom w:val="single" w:sz="4" w:space="0" w:color="auto"/>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4,86</w:t>
            </w:r>
          </w:p>
        </w:tc>
        <w:tc>
          <w:tcPr>
            <w:tcW w:w="1264" w:type="dxa"/>
            <w:tcBorders>
              <w:top w:val="single" w:sz="4" w:space="0" w:color="auto"/>
              <w:left w:val="single" w:sz="4" w:space="0" w:color="auto"/>
              <w:bottom w:val="single" w:sz="4" w:space="0" w:color="auto"/>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0,10</w:t>
            </w:r>
            <w:r w:rsidRPr="00602287">
              <w:rPr>
                <w:color w:val="000000"/>
                <w:sz w:val="28"/>
                <w:szCs w:val="28"/>
                <w:vertAlign w:val="superscript"/>
                <w:lang w:eastAsia="uk-UA"/>
              </w:rPr>
              <w:t>#</w:t>
            </w:r>
          </w:p>
        </w:tc>
        <w:tc>
          <w:tcPr>
            <w:tcW w:w="1316" w:type="dxa"/>
            <w:gridSpan w:val="2"/>
            <w:tcBorders>
              <w:top w:val="single" w:sz="4" w:space="0" w:color="auto"/>
              <w:left w:val="single" w:sz="4" w:space="0" w:color="auto"/>
              <w:bottom w:val="single" w:sz="4" w:space="0" w:color="auto"/>
              <w:right w:val="nil"/>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7,01</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B4E7F" w:rsidRPr="00602287" w:rsidRDefault="005B4E7F" w:rsidP="001349D9">
            <w:pPr>
              <w:pStyle w:val="a9"/>
              <w:shd w:val="clear" w:color="auto" w:fill="auto"/>
              <w:spacing w:line="260" w:lineRule="exact"/>
              <w:ind w:firstLine="23"/>
              <w:jc w:val="center"/>
              <w:rPr>
                <w:sz w:val="28"/>
                <w:szCs w:val="28"/>
              </w:rPr>
            </w:pPr>
            <w:r w:rsidRPr="00602287">
              <w:rPr>
                <w:color w:val="000000"/>
                <w:sz w:val="28"/>
                <w:szCs w:val="28"/>
                <w:lang w:eastAsia="uk-UA"/>
              </w:rPr>
              <w:t>0,39</w:t>
            </w:r>
          </w:p>
        </w:tc>
      </w:tr>
    </w:tbl>
    <w:p w:rsidR="005B4E7F" w:rsidRPr="009608A1" w:rsidRDefault="005B4E7F" w:rsidP="005B4E7F">
      <w:pPr>
        <w:pStyle w:val="a9"/>
        <w:shd w:val="clear" w:color="auto" w:fill="auto"/>
        <w:spacing w:line="360" w:lineRule="auto"/>
        <w:ind w:firstLine="0"/>
        <w:jc w:val="left"/>
        <w:rPr>
          <w:sz w:val="28"/>
          <w:szCs w:val="28"/>
          <w:lang w:val="en-US"/>
        </w:rPr>
      </w:pPr>
    </w:p>
    <w:p w:rsidR="005B4E7F" w:rsidRPr="00EB76DD" w:rsidRDefault="005B4E7F" w:rsidP="005B4E7F">
      <w:pPr>
        <w:pStyle w:val="a9"/>
        <w:shd w:val="clear" w:color="auto" w:fill="auto"/>
        <w:spacing w:line="360" w:lineRule="auto"/>
        <w:jc w:val="left"/>
        <w:rPr>
          <w:rStyle w:val="aa"/>
          <w:sz w:val="28"/>
          <w:szCs w:val="28"/>
          <w:shd w:val="clear" w:color="auto" w:fill="auto"/>
        </w:rPr>
      </w:pPr>
      <w:r>
        <w:rPr>
          <w:rStyle w:val="aa"/>
          <w:sz w:val="28"/>
          <w:szCs w:val="28"/>
          <w:lang w:eastAsia="uk-UA"/>
        </w:rPr>
        <w:t xml:space="preserve">*    </w:t>
      </w:r>
      <w:r w:rsidR="009608A1">
        <w:rPr>
          <w:rStyle w:val="aa"/>
          <w:sz w:val="28"/>
          <w:szCs w:val="28"/>
          <w:lang w:eastAsia="uk-UA"/>
        </w:rPr>
        <w:t xml:space="preserve"> Д</w:t>
      </w:r>
      <w:r w:rsidRPr="00602287">
        <w:rPr>
          <w:rStyle w:val="aa"/>
          <w:sz w:val="28"/>
          <w:szCs w:val="28"/>
          <w:lang w:eastAsia="uk-UA"/>
        </w:rPr>
        <w:t>остовірність різниці між досліджуваними групами р</w:t>
      </w:r>
      <w:r w:rsidR="009608A1">
        <w:rPr>
          <w:rStyle w:val="aa"/>
          <w:sz w:val="28"/>
          <w:szCs w:val="28"/>
          <w:lang w:eastAsia="uk-UA"/>
        </w:rPr>
        <w:t xml:space="preserve"> </w:t>
      </w:r>
      <w:r w:rsidRPr="00602287">
        <w:rPr>
          <w:rStyle w:val="aa"/>
          <w:sz w:val="28"/>
          <w:szCs w:val="28"/>
          <w:lang w:eastAsia="uk-UA"/>
        </w:rPr>
        <w:t>&lt;</w:t>
      </w:r>
      <w:r w:rsidR="009608A1">
        <w:rPr>
          <w:rStyle w:val="aa"/>
          <w:sz w:val="28"/>
          <w:szCs w:val="28"/>
          <w:lang w:eastAsia="uk-UA"/>
        </w:rPr>
        <w:t xml:space="preserve"> </w:t>
      </w:r>
      <w:r w:rsidRPr="00602287">
        <w:rPr>
          <w:rStyle w:val="aa"/>
          <w:sz w:val="28"/>
          <w:szCs w:val="28"/>
          <w:lang w:eastAsia="uk-UA"/>
        </w:rPr>
        <w:t>0,001</w:t>
      </w:r>
      <w:r w:rsidR="009608A1">
        <w:rPr>
          <w:rStyle w:val="aa"/>
          <w:sz w:val="28"/>
          <w:szCs w:val="28"/>
          <w:lang w:eastAsia="uk-UA"/>
        </w:rPr>
        <w:t>.</w:t>
      </w:r>
      <w:r w:rsidRPr="00602287">
        <w:rPr>
          <w:rStyle w:val="aa"/>
          <w:sz w:val="28"/>
          <w:szCs w:val="28"/>
          <w:lang w:eastAsia="uk-UA"/>
        </w:rPr>
        <w:t xml:space="preserve"> </w:t>
      </w:r>
    </w:p>
    <w:p w:rsidR="005B4E7F" w:rsidRPr="00602287" w:rsidRDefault="005B4E7F" w:rsidP="005B4E7F">
      <w:pPr>
        <w:pStyle w:val="a9"/>
        <w:shd w:val="clear" w:color="auto" w:fill="auto"/>
        <w:tabs>
          <w:tab w:val="left" w:pos="362"/>
        </w:tabs>
        <w:spacing w:line="360" w:lineRule="auto"/>
        <w:jc w:val="left"/>
        <w:rPr>
          <w:rStyle w:val="aa"/>
          <w:sz w:val="28"/>
          <w:szCs w:val="28"/>
          <w:lang w:eastAsia="uk-UA"/>
        </w:rPr>
      </w:pPr>
      <w:r w:rsidRPr="00602287">
        <w:rPr>
          <w:rStyle w:val="aa"/>
          <w:sz w:val="28"/>
          <w:szCs w:val="28"/>
          <w:lang w:eastAsia="uk-UA"/>
        </w:rPr>
        <w:t>**</w:t>
      </w:r>
      <w:r>
        <w:rPr>
          <w:rStyle w:val="aa"/>
          <w:sz w:val="28"/>
          <w:szCs w:val="28"/>
          <w:lang w:eastAsia="uk-UA"/>
        </w:rPr>
        <w:t xml:space="preserve"> </w:t>
      </w:r>
      <w:r w:rsidR="009608A1">
        <w:rPr>
          <w:rStyle w:val="aa"/>
          <w:sz w:val="28"/>
          <w:szCs w:val="28"/>
          <w:lang w:eastAsia="uk-UA"/>
        </w:rPr>
        <w:t xml:space="preserve">  Д</w:t>
      </w:r>
      <w:r w:rsidRPr="00602287">
        <w:rPr>
          <w:rStyle w:val="aa"/>
          <w:sz w:val="28"/>
          <w:szCs w:val="28"/>
          <w:lang w:eastAsia="uk-UA"/>
        </w:rPr>
        <w:t>остовірність різниці між досліджуваними групами р</w:t>
      </w:r>
      <w:r w:rsidR="009608A1">
        <w:rPr>
          <w:rStyle w:val="aa"/>
          <w:sz w:val="28"/>
          <w:szCs w:val="28"/>
          <w:lang w:eastAsia="uk-UA"/>
        </w:rPr>
        <w:t xml:space="preserve"> </w:t>
      </w:r>
      <w:r w:rsidRPr="00602287">
        <w:rPr>
          <w:rStyle w:val="aa"/>
          <w:sz w:val="28"/>
          <w:szCs w:val="28"/>
          <w:lang w:eastAsia="uk-UA"/>
        </w:rPr>
        <w:t>&lt;</w:t>
      </w:r>
      <w:r w:rsidR="009608A1">
        <w:rPr>
          <w:rStyle w:val="aa"/>
          <w:sz w:val="28"/>
          <w:szCs w:val="28"/>
          <w:lang w:eastAsia="uk-UA"/>
        </w:rPr>
        <w:t xml:space="preserve"> </w:t>
      </w:r>
      <w:r w:rsidRPr="00602287">
        <w:rPr>
          <w:rStyle w:val="aa"/>
          <w:sz w:val="28"/>
          <w:szCs w:val="28"/>
          <w:lang w:eastAsia="uk-UA"/>
        </w:rPr>
        <w:t>0,01</w:t>
      </w:r>
      <w:r w:rsidR="009608A1">
        <w:rPr>
          <w:rStyle w:val="aa"/>
          <w:sz w:val="28"/>
          <w:szCs w:val="28"/>
          <w:lang w:eastAsia="uk-UA"/>
        </w:rPr>
        <w:t>.</w:t>
      </w:r>
      <w:r w:rsidRPr="00602287">
        <w:rPr>
          <w:rStyle w:val="aa"/>
          <w:sz w:val="28"/>
          <w:szCs w:val="28"/>
          <w:lang w:eastAsia="uk-UA"/>
        </w:rPr>
        <w:t xml:space="preserve"> </w:t>
      </w:r>
    </w:p>
    <w:p w:rsidR="005B4E7F" w:rsidRDefault="009608A1" w:rsidP="005B4E7F">
      <w:pPr>
        <w:pStyle w:val="a9"/>
        <w:shd w:val="clear" w:color="auto" w:fill="auto"/>
        <w:tabs>
          <w:tab w:val="left" w:pos="362"/>
        </w:tabs>
        <w:spacing w:line="360" w:lineRule="auto"/>
        <w:jc w:val="left"/>
        <w:rPr>
          <w:sz w:val="28"/>
          <w:szCs w:val="28"/>
        </w:rPr>
      </w:pPr>
      <w:r>
        <w:rPr>
          <w:rStyle w:val="aa"/>
          <w:sz w:val="28"/>
          <w:szCs w:val="28"/>
          <w:lang w:eastAsia="uk-UA"/>
        </w:rPr>
        <w:t>*** Д</w:t>
      </w:r>
      <w:r w:rsidR="005B4E7F" w:rsidRPr="00602287">
        <w:rPr>
          <w:rStyle w:val="aa"/>
          <w:sz w:val="28"/>
          <w:szCs w:val="28"/>
          <w:lang w:eastAsia="uk-UA"/>
        </w:rPr>
        <w:t>остовірність різниці між досліджуваними групами р</w:t>
      </w:r>
      <w:r>
        <w:rPr>
          <w:rStyle w:val="aa"/>
          <w:sz w:val="28"/>
          <w:szCs w:val="28"/>
          <w:lang w:eastAsia="uk-UA"/>
        </w:rPr>
        <w:t xml:space="preserve"> </w:t>
      </w:r>
      <w:r w:rsidR="005B4E7F" w:rsidRPr="00602287">
        <w:rPr>
          <w:rStyle w:val="aa"/>
          <w:sz w:val="28"/>
          <w:szCs w:val="28"/>
          <w:lang w:eastAsia="uk-UA"/>
        </w:rPr>
        <w:t>&lt;</w:t>
      </w:r>
      <w:r>
        <w:rPr>
          <w:rStyle w:val="aa"/>
          <w:sz w:val="28"/>
          <w:szCs w:val="28"/>
          <w:lang w:eastAsia="uk-UA"/>
        </w:rPr>
        <w:t xml:space="preserve"> </w:t>
      </w:r>
      <w:r w:rsidR="005B4E7F" w:rsidRPr="00602287">
        <w:rPr>
          <w:rStyle w:val="aa"/>
          <w:sz w:val="28"/>
          <w:szCs w:val="28"/>
          <w:lang w:eastAsia="uk-UA"/>
        </w:rPr>
        <w:t>0,05</w:t>
      </w:r>
      <w:r>
        <w:rPr>
          <w:rStyle w:val="aa"/>
          <w:sz w:val="28"/>
          <w:szCs w:val="28"/>
          <w:lang w:eastAsia="uk-UA"/>
        </w:rPr>
        <w:t>.</w:t>
      </w:r>
    </w:p>
    <w:p w:rsidR="005B4E7F" w:rsidRPr="00602287" w:rsidRDefault="005B4E7F" w:rsidP="005B4E7F">
      <w:pPr>
        <w:pStyle w:val="a9"/>
        <w:shd w:val="clear" w:color="auto" w:fill="auto"/>
        <w:tabs>
          <w:tab w:val="left" w:pos="362"/>
        </w:tabs>
        <w:spacing w:line="360" w:lineRule="auto"/>
        <w:jc w:val="left"/>
        <w:rPr>
          <w:sz w:val="28"/>
          <w:szCs w:val="28"/>
        </w:rPr>
      </w:pPr>
      <w:r w:rsidRPr="00602287">
        <w:rPr>
          <w:rStyle w:val="aa"/>
          <w:sz w:val="28"/>
          <w:szCs w:val="28"/>
          <w:lang w:eastAsia="uk-UA"/>
        </w:rPr>
        <w:t>#</w:t>
      </w:r>
      <w:r w:rsidR="009608A1">
        <w:rPr>
          <w:rStyle w:val="aa"/>
          <w:sz w:val="28"/>
          <w:szCs w:val="28"/>
          <w:lang w:eastAsia="uk-UA"/>
        </w:rPr>
        <w:t xml:space="preserve">    Д</w:t>
      </w:r>
      <w:r w:rsidRPr="00602287">
        <w:rPr>
          <w:rStyle w:val="aa"/>
          <w:sz w:val="28"/>
          <w:szCs w:val="28"/>
          <w:lang w:eastAsia="uk-UA"/>
        </w:rPr>
        <w:t>остовірність різниці р між досліджуваними групами та контрольною групою р</w:t>
      </w:r>
      <w:r w:rsidR="009608A1">
        <w:rPr>
          <w:rStyle w:val="aa"/>
          <w:sz w:val="28"/>
          <w:szCs w:val="28"/>
          <w:lang w:eastAsia="uk-UA"/>
        </w:rPr>
        <w:t xml:space="preserve"> </w:t>
      </w:r>
      <w:r w:rsidRPr="00602287">
        <w:rPr>
          <w:rStyle w:val="aa"/>
          <w:sz w:val="28"/>
          <w:szCs w:val="28"/>
          <w:lang w:eastAsia="uk-UA"/>
        </w:rPr>
        <w:t>&lt;</w:t>
      </w:r>
      <w:r w:rsidR="009608A1">
        <w:rPr>
          <w:rStyle w:val="aa"/>
          <w:sz w:val="28"/>
          <w:szCs w:val="28"/>
          <w:lang w:eastAsia="uk-UA"/>
        </w:rPr>
        <w:t xml:space="preserve"> </w:t>
      </w:r>
      <w:r w:rsidRPr="00602287">
        <w:rPr>
          <w:rStyle w:val="aa"/>
          <w:sz w:val="28"/>
          <w:szCs w:val="28"/>
          <w:lang w:eastAsia="uk-UA"/>
        </w:rPr>
        <w:t>0,001</w:t>
      </w:r>
      <w:r w:rsidR="009608A1">
        <w:rPr>
          <w:rStyle w:val="aa"/>
          <w:sz w:val="28"/>
          <w:szCs w:val="28"/>
          <w:lang w:eastAsia="uk-UA"/>
        </w:rPr>
        <w:t>.</w:t>
      </w:r>
    </w:p>
    <w:p w:rsidR="005B4E7F" w:rsidRDefault="009608A1" w:rsidP="005B4E7F">
      <w:pPr>
        <w:pStyle w:val="a9"/>
        <w:shd w:val="clear" w:color="auto" w:fill="auto"/>
        <w:spacing w:line="360" w:lineRule="auto"/>
        <w:rPr>
          <w:sz w:val="28"/>
          <w:szCs w:val="28"/>
          <w:lang w:val="ru-RU"/>
        </w:rPr>
      </w:pPr>
      <w:r>
        <w:rPr>
          <w:rStyle w:val="aa"/>
          <w:sz w:val="28"/>
          <w:szCs w:val="28"/>
          <w:lang w:eastAsia="uk-UA"/>
        </w:rPr>
        <w:t>## Д</w:t>
      </w:r>
      <w:r w:rsidR="005B4E7F" w:rsidRPr="00602287">
        <w:rPr>
          <w:rStyle w:val="aa"/>
          <w:sz w:val="28"/>
          <w:szCs w:val="28"/>
          <w:lang w:eastAsia="uk-UA"/>
        </w:rPr>
        <w:t>остовірність різниці р між досліджуваними групами та контрольною групою р</w:t>
      </w:r>
      <w:r>
        <w:rPr>
          <w:rStyle w:val="aa"/>
          <w:sz w:val="28"/>
          <w:szCs w:val="28"/>
          <w:lang w:eastAsia="uk-UA"/>
        </w:rPr>
        <w:t xml:space="preserve"> </w:t>
      </w:r>
      <w:r w:rsidR="005B4E7F" w:rsidRPr="00602287">
        <w:rPr>
          <w:rStyle w:val="aa"/>
          <w:sz w:val="28"/>
          <w:szCs w:val="28"/>
          <w:lang w:eastAsia="uk-UA"/>
        </w:rPr>
        <w:t>&lt;</w:t>
      </w:r>
      <w:r>
        <w:rPr>
          <w:rStyle w:val="aa"/>
          <w:sz w:val="28"/>
          <w:szCs w:val="28"/>
          <w:lang w:eastAsia="uk-UA"/>
        </w:rPr>
        <w:t xml:space="preserve"> </w:t>
      </w:r>
      <w:r w:rsidR="005B4E7F" w:rsidRPr="00602287">
        <w:rPr>
          <w:rStyle w:val="aa"/>
          <w:sz w:val="28"/>
          <w:szCs w:val="28"/>
          <w:lang w:eastAsia="uk-UA"/>
        </w:rPr>
        <w:t>0,01</w:t>
      </w:r>
    </w:p>
    <w:p w:rsidR="005B4E7F" w:rsidRDefault="009608A1" w:rsidP="00DC4BE1">
      <w:pPr>
        <w:pStyle w:val="a9"/>
        <w:shd w:val="clear" w:color="auto" w:fill="auto"/>
        <w:spacing w:line="360" w:lineRule="auto"/>
        <w:ind w:firstLine="708"/>
        <w:jc w:val="left"/>
        <w:rPr>
          <w:rStyle w:val="aa"/>
          <w:sz w:val="28"/>
          <w:szCs w:val="28"/>
          <w:lang w:eastAsia="uk-UA"/>
        </w:rPr>
      </w:pPr>
      <w:r>
        <w:rPr>
          <w:rStyle w:val="aa"/>
          <w:sz w:val="28"/>
          <w:szCs w:val="28"/>
          <w:lang w:eastAsia="uk-UA"/>
        </w:rPr>
        <w:t>Одержані</w:t>
      </w:r>
      <w:r w:rsidR="005B4E7F" w:rsidRPr="00602287">
        <w:rPr>
          <w:rStyle w:val="aa"/>
          <w:sz w:val="28"/>
          <w:szCs w:val="28"/>
          <w:lang w:eastAsia="uk-UA"/>
        </w:rPr>
        <w:t xml:space="preserve"> результати свідчать про до</w:t>
      </w:r>
      <w:r>
        <w:rPr>
          <w:rStyle w:val="aa"/>
          <w:sz w:val="28"/>
          <w:szCs w:val="28"/>
          <w:lang w:eastAsia="uk-UA"/>
        </w:rPr>
        <w:t>стовірне погіршення структурно-</w:t>
      </w:r>
      <w:r w:rsidR="005B4E7F" w:rsidRPr="00602287">
        <w:rPr>
          <w:rStyle w:val="aa"/>
          <w:sz w:val="28"/>
          <w:szCs w:val="28"/>
          <w:lang w:eastAsia="uk-UA"/>
        </w:rPr>
        <w:t xml:space="preserve">геометричних та функціональних показників лівого шлуночка у пацієнтів </w:t>
      </w:r>
      <w:r>
        <w:rPr>
          <w:rStyle w:val="aa"/>
          <w:sz w:val="28"/>
          <w:szCs w:val="28"/>
          <w:lang w:eastAsia="uk-UA"/>
        </w:rPr>
        <w:t>і</w:t>
      </w:r>
      <w:r w:rsidR="005B4E7F" w:rsidRPr="00602287">
        <w:rPr>
          <w:rStyle w:val="aa"/>
          <w:sz w:val="28"/>
          <w:szCs w:val="28"/>
          <w:lang w:eastAsia="uk-UA"/>
        </w:rPr>
        <w:t xml:space="preserve">з надлишковою масою </w:t>
      </w:r>
      <w:r w:rsidR="005B4E7F" w:rsidRPr="00E93357">
        <w:rPr>
          <w:rStyle w:val="aa"/>
          <w:sz w:val="28"/>
          <w:szCs w:val="28"/>
          <w:lang w:eastAsia="uk-UA"/>
        </w:rPr>
        <w:t xml:space="preserve">тіла </w:t>
      </w:r>
      <w:r w:rsidR="005B4E7F">
        <w:rPr>
          <w:rStyle w:val="aa"/>
          <w:sz w:val="28"/>
          <w:szCs w:val="28"/>
          <w:lang w:eastAsia="uk-UA"/>
        </w:rPr>
        <w:t>(див.</w:t>
      </w:r>
      <w:r>
        <w:rPr>
          <w:rStyle w:val="aa"/>
          <w:sz w:val="28"/>
          <w:szCs w:val="28"/>
          <w:lang w:eastAsia="uk-UA"/>
        </w:rPr>
        <w:t xml:space="preserve"> </w:t>
      </w:r>
      <w:r w:rsidR="005B4E7F">
        <w:rPr>
          <w:rStyle w:val="aa"/>
          <w:sz w:val="28"/>
          <w:szCs w:val="28"/>
          <w:lang w:eastAsia="uk-UA"/>
        </w:rPr>
        <w:t>р</w:t>
      </w:r>
      <w:r w:rsidR="005B4E7F" w:rsidRPr="00E93357">
        <w:rPr>
          <w:rStyle w:val="aa"/>
          <w:sz w:val="28"/>
          <w:szCs w:val="28"/>
          <w:lang w:eastAsia="uk-UA"/>
        </w:rPr>
        <w:t>ис</w:t>
      </w:r>
      <w:r w:rsidR="005B4E7F" w:rsidRPr="00E93357">
        <w:rPr>
          <w:rStyle w:val="aa"/>
          <w:i/>
          <w:sz w:val="28"/>
          <w:szCs w:val="28"/>
          <w:lang w:eastAsia="uk-UA"/>
        </w:rPr>
        <w:t>.</w:t>
      </w:r>
      <w:r>
        <w:rPr>
          <w:rStyle w:val="aa"/>
          <w:i/>
          <w:sz w:val="28"/>
          <w:szCs w:val="28"/>
          <w:lang w:eastAsia="uk-UA"/>
        </w:rPr>
        <w:t xml:space="preserve"> </w:t>
      </w:r>
      <w:r>
        <w:rPr>
          <w:rStyle w:val="aa"/>
          <w:sz w:val="28"/>
          <w:szCs w:val="28"/>
          <w:lang w:eastAsia="uk-UA"/>
        </w:rPr>
        <w:t>2.11; 2.13</w:t>
      </w:r>
      <w:r w:rsidR="005B4E7F" w:rsidRPr="00E93357">
        <w:rPr>
          <w:rStyle w:val="aa"/>
          <w:sz w:val="28"/>
          <w:szCs w:val="28"/>
          <w:lang w:eastAsia="uk-UA"/>
        </w:rPr>
        <w:t>).</w:t>
      </w:r>
    </w:p>
    <w:p w:rsidR="005B4E7F" w:rsidRPr="005B3DA3" w:rsidRDefault="005B4E7F" w:rsidP="005B4E7F">
      <w:pPr>
        <w:pStyle w:val="a9"/>
        <w:shd w:val="clear" w:color="auto" w:fill="auto"/>
        <w:spacing w:line="360" w:lineRule="auto"/>
        <w:ind w:firstLine="0"/>
        <w:jc w:val="left"/>
        <w:rPr>
          <w:sz w:val="28"/>
          <w:szCs w:val="28"/>
        </w:rPr>
        <w:sectPr w:rsidR="005B4E7F" w:rsidRPr="005B3DA3" w:rsidSect="00D0498B">
          <w:pgSz w:w="11907" w:h="16840" w:code="9"/>
          <w:pgMar w:top="1134" w:right="1134" w:bottom="1134" w:left="1418" w:header="0" w:footer="6" w:gutter="125"/>
          <w:cols w:space="720"/>
          <w:noEndnote/>
          <w:docGrid w:linePitch="360"/>
        </w:sectPr>
      </w:pPr>
    </w:p>
    <w:p w:rsidR="005B4E7F" w:rsidRDefault="005B4E7F" w:rsidP="005B4E7F">
      <w:pPr>
        <w:pStyle w:val="ad"/>
        <w:shd w:val="clear" w:color="auto" w:fill="auto"/>
        <w:spacing w:line="211" w:lineRule="exact"/>
        <w:rPr>
          <w:lang w:val="ru-RU"/>
        </w:rPr>
      </w:pPr>
    </w:p>
    <w:p w:rsidR="005B4E7F" w:rsidRPr="004C5751" w:rsidRDefault="00F046C0" w:rsidP="005B4E7F">
      <w:pPr>
        <w:rPr>
          <w:lang w:val="ru-RU"/>
        </w:rPr>
      </w:pPr>
      <w:r>
        <w:rPr>
          <w:noProof/>
        </w:rPr>
        <w:pict>
          <v:shape id="Прямая со стрелкой 26" o:spid="_x0000_s1053" type="#_x0000_t32" style="position:absolute;margin-left:1.2pt;margin-top:250.3pt;width:449.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"/>
        </w:pict>
      </w:r>
      <w:r w:rsidR="005B4E7F">
        <w:rPr>
          <w:noProof/>
          <w:lang w:val="ru-RU" w:eastAsia="ru-RU"/>
        </w:rPr>
        <w:drawing>
          <wp:inline distT="0" distB="0" distL="0" distR="0" wp14:anchorId="22C17CDC" wp14:editId="73DFCB53">
            <wp:extent cx="5715000" cy="3209925"/>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4E7F" w:rsidRPr="00D85421" w:rsidRDefault="005B4E7F" w:rsidP="005B4E7F">
      <w:pPr>
        <w:pStyle w:val="ad"/>
        <w:shd w:val="clear" w:color="auto" w:fill="auto"/>
        <w:tabs>
          <w:tab w:val="left" w:pos="998"/>
          <w:tab w:val="left" w:pos="2150"/>
          <w:tab w:val="left" w:pos="3235"/>
          <w:tab w:val="left" w:pos="4315"/>
          <w:tab w:val="left" w:pos="5400"/>
        </w:tabs>
        <w:spacing w:line="130" w:lineRule="exact"/>
        <w:rPr>
          <w:rStyle w:val="aa"/>
          <w:rFonts w:ascii="Arial" w:hAnsi="Arial" w:cs="Arial"/>
          <w:sz w:val="13"/>
          <w:szCs w:val="13"/>
          <w:lang w:val="ru-RU"/>
        </w:rPr>
      </w:pPr>
      <w:r>
        <w:rPr>
          <w:rStyle w:val="a5"/>
          <w:color w:val="000000"/>
          <w:lang w:eastAsia="uk-UA"/>
        </w:rPr>
        <w:t xml:space="preserve"> </w:t>
      </w:r>
    </w:p>
    <w:p w:rsidR="005B4E7F" w:rsidRDefault="009608A1" w:rsidP="005B4E7F">
      <w:pPr>
        <w:pStyle w:val="a9"/>
        <w:shd w:val="clear" w:color="auto" w:fill="auto"/>
        <w:spacing w:line="480" w:lineRule="exact"/>
        <w:ind w:firstLine="708"/>
        <w:jc w:val="left"/>
        <w:rPr>
          <w:rStyle w:val="aa"/>
          <w:sz w:val="28"/>
          <w:szCs w:val="28"/>
          <w:lang w:val="ru-RU" w:eastAsia="uk-UA"/>
        </w:rPr>
      </w:pPr>
      <w:r>
        <w:rPr>
          <w:rStyle w:val="aa"/>
          <w:sz w:val="28"/>
          <w:szCs w:val="28"/>
          <w:lang w:val="ru-RU" w:eastAsia="uk-UA"/>
        </w:rPr>
        <w:t>Рис.</w:t>
      </w:r>
      <w:r w:rsidR="005B4E7F" w:rsidRPr="00415523">
        <w:rPr>
          <w:rStyle w:val="aa"/>
          <w:sz w:val="28"/>
          <w:szCs w:val="28"/>
          <w:lang w:val="ru-RU" w:eastAsia="uk-UA"/>
        </w:rPr>
        <w:t xml:space="preserve"> </w:t>
      </w:r>
      <w:r>
        <w:rPr>
          <w:rStyle w:val="aa"/>
          <w:sz w:val="28"/>
          <w:szCs w:val="28"/>
          <w:lang w:eastAsia="uk-UA"/>
        </w:rPr>
        <w:t>2. 11</w:t>
      </w:r>
      <w:r w:rsidR="005B4E7F" w:rsidRPr="00415523">
        <w:rPr>
          <w:rStyle w:val="aa"/>
          <w:sz w:val="28"/>
          <w:szCs w:val="28"/>
          <w:lang w:eastAsia="uk-UA"/>
        </w:rPr>
        <w:t xml:space="preserve">. </w:t>
      </w:r>
      <w:r w:rsidR="005B4E7F" w:rsidRPr="00E93357">
        <w:rPr>
          <w:rStyle w:val="aa"/>
          <w:sz w:val="28"/>
          <w:szCs w:val="28"/>
          <w:lang w:eastAsia="uk-UA"/>
        </w:rPr>
        <w:t xml:space="preserve">Особливості </w:t>
      </w:r>
      <w:r>
        <w:rPr>
          <w:rStyle w:val="aa"/>
          <w:sz w:val="28"/>
          <w:szCs w:val="28"/>
          <w:lang w:eastAsia="uk-UA"/>
        </w:rPr>
        <w:t>морфоструктурного стану міокарда</w:t>
      </w:r>
      <w:r w:rsidR="005B4E7F" w:rsidRPr="00E93357">
        <w:rPr>
          <w:rStyle w:val="aa"/>
          <w:sz w:val="28"/>
          <w:szCs w:val="28"/>
          <w:lang w:eastAsia="uk-UA"/>
        </w:rPr>
        <w:t xml:space="preserve"> у пацієнтів, х</w:t>
      </w:r>
      <w:r>
        <w:rPr>
          <w:rStyle w:val="aa"/>
          <w:sz w:val="28"/>
          <w:szCs w:val="28"/>
          <w:lang w:eastAsia="uk-UA"/>
        </w:rPr>
        <w:t>ворих на АГ,</w:t>
      </w:r>
      <w:r w:rsidR="005B4E7F" w:rsidRPr="00E93357">
        <w:rPr>
          <w:rStyle w:val="aa"/>
          <w:sz w:val="28"/>
          <w:szCs w:val="28"/>
          <w:lang w:eastAsia="uk-UA"/>
        </w:rPr>
        <w:t xml:space="preserve"> з різною масою тіла</w:t>
      </w:r>
    </w:p>
    <w:p w:rsidR="005B4E7F" w:rsidRPr="00E93357" w:rsidRDefault="005B4E7F" w:rsidP="005B4E7F">
      <w:pPr>
        <w:pStyle w:val="a9"/>
        <w:shd w:val="clear" w:color="auto" w:fill="auto"/>
        <w:spacing w:line="480" w:lineRule="exact"/>
        <w:ind w:firstLine="0"/>
        <w:jc w:val="left"/>
        <w:rPr>
          <w:rStyle w:val="a5"/>
          <w:color w:val="000000"/>
          <w:sz w:val="28"/>
          <w:szCs w:val="28"/>
          <w:lang w:val="ru-RU" w:eastAsia="uk-UA"/>
        </w:rPr>
      </w:pPr>
    </w:p>
    <w:p w:rsidR="005B4E7F" w:rsidRPr="00602287" w:rsidRDefault="005B4E7F" w:rsidP="005B4E7F">
      <w:pPr>
        <w:rPr>
          <w:sz w:val="28"/>
          <w:szCs w:val="28"/>
          <w:lang w:val="ru-RU"/>
        </w:rPr>
      </w:pPr>
    </w:p>
    <w:p w:rsidR="005B4E7F" w:rsidRPr="002C5BAB" w:rsidRDefault="00F046C0" w:rsidP="005B4E7F">
      <w:pPr>
        <w:rPr>
          <w:rStyle w:val="a5"/>
          <w:rFonts w:ascii="Courier New" w:hAnsi="Courier New" w:cs="Courier New"/>
          <w:sz w:val="24"/>
          <w:szCs w:val="24"/>
          <w:lang w:val="ru-RU"/>
        </w:rPr>
      </w:pPr>
      <w:r>
        <w:rPr>
          <w:noProof/>
        </w:rPr>
        <w:pict>
          <v:shape id="Прямая со стрелкой 27" o:spid="_x0000_s1052" type="#_x0000_t32" style="position:absolute;margin-left:1.2pt;margin-top:250.45pt;width:449.25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"/>
        </w:pict>
      </w:r>
      <w:r w:rsidR="005B4E7F">
        <w:rPr>
          <w:noProof/>
          <w:lang w:val="ru-RU" w:eastAsia="ru-RU"/>
        </w:rPr>
        <w:drawing>
          <wp:inline distT="0" distB="0" distL="0" distR="0" wp14:anchorId="6B883353" wp14:editId="6325E0E0">
            <wp:extent cx="5715000" cy="3209925"/>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B4E7F" w:rsidRDefault="005B4E7F" w:rsidP="005B4E7F">
      <w:pPr>
        <w:pStyle w:val="ad"/>
        <w:shd w:val="clear" w:color="auto" w:fill="auto"/>
        <w:spacing w:line="130" w:lineRule="exact"/>
        <w:rPr>
          <w:rStyle w:val="a5"/>
          <w:color w:val="000000"/>
          <w:lang w:val="ru-RU" w:eastAsia="uk-UA"/>
        </w:rPr>
      </w:pPr>
    </w:p>
    <w:p w:rsidR="005B4E7F" w:rsidRPr="009608A1" w:rsidRDefault="009608A1" w:rsidP="005B4E7F">
      <w:pPr>
        <w:pStyle w:val="a9"/>
        <w:shd w:val="clear" w:color="auto" w:fill="auto"/>
        <w:spacing w:line="485" w:lineRule="exact"/>
        <w:ind w:firstLine="708"/>
        <w:jc w:val="left"/>
        <w:rPr>
          <w:rStyle w:val="3"/>
          <w:i/>
          <w:iCs/>
          <w:sz w:val="28"/>
          <w:szCs w:val="28"/>
        </w:rPr>
      </w:pPr>
      <w:r>
        <w:rPr>
          <w:rStyle w:val="aa"/>
          <w:sz w:val="28"/>
          <w:szCs w:val="28"/>
          <w:lang w:val="ru-RU" w:eastAsia="uk-UA"/>
        </w:rPr>
        <w:t>Рис. 2.12</w:t>
      </w:r>
      <w:r w:rsidR="005B4E7F" w:rsidRPr="00415523">
        <w:rPr>
          <w:rStyle w:val="aa"/>
          <w:sz w:val="28"/>
          <w:szCs w:val="28"/>
          <w:lang w:eastAsia="uk-UA"/>
        </w:rPr>
        <w:t>.</w:t>
      </w:r>
      <w:r w:rsidR="005B4E7F">
        <w:rPr>
          <w:rStyle w:val="aa"/>
          <w:sz w:val="28"/>
          <w:szCs w:val="28"/>
          <w:lang w:eastAsia="uk-UA"/>
        </w:rPr>
        <w:t xml:space="preserve"> </w:t>
      </w:r>
      <w:r w:rsidR="005B4E7F" w:rsidRPr="00E93357">
        <w:rPr>
          <w:rStyle w:val="aa"/>
          <w:sz w:val="28"/>
          <w:szCs w:val="28"/>
          <w:lang w:eastAsia="uk-UA"/>
        </w:rPr>
        <w:t xml:space="preserve">Особливості </w:t>
      </w:r>
      <w:r>
        <w:rPr>
          <w:rStyle w:val="aa"/>
          <w:sz w:val="28"/>
          <w:szCs w:val="28"/>
          <w:lang w:eastAsia="uk-UA"/>
        </w:rPr>
        <w:t>морфоструктурного стану міокарда</w:t>
      </w:r>
      <w:r w:rsidR="005B4E7F" w:rsidRPr="00E93357">
        <w:rPr>
          <w:rStyle w:val="aa"/>
          <w:sz w:val="28"/>
          <w:szCs w:val="28"/>
          <w:lang w:eastAsia="uk-UA"/>
        </w:rPr>
        <w:t xml:space="preserve"> та діастолічної дисфункції  у пацієнтів, х</w:t>
      </w:r>
      <w:r>
        <w:rPr>
          <w:rStyle w:val="aa"/>
          <w:sz w:val="28"/>
          <w:szCs w:val="28"/>
          <w:lang w:eastAsia="uk-UA"/>
        </w:rPr>
        <w:t>ворих на АГ,</w:t>
      </w:r>
      <w:r w:rsidR="005B4E7F" w:rsidRPr="00E93357">
        <w:rPr>
          <w:rStyle w:val="aa"/>
          <w:sz w:val="28"/>
          <w:szCs w:val="28"/>
          <w:lang w:eastAsia="uk-UA"/>
        </w:rPr>
        <w:t xml:space="preserve"> з різною масою тіла</w:t>
      </w:r>
    </w:p>
    <w:p w:rsidR="005B4E7F" w:rsidRPr="00E93357" w:rsidRDefault="005B4E7F" w:rsidP="005B4E7F">
      <w:pPr>
        <w:rPr>
          <w:rFonts w:cs="Times New Roman"/>
          <w:color w:val="auto"/>
          <w:sz w:val="28"/>
          <w:szCs w:val="28"/>
          <w:lang w:eastAsia="ru-RU"/>
        </w:rPr>
      </w:pPr>
    </w:p>
    <w:p w:rsidR="005B4E7F" w:rsidRPr="002C5BAB" w:rsidRDefault="00F046C0" w:rsidP="005B4E7F">
      <w:pPr>
        <w:rPr>
          <w:lang w:val="ru-RU"/>
        </w:rPr>
      </w:pPr>
      <w:r>
        <w:rPr>
          <w:noProof/>
        </w:rPr>
        <w:lastRenderedPageBreak/>
        <w:pict>
          <v:shape id="Прямая со стрелкой 28" o:spid="_x0000_s1051" type="#_x0000_t32" style="position:absolute;margin-left:.45pt;margin-top:249.3pt;width:449.25pt;height: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"/>
        </w:pict>
      </w:r>
      <w:r w:rsidR="005B4E7F">
        <w:rPr>
          <w:noProof/>
          <w:lang w:val="ru-RU" w:eastAsia="ru-RU"/>
        </w:rPr>
        <w:drawing>
          <wp:inline distT="0" distB="0" distL="0" distR="0" wp14:anchorId="3F30D69A" wp14:editId="4FA5BAFF">
            <wp:extent cx="5715000" cy="3209925"/>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B4E7F" w:rsidRPr="009608A1" w:rsidRDefault="009608A1" w:rsidP="005B4E7F">
      <w:pPr>
        <w:pStyle w:val="28"/>
        <w:shd w:val="clear" w:color="auto" w:fill="auto"/>
        <w:spacing w:line="475" w:lineRule="exact"/>
        <w:ind w:firstLine="708"/>
        <w:rPr>
          <w:rStyle w:val="26"/>
          <w:color w:val="000000"/>
          <w:sz w:val="28"/>
          <w:szCs w:val="28"/>
          <w:lang w:eastAsia="uk-UA"/>
        </w:rPr>
      </w:pPr>
      <w:r>
        <w:rPr>
          <w:rStyle w:val="aa"/>
          <w:sz w:val="28"/>
          <w:szCs w:val="28"/>
          <w:lang w:eastAsia="uk-UA"/>
        </w:rPr>
        <w:t>Рис. 2.13</w:t>
      </w:r>
      <w:r w:rsidR="005B4E7F" w:rsidRPr="007525E2">
        <w:rPr>
          <w:rStyle w:val="26"/>
          <w:color w:val="000000"/>
          <w:sz w:val="28"/>
          <w:szCs w:val="28"/>
          <w:lang w:eastAsia="uk-UA"/>
        </w:rPr>
        <w:t>.</w:t>
      </w:r>
      <w:r w:rsidR="005B4E7F" w:rsidRPr="00E93357">
        <w:rPr>
          <w:rStyle w:val="26"/>
          <w:color w:val="000000"/>
          <w:sz w:val="28"/>
          <w:szCs w:val="28"/>
          <w:lang w:eastAsia="uk-UA"/>
        </w:rPr>
        <w:t xml:space="preserve">  Стан</w:t>
      </w:r>
      <w:r>
        <w:rPr>
          <w:rStyle w:val="26"/>
          <w:color w:val="000000"/>
          <w:sz w:val="28"/>
          <w:szCs w:val="28"/>
          <w:lang w:eastAsia="uk-UA"/>
        </w:rPr>
        <w:t xml:space="preserve">  діастолічної функції  міокарда</w:t>
      </w:r>
      <w:r w:rsidR="005B4E7F" w:rsidRPr="00E93357">
        <w:rPr>
          <w:rStyle w:val="26"/>
          <w:color w:val="000000"/>
          <w:sz w:val="28"/>
          <w:szCs w:val="28"/>
          <w:lang w:eastAsia="uk-UA"/>
        </w:rPr>
        <w:t xml:space="preserve"> ЛШ у пацієнтів, х</w:t>
      </w:r>
      <w:r>
        <w:rPr>
          <w:rStyle w:val="26"/>
          <w:color w:val="000000"/>
          <w:sz w:val="28"/>
          <w:szCs w:val="28"/>
          <w:lang w:eastAsia="uk-UA"/>
        </w:rPr>
        <w:t>ворих на АГ</w:t>
      </w:r>
      <w:r w:rsidR="005B4E7F" w:rsidRPr="00E93357">
        <w:rPr>
          <w:rStyle w:val="26"/>
          <w:color w:val="000000"/>
          <w:sz w:val="28"/>
          <w:szCs w:val="28"/>
          <w:lang w:eastAsia="uk-UA"/>
        </w:rPr>
        <w:t xml:space="preserve"> з різною масою тіла</w:t>
      </w:r>
    </w:p>
    <w:p w:rsidR="005B4E7F" w:rsidRPr="009608A1" w:rsidRDefault="005B4E7F" w:rsidP="005B4E7F">
      <w:pPr>
        <w:pStyle w:val="28"/>
        <w:shd w:val="clear" w:color="auto" w:fill="auto"/>
        <w:spacing w:line="475" w:lineRule="exact"/>
        <w:rPr>
          <w:rStyle w:val="26"/>
          <w:color w:val="000000"/>
          <w:sz w:val="28"/>
          <w:szCs w:val="28"/>
          <w:lang w:eastAsia="uk-UA"/>
        </w:rPr>
      </w:pPr>
    </w:p>
    <w:p w:rsidR="005B4E7F" w:rsidRPr="005B3DA3" w:rsidRDefault="005B4E7F" w:rsidP="005B4E7F">
      <w:pPr>
        <w:pStyle w:val="28"/>
        <w:shd w:val="clear" w:color="auto" w:fill="auto"/>
        <w:spacing w:line="475" w:lineRule="exact"/>
        <w:rPr>
          <w:b/>
        </w:rPr>
      </w:pPr>
    </w:p>
    <w:p w:rsidR="005B4E7F" w:rsidRDefault="00F046C0" w:rsidP="005B4E7F">
      <w:r>
        <w:rPr>
          <w:noProof/>
        </w:rPr>
        <w:pict>
          <v:shape id="Прямая со стрелкой 29" o:spid="_x0000_s1050" type="#_x0000_t32" style="position:absolute;margin-left:.45pt;margin-top:249.8pt;width:449.25pt;height: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"/>
        </w:pict>
      </w:r>
      <w:r w:rsidR="005B4E7F">
        <w:rPr>
          <w:noProof/>
          <w:lang w:val="ru-RU" w:eastAsia="ru-RU"/>
        </w:rPr>
        <w:drawing>
          <wp:inline distT="0" distB="0" distL="0" distR="0" wp14:anchorId="24039571" wp14:editId="3888CA7F">
            <wp:extent cx="5715000" cy="3209925"/>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B4E7F" w:rsidRPr="00E93357" w:rsidRDefault="009608A1" w:rsidP="005B4E7F">
      <w:pPr>
        <w:pStyle w:val="a9"/>
        <w:shd w:val="clear" w:color="auto" w:fill="auto"/>
        <w:spacing w:line="485" w:lineRule="exact"/>
        <w:ind w:firstLine="708"/>
        <w:jc w:val="left"/>
        <w:rPr>
          <w:rStyle w:val="aa"/>
          <w:sz w:val="28"/>
          <w:szCs w:val="28"/>
          <w:lang w:eastAsia="uk-UA"/>
        </w:rPr>
      </w:pPr>
      <w:r>
        <w:rPr>
          <w:rStyle w:val="aa"/>
          <w:sz w:val="28"/>
          <w:szCs w:val="28"/>
          <w:lang w:eastAsia="uk-UA"/>
        </w:rPr>
        <w:t>Рис.</w:t>
      </w:r>
      <w:r w:rsidR="005B4E7F" w:rsidRPr="007525E2">
        <w:rPr>
          <w:rStyle w:val="aa"/>
          <w:sz w:val="28"/>
          <w:szCs w:val="28"/>
          <w:lang w:eastAsia="uk-UA"/>
        </w:rPr>
        <w:t xml:space="preserve"> </w:t>
      </w:r>
      <w:r>
        <w:rPr>
          <w:rStyle w:val="aa"/>
          <w:sz w:val="28"/>
          <w:szCs w:val="28"/>
          <w:lang w:eastAsia="uk-UA"/>
        </w:rPr>
        <w:t>2.1</w:t>
      </w:r>
      <w:r w:rsidR="005B4E7F" w:rsidRPr="007525E2">
        <w:rPr>
          <w:rStyle w:val="aa"/>
          <w:sz w:val="28"/>
          <w:szCs w:val="28"/>
          <w:lang w:eastAsia="uk-UA"/>
        </w:rPr>
        <w:t xml:space="preserve">4. </w:t>
      </w:r>
      <w:r w:rsidR="005B4E7F" w:rsidRPr="00E93357">
        <w:rPr>
          <w:rStyle w:val="aa"/>
          <w:sz w:val="28"/>
          <w:szCs w:val="28"/>
          <w:lang w:eastAsia="uk-UA"/>
        </w:rPr>
        <w:t xml:space="preserve">Особливості </w:t>
      </w:r>
      <w:r>
        <w:rPr>
          <w:rStyle w:val="aa"/>
          <w:sz w:val="28"/>
          <w:szCs w:val="28"/>
          <w:lang w:eastAsia="uk-UA"/>
        </w:rPr>
        <w:t>морфоструктурного стану міокарда</w:t>
      </w:r>
      <w:r w:rsidR="005B4E7F" w:rsidRPr="00E93357">
        <w:rPr>
          <w:rStyle w:val="aa"/>
          <w:sz w:val="28"/>
          <w:szCs w:val="28"/>
          <w:lang w:eastAsia="uk-UA"/>
        </w:rPr>
        <w:t xml:space="preserve"> у пацієнтів, х</w:t>
      </w:r>
      <w:r>
        <w:rPr>
          <w:rStyle w:val="aa"/>
          <w:sz w:val="28"/>
          <w:szCs w:val="28"/>
          <w:lang w:eastAsia="uk-UA"/>
        </w:rPr>
        <w:t>ворих на АГ</w:t>
      </w:r>
      <w:r w:rsidR="005B4E7F" w:rsidRPr="00E93357">
        <w:rPr>
          <w:rStyle w:val="aa"/>
          <w:sz w:val="28"/>
          <w:szCs w:val="28"/>
          <w:lang w:eastAsia="uk-UA"/>
        </w:rPr>
        <w:t xml:space="preserve"> з різною масою </w:t>
      </w:r>
      <w:r>
        <w:rPr>
          <w:rStyle w:val="aa"/>
          <w:sz w:val="28"/>
          <w:szCs w:val="28"/>
          <w:lang w:eastAsia="uk-UA"/>
        </w:rPr>
        <w:t>тіла</w:t>
      </w:r>
    </w:p>
    <w:p w:rsidR="005B4E7F" w:rsidRPr="00E93357" w:rsidRDefault="005B4E7F" w:rsidP="005B4E7F">
      <w:pPr>
        <w:pStyle w:val="a9"/>
        <w:shd w:val="clear" w:color="auto" w:fill="auto"/>
        <w:spacing w:line="485" w:lineRule="exact"/>
        <w:jc w:val="left"/>
        <w:rPr>
          <w:rStyle w:val="aa"/>
          <w:sz w:val="28"/>
          <w:szCs w:val="28"/>
          <w:lang w:eastAsia="uk-UA"/>
        </w:rPr>
      </w:pPr>
    </w:p>
    <w:p w:rsidR="005B4E7F" w:rsidRDefault="005B4E7F" w:rsidP="005B4E7F">
      <w:pPr>
        <w:pStyle w:val="a9"/>
        <w:shd w:val="clear" w:color="auto" w:fill="auto"/>
        <w:spacing w:line="360" w:lineRule="auto"/>
        <w:ind w:firstLine="284"/>
        <w:rPr>
          <w:rStyle w:val="aa"/>
          <w:sz w:val="28"/>
          <w:szCs w:val="28"/>
          <w:lang w:eastAsia="uk-UA"/>
        </w:rPr>
      </w:pPr>
    </w:p>
    <w:p w:rsidR="005B4E7F" w:rsidRDefault="005B4E7F" w:rsidP="00E821D3">
      <w:pPr>
        <w:pStyle w:val="a9"/>
        <w:shd w:val="clear" w:color="auto" w:fill="auto"/>
        <w:spacing w:line="360" w:lineRule="auto"/>
        <w:ind w:firstLine="0"/>
        <w:rPr>
          <w:rStyle w:val="aa"/>
          <w:sz w:val="28"/>
          <w:szCs w:val="28"/>
          <w:lang w:eastAsia="uk-UA"/>
        </w:rPr>
      </w:pPr>
    </w:p>
    <w:p w:rsidR="005B4E7F" w:rsidRPr="00EB76DD" w:rsidRDefault="005B4E7F" w:rsidP="005B4E7F">
      <w:pPr>
        <w:pStyle w:val="a9"/>
        <w:shd w:val="clear" w:color="auto" w:fill="auto"/>
        <w:spacing w:line="360" w:lineRule="auto"/>
        <w:ind w:firstLine="284"/>
        <w:rPr>
          <w:rStyle w:val="8"/>
          <w:i/>
          <w:iCs/>
          <w:color w:val="000000"/>
          <w:lang w:eastAsia="uk-UA"/>
        </w:rPr>
      </w:pPr>
      <w:r w:rsidRPr="00602287">
        <w:rPr>
          <w:rStyle w:val="aa"/>
          <w:sz w:val="28"/>
          <w:szCs w:val="28"/>
          <w:lang w:eastAsia="uk-UA"/>
        </w:rPr>
        <w:lastRenderedPageBreak/>
        <w:t>Аналіз кореля</w:t>
      </w:r>
      <w:r w:rsidR="009608A1">
        <w:rPr>
          <w:rStyle w:val="aa"/>
          <w:sz w:val="28"/>
          <w:szCs w:val="28"/>
          <w:lang w:eastAsia="uk-UA"/>
        </w:rPr>
        <w:t>ційних взаємозв'язків між ІМТ та</w:t>
      </w:r>
      <w:r w:rsidRPr="00602287">
        <w:rPr>
          <w:rStyle w:val="aa"/>
          <w:sz w:val="28"/>
          <w:szCs w:val="28"/>
          <w:lang w:eastAsia="uk-UA"/>
        </w:rPr>
        <w:t xml:space="preserve"> ехокардіограф</w:t>
      </w:r>
      <w:r w:rsidR="009608A1">
        <w:rPr>
          <w:rStyle w:val="aa"/>
          <w:sz w:val="28"/>
          <w:szCs w:val="28"/>
          <w:lang w:eastAsia="uk-UA"/>
        </w:rPr>
        <w:t>ічними показниками підтверджує</w:t>
      </w:r>
      <w:r w:rsidRPr="00602287">
        <w:rPr>
          <w:rStyle w:val="aa"/>
          <w:sz w:val="28"/>
          <w:szCs w:val="28"/>
          <w:lang w:eastAsia="uk-UA"/>
        </w:rPr>
        <w:t>, що результати клінічних та епідеміологічних досліджень, в яких отримані докази взаємозв'язку між збільшенням маси ЛШ та ІМТ, не</w:t>
      </w:r>
      <w:r w:rsidRPr="00EB76DD">
        <w:rPr>
          <w:rStyle w:val="aa"/>
          <w:sz w:val="28"/>
          <w:szCs w:val="28"/>
          <w:lang w:eastAsia="uk-UA"/>
        </w:rPr>
        <w:t xml:space="preserve"> </w:t>
      </w:r>
      <w:r w:rsidRPr="00602287">
        <w:rPr>
          <w:rStyle w:val="aa"/>
          <w:sz w:val="28"/>
          <w:szCs w:val="28"/>
          <w:lang w:eastAsia="uk-UA"/>
        </w:rPr>
        <w:t>залежать від рівня АТ</w:t>
      </w:r>
      <w:r>
        <w:rPr>
          <w:rStyle w:val="aa"/>
          <w:sz w:val="28"/>
          <w:szCs w:val="28"/>
          <w:lang w:eastAsia="uk-UA"/>
        </w:rPr>
        <w:t xml:space="preserve"> [</w:t>
      </w:r>
      <w:r w:rsidR="00524C66">
        <w:rPr>
          <w:rStyle w:val="aa"/>
          <w:sz w:val="28"/>
          <w:szCs w:val="28"/>
          <w:lang w:eastAsia="uk-UA"/>
        </w:rPr>
        <w:t>14</w:t>
      </w:r>
      <w:r>
        <w:rPr>
          <w:rStyle w:val="aa"/>
          <w:sz w:val="28"/>
          <w:szCs w:val="28"/>
          <w:lang w:eastAsia="uk-UA"/>
        </w:rPr>
        <w:t>, 88, 89, 147, 155, 194]</w:t>
      </w:r>
      <w:r w:rsidRPr="00602287">
        <w:rPr>
          <w:rStyle w:val="aa"/>
          <w:sz w:val="28"/>
          <w:szCs w:val="28"/>
          <w:lang w:eastAsia="uk-UA"/>
        </w:rPr>
        <w:t>.</w:t>
      </w:r>
    </w:p>
    <w:p w:rsidR="005B4E7F" w:rsidRPr="00602287" w:rsidRDefault="005B4E7F" w:rsidP="005B4E7F">
      <w:pPr>
        <w:pStyle w:val="a9"/>
        <w:shd w:val="clear" w:color="auto" w:fill="auto"/>
        <w:spacing w:line="360" w:lineRule="auto"/>
        <w:ind w:firstLine="284"/>
        <w:rPr>
          <w:smallCaps/>
          <w:color w:val="000000"/>
          <w:sz w:val="28"/>
          <w:szCs w:val="28"/>
          <w:lang w:eastAsia="uk-UA"/>
        </w:rPr>
      </w:pPr>
      <w:r>
        <w:rPr>
          <w:rStyle w:val="aa"/>
          <w:sz w:val="28"/>
          <w:szCs w:val="28"/>
          <w:lang w:eastAsia="uk-UA"/>
        </w:rPr>
        <w:t xml:space="preserve"> </w:t>
      </w:r>
      <w:r w:rsidRPr="00602287">
        <w:rPr>
          <w:rStyle w:val="aa"/>
          <w:sz w:val="28"/>
          <w:szCs w:val="28"/>
          <w:lang w:eastAsia="uk-UA"/>
        </w:rPr>
        <w:t xml:space="preserve">У осіб </w:t>
      </w:r>
      <w:r w:rsidR="009608A1">
        <w:rPr>
          <w:rStyle w:val="aa"/>
          <w:sz w:val="28"/>
          <w:szCs w:val="28"/>
          <w:lang w:eastAsia="uk-UA"/>
        </w:rPr>
        <w:t>і</w:t>
      </w:r>
      <w:r w:rsidRPr="00602287">
        <w:rPr>
          <w:rStyle w:val="aa"/>
          <w:sz w:val="28"/>
          <w:szCs w:val="28"/>
          <w:lang w:eastAsia="uk-UA"/>
        </w:rPr>
        <w:t>з підвищеною масою тіла та ожирінням паралельно зі збільшенням маси тіла та підвищенням ММ ЛШ спостерігається також і збільшення товщини стінки лівого шлуночка, що співвідноситься з літературними даними</w:t>
      </w:r>
      <w:r>
        <w:rPr>
          <w:rStyle w:val="aa"/>
          <w:sz w:val="28"/>
          <w:szCs w:val="28"/>
          <w:lang w:eastAsia="uk-UA"/>
        </w:rPr>
        <w:t xml:space="preserve"> [140, 189]</w:t>
      </w:r>
      <w:r w:rsidRPr="00602287">
        <w:rPr>
          <w:rStyle w:val="aa"/>
          <w:sz w:val="28"/>
          <w:szCs w:val="28"/>
          <w:lang w:eastAsia="uk-UA"/>
        </w:rPr>
        <w:t>. Результати Фремінгемського дослідження свідчать про високу</w:t>
      </w:r>
      <w:r w:rsidR="009608A1">
        <w:rPr>
          <w:rStyle w:val="aa"/>
          <w:sz w:val="28"/>
          <w:szCs w:val="28"/>
          <w:lang w:eastAsia="uk-UA"/>
        </w:rPr>
        <w:t xml:space="preserve"> значущість кореляції між ІМТ і</w:t>
      </w:r>
      <w:r w:rsidRPr="00602287">
        <w:rPr>
          <w:rStyle w:val="aa"/>
          <w:sz w:val="28"/>
          <w:szCs w:val="28"/>
          <w:lang w:eastAsia="uk-UA"/>
        </w:rPr>
        <w:t xml:space="preserve"> товщиною стінки ЛШ, навіть після виключення таких факторів, як вік, стать та рівень АТ.  Чіткий позитивний кореляційний взаємозв'язок між </w:t>
      </w:r>
      <w:r w:rsidRPr="00644989">
        <w:rPr>
          <w:rStyle w:val="aa"/>
          <w:sz w:val="28"/>
          <w:szCs w:val="28"/>
          <w:lang w:eastAsia="uk-UA"/>
        </w:rPr>
        <w:t xml:space="preserve"> </w:t>
      </w:r>
      <w:r w:rsidRPr="00602287">
        <w:rPr>
          <w:rStyle w:val="aa"/>
          <w:sz w:val="28"/>
          <w:szCs w:val="28"/>
          <w:lang w:eastAsia="uk-UA"/>
        </w:rPr>
        <w:t>ІММЛШ і ІМТ в осіб з надлишковою масою тіла</w:t>
      </w:r>
      <w:r w:rsidR="0051441A">
        <w:rPr>
          <w:rStyle w:val="aa"/>
          <w:sz w:val="28"/>
          <w:szCs w:val="28"/>
          <w:lang w:eastAsia="uk-UA"/>
        </w:rPr>
        <w:t xml:space="preserve"> і нормальним рівнем АТ виявлений також у</w:t>
      </w:r>
      <w:r w:rsidRPr="00602287">
        <w:rPr>
          <w:rStyle w:val="aa"/>
          <w:sz w:val="28"/>
          <w:szCs w:val="28"/>
          <w:lang w:eastAsia="uk-UA"/>
        </w:rPr>
        <w:t xml:space="preserve"> дослідженні </w:t>
      </w:r>
      <w:r w:rsidRPr="00602287">
        <w:rPr>
          <w:rStyle w:val="aa"/>
          <w:sz w:val="28"/>
          <w:szCs w:val="28"/>
          <w:lang w:val="en-US" w:eastAsia="uk-UA"/>
        </w:rPr>
        <w:t>J</w:t>
      </w:r>
      <w:r w:rsidRPr="00602287">
        <w:rPr>
          <w:rStyle w:val="aa"/>
          <w:sz w:val="28"/>
          <w:szCs w:val="28"/>
          <w:lang w:eastAsia="uk-UA"/>
        </w:rPr>
        <w:t xml:space="preserve">. </w:t>
      </w:r>
      <w:r w:rsidRPr="00602287">
        <w:rPr>
          <w:rStyle w:val="aa"/>
          <w:sz w:val="28"/>
          <w:szCs w:val="28"/>
          <w:lang w:val="en-US" w:eastAsia="uk-UA"/>
        </w:rPr>
        <w:t>Gottdinier</w:t>
      </w:r>
      <w:r>
        <w:rPr>
          <w:rStyle w:val="aa"/>
          <w:sz w:val="28"/>
          <w:szCs w:val="28"/>
          <w:lang w:eastAsia="uk-UA"/>
        </w:rPr>
        <w:t xml:space="preserve"> і співавт</w:t>
      </w:r>
      <w:r w:rsidR="00A32CB2">
        <w:rPr>
          <w:rStyle w:val="aa"/>
          <w:sz w:val="28"/>
          <w:szCs w:val="28"/>
          <w:lang w:eastAsia="uk-UA"/>
        </w:rPr>
        <w:t>.</w:t>
      </w:r>
      <w:r>
        <w:rPr>
          <w:rStyle w:val="aa"/>
          <w:sz w:val="28"/>
          <w:szCs w:val="28"/>
          <w:lang w:eastAsia="uk-UA"/>
        </w:rPr>
        <w:t xml:space="preserve"> </w:t>
      </w:r>
      <w:r w:rsidRPr="00602287">
        <w:rPr>
          <w:rStyle w:val="aa"/>
          <w:sz w:val="28"/>
          <w:szCs w:val="28"/>
          <w:lang w:eastAsia="uk-UA"/>
        </w:rPr>
        <w:t xml:space="preserve">Важливим є той факт, що кореляційний зв'язок </w:t>
      </w:r>
      <w:r>
        <w:rPr>
          <w:rStyle w:val="aa"/>
          <w:sz w:val="28"/>
          <w:szCs w:val="28"/>
          <w:lang w:eastAsia="uk-UA"/>
        </w:rPr>
        <w:t xml:space="preserve">між ІММЛШ та рівнем </w:t>
      </w:r>
      <w:r w:rsidRPr="00602287">
        <w:rPr>
          <w:rStyle w:val="aa"/>
          <w:sz w:val="28"/>
          <w:szCs w:val="28"/>
          <w:lang w:eastAsia="uk-UA"/>
        </w:rPr>
        <w:t xml:space="preserve"> артеріального тиску </w:t>
      </w:r>
      <w:r w:rsidR="0051441A">
        <w:rPr>
          <w:rStyle w:val="aa"/>
          <w:sz w:val="28"/>
          <w:szCs w:val="28"/>
          <w:lang w:eastAsia="uk-UA"/>
        </w:rPr>
        <w:t>в цьому дослідженні була слабшим</w:t>
      </w:r>
      <w:r w:rsidRPr="00602287">
        <w:rPr>
          <w:rStyle w:val="aa"/>
          <w:sz w:val="28"/>
          <w:szCs w:val="28"/>
          <w:lang w:eastAsia="uk-UA"/>
        </w:rPr>
        <w:t>, ніж між ІММЛШ і ІМТ. У дослідженні А</w:t>
      </w:r>
      <w:r w:rsidRPr="00827C50">
        <w:rPr>
          <w:rStyle w:val="aa"/>
          <w:sz w:val="28"/>
          <w:szCs w:val="28"/>
          <w:lang w:eastAsia="uk-UA"/>
        </w:rPr>
        <w:t xml:space="preserve">. </w:t>
      </w:r>
      <w:r w:rsidRPr="00827C50">
        <w:rPr>
          <w:rStyle w:val="a6"/>
          <w:smallCaps w:val="0"/>
          <w:color w:val="000000"/>
          <w:sz w:val="28"/>
          <w:szCs w:val="28"/>
          <w:lang w:eastAsia="uk-UA"/>
        </w:rPr>
        <w:t>А</w:t>
      </w:r>
      <w:r w:rsidRPr="00827C50">
        <w:rPr>
          <w:rStyle w:val="a6"/>
          <w:smallCaps w:val="0"/>
          <w:color w:val="000000"/>
          <w:sz w:val="28"/>
          <w:szCs w:val="28"/>
          <w:lang w:val="en-US" w:eastAsia="uk-UA"/>
        </w:rPr>
        <w:t>vignon</w:t>
      </w:r>
      <w:r w:rsidRPr="00602287">
        <w:rPr>
          <w:rStyle w:val="aa"/>
          <w:smallCaps/>
          <w:sz w:val="28"/>
          <w:szCs w:val="28"/>
          <w:lang w:eastAsia="uk-UA"/>
        </w:rPr>
        <w:t xml:space="preserve"> </w:t>
      </w:r>
      <w:r w:rsidR="0051441A">
        <w:rPr>
          <w:rStyle w:val="aa"/>
          <w:smallCaps/>
          <w:sz w:val="28"/>
          <w:szCs w:val="28"/>
          <w:lang w:eastAsia="uk-UA"/>
        </w:rPr>
        <w:t>і</w:t>
      </w:r>
      <w:r>
        <w:rPr>
          <w:rStyle w:val="aa"/>
          <w:smallCaps/>
          <w:sz w:val="28"/>
          <w:szCs w:val="28"/>
          <w:lang w:eastAsia="uk-UA"/>
        </w:rPr>
        <w:t xml:space="preserve"> </w:t>
      </w:r>
      <w:r w:rsidRPr="00602287">
        <w:rPr>
          <w:rStyle w:val="aa"/>
          <w:sz w:val="28"/>
          <w:szCs w:val="28"/>
          <w:lang w:eastAsia="uk-UA"/>
        </w:rPr>
        <w:t>співавторів також не вдалося виявити залежності ІММЛШ від рівня гемодинамічного навантаження</w:t>
      </w:r>
      <w:r>
        <w:rPr>
          <w:rStyle w:val="aa"/>
          <w:sz w:val="28"/>
          <w:szCs w:val="28"/>
          <w:lang w:eastAsia="uk-UA"/>
        </w:rPr>
        <w:t>, зокрема від рівня</w:t>
      </w:r>
      <w:r w:rsidRPr="00602287">
        <w:rPr>
          <w:rStyle w:val="aa"/>
          <w:sz w:val="28"/>
          <w:szCs w:val="28"/>
          <w:lang w:eastAsia="uk-UA"/>
        </w:rPr>
        <w:t xml:space="preserve"> артеріа</w:t>
      </w:r>
      <w:r w:rsidR="0051441A">
        <w:rPr>
          <w:rStyle w:val="aa"/>
          <w:sz w:val="28"/>
          <w:szCs w:val="28"/>
          <w:lang w:eastAsia="uk-UA"/>
        </w:rPr>
        <w:t>льного тиску, але при цьому був встановлений</w:t>
      </w:r>
      <w:r w:rsidRPr="00602287">
        <w:rPr>
          <w:rStyle w:val="aa"/>
          <w:sz w:val="28"/>
          <w:szCs w:val="28"/>
          <w:lang w:eastAsia="uk-UA"/>
        </w:rPr>
        <w:t xml:space="preserve"> позитивний кореляційний зв'язок між ІММЛШ і ІМТ (</w:t>
      </w:r>
      <w:r w:rsidR="00524C66">
        <w:rPr>
          <w:rStyle w:val="aa"/>
          <w:sz w:val="28"/>
          <w:szCs w:val="28"/>
          <w:lang w:eastAsia="uk-UA"/>
        </w:rPr>
        <w:t xml:space="preserve"> </w:t>
      </w:r>
      <w:r w:rsidRPr="00602287">
        <w:rPr>
          <w:rStyle w:val="aa"/>
          <w:sz w:val="28"/>
          <w:szCs w:val="28"/>
          <w:lang w:val="en-US" w:eastAsia="uk-UA"/>
        </w:rPr>
        <w:t>r</w:t>
      </w:r>
      <w:r>
        <w:rPr>
          <w:rStyle w:val="aa"/>
          <w:sz w:val="28"/>
          <w:szCs w:val="28"/>
          <w:lang w:eastAsia="uk-UA"/>
        </w:rPr>
        <w:t>=</w:t>
      </w:r>
      <w:r w:rsidR="00524C66">
        <w:rPr>
          <w:rStyle w:val="aa"/>
          <w:sz w:val="28"/>
          <w:szCs w:val="28"/>
          <w:lang w:eastAsia="uk-UA"/>
        </w:rPr>
        <w:t xml:space="preserve"> </w:t>
      </w:r>
      <w:r>
        <w:rPr>
          <w:rStyle w:val="aa"/>
          <w:sz w:val="28"/>
          <w:szCs w:val="28"/>
          <w:lang w:eastAsia="uk-UA"/>
        </w:rPr>
        <w:t>0,61; р</w:t>
      </w:r>
      <w:r w:rsidR="00524C66">
        <w:rPr>
          <w:rStyle w:val="aa"/>
          <w:sz w:val="28"/>
          <w:szCs w:val="28"/>
          <w:lang w:eastAsia="uk-UA"/>
        </w:rPr>
        <w:t xml:space="preserve"> </w:t>
      </w:r>
      <w:r>
        <w:rPr>
          <w:rStyle w:val="aa"/>
          <w:sz w:val="28"/>
          <w:szCs w:val="28"/>
          <w:lang w:eastAsia="uk-UA"/>
        </w:rPr>
        <w:t>=</w:t>
      </w:r>
      <w:r w:rsidR="00524C66">
        <w:rPr>
          <w:rStyle w:val="aa"/>
          <w:sz w:val="28"/>
          <w:szCs w:val="28"/>
          <w:lang w:eastAsia="uk-UA"/>
        </w:rPr>
        <w:t xml:space="preserve"> </w:t>
      </w:r>
      <w:r w:rsidRPr="00602287">
        <w:rPr>
          <w:rStyle w:val="aa"/>
          <w:sz w:val="28"/>
          <w:szCs w:val="28"/>
          <w:lang w:eastAsia="uk-UA"/>
        </w:rPr>
        <w:t xml:space="preserve">0,001) у жінок </w:t>
      </w:r>
      <w:r w:rsidR="0051441A">
        <w:rPr>
          <w:rStyle w:val="aa"/>
          <w:sz w:val="28"/>
          <w:szCs w:val="28"/>
          <w:lang w:eastAsia="uk-UA"/>
        </w:rPr>
        <w:t>і</w:t>
      </w:r>
      <w:r w:rsidRPr="00602287">
        <w:rPr>
          <w:rStyle w:val="aa"/>
          <w:sz w:val="28"/>
          <w:szCs w:val="28"/>
          <w:lang w:eastAsia="uk-UA"/>
        </w:rPr>
        <w:t>з ожирінням</w:t>
      </w:r>
      <w:r>
        <w:rPr>
          <w:rStyle w:val="aa"/>
          <w:sz w:val="28"/>
          <w:szCs w:val="28"/>
          <w:lang w:eastAsia="uk-UA"/>
        </w:rPr>
        <w:t xml:space="preserve"> </w:t>
      </w:r>
      <w:r w:rsidRPr="00465AB2">
        <w:rPr>
          <w:rStyle w:val="aa"/>
          <w:sz w:val="28"/>
          <w:szCs w:val="28"/>
          <w:lang w:eastAsia="uk-UA"/>
        </w:rPr>
        <w:t>[</w:t>
      </w:r>
      <w:r w:rsidR="00465AB2">
        <w:rPr>
          <w:rStyle w:val="aa"/>
          <w:sz w:val="28"/>
          <w:szCs w:val="28"/>
          <w:lang w:eastAsia="uk-UA"/>
        </w:rPr>
        <w:t>3</w:t>
      </w:r>
      <w:r w:rsidR="00465AB2" w:rsidRPr="00465AB2">
        <w:rPr>
          <w:rStyle w:val="aa"/>
          <w:sz w:val="28"/>
          <w:szCs w:val="28"/>
          <w:lang w:eastAsia="uk-UA"/>
        </w:rPr>
        <w:t>2</w:t>
      </w:r>
      <w:r w:rsidRPr="00465AB2">
        <w:rPr>
          <w:rStyle w:val="aa"/>
          <w:sz w:val="28"/>
          <w:szCs w:val="28"/>
          <w:lang w:eastAsia="uk-UA"/>
        </w:rPr>
        <w:t>,</w:t>
      </w:r>
      <w:r>
        <w:rPr>
          <w:rStyle w:val="aa"/>
          <w:sz w:val="28"/>
          <w:szCs w:val="28"/>
          <w:lang w:eastAsia="uk-UA"/>
        </w:rPr>
        <w:t xml:space="preserve"> 95, 158,  163]</w:t>
      </w:r>
      <w:r w:rsidRPr="00602287">
        <w:rPr>
          <w:rStyle w:val="aa"/>
          <w:sz w:val="28"/>
          <w:szCs w:val="28"/>
          <w:lang w:eastAsia="uk-UA"/>
        </w:rPr>
        <w:t>.</w:t>
      </w:r>
    </w:p>
    <w:p w:rsidR="005B4E7F" w:rsidRPr="00602287" w:rsidRDefault="0051441A" w:rsidP="005B4E7F">
      <w:pPr>
        <w:pStyle w:val="a9"/>
        <w:shd w:val="clear" w:color="auto" w:fill="auto"/>
        <w:spacing w:line="360" w:lineRule="auto"/>
        <w:ind w:firstLine="284"/>
        <w:rPr>
          <w:sz w:val="28"/>
          <w:szCs w:val="28"/>
        </w:rPr>
      </w:pPr>
      <w:r>
        <w:rPr>
          <w:rStyle w:val="aa"/>
          <w:sz w:val="28"/>
          <w:szCs w:val="28"/>
          <w:lang w:eastAsia="uk-UA"/>
        </w:rPr>
        <w:t xml:space="preserve"> У</w:t>
      </w:r>
      <w:r w:rsidR="005B4E7F">
        <w:rPr>
          <w:rStyle w:val="aa"/>
          <w:sz w:val="28"/>
          <w:szCs w:val="28"/>
          <w:lang w:eastAsia="uk-UA"/>
        </w:rPr>
        <w:t xml:space="preserve"> ході дослідження був доведений </w:t>
      </w:r>
      <w:r w:rsidR="005B4E7F" w:rsidRPr="00602287">
        <w:rPr>
          <w:rStyle w:val="aa"/>
          <w:sz w:val="28"/>
          <w:szCs w:val="28"/>
          <w:lang w:eastAsia="uk-UA"/>
        </w:rPr>
        <w:t>зв'язок показників діас</w:t>
      </w:r>
      <w:r w:rsidR="005B4E7F">
        <w:rPr>
          <w:rStyle w:val="aa"/>
          <w:sz w:val="28"/>
          <w:szCs w:val="28"/>
          <w:lang w:eastAsia="uk-UA"/>
        </w:rPr>
        <w:t>толічного наповнення ЛШ серця та</w:t>
      </w:r>
      <w:r w:rsidR="005B4E7F" w:rsidRPr="00602287">
        <w:rPr>
          <w:rStyle w:val="aa"/>
          <w:sz w:val="28"/>
          <w:szCs w:val="28"/>
          <w:lang w:eastAsia="uk-UA"/>
        </w:rPr>
        <w:t xml:space="preserve"> посилення тяжкості діастолічних розладів </w:t>
      </w:r>
      <w:r>
        <w:rPr>
          <w:rStyle w:val="aa"/>
          <w:sz w:val="28"/>
          <w:szCs w:val="28"/>
          <w:lang w:eastAsia="uk-UA"/>
        </w:rPr>
        <w:t>і</w:t>
      </w:r>
      <w:r w:rsidR="005B4E7F" w:rsidRPr="00602287">
        <w:rPr>
          <w:rStyle w:val="aa"/>
          <w:sz w:val="28"/>
          <w:szCs w:val="28"/>
          <w:lang w:eastAsia="uk-UA"/>
        </w:rPr>
        <w:t xml:space="preserve">з підвищенням ІМТ, про що свідчать статистично значущі кореляції ІМТ </w:t>
      </w:r>
      <w:r>
        <w:rPr>
          <w:rStyle w:val="aa"/>
          <w:sz w:val="28"/>
          <w:szCs w:val="28"/>
          <w:lang w:eastAsia="uk-UA"/>
        </w:rPr>
        <w:t>і</w:t>
      </w:r>
      <w:r w:rsidR="005B4E7F" w:rsidRPr="00602287">
        <w:rPr>
          <w:rStyle w:val="aa"/>
          <w:sz w:val="28"/>
          <w:szCs w:val="28"/>
          <w:lang w:eastAsia="uk-UA"/>
        </w:rPr>
        <w:t xml:space="preserve">з показниками діастолічної функції ЛШ, </w:t>
      </w:r>
      <w:r>
        <w:rPr>
          <w:rStyle w:val="aa"/>
          <w:sz w:val="28"/>
          <w:szCs w:val="28"/>
          <w:lang w:eastAsia="uk-UA"/>
        </w:rPr>
        <w:t>зокрема</w:t>
      </w:r>
      <w:r w:rsidR="005B4E7F" w:rsidRPr="00602287">
        <w:rPr>
          <w:rStyle w:val="aa"/>
          <w:sz w:val="28"/>
          <w:szCs w:val="28"/>
          <w:lang w:eastAsia="uk-UA"/>
        </w:rPr>
        <w:t xml:space="preserve"> достовірними були кореляції максимальної швидкості потоку раннього д</w:t>
      </w:r>
      <w:r>
        <w:rPr>
          <w:rStyle w:val="aa"/>
          <w:sz w:val="28"/>
          <w:szCs w:val="28"/>
          <w:lang w:eastAsia="uk-UA"/>
        </w:rPr>
        <w:t>іастолічного наповнення ЛШ (піку</w:t>
      </w:r>
      <w:r w:rsidR="005B4E7F" w:rsidRPr="00602287">
        <w:rPr>
          <w:rStyle w:val="aa"/>
          <w:sz w:val="28"/>
          <w:szCs w:val="28"/>
          <w:lang w:eastAsia="uk-UA"/>
        </w:rPr>
        <w:t xml:space="preserve"> Е) та ІМТ (</w:t>
      </w:r>
      <w:r w:rsidR="005B4E7F" w:rsidRPr="00602287">
        <w:rPr>
          <w:rStyle w:val="aa"/>
          <w:sz w:val="28"/>
          <w:szCs w:val="28"/>
          <w:lang w:val="en-US" w:eastAsia="uk-UA"/>
        </w:rPr>
        <w:t>r</w:t>
      </w:r>
      <w:r>
        <w:rPr>
          <w:rStyle w:val="aa"/>
          <w:sz w:val="28"/>
          <w:szCs w:val="28"/>
          <w:lang w:eastAsia="uk-UA"/>
        </w:rPr>
        <w:t xml:space="preserve"> </w:t>
      </w:r>
      <w:r w:rsidR="005B4E7F">
        <w:rPr>
          <w:rStyle w:val="aa"/>
          <w:sz w:val="28"/>
          <w:szCs w:val="28"/>
          <w:lang w:eastAsia="uk-UA"/>
        </w:rPr>
        <w:t>=</w:t>
      </w:r>
      <w:r>
        <w:rPr>
          <w:rStyle w:val="aa"/>
          <w:sz w:val="28"/>
          <w:szCs w:val="28"/>
          <w:lang w:eastAsia="uk-UA"/>
        </w:rPr>
        <w:t xml:space="preserve"> </w:t>
      </w:r>
      <w:r w:rsidR="00465AB2" w:rsidRPr="00465AB2">
        <w:rPr>
          <w:rStyle w:val="aa"/>
          <w:sz w:val="28"/>
          <w:szCs w:val="28"/>
          <w:lang w:eastAsia="uk-UA"/>
        </w:rPr>
        <w:t xml:space="preserve"> </w:t>
      </w:r>
      <w:r w:rsidR="00465AB2">
        <w:rPr>
          <w:rStyle w:val="aa"/>
          <w:sz w:val="28"/>
          <w:szCs w:val="28"/>
          <w:lang w:eastAsia="uk-UA"/>
        </w:rPr>
        <w:t>̶</w:t>
      </w:r>
      <w:r w:rsidR="00465AB2" w:rsidRPr="00465AB2">
        <w:rPr>
          <w:rStyle w:val="aa"/>
          <w:sz w:val="28"/>
          <w:szCs w:val="28"/>
          <w:lang w:eastAsia="uk-UA"/>
        </w:rPr>
        <w:t xml:space="preserve"> </w:t>
      </w:r>
      <w:r w:rsidR="005B4E7F">
        <w:rPr>
          <w:rStyle w:val="aa"/>
          <w:sz w:val="28"/>
          <w:szCs w:val="28"/>
          <w:lang w:eastAsia="uk-UA"/>
        </w:rPr>
        <w:t>0,59; р</w:t>
      </w:r>
      <w:r>
        <w:rPr>
          <w:rStyle w:val="aa"/>
          <w:sz w:val="28"/>
          <w:szCs w:val="28"/>
          <w:lang w:eastAsia="uk-UA"/>
        </w:rPr>
        <w:t xml:space="preserve"> </w:t>
      </w:r>
      <w:r w:rsidR="005B4E7F">
        <w:rPr>
          <w:rStyle w:val="aa"/>
          <w:sz w:val="28"/>
          <w:szCs w:val="28"/>
          <w:lang w:eastAsia="uk-UA"/>
        </w:rPr>
        <w:t>&lt;</w:t>
      </w:r>
      <w:r>
        <w:rPr>
          <w:rStyle w:val="aa"/>
          <w:sz w:val="28"/>
          <w:szCs w:val="28"/>
          <w:lang w:eastAsia="uk-UA"/>
        </w:rPr>
        <w:t xml:space="preserve"> </w:t>
      </w:r>
      <w:r w:rsidR="005B4E7F">
        <w:rPr>
          <w:rStyle w:val="aa"/>
          <w:sz w:val="28"/>
          <w:szCs w:val="28"/>
          <w:lang w:eastAsia="uk-UA"/>
        </w:rPr>
        <w:t>0,00), с</w:t>
      </w:r>
      <w:r w:rsidR="005B4E7F" w:rsidRPr="00602287">
        <w:rPr>
          <w:rStyle w:val="aa"/>
          <w:sz w:val="28"/>
          <w:szCs w:val="28"/>
          <w:lang w:eastAsia="uk-UA"/>
        </w:rPr>
        <w:t>піввідношення максимальної швидкості потоку раннього діастолічного наповнення Л</w:t>
      </w:r>
      <w:r w:rsidR="005B4E7F" w:rsidRPr="00602287">
        <w:rPr>
          <w:color w:val="000000"/>
          <w:sz w:val="28"/>
          <w:szCs w:val="28"/>
          <w:lang w:eastAsia="uk-UA"/>
        </w:rPr>
        <w:t>Ш</w:t>
      </w:r>
      <w:r w:rsidR="005B4E7F" w:rsidRPr="00602287">
        <w:rPr>
          <w:rStyle w:val="aa"/>
          <w:sz w:val="28"/>
          <w:szCs w:val="28"/>
          <w:lang w:eastAsia="uk-UA"/>
        </w:rPr>
        <w:t xml:space="preserve"> та максимальної швидкості передсердного напо</w:t>
      </w:r>
      <w:r>
        <w:rPr>
          <w:rStyle w:val="aa"/>
          <w:sz w:val="28"/>
          <w:szCs w:val="28"/>
          <w:lang w:eastAsia="uk-UA"/>
        </w:rPr>
        <w:t>внення ЛШ (Е/А) й</w:t>
      </w:r>
      <w:r w:rsidR="005B4E7F">
        <w:rPr>
          <w:rStyle w:val="aa"/>
          <w:sz w:val="28"/>
          <w:szCs w:val="28"/>
          <w:lang w:eastAsia="uk-UA"/>
        </w:rPr>
        <w:t xml:space="preserve"> ІМТ (г</w:t>
      </w:r>
      <w:r>
        <w:rPr>
          <w:rStyle w:val="aa"/>
          <w:sz w:val="28"/>
          <w:szCs w:val="28"/>
          <w:lang w:eastAsia="uk-UA"/>
        </w:rPr>
        <w:t xml:space="preserve"> </w:t>
      </w:r>
      <w:r w:rsidR="005B4E7F">
        <w:rPr>
          <w:rStyle w:val="aa"/>
          <w:sz w:val="28"/>
          <w:szCs w:val="28"/>
          <w:lang w:eastAsia="uk-UA"/>
        </w:rPr>
        <w:t>=</w:t>
      </w:r>
      <w:r>
        <w:rPr>
          <w:rStyle w:val="aa"/>
          <w:sz w:val="28"/>
          <w:szCs w:val="28"/>
          <w:lang w:eastAsia="uk-UA"/>
        </w:rPr>
        <w:t xml:space="preserve"> </w:t>
      </w:r>
      <w:r w:rsidR="00465AB2">
        <w:rPr>
          <w:rStyle w:val="aa"/>
          <w:sz w:val="28"/>
          <w:szCs w:val="28"/>
          <w:lang w:eastAsia="uk-UA"/>
        </w:rPr>
        <w:t>̶</w:t>
      </w:r>
      <w:r w:rsidR="00465AB2" w:rsidRPr="00465AB2">
        <w:rPr>
          <w:rStyle w:val="aa"/>
          <w:sz w:val="28"/>
          <w:szCs w:val="28"/>
          <w:lang w:eastAsia="uk-UA"/>
        </w:rPr>
        <w:t xml:space="preserve"> </w:t>
      </w:r>
      <w:r w:rsidR="005B4E7F">
        <w:rPr>
          <w:rStyle w:val="aa"/>
          <w:sz w:val="28"/>
          <w:szCs w:val="28"/>
          <w:lang w:eastAsia="uk-UA"/>
        </w:rPr>
        <w:t>0,45;</w:t>
      </w:r>
      <w:r w:rsidR="005B4E7F" w:rsidRPr="00602287">
        <w:rPr>
          <w:rStyle w:val="aa"/>
          <w:sz w:val="28"/>
          <w:szCs w:val="28"/>
          <w:lang w:eastAsia="uk-UA"/>
        </w:rPr>
        <w:t xml:space="preserve"> р</w:t>
      </w:r>
      <w:r>
        <w:rPr>
          <w:rStyle w:val="aa"/>
          <w:sz w:val="28"/>
          <w:szCs w:val="28"/>
          <w:lang w:eastAsia="uk-UA"/>
        </w:rPr>
        <w:t xml:space="preserve"> </w:t>
      </w:r>
      <w:r w:rsidR="005B4E7F" w:rsidRPr="00602287">
        <w:rPr>
          <w:rStyle w:val="aa"/>
          <w:sz w:val="28"/>
          <w:szCs w:val="28"/>
          <w:lang w:eastAsia="uk-UA"/>
        </w:rPr>
        <w:t>&lt;</w:t>
      </w:r>
      <w:r>
        <w:rPr>
          <w:rStyle w:val="aa"/>
          <w:sz w:val="28"/>
          <w:szCs w:val="28"/>
          <w:lang w:eastAsia="uk-UA"/>
        </w:rPr>
        <w:t xml:space="preserve"> </w:t>
      </w:r>
      <w:r w:rsidR="005B4E7F" w:rsidRPr="00602287">
        <w:rPr>
          <w:rStyle w:val="aa"/>
          <w:sz w:val="28"/>
          <w:szCs w:val="28"/>
          <w:lang w:eastAsia="uk-UA"/>
        </w:rPr>
        <w:t>0,01), часу сповільнення потоку раннього діастолічного наповнення ЛШ (</w:t>
      </w:r>
      <w:r w:rsidR="005B4E7F" w:rsidRPr="00602287">
        <w:rPr>
          <w:rStyle w:val="aa"/>
          <w:sz w:val="28"/>
          <w:szCs w:val="28"/>
          <w:lang w:val="en-US" w:eastAsia="uk-UA"/>
        </w:rPr>
        <w:t>D</w:t>
      </w:r>
      <w:r>
        <w:rPr>
          <w:rStyle w:val="aa"/>
          <w:sz w:val="28"/>
          <w:szCs w:val="28"/>
          <w:lang w:eastAsia="uk-UA"/>
        </w:rPr>
        <w:t>Т) і</w:t>
      </w:r>
      <w:r w:rsidR="005B4E7F" w:rsidRPr="00602287">
        <w:rPr>
          <w:rStyle w:val="aa"/>
          <w:sz w:val="28"/>
          <w:szCs w:val="28"/>
          <w:lang w:eastAsia="uk-UA"/>
        </w:rPr>
        <w:t xml:space="preserve"> ІМТ (</w:t>
      </w:r>
      <w:r w:rsidR="005B4E7F" w:rsidRPr="00602287">
        <w:rPr>
          <w:rStyle w:val="aa"/>
          <w:sz w:val="28"/>
          <w:szCs w:val="28"/>
          <w:lang w:val="en-US" w:eastAsia="uk-UA"/>
        </w:rPr>
        <w:t>r</w:t>
      </w:r>
      <w:r>
        <w:rPr>
          <w:rStyle w:val="aa"/>
          <w:sz w:val="28"/>
          <w:szCs w:val="28"/>
          <w:lang w:eastAsia="uk-UA"/>
        </w:rPr>
        <w:t xml:space="preserve"> </w:t>
      </w:r>
      <w:r w:rsidR="005B4E7F">
        <w:rPr>
          <w:rStyle w:val="aa"/>
          <w:sz w:val="28"/>
          <w:szCs w:val="28"/>
          <w:lang w:eastAsia="uk-UA"/>
        </w:rPr>
        <w:t>=</w:t>
      </w:r>
      <w:r>
        <w:rPr>
          <w:rStyle w:val="aa"/>
          <w:sz w:val="28"/>
          <w:szCs w:val="28"/>
          <w:lang w:eastAsia="uk-UA"/>
        </w:rPr>
        <w:t xml:space="preserve"> </w:t>
      </w:r>
      <w:r w:rsidR="005B4E7F">
        <w:rPr>
          <w:rStyle w:val="aa"/>
          <w:sz w:val="28"/>
          <w:szCs w:val="28"/>
          <w:lang w:eastAsia="uk-UA"/>
        </w:rPr>
        <w:t>0,46;</w:t>
      </w:r>
      <w:r w:rsidR="005B4E7F" w:rsidRPr="00602287">
        <w:rPr>
          <w:rStyle w:val="aa"/>
          <w:sz w:val="28"/>
          <w:szCs w:val="28"/>
          <w:lang w:eastAsia="uk-UA"/>
        </w:rPr>
        <w:t xml:space="preserve"> р</w:t>
      </w:r>
      <w:r>
        <w:rPr>
          <w:rStyle w:val="aa"/>
          <w:sz w:val="28"/>
          <w:szCs w:val="28"/>
          <w:lang w:eastAsia="uk-UA"/>
        </w:rPr>
        <w:t xml:space="preserve"> </w:t>
      </w:r>
      <w:r w:rsidR="005B4E7F" w:rsidRPr="00602287">
        <w:rPr>
          <w:rStyle w:val="aa"/>
          <w:sz w:val="28"/>
          <w:szCs w:val="28"/>
          <w:lang w:eastAsia="uk-UA"/>
        </w:rPr>
        <w:t>&lt;</w:t>
      </w:r>
      <w:r>
        <w:rPr>
          <w:rStyle w:val="aa"/>
          <w:sz w:val="28"/>
          <w:szCs w:val="28"/>
          <w:lang w:eastAsia="uk-UA"/>
        </w:rPr>
        <w:t xml:space="preserve"> </w:t>
      </w:r>
      <w:r w:rsidR="005B4E7F" w:rsidRPr="00602287">
        <w:rPr>
          <w:rStyle w:val="aa"/>
          <w:sz w:val="28"/>
          <w:szCs w:val="28"/>
          <w:lang w:eastAsia="uk-UA"/>
        </w:rPr>
        <w:t>0,01), часу ізоволюмічної релаксації (І</w:t>
      </w:r>
      <w:r w:rsidR="005B4E7F" w:rsidRPr="00602287">
        <w:rPr>
          <w:rStyle w:val="aa"/>
          <w:sz w:val="28"/>
          <w:szCs w:val="28"/>
          <w:lang w:val="en-US" w:eastAsia="uk-UA"/>
        </w:rPr>
        <w:t>VRT</w:t>
      </w:r>
      <w:r w:rsidR="005B4E7F" w:rsidRPr="00602287">
        <w:rPr>
          <w:rStyle w:val="aa"/>
          <w:sz w:val="28"/>
          <w:szCs w:val="28"/>
          <w:lang w:eastAsia="uk-UA"/>
        </w:rPr>
        <w:t>) та ІМТ (</w:t>
      </w:r>
      <w:r w:rsidR="005B4E7F" w:rsidRPr="00602287">
        <w:rPr>
          <w:rStyle w:val="aa"/>
          <w:sz w:val="28"/>
          <w:szCs w:val="28"/>
          <w:lang w:val="en-US" w:eastAsia="uk-UA"/>
        </w:rPr>
        <w:t>r</w:t>
      </w:r>
      <w:r>
        <w:rPr>
          <w:rStyle w:val="aa"/>
          <w:sz w:val="28"/>
          <w:szCs w:val="28"/>
          <w:lang w:eastAsia="uk-UA"/>
        </w:rPr>
        <w:t xml:space="preserve"> </w:t>
      </w:r>
      <w:r w:rsidR="005B4E7F">
        <w:rPr>
          <w:rStyle w:val="aa"/>
          <w:sz w:val="28"/>
          <w:szCs w:val="28"/>
          <w:lang w:eastAsia="uk-UA"/>
        </w:rPr>
        <w:t>=</w:t>
      </w:r>
      <w:r>
        <w:rPr>
          <w:rStyle w:val="aa"/>
          <w:sz w:val="28"/>
          <w:szCs w:val="28"/>
          <w:lang w:eastAsia="uk-UA"/>
        </w:rPr>
        <w:t xml:space="preserve"> </w:t>
      </w:r>
      <w:r w:rsidR="005B4E7F">
        <w:rPr>
          <w:rStyle w:val="aa"/>
          <w:sz w:val="28"/>
          <w:szCs w:val="28"/>
          <w:lang w:eastAsia="uk-UA"/>
        </w:rPr>
        <w:t>0,39;</w:t>
      </w:r>
      <w:r w:rsidR="005B4E7F" w:rsidRPr="00602287">
        <w:rPr>
          <w:rStyle w:val="aa"/>
          <w:sz w:val="28"/>
          <w:szCs w:val="28"/>
          <w:lang w:eastAsia="uk-UA"/>
        </w:rPr>
        <w:t xml:space="preserve"> р</w:t>
      </w:r>
      <w:r>
        <w:rPr>
          <w:rStyle w:val="aa"/>
          <w:sz w:val="28"/>
          <w:szCs w:val="28"/>
          <w:lang w:eastAsia="uk-UA"/>
        </w:rPr>
        <w:t xml:space="preserve"> </w:t>
      </w:r>
      <w:r w:rsidR="005B4E7F" w:rsidRPr="00602287">
        <w:rPr>
          <w:rStyle w:val="aa"/>
          <w:sz w:val="28"/>
          <w:szCs w:val="28"/>
          <w:lang w:eastAsia="uk-UA"/>
        </w:rPr>
        <w:t>&lt;</w:t>
      </w:r>
      <w:r>
        <w:rPr>
          <w:rStyle w:val="aa"/>
          <w:sz w:val="28"/>
          <w:szCs w:val="28"/>
          <w:lang w:eastAsia="uk-UA"/>
        </w:rPr>
        <w:t xml:space="preserve"> </w:t>
      </w:r>
      <w:r w:rsidR="005B4E7F" w:rsidRPr="00602287">
        <w:rPr>
          <w:rStyle w:val="aa"/>
          <w:sz w:val="28"/>
          <w:szCs w:val="28"/>
          <w:lang w:eastAsia="uk-UA"/>
        </w:rPr>
        <w:t xml:space="preserve">0,01), співвідношення Е/е максимальної швидкості потоку раннього </w:t>
      </w:r>
      <w:r w:rsidR="005B4E7F" w:rsidRPr="00602287">
        <w:rPr>
          <w:rStyle w:val="aa"/>
          <w:sz w:val="28"/>
          <w:szCs w:val="28"/>
          <w:lang w:eastAsia="uk-UA"/>
        </w:rPr>
        <w:lastRenderedPageBreak/>
        <w:t>д</w:t>
      </w:r>
      <w:r w:rsidR="0020556D">
        <w:rPr>
          <w:rStyle w:val="aa"/>
          <w:sz w:val="28"/>
          <w:szCs w:val="28"/>
          <w:lang w:eastAsia="uk-UA"/>
        </w:rPr>
        <w:t>іастолічного наповнення ЛШ (піку</w:t>
      </w:r>
      <w:r w:rsidR="005B4E7F" w:rsidRPr="00602287">
        <w:rPr>
          <w:rStyle w:val="aa"/>
          <w:sz w:val="28"/>
          <w:szCs w:val="28"/>
          <w:lang w:eastAsia="uk-UA"/>
        </w:rPr>
        <w:t xml:space="preserve"> Е) та піку раннього діасто</w:t>
      </w:r>
      <w:r w:rsidR="0020556D">
        <w:rPr>
          <w:rStyle w:val="aa"/>
          <w:sz w:val="28"/>
          <w:szCs w:val="28"/>
          <w:lang w:eastAsia="uk-UA"/>
        </w:rPr>
        <w:t>лічного наповнення ЛШ тканинного доплера (пік е) й</w:t>
      </w:r>
      <w:r w:rsidR="005B4E7F" w:rsidRPr="00602287">
        <w:rPr>
          <w:rStyle w:val="aa"/>
          <w:sz w:val="28"/>
          <w:szCs w:val="28"/>
          <w:lang w:eastAsia="uk-UA"/>
        </w:rPr>
        <w:t xml:space="preserve"> ІМТ (</w:t>
      </w:r>
      <w:r w:rsidR="005B4E7F" w:rsidRPr="00602287">
        <w:rPr>
          <w:rStyle w:val="aa"/>
          <w:sz w:val="28"/>
          <w:szCs w:val="28"/>
          <w:lang w:val="en-US" w:eastAsia="uk-UA"/>
        </w:rPr>
        <w:t>r</w:t>
      </w:r>
      <w:r w:rsidR="0020556D">
        <w:rPr>
          <w:rStyle w:val="aa"/>
          <w:sz w:val="28"/>
          <w:szCs w:val="28"/>
          <w:lang w:eastAsia="uk-UA"/>
        </w:rPr>
        <w:t xml:space="preserve"> </w:t>
      </w:r>
      <w:r w:rsidR="005B4E7F">
        <w:rPr>
          <w:rStyle w:val="aa"/>
          <w:sz w:val="28"/>
          <w:szCs w:val="28"/>
          <w:lang w:eastAsia="uk-UA"/>
        </w:rPr>
        <w:t>=</w:t>
      </w:r>
      <w:r w:rsidR="0020556D">
        <w:rPr>
          <w:rStyle w:val="aa"/>
          <w:sz w:val="28"/>
          <w:szCs w:val="28"/>
          <w:lang w:eastAsia="uk-UA"/>
        </w:rPr>
        <w:t xml:space="preserve"> </w:t>
      </w:r>
      <w:r w:rsidR="005B4E7F">
        <w:rPr>
          <w:rStyle w:val="aa"/>
          <w:sz w:val="28"/>
          <w:szCs w:val="28"/>
          <w:lang w:eastAsia="uk-UA"/>
        </w:rPr>
        <w:t>0,47;</w:t>
      </w:r>
      <w:r w:rsidR="005B4E7F" w:rsidRPr="00602287">
        <w:rPr>
          <w:rStyle w:val="aa"/>
          <w:sz w:val="28"/>
          <w:szCs w:val="28"/>
          <w:lang w:eastAsia="uk-UA"/>
        </w:rPr>
        <w:t xml:space="preserve"> р</w:t>
      </w:r>
      <w:r w:rsidR="0020556D">
        <w:rPr>
          <w:rStyle w:val="aa"/>
          <w:sz w:val="28"/>
          <w:szCs w:val="28"/>
          <w:lang w:eastAsia="uk-UA"/>
        </w:rPr>
        <w:t xml:space="preserve"> </w:t>
      </w:r>
      <w:r w:rsidR="005B4E7F" w:rsidRPr="00602287">
        <w:rPr>
          <w:rStyle w:val="aa"/>
          <w:sz w:val="28"/>
          <w:szCs w:val="28"/>
          <w:lang w:eastAsia="uk-UA"/>
        </w:rPr>
        <w:t>&lt;</w:t>
      </w:r>
      <w:r w:rsidR="0020556D">
        <w:rPr>
          <w:rStyle w:val="aa"/>
          <w:sz w:val="28"/>
          <w:szCs w:val="28"/>
          <w:lang w:eastAsia="uk-UA"/>
        </w:rPr>
        <w:t xml:space="preserve"> </w:t>
      </w:r>
      <w:r w:rsidR="005B4E7F" w:rsidRPr="00602287">
        <w:rPr>
          <w:rStyle w:val="aa"/>
          <w:sz w:val="28"/>
          <w:szCs w:val="28"/>
          <w:lang w:eastAsia="uk-UA"/>
        </w:rPr>
        <w:t xml:space="preserve">0,01). Збільшення ІМТ достовірно корелювало </w:t>
      </w:r>
      <w:r w:rsidR="0020556D">
        <w:rPr>
          <w:rStyle w:val="aa"/>
          <w:sz w:val="28"/>
          <w:szCs w:val="28"/>
          <w:lang w:eastAsia="uk-UA"/>
        </w:rPr>
        <w:t>і</w:t>
      </w:r>
      <w:r w:rsidR="005B4E7F" w:rsidRPr="00602287">
        <w:rPr>
          <w:rStyle w:val="aa"/>
          <w:sz w:val="28"/>
          <w:szCs w:val="28"/>
          <w:lang w:eastAsia="uk-UA"/>
        </w:rPr>
        <w:t>з показниками структурно-геом</w:t>
      </w:r>
      <w:r w:rsidR="0020556D">
        <w:rPr>
          <w:rStyle w:val="aa"/>
          <w:sz w:val="28"/>
          <w:szCs w:val="28"/>
          <w:lang w:eastAsia="uk-UA"/>
        </w:rPr>
        <w:t>етричного ремоделювання міокарда</w:t>
      </w:r>
      <w:r w:rsidR="005B4E7F" w:rsidRPr="00602287">
        <w:rPr>
          <w:rStyle w:val="aa"/>
          <w:sz w:val="28"/>
          <w:szCs w:val="28"/>
          <w:lang w:eastAsia="uk-UA"/>
        </w:rPr>
        <w:t>, зокрема мали місце статистично значущі кореляції між збільшенням товщини  МШПд  та  ІМТ (</w:t>
      </w:r>
      <w:r w:rsidR="005B4E7F" w:rsidRPr="00602287">
        <w:rPr>
          <w:rStyle w:val="aa"/>
          <w:sz w:val="28"/>
          <w:szCs w:val="28"/>
          <w:lang w:val="en-US" w:eastAsia="uk-UA"/>
        </w:rPr>
        <w:t>r</w:t>
      </w:r>
      <w:r w:rsidR="0020556D">
        <w:rPr>
          <w:rStyle w:val="aa"/>
          <w:sz w:val="28"/>
          <w:szCs w:val="28"/>
          <w:lang w:eastAsia="uk-UA"/>
        </w:rPr>
        <w:t xml:space="preserve"> </w:t>
      </w:r>
      <w:r w:rsidR="005B4E7F">
        <w:rPr>
          <w:rStyle w:val="aa"/>
          <w:sz w:val="28"/>
          <w:szCs w:val="28"/>
          <w:lang w:eastAsia="uk-UA"/>
        </w:rPr>
        <w:t>=</w:t>
      </w:r>
      <w:r w:rsidR="0020556D">
        <w:rPr>
          <w:rStyle w:val="aa"/>
          <w:sz w:val="28"/>
          <w:szCs w:val="28"/>
          <w:lang w:eastAsia="uk-UA"/>
        </w:rPr>
        <w:t xml:space="preserve"> </w:t>
      </w:r>
      <w:r w:rsidR="005B4E7F">
        <w:rPr>
          <w:rStyle w:val="aa"/>
          <w:sz w:val="28"/>
          <w:szCs w:val="28"/>
          <w:lang w:eastAsia="uk-UA"/>
        </w:rPr>
        <w:t xml:space="preserve">0,43; </w:t>
      </w:r>
      <w:r w:rsidR="005B4E7F" w:rsidRPr="00602287">
        <w:rPr>
          <w:rStyle w:val="aa"/>
          <w:sz w:val="28"/>
          <w:szCs w:val="28"/>
          <w:lang w:eastAsia="uk-UA"/>
        </w:rPr>
        <w:t>р</w:t>
      </w:r>
      <w:r w:rsidR="0020556D">
        <w:rPr>
          <w:rStyle w:val="aa"/>
          <w:sz w:val="28"/>
          <w:szCs w:val="28"/>
          <w:lang w:eastAsia="uk-UA"/>
        </w:rPr>
        <w:t xml:space="preserve"> </w:t>
      </w:r>
      <w:r w:rsidR="005B4E7F" w:rsidRPr="00602287">
        <w:rPr>
          <w:rStyle w:val="aa"/>
          <w:sz w:val="28"/>
          <w:szCs w:val="28"/>
          <w:lang w:eastAsia="uk-UA"/>
        </w:rPr>
        <w:t>&lt;</w:t>
      </w:r>
      <w:r w:rsidR="0020556D">
        <w:rPr>
          <w:rStyle w:val="aa"/>
          <w:sz w:val="28"/>
          <w:szCs w:val="28"/>
          <w:lang w:eastAsia="uk-UA"/>
        </w:rPr>
        <w:t xml:space="preserve"> 0,01),  КДР й</w:t>
      </w:r>
      <w:r w:rsidR="005B4E7F" w:rsidRPr="00602287">
        <w:rPr>
          <w:rStyle w:val="aa"/>
          <w:sz w:val="28"/>
          <w:szCs w:val="28"/>
          <w:lang w:eastAsia="uk-UA"/>
        </w:rPr>
        <w:t xml:space="preserve"> ІМТ (</w:t>
      </w:r>
      <w:r w:rsidR="005B4E7F" w:rsidRPr="00602287">
        <w:rPr>
          <w:rStyle w:val="aa"/>
          <w:sz w:val="28"/>
          <w:szCs w:val="28"/>
          <w:lang w:val="en-US" w:eastAsia="uk-UA"/>
        </w:rPr>
        <w:t>r</w:t>
      </w:r>
      <w:r w:rsidR="0020556D">
        <w:rPr>
          <w:rStyle w:val="aa"/>
          <w:sz w:val="28"/>
          <w:szCs w:val="28"/>
          <w:lang w:eastAsia="uk-UA"/>
        </w:rPr>
        <w:t xml:space="preserve"> </w:t>
      </w:r>
      <w:r w:rsidR="005B4E7F">
        <w:rPr>
          <w:rStyle w:val="aa"/>
          <w:sz w:val="28"/>
          <w:szCs w:val="28"/>
          <w:lang w:eastAsia="uk-UA"/>
        </w:rPr>
        <w:t>=</w:t>
      </w:r>
      <w:r w:rsidR="0020556D">
        <w:rPr>
          <w:rStyle w:val="aa"/>
          <w:sz w:val="28"/>
          <w:szCs w:val="28"/>
          <w:lang w:eastAsia="uk-UA"/>
        </w:rPr>
        <w:t xml:space="preserve"> </w:t>
      </w:r>
      <w:r w:rsidR="005B4E7F">
        <w:rPr>
          <w:rStyle w:val="aa"/>
          <w:sz w:val="28"/>
          <w:szCs w:val="28"/>
          <w:lang w:eastAsia="uk-UA"/>
        </w:rPr>
        <w:t xml:space="preserve">0,40; </w:t>
      </w:r>
      <w:r w:rsidR="005B4E7F" w:rsidRPr="00602287">
        <w:rPr>
          <w:rStyle w:val="aa"/>
          <w:sz w:val="28"/>
          <w:szCs w:val="28"/>
          <w:lang w:eastAsia="uk-UA"/>
        </w:rPr>
        <w:t xml:space="preserve"> р</w:t>
      </w:r>
      <w:r w:rsidR="0020556D">
        <w:rPr>
          <w:rStyle w:val="aa"/>
          <w:sz w:val="28"/>
          <w:szCs w:val="28"/>
          <w:lang w:eastAsia="uk-UA"/>
        </w:rPr>
        <w:t xml:space="preserve"> </w:t>
      </w:r>
      <w:r w:rsidR="005B4E7F" w:rsidRPr="00602287">
        <w:rPr>
          <w:rStyle w:val="aa"/>
          <w:sz w:val="28"/>
          <w:szCs w:val="28"/>
          <w:lang w:eastAsia="uk-UA"/>
        </w:rPr>
        <w:t>&lt;</w:t>
      </w:r>
      <w:r w:rsidR="0020556D">
        <w:rPr>
          <w:rStyle w:val="aa"/>
          <w:sz w:val="28"/>
          <w:szCs w:val="28"/>
          <w:lang w:eastAsia="uk-UA"/>
        </w:rPr>
        <w:t xml:space="preserve"> </w:t>
      </w:r>
      <w:r w:rsidR="005B4E7F" w:rsidRPr="00602287">
        <w:rPr>
          <w:rStyle w:val="aa"/>
          <w:sz w:val="28"/>
          <w:szCs w:val="28"/>
          <w:lang w:eastAsia="uk-UA"/>
        </w:rPr>
        <w:t>0,01), товщиною ЗСд та ІМТ (</w:t>
      </w:r>
      <w:r w:rsidR="005B4E7F" w:rsidRPr="00602287">
        <w:rPr>
          <w:rStyle w:val="aa"/>
          <w:sz w:val="28"/>
          <w:szCs w:val="28"/>
          <w:lang w:val="en-US" w:eastAsia="uk-UA"/>
        </w:rPr>
        <w:t>r</w:t>
      </w:r>
      <w:r w:rsidR="0020556D">
        <w:rPr>
          <w:rStyle w:val="aa"/>
          <w:sz w:val="28"/>
          <w:szCs w:val="28"/>
          <w:lang w:eastAsia="uk-UA"/>
        </w:rPr>
        <w:t xml:space="preserve"> </w:t>
      </w:r>
      <w:r w:rsidR="005B4E7F">
        <w:rPr>
          <w:rStyle w:val="aa"/>
          <w:sz w:val="28"/>
          <w:szCs w:val="28"/>
          <w:lang w:eastAsia="uk-UA"/>
        </w:rPr>
        <w:t>=</w:t>
      </w:r>
      <w:r w:rsidR="0020556D">
        <w:rPr>
          <w:rStyle w:val="aa"/>
          <w:sz w:val="28"/>
          <w:szCs w:val="28"/>
          <w:lang w:eastAsia="uk-UA"/>
        </w:rPr>
        <w:t xml:space="preserve"> </w:t>
      </w:r>
      <w:r w:rsidR="005B4E7F">
        <w:rPr>
          <w:rStyle w:val="aa"/>
          <w:sz w:val="28"/>
          <w:szCs w:val="28"/>
          <w:lang w:eastAsia="uk-UA"/>
        </w:rPr>
        <w:t xml:space="preserve">0,38; </w:t>
      </w:r>
      <w:r w:rsidR="005B4E7F" w:rsidRPr="00602287">
        <w:rPr>
          <w:rStyle w:val="aa"/>
          <w:sz w:val="28"/>
          <w:szCs w:val="28"/>
          <w:lang w:eastAsia="uk-UA"/>
        </w:rPr>
        <w:t xml:space="preserve"> р</w:t>
      </w:r>
      <w:r w:rsidR="0020556D">
        <w:rPr>
          <w:rStyle w:val="aa"/>
          <w:sz w:val="28"/>
          <w:szCs w:val="28"/>
          <w:lang w:eastAsia="uk-UA"/>
        </w:rPr>
        <w:t xml:space="preserve"> </w:t>
      </w:r>
      <w:r w:rsidR="005B4E7F" w:rsidRPr="00602287">
        <w:rPr>
          <w:rStyle w:val="aa"/>
          <w:sz w:val="28"/>
          <w:szCs w:val="28"/>
          <w:lang w:eastAsia="uk-UA"/>
        </w:rPr>
        <w:t>&lt;</w:t>
      </w:r>
      <w:r w:rsidR="0020556D">
        <w:rPr>
          <w:rStyle w:val="aa"/>
          <w:sz w:val="28"/>
          <w:szCs w:val="28"/>
          <w:lang w:eastAsia="uk-UA"/>
        </w:rPr>
        <w:t xml:space="preserve"> </w:t>
      </w:r>
      <w:r w:rsidR="005B4E7F" w:rsidRPr="00602287">
        <w:rPr>
          <w:rStyle w:val="aa"/>
          <w:sz w:val="28"/>
          <w:szCs w:val="28"/>
          <w:lang w:eastAsia="uk-UA"/>
        </w:rPr>
        <w:t>0,02),  КСР та ІМТ (</w:t>
      </w:r>
      <w:r w:rsidR="005B4E7F" w:rsidRPr="00602287">
        <w:rPr>
          <w:rStyle w:val="aa"/>
          <w:sz w:val="28"/>
          <w:szCs w:val="28"/>
          <w:lang w:val="en-US" w:eastAsia="uk-UA"/>
        </w:rPr>
        <w:t>r</w:t>
      </w:r>
      <w:r w:rsidR="0020556D">
        <w:rPr>
          <w:rStyle w:val="aa"/>
          <w:sz w:val="28"/>
          <w:szCs w:val="28"/>
          <w:lang w:eastAsia="uk-UA"/>
        </w:rPr>
        <w:t xml:space="preserve"> </w:t>
      </w:r>
      <w:r w:rsidR="005B4E7F">
        <w:rPr>
          <w:rStyle w:val="aa"/>
          <w:sz w:val="28"/>
          <w:szCs w:val="28"/>
          <w:lang w:eastAsia="uk-UA"/>
        </w:rPr>
        <w:t>=</w:t>
      </w:r>
      <w:r w:rsidR="0020556D">
        <w:rPr>
          <w:rStyle w:val="aa"/>
          <w:sz w:val="28"/>
          <w:szCs w:val="28"/>
          <w:lang w:eastAsia="uk-UA"/>
        </w:rPr>
        <w:t xml:space="preserve"> </w:t>
      </w:r>
      <w:r w:rsidR="005B4E7F">
        <w:rPr>
          <w:rStyle w:val="aa"/>
          <w:sz w:val="28"/>
          <w:szCs w:val="28"/>
          <w:lang w:eastAsia="uk-UA"/>
        </w:rPr>
        <w:t>0,53;</w:t>
      </w:r>
      <w:r w:rsidR="005B4E7F" w:rsidRPr="00602287">
        <w:rPr>
          <w:rStyle w:val="aa"/>
          <w:sz w:val="28"/>
          <w:szCs w:val="28"/>
          <w:lang w:eastAsia="uk-UA"/>
        </w:rPr>
        <w:t xml:space="preserve"> </w:t>
      </w:r>
      <w:r w:rsidR="005B4E7F" w:rsidRPr="00644989">
        <w:rPr>
          <w:rStyle w:val="aa"/>
          <w:sz w:val="28"/>
          <w:szCs w:val="28"/>
          <w:lang w:eastAsia="uk-UA"/>
        </w:rPr>
        <w:t xml:space="preserve"> </w:t>
      </w:r>
      <w:r w:rsidR="005B4E7F" w:rsidRPr="00602287">
        <w:rPr>
          <w:rStyle w:val="aa"/>
          <w:sz w:val="28"/>
          <w:szCs w:val="28"/>
          <w:lang w:eastAsia="uk-UA"/>
        </w:rPr>
        <w:t>р</w:t>
      </w:r>
      <w:r w:rsidR="0020556D">
        <w:rPr>
          <w:rStyle w:val="aa"/>
          <w:sz w:val="28"/>
          <w:szCs w:val="28"/>
          <w:lang w:eastAsia="uk-UA"/>
        </w:rPr>
        <w:t xml:space="preserve"> </w:t>
      </w:r>
      <w:r w:rsidR="005B4E7F" w:rsidRPr="00602287">
        <w:rPr>
          <w:rStyle w:val="aa"/>
          <w:sz w:val="28"/>
          <w:szCs w:val="28"/>
          <w:lang w:eastAsia="uk-UA"/>
        </w:rPr>
        <w:t>&lt;</w:t>
      </w:r>
      <w:r w:rsidR="0020556D">
        <w:rPr>
          <w:rStyle w:val="aa"/>
          <w:sz w:val="28"/>
          <w:szCs w:val="28"/>
          <w:lang w:eastAsia="uk-UA"/>
        </w:rPr>
        <w:t xml:space="preserve"> 0,00),  КДО й</w:t>
      </w:r>
      <w:r w:rsidR="005B4E7F" w:rsidRPr="00602287">
        <w:rPr>
          <w:rStyle w:val="aa"/>
          <w:sz w:val="28"/>
          <w:szCs w:val="28"/>
          <w:lang w:eastAsia="uk-UA"/>
        </w:rPr>
        <w:t xml:space="preserve"> ІМТ (</w:t>
      </w:r>
      <w:r w:rsidR="005B4E7F" w:rsidRPr="00602287">
        <w:rPr>
          <w:rStyle w:val="aa"/>
          <w:sz w:val="28"/>
          <w:szCs w:val="28"/>
          <w:lang w:val="en-US" w:eastAsia="uk-UA"/>
        </w:rPr>
        <w:t>r</w:t>
      </w:r>
      <w:r w:rsidR="0020556D">
        <w:rPr>
          <w:rStyle w:val="aa"/>
          <w:sz w:val="28"/>
          <w:szCs w:val="28"/>
          <w:lang w:eastAsia="uk-UA"/>
        </w:rPr>
        <w:t xml:space="preserve"> </w:t>
      </w:r>
      <w:r w:rsidR="005B4E7F">
        <w:rPr>
          <w:rStyle w:val="aa"/>
          <w:sz w:val="28"/>
          <w:szCs w:val="28"/>
          <w:lang w:eastAsia="uk-UA"/>
        </w:rPr>
        <w:t>=</w:t>
      </w:r>
      <w:r w:rsidR="0020556D">
        <w:rPr>
          <w:rStyle w:val="aa"/>
          <w:sz w:val="28"/>
          <w:szCs w:val="28"/>
          <w:lang w:eastAsia="uk-UA"/>
        </w:rPr>
        <w:t xml:space="preserve"> </w:t>
      </w:r>
      <w:r w:rsidR="005B4E7F">
        <w:rPr>
          <w:rStyle w:val="aa"/>
          <w:sz w:val="28"/>
          <w:szCs w:val="28"/>
          <w:lang w:eastAsia="uk-UA"/>
        </w:rPr>
        <w:t>0,39;</w:t>
      </w:r>
      <w:r w:rsidR="005B4E7F" w:rsidRPr="00602287">
        <w:rPr>
          <w:rStyle w:val="aa"/>
          <w:sz w:val="28"/>
          <w:szCs w:val="28"/>
          <w:lang w:eastAsia="uk-UA"/>
        </w:rPr>
        <w:t xml:space="preserve"> </w:t>
      </w:r>
      <w:r w:rsidR="005B4E7F" w:rsidRPr="00644989">
        <w:rPr>
          <w:rStyle w:val="aa"/>
          <w:sz w:val="28"/>
          <w:szCs w:val="28"/>
          <w:lang w:eastAsia="uk-UA"/>
        </w:rPr>
        <w:t xml:space="preserve"> </w:t>
      </w:r>
      <w:r w:rsidR="005B4E7F" w:rsidRPr="00602287">
        <w:rPr>
          <w:rStyle w:val="aa"/>
          <w:sz w:val="28"/>
          <w:szCs w:val="28"/>
          <w:lang w:eastAsia="uk-UA"/>
        </w:rPr>
        <w:t>р</w:t>
      </w:r>
      <w:r w:rsidR="0020556D">
        <w:rPr>
          <w:rStyle w:val="aa"/>
          <w:sz w:val="28"/>
          <w:szCs w:val="28"/>
          <w:lang w:eastAsia="uk-UA"/>
        </w:rPr>
        <w:t xml:space="preserve"> </w:t>
      </w:r>
      <w:r w:rsidR="005B4E7F" w:rsidRPr="00602287">
        <w:rPr>
          <w:rStyle w:val="aa"/>
          <w:sz w:val="28"/>
          <w:szCs w:val="28"/>
          <w:lang w:eastAsia="uk-UA"/>
        </w:rPr>
        <w:t>&lt;</w:t>
      </w:r>
      <w:r w:rsidR="0020556D">
        <w:rPr>
          <w:rStyle w:val="aa"/>
          <w:sz w:val="28"/>
          <w:szCs w:val="28"/>
          <w:lang w:eastAsia="uk-UA"/>
        </w:rPr>
        <w:t xml:space="preserve"> 0,01),  КСО й</w:t>
      </w:r>
      <w:r w:rsidR="005B4E7F" w:rsidRPr="00602287">
        <w:rPr>
          <w:rStyle w:val="aa"/>
          <w:sz w:val="28"/>
          <w:szCs w:val="28"/>
          <w:lang w:eastAsia="uk-UA"/>
        </w:rPr>
        <w:t xml:space="preserve"> ІМТ (</w:t>
      </w:r>
      <w:r w:rsidR="005B4E7F" w:rsidRPr="00602287">
        <w:rPr>
          <w:rStyle w:val="aa"/>
          <w:sz w:val="28"/>
          <w:szCs w:val="28"/>
          <w:lang w:val="en-US" w:eastAsia="uk-UA"/>
        </w:rPr>
        <w:t>r</w:t>
      </w:r>
      <w:r w:rsidR="0020556D">
        <w:rPr>
          <w:rStyle w:val="aa"/>
          <w:sz w:val="28"/>
          <w:szCs w:val="28"/>
          <w:lang w:eastAsia="uk-UA"/>
        </w:rPr>
        <w:t xml:space="preserve"> </w:t>
      </w:r>
      <w:r w:rsidR="005B4E7F">
        <w:rPr>
          <w:rStyle w:val="aa"/>
          <w:sz w:val="28"/>
          <w:szCs w:val="28"/>
          <w:lang w:eastAsia="uk-UA"/>
        </w:rPr>
        <w:t>=</w:t>
      </w:r>
      <w:r w:rsidR="0020556D">
        <w:rPr>
          <w:rStyle w:val="aa"/>
          <w:sz w:val="28"/>
          <w:szCs w:val="28"/>
          <w:lang w:eastAsia="uk-UA"/>
        </w:rPr>
        <w:t xml:space="preserve"> </w:t>
      </w:r>
      <w:r w:rsidR="005B4E7F">
        <w:rPr>
          <w:rStyle w:val="aa"/>
          <w:sz w:val="28"/>
          <w:szCs w:val="28"/>
          <w:lang w:eastAsia="uk-UA"/>
        </w:rPr>
        <w:t>0,48;</w:t>
      </w:r>
      <w:r w:rsidR="005B4E7F" w:rsidRPr="00602287">
        <w:rPr>
          <w:rStyle w:val="aa"/>
          <w:sz w:val="28"/>
          <w:szCs w:val="28"/>
          <w:lang w:eastAsia="uk-UA"/>
        </w:rPr>
        <w:t xml:space="preserve"> р</w:t>
      </w:r>
      <w:r w:rsidR="0020556D">
        <w:rPr>
          <w:rStyle w:val="aa"/>
          <w:sz w:val="28"/>
          <w:szCs w:val="28"/>
          <w:lang w:eastAsia="uk-UA"/>
        </w:rPr>
        <w:t xml:space="preserve"> </w:t>
      </w:r>
      <w:r w:rsidR="005B4E7F" w:rsidRPr="00602287">
        <w:rPr>
          <w:rStyle w:val="aa"/>
          <w:sz w:val="28"/>
          <w:szCs w:val="28"/>
          <w:lang w:eastAsia="uk-UA"/>
        </w:rPr>
        <w:t>&lt;</w:t>
      </w:r>
      <w:r w:rsidR="0020556D">
        <w:rPr>
          <w:rStyle w:val="aa"/>
          <w:sz w:val="28"/>
          <w:szCs w:val="28"/>
          <w:lang w:eastAsia="uk-UA"/>
        </w:rPr>
        <w:t xml:space="preserve"> </w:t>
      </w:r>
      <w:r w:rsidR="005B4E7F" w:rsidRPr="00602287">
        <w:rPr>
          <w:rStyle w:val="aa"/>
          <w:sz w:val="28"/>
          <w:szCs w:val="28"/>
          <w:lang w:eastAsia="uk-UA"/>
        </w:rPr>
        <w:t>0,02), ММ та ІМТ (</w:t>
      </w:r>
      <w:r w:rsidR="005B4E7F" w:rsidRPr="00602287">
        <w:rPr>
          <w:rStyle w:val="aa"/>
          <w:sz w:val="28"/>
          <w:szCs w:val="28"/>
          <w:lang w:val="en-US" w:eastAsia="uk-UA"/>
        </w:rPr>
        <w:t>r</w:t>
      </w:r>
      <w:r w:rsidR="0020556D">
        <w:rPr>
          <w:rStyle w:val="aa"/>
          <w:sz w:val="28"/>
          <w:szCs w:val="28"/>
          <w:lang w:eastAsia="uk-UA"/>
        </w:rPr>
        <w:t xml:space="preserve"> </w:t>
      </w:r>
      <w:r w:rsidR="005B4E7F">
        <w:rPr>
          <w:rStyle w:val="aa"/>
          <w:sz w:val="28"/>
          <w:szCs w:val="28"/>
          <w:lang w:eastAsia="uk-UA"/>
        </w:rPr>
        <w:t>=</w:t>
      </w:r>
      <w:r w:rsidR="0020556D">
        <w:rPr>
          <w:rStyle w:val="aa"/>
          <w:sz w:val="28"/>
          <w:szCs w:val="28"/>
          <w:lang w:eastAsia="uk-UA"/>
        </w:rPr>
        <w:t xml:space="preserve"> </w:t>
      </w:r>
      <w:r w:rsidR="005B4E7F">
        <w:rPr>
          <w:rStyle w:val="aa"/>
          <w:sz w:val="28"/>
          <w:szCs w:val="28"/>
          <w:lang w:eastAsia="uk-UA"/>
        </w:rPr>
        <w:t>0,36;</w:t>
      </w:r>
      <w:r w:rsidR="005B4E7F" w:rsidRPr="00602287">
        <w:rPr>
          <w:rStyle w:val="aa"/>
          <w:sz w:val="28"/>
          <w:szCs w:val="28"/>
          <w:lang w:eastAsia="uk-UA"/>
        </w:rPr>
        <w:t xml:space="preserve"> р</w:t>
      </w:r>
      <w:r w:rsidR="0020556D">
        <w:rPr>
          <w:rStyle w:val="aa"/>
          <w:sz w:val="28"/>
          <w:szCs w:val="28"/>
          <w:lang w:eastAsia="uk-UA"/>
        </w:rPr>
        <w:t xml:space="preserve"> </w:t>
      </w:r>
      <w:r w:rsidR="005B4E7F" w:rsidRPr="00602287">
        <w:rPr>
          <w:rStyle w:val="aa"/>
          <w:sz w:val="28"/>
          <w:szCs w:val="28"/>
          <w:lang w:eastAsia="uk-UA"/>
        </w:rPr>
        <w:t>&lt;</w:t>
      </w:r>
      <w:r w:rsidR="0020556D">
        <w:rPr>
          <w:rStyle w:val="aa"/>
          <w:sz w:val="28"/>
          <w:szCs w:val="28"/>
          <w:lang w:eastAsia="uk-UA"/>
        </w:rPr>
        <w:t xml:space="preserve"> </w:t>
      </w:r>
      <w:r w:rsidR="005B4E7F" w:rsidRPr="00602287">
        <w:rPr>
          <w:rStyle w:val="aa"/>
          <w:sz w:val="28"/>
          <w:szCs w:val="28"/>
          <w:lang w:eastAsia="uk-UA"/>
        </w:rPr>
        <w:t>0,01), ІММ та ІМТ (</w:t>
      </w:r>
      <w:r w:rsidR="005B4E7F" w:rsidRPr="00602287">
        <w:rPr>
          <w:rStyle w:val="aa"/>
          <w:sz w:val="28"/>
          <w:szCs w:val="28"/>
          <w:lang w:val="en-US" w:eastAsia="uk-UA"/>
        </w:rPr>
        <w:t>r</w:t>
      </w:r>
      <w:r w:rsidR="0020556D">
        <w:rPr>
          <w:rStyle w:val="aa"/>
          <w:sz w:val="28"/>
          <w:szCs w:val="28"/>
          <w:lang w:eastAsia="uk-UA"/>
        </w:rPr>
        <w:t xml:space="preserve"> </w:t>
      </w:r>
      <w:r w:rsidR="005B4E7F">
        <w:rPr>
          <w:rStyle w:val="aa"/>
          <w:sz w:val="28"/>
          <w:szCs w:val="28"/>
          <w:lang w:eastAsia="uk-UA"/>
        </w:rPr>
        <w:t>=</w:t>
      </w:r>
      <w:r w:rsidR="0020556D">
        <w:rPr>
          <w:rStyle w:val="aa"/>
          <w:sz w:val="28"/>
          <w:szCs w:val="28"/>
          <w:lang w:eastAsia="uk-UA"/>
        </w:rPr>
        <w:t xml:space="preserve"> </w:t>
      </w:r>
      <w:r w:rsidR="005B4E7F">
        <w:rPr>
          <w:rStyle w:val="aa"/>
          <w:sz w:val="28"/>
          <w:szCs w:val="28"/>
          <w:lang w:eastAsia="uk-UA"/>
        </w:rPr>
        <w:t>0,34; р</w:t>
      </w:r>
      <w:r w:rsidR="0020556D">
        <w:rPr>
          <w:rStyle w:val="aa"/>
          <w:sz w:val="28"/>
          <w:szCs w:val="28"/>
          <w:lang w:eastAsia="uk-UA"/>
        </w:rPr>
        <w:t xml:space="preserve"> </w:t>
      </w:r>
      <w:r w:rsidR="005B4E7F">
        <w:rPr>
          <w:rStyle w:val="aa"/>
          <w:sz w:val="28"/>
          <w:szCs w:val="28"/>
          <w:lang w:eastAsia="uk-UA"/>
        </w:rPr>
        <w:t>&lt;</w:t>
      </w:r>
      <w:r w:rsidR="0020556D">
        <w:rPr>
          <w:rStyle w:val="aa"/>
          <w:sz w:val="28"/>
          <w:szCs w:val="28"/>
          <w:lang w:eastAsia="uk-UA"/>
        </w:rPr>
        <w:t xml:space="preserve"> </w:t>
      </w:r>
      <w:r w:rsidR="005B4E7F">
        <w:rPr>
          <w:rStyle w:val="aa"/>
          <w:sz w:val="28"/>
          <w:szCs w:val="28"/>
          <w:lang w:eastAsia="uk-UA"/>
        </w:rPr>
        <w:t>0,01</w:t>
      </w:r>
      <w:r w:rsidR="005B4E7F" w:rsidRPr="00E93357">
        <w:rPr>
          <w:rStyle w:val="aa"/>
          <w:sz w:val="28"/>
          <w:szCs w:val="28"/>
          <w:lang w:eastAsia="uk-UA"/>
        </w:rPr>
        <w:t xml:space="preserve">) </w:t>
      </w:r>
      <w:r w:rsidR="00911B97">
        <w:rPr>
          <w:rStyle w:val="aa"/>
          <w:sz w:val="28"/>
          <w:szCs w:val="28"/>
          <w:lang w:eastAsia="uk-UA"/>
        </w:rPr>
        <w:t>(табл. 2.11</w:t>
      </w:r>
      <w:r w:rsidR="005B4E7F">
        <w:rPr>
          <w:rStyle w:val="aa"/>
          <w:sz w:val="28"/>
          <w:szCs w:val="28"/>
          <w:lang w:eastAsia="uk-UA"/>
        </w:rPr>
        <w:t>.</w:t>
      </w:r>
      <w:r w:rsidR="005B4E7F" w:rsidRPr="00E93357">
        <w:rPr>
          <w:rStyle w:val="aa"/>
          <w:sz w:val="28"/>
          <w:szCs w:val="28"/>
          <w:lang w:eastAsia="uk-UA"/>
        </w:rPr>
        <w:t>)</w:t>
      </w:r>
    </w:p>
    <w:p w:rsidR="005B4E7F" w:rsidRPr="00E93357" w:rsidRDefault="00911B97" w:rsidP="005B4E7F">
      <w:pPr>
        <w:pStyle w:val="32"/>
        <w:shd w:val="clear" w:color="auto" w:fill="auto"/>
        <w:spacing w:line="475" w:lineRule="exact"/>
        <w:jc w:val="right"/>
        <w:rPr>
          <w:sz w:val="28"/>
        </w:rPr>
      </w:pPr>
      <w:r>
        <w:rPr>
          <w:rStyle w:val="3"/>
          <w:iCs/>
          <w:color w:val="000000"/>
          <w:sz w:val="28"/>
          <w:lang w:eastAsia="uk-UA"/>
        </w:rPr>
        <w:t>Таблиця 2</w:t>
      </w:r>
      <w:r w:rsidR="005B4E7F" w:rsidRPr="00E93357">
        <w:rPr>
          <w:rStyle w:val="3"/>
          <w:iCs/>
          <w:color w:val="000000"/>
          <w:sz w:val="28"/>
          <w:lang w:eastAsia="uk-UA"/>
        </w:rPr>
        <w:t>.</w:t>
      </w:r>
      <w:r>
        <w:rPr>
          <w:rStyle w:val="3"/>
          <w:iCs/>
          <w:color w:val="000000"/>
          <w:sz w:val="28"/>
          <w:lang w:eastAsia="uk-UA"/>
        </w:rPr>
        <w:t>11</w:t>
      </w:r>
      <w:r w:rsidR="005B4E7F">
        <w:rPr>
          <w:rStyle w:val="3"/>
          <w:iCs/>
          <w:color w:val="000000"/>
          <w:sz w:val="28"/>
          <w:lang w:eastAsia="uk-UA"/>
        </w:rPr>
        <w:t>.</w:t>
      </w:r>
    </w:p>
    <w:p w:rsidR="005B4E7F" w:rsidRPr="00E93357" w:rsidRDefault="005B4E7F" w:rsidP="005B4E7F">
      <w:pPr>
        <w:pStyle w:val="213"/>
        <w:shd w:val="clear" w:color="auto" w:fill="auto"/>
        <w:spacing w:line="475" w:lineRule="exact"/>
        <w:ind w:firstLine="360"/>
        <w:jc w:val="center"/>
        <w:rPr>
          <w:rStyle w:val="20"/>
          <w:color w:val="000000"/>
          <w:sz w:val="28"/>
          <w:lang w:eastAsia="uk-UA"/>
        </w:rPr>
      </w:pPr>
      <w:r w:rsidRPr="00E93357">
        <w:rPr>
          <w:rStyle w:val="20"/>
          <w:color w:val="000000"/>
          <w:sz w:val="28"/>
          <w:lang w:eastAsia="uk-UA"/>
        </w:rPr>
        <w:t xml:space="preserve">Кореляційні взаємозв'язки індексу  маси тіла з показниками </w:t>
      </w:r>
    </w:p>
    <w:p w:rsidR="005B4E7F" w:rsidRPr="00E93357" w:rsidRDefault="005B4E7F" w:rsidP="005B4E7F">
      <w:pPr>
        <w:pStyle w:val="213"/>
        <w:shd w:val="clear" w:color="auto" w:fill="auto"/>
        <w:spacing w:line="475" w:lineRule="exact"/>
        <w:ind w:firstLine="360"/>
        <w:jc w:val="center"/>
        <w:rPr>
          <w:sz w:val="28"/>
        </w:rPr>
      </w:pPr>
      <w:r w:rsidRPr="00E93357">
        <w:rPr>
          <w:rStyle w:val="20"/>
          <w:color w:val="000000"/>
          <w:sz w:val="28"/>
          <w:lang w:eastAsia="uk-UA"/>
        </w:rPr>
        <w:t>морфофункціонального стану серця у х</w:t>
      </w:r>
      <w:r w:rsidR="00911B97">
        <w:rPr>
          <w:rStyle w:val="20"/>
          <w:color w:val="000000"/>
          <w:sz w:val="28"/>
          <w:lang w:eastAsia="uk-UA"/>
        </w:rPr>
        <w:t xml:space="preserve">ворих на АГ </w:t>
      </w:r>
      <w:r w:rsidRPr="00E93357">
        <w:rPr>
          <w:sz w:val="28"/>
        </w:rPr>
        <w:t xml:space="preserve"> </w:t>
      </w:r>
      <w:r w:rsidR="00911B97">
        <w:rPr>
          <w:b w:val="0"/>
          <w:sz w:val="28"/>
        </w:rPr>
        <w:t xml:space="preserve">із </w:t>
      </w:r>
      <w:r w:rsidRPr="00E93357">
        <w:rPr>
          <w:rStyle w:val="20"/>
          <w:color w:val="000000"/>
          <w:sz w:val="28"/>
          <w:lang w:eastAsia="uk-UA"/>
        </w:rPr>
        <w:t>підвищеною масою тіла</w:t>
      </w:r>
    </w:p>
    <w:tbl>
      <w:tblPr>
        <w:tblW w:w="9356" w:type="dxa"/>
        <w:tblInd w:w="5" w:type="dxa"/>
        <w:tblLayout w:type="fixed"/>
        <w:tblCellMar>
          <w:left w:w="0" w:type="dxa"/>
          <w:right w:w="0" w:type="dxa"/>
        </w:tblCellMar>
        <w:tblLook w:val="0000" w:firstRow="0" w:lastRow="0" w:firstColumn="0" w:lastColumn="0" w:noHBand="0" w:noVBand="0"/>
      </w:tblPr>
      <w:tblGrid>
        <w:gridCol w:w="2552"/>
        <w:gridCol w:w="3544"/>
        <w:gridCol w:w="3260"/>
      </w:tblGrid>
      <w:tr w:rsidR="005B4E7F" w:rsidTr="00550950">
        <w:trPr>
          <w:trHeight w:val="965"/>
        </w:trPr>
        <w:tc>
          <w:tcPr>
            <w:tcW w:w="2552" w:type="dxa"/>
            <w:tcBorders>
              <w:top w:val="single" w:sz="4" w:space="0" w:color="auto"/>
              <w:left w:val="single" w:sz="4" w:space="0" w:color="auto"/>
              <w:bottom w:val="nil"/>
              <w:right w:val="nil"/>
            </w:tcBorders>
            <w:shd w:val="clear" w:color="auto" w:fill="FFFFFF"/>
          </w:tcPr>
          <w:p w:rsidR="005B4E7F" w:rsidRPr="00666904" w:rsidRDefault="00911B97" w:rsidP="00911B97">
            <w:pPr>
              <w:pStyle w:val="a9"/>
              <w:shd w:val="clear" w:color="auto" w:fill="auto"/>
              <w:spacing w:line="475" w:lineRule="exact"/>
              <w:ind w:firstLine="360"/>
              <w:jc w:val="center"/>
              <w:rPr>
                <w:sz w:val="28"/>
                <w:szCs w:val="28"/>
              </w:rPr>
            </w:pPr>
            <w:r>
              <w:rPr>
                <w:color w:val="000000"/>
                <w:sz w:val="28"/>
                <w:szCs w:val="28"/>
                <w:lang w:eastAsia="uk-UA"/>
              </w:rPr>
              <w:t>Корелювальні показники</w:t>
            </w:r>
          </w:p>
        </w:tc>
        <w:tc>
          <w:tcPr>
            <w:tcW w:w="3544" w:type="dxa"/>
            <w:tcBorders>
              <w:top w:val="single" w:sz="4" w:space="0" w:color="auto"/>
              <w:left w:val="single" w:sz="4" w:space="0" w:color="auto"/>
              <w:bottom w:val="nil"/>
              <w:right w:val="nil"/>
            </w:tcBorders>
            <w:shd w:val="clear" w:color="auto" w:fill="FFFFFF"/>
          </w:tcPr>
          <w:p w:rsidR="005B4E7F" w:rsidRPr="00666904" w:rsidRDefault="00155273" w:rsidP="00155273">
            <w:pPr>
              <w:pStyle w:val="a9"/>
              <w:shd w:val="clear" w:color="auto" w:fill="auto"/>
              <w:tabs>
                <w:tab w:val="left" w:pos="65"/>
                <w:tab w:val="center" w:pos="1587"/>
              </w:tabs>
              <w:spacing w:line="475" w:lineRule="exact"/>
              <w:jc w:val="left"/>
              <w:rPr>
                <w:sz w:val="28"/>
                <w:szCs w:val="28"/>
              </w:rPr>
            </w:pPr>
            <w:r>
              <w:rPr>
                <w:color w:val="000000"/>
                <w:sz w:val="28"/>
                <w:szCs w:val="28"/>
                <w:lang w:eastAsia="uk-UA"/>
              </w:rPr>
              <w:tab/>
            </w:r>
            <w:r>
              <w:rPr>
                <w:color w:val="000000"/>
                <w:sz w:val="28"/>
                <w:szCs w:val="28"/>
                <w:lang w:eastAsia="uk-UA"/>
              </w:rPr>
              <w:tab/>
            </w:r>
            <w:r w:rsidR="005B4E7F" w:rsidRPr="00666904">
              <w:rPr>
                <w:color w:val="000000"/>
                <w:sz w:val="28"/>
                <w:szCs w:val="28"/>
                <w:lang w:eastAsia="uk-UA"/>
              </w:rPr>
              <w:t>Коефіцієнт кореляції</w:t>
            </w:r>
            <w:r w:rsidR="005B4E7F" w:rsidRPr="00666904">
              <w:rPr>
                <w:color w:val="000000"/>
                <w:sz w:val="28"/>
                <w:szCs w:val="28"/>
                <w:lang w:val="en-US" w:eastAsia="uk-UA"/>
              </w:rPr>
              <w:t>,</w:t>
            </w:r>
            <w:r w:rsidR="00911B97">
              <w:rPr>
                <w:color w:val="000000"/>
                <w:sz w:val="28"/>
                <w:szCs w:val="28"/>
                <w:lang w:eastAsia="uk-UA"/>
              </w:rPr>
              <w:t xml:space="preserve"> </w:t>
            </w:r>
            <w:r w:rsidR="005B4E7F" w:rsidRPr="00666904">
              <w:rPr>
                <w:color w:val="000000"/>
                <w:sz w:val="28"/>
                <w:szCs w:val="28"/>
                <w:lang w:val="en-US" w:eastAsia="uk-UA"/>
              </w:rPr>
              <w:t>r</w:t>
            </w:r>
          </w:p>
        </w:tc>
        <w:tc>
          <w:tcPr>
            <w:tcW w:w="3260" w:type="dxa"/>
            <w:tcBorders>
              <w:top w:val="single" w:sz="4" w:space="0" w:color="auto"/>
              <w:left w:val="single" w:sz="4" w:space="0" w:color="auto"/>
              <w:bottom w:val="nil"/>
              <w:right w:val="single" w:sz="4" w:space="0" w:color="auto"/>
            </w:tcBorders>
            <w:shd w:val="clear" w:color="auto" w:fill="FFFFFF"/>
          </w:tcPr>
          <w:p w:rsidR="005B4E7F" w:rsidRPr="00666904" w:rsidRDefault="005B4E7F" w:rsidP="001349D9">
            <w:pPr>
              <w:pStyle w:val="a9"/>
              <w:shd w:val="clear" w:color="auto" w:fill="auto"/>
              <w:spacing w:line="528" w:lineRule="exact"/>
              <w:jc w:val="center"/>
              <w:rPr>
                <w:sz w:val="28"/>
                <w:szCs w:val="28"/>
              </w:rPr>
            </w:pPr>
            <w:r w:rsidRPr="00666904">
              <w:rPr>
                <w:color w:val="000000"/>
                <w:sz w:val="28"/>
                <w:szCs w:val="28"/>
                <w:lang w:eastAsia="uk-UA"/>
              </w:rPr>
              <w:t>Рівень значущості</w:t>
            </w:r>
            <w:r w:rsidRPr="00666904">
              <w:rPr>
                <w:color w:val="000000"/>
                <w:sz w:val="28"/>
                <w:szCs w:val="28"/>
                <w:lang w:val="en-US" w:eastAsia="uk-UA"/>
              </w:rPr>
              <w:t>,</w:t>
            </w:r>
            <w:r w:rsidR="00911B97">
              <w:rPr>
                <w:color w:val="000000"/>
                <w:sz w:val="28"/>
                <w:szCs w:val="28"/>
                <w:lang w:eastAsia="uk-UA"/>
              </w:rPr>
              <w:t xml:space="preserve"> </w:t>
            </w:r>
            <w:r w:rsidRPr="00666904">
              <w:rPr>
                <w:color w:val="000000"/>
                <w:sz w:val="28"/>
                <w:szCs w:val="28"/>
                <w:lang w:val="en-US" w:eastAsia="uk-UA"/>
              </w:rPr>
              <w:t>p</w:t>
            </w:r>
          </w:p>
        </w:tc>
      </w:tr>
      <w:tr w:rsidR="005B4E7F" w:rsidTr="00550950">
        <w:trPr>
          <w:trHeight w:val="494"/>
        </w:trPr>
        <w:tc>
          <w:tcPr>
            <w:tcW w:w="2552"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ІМТ та МШПд</w:t>
            </w:r>
          </w:p>
        </w:tc>
        <w:tc>
          <w:tcPr>
            <w:tcW w:w="3544"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0,43</w:t>
            </w:r>
          </w:p>
        </w:tc>
        <w:tc>
          <w:tcPr>
            <w:tcW w:w="3260" w:type="dxa"/>
            <w:tcBorders>
              <w:top w:val="single" w:sz="4" w:space="0" w:color="auto"/>
              <w:left w:val="single" w:sz="4" w:space="0" w:color="auto"/>
              <w:bottom w:val="nil"/>
              <w:right w:val="single" w:sz="4" w:space="0" w:color="auto"/>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0,01</w:t>
            </w:r>
          </w:p>
        </w:tc>
      </w:tr>
      <w:tr w:rsidR="005B4E7F" w:rsidTr="00550950">
        <w:trPr>
          <w:trHeight w:val="494"/>
        </w:trPr>
        <w:tc>
          <w:tcPr>
            <w:tcW w:w="2552"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ІМТ та КДР</w:t>
            </w:r>
          </w:p>
        </w:tc>
        <w:tc>
          <w:tcPr>
            <w:tcW w:w="3544"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0,40</w:t>
            </w:r>
          </w:p>
        </w:tc>
        <w:tc>
          <w:tcPr>
            <w:tcW w:w="3260" w:type="dxa"/>
            <w:tcBorders>
              <w:top w:val="single" w:sz="4" w:space="0" w:color="auto"/>
              <w:left w:val="single" w:sz="4" w:space="0" w:color="auto"/>
              <w:bottom w:val="nil"/>
              <w:right w:val="single" w:sz="4" w:space="0" w:color="auto"/>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0,01</w:t>
            </w:r>
          </w:p>
        </w:tc>
      </w:tr>
      <w:tr w:rsidR="005B4E7F" w:rsidTr="00550950">
        <w:trPr>
          <w:trHeight w:val="494"/>
        </w:trPr>
        <w:tc>
          <w:tcPr>
            <w:tcW w:w="2552"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ІМТ та ЗСд</w:t>
            </w:r>
          </w:p>
        </w:tc>
        <w:tc>
          <w:tcPr>
            <w:tcW w:w="3544"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0,38</w:t>
            </w:r>
          </w:p>
        </w:tc>
        <w:tc>
          <w:tcPr>
            <w:tcW w:w="3260" w:type="dxa"/>
            <w:tcBorders>
              <w:top w:val="single" w:sz="4" w:space="0" w:color="auto"/>
              <w:left w:val="single" w:sz="4" w:space="0" w:color="auto"/>
              <w:bottom w:val="nil"/>
              <w:right w:val="single" w:sz="4" w:space="0" w:color="auto"/>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0,02</w:t>
            </w:r>
          </w:p>
        </w:tc>
      </w:tr>
      <w:tr w:rsidR="005B4E7F" w:rsidTr="00550950">
        <w:trPr>
          <w:trHeight w:val="494"/>
        </w:trPr>
        <w:tc>
          <w:tcPr>
            <w:tcW w:w="2552"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ІМТ та КСР</w:t>
            </w:r>
          </w:p>
        </w:tc>
        <w:tc>
          <w:tcPr>
            <w:tcW w:w="3544"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0,53</w:t>
            </w:r>
          </w:p>
        </w:tc>
        <w:tc>
          <w:tcPr>
            <w:tcW w:w="3260" w:type="dxa"/>
            <w:tcBorders>
              <w:top w:val="single" w:sz="4" w:space="0" w:color="auto"/>
              <w:left w:val="single" w:sz="4" w:space="0" w:color="auto"/>
              <w:bottom w:val="nil"/>
              <w:right w:val="single" w:sz="4" w:space="0" w:color="auto"/>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0,00</w:t>
            </w:r>
          </w:p>
        </w:tc>
      </w:tr>
      <w:tr w:rsidR="005B4E7F" w:rsidTr="00550950">
        <w:trPr>
          <w:trHeight w:val="494"/>
        </w:trPr>
        <w:tc>
          <w:tcPr>
            <w:tcW w:w="2552"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ІМТ та КДО</w:t>
            </w:r>
          </w:p>
        </w:tc>
        <w:tc>
          <w:tcPr>
            <w:tcW w:w="3544"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0,39</w:t>
            </w:r>
          </w:p>
        </w:tc>
        <w:tc>
          <w:tcPr>
            <w:tcW w:w="3260" w:type="dxa"/>
            <w:tcBorders>
              <w:top w:val="single" w:sz="4" w:space="0" w:color="auto"/>
              <w:left w:val="single" w:sz="4" w:space="0" w:color="auto"/>
              <w:bottom w:val="nil"/>
              <w:right w:val="single" w:sz="4" w:space="0" w:color="auto"/>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0,01</w:t>
            </w:r>
          </w:p>
        </w:tc>
      </w:tr>
      <w:tr w:rsidR="005B4E7F" w:rsidTr="00550950">
        <w:trPr>
          <w:trHeight w:val="494"/>
        </w:trPr>
        <w:tc>
          <w:tcPr>
            <w:tcW w:w="2552"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ІМТ та КСО</w:t>
            </w:r>
          </w:p>
        </w:tc>
        <w:tc>
          <w:tcPr>
            <w:tcW w:w="3544"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0,48</w:t>
            </w:r>
          </w:p>
        </w:tc>
        <w:tc>
          <w:tcPr>
            <w:tcW w:w="3260" w:type="dxa"/>
            <w:tcBorders>
              <w:top w:val="single" w:sz="4" w:space="0" w:color="auto"/>
              <w:left w:val="single" w:sz="4" w:space="0" w:color="auto"/>
              <w:bottom w:val="nil"/>
              <w:right w:val="single" w:sz="4" w:space="0" w:color="auto"/>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0,02</w:t>
            </w:r>
          </w:p>
        </w:tc>
      </w:tr>
      <w:tr w:rsidR="005B4E7F" w:rsidTr="00550950">
        <w:trPr>
          <w:trHeight w:val="494"/>
        </w:trPr>
        <w:tc>
          <w:tcPr>
            <w:tcW w:w="2552"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ІМТ та ММ</w:t>
            </w:r>
          </w:p>
        </w:tc>
        <w:tc>
          <w:tcPr>
            <w:tcW w:w="3544"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0,36</w:t>
            </w:r>
          </w:p>
        </w:tc>
        <w:tc>
          <w:tcPr>
            <w:tcW w:w="3260" w:type="dxa"/>
            <w:tcBorders>
              <w:top w:val="single" w:sz="4" w:space="0" w:color="auto"/>
              <w:left w:val="single" w:sz="4" w:space="0" w:color="auto"/>
              <w:bottom w:val="nil"/>
              <w:right w:val="single" w:sz="4" w:space="0" w:color="auto"/>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0,01</w:t>
            </w:r>
          </w:p>
        </w:tc>
      </w:tr>
      <w:tr w:rsidR="005B4E7F" w:rsidTr="00550950">
        <w:trPr>
          <w:trHeight w:val="494"/>
        </w:trPr>
        <w:tc>
          <w:tcPr>
            <w:tcW w:w="2552"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ІМТ та ІММ</w:t>
            </w:r>
          </w:p>
        </w:tc>
        <w:tc>
          <w:tcPr>
            <w:tcW w:w="3544"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0,34</w:t>
            </w:r>
          </w:p>
        </w:tc>
        <w:tc>
          <w:tcPr>
            <w:tcW w:w="3260" w:type="dxa"/>
            <w:tcBorders>
              <w:top w:val="single" w:sz="4" w:space="0" w:color="auto"/>
              <w:left w:val="single" w:sz="4" w:space="0" w:color="auto"/>
              <w:bottom w:val="nil"/>
              <w:right w:val="single" w:sz="4" w:space="0" w:color="auto"/>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0,01</w:t>
            </w:r>
          </w:p>
        </w:tc>
      </w:tr>
      <w:tr w:rsidR="005B4E7F" w:rsidTr="00550950">
        <w:trPr>
          <w:trHeight w:val="494"/>
        </w:trPr>
        <w:tc>
          <w:tcPr>
            <w:tcW w:w="2552"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ІМТ та Е</w:t>
            </w:r>
          </w:p>
        </w:tc>
        <w:tc>
          <w:tcPr>
            <w:tcW w:w="3544" w:type="dxa"/>
            <w:tcBorders>
              <w:top w:val="single" w:sz="4" w:space="0" w:color="auto"/>
              <w:left w:val="single" w:sz="4" w:space="0" w:color="auto"/>
              <w:bottom w:val="nil"/>
              <w:right w:val="nil"/>
            </w:tcBorders>
            <w:shd w:val="clear" w:color="auto" w:fill="FFFFFF"/>
          </w:tcPr>
          <w:p w:rsidR="005B4E7F" w:rsidRPr="00666904" w:rsidRDefault="00911B97" w:rsidP="001349D9">
            <w:pPr>
              <w:pStyle w:val="a9"/>
              <w:shd w:val="clear" w:color="auto" w:fill="auto"/>
              <w:spacing w:line="260" w:lineRule="exact"/>
              <w:jc w:val="center"/>
              <w:rPr>
                <w:sz w:val="28"/>
                <w:szCs w:val="28"/>
              </w:rPr>
            </w:pPr>
            <w:r>
              <w:rPr>
                <w:color w:val="000000"/>
                <w:sz w:val="28"/>
                <w:szCs w:val="28"/>
                <w:lang w:eastAsia="uk-UA"/>
              </w:rPr>
              <w:t>-</w:t>
            </w:r>
            <w:r w:rsidR="005B4E7F" w:rsidRPr="00666904">
              <w:rPr>
                <w:color w:val="000000"/>
                <w:sz w:val="28"/>
                <w:szCs w:val="28"/>
                <w:lang w:eastAsia="uk-UA"/>
              </w:rPr>
              <w:t>0,59</w:t>
            </w:r>
          </w:p>
        </w:tc>
        <w:tc>
          <w:tcPr>
            <w:tcW w:w="3260" w:type="dxa"/>
            <w:tcBorders>
              <w:top w:val="single" w:sz="4" w:space="0" w:color="auto"/>
              <w:left w:val="single" w:sz="4" w:space="0" w:color="auto"/>
              <w:bottom w:val="nil"/>
              <w:right w:val="single" w:sz="4" w:space="0" w:color="auto"/>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0,00</w:t>
            </w:r>
          </w:p>
        </w:tc>
      </w:tr>
      <w:tr w:rsidR="005B4E7F" w:rsidTr="00550950">
        <w:trPr>
          <w:trHeight w:val="499"/>
        </w:trPr>
        <w:tc>
          <w:tcPr>
            <w:tcW w:w="2552"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ІМТ та Е/А</w:t>
            </w:r>
          </w:p>
        </w:tc>
        <w:tc>
          <w:tcPr>
            <w:tcW w:w="3544"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-0,45</w:t>
            </w:r>
          </w:p>
        </w:tc>
        <w:tc>
          <w:tcPr>
            <w:tcW w:w="3260" w:type="dxa"/>
            <w:tcBorders>
              <w:top w:val="single" w:sz="4" w:space="0" w:color="auto"/>
              <w:left w:val="single" w:sz="4" w:space="0" w:color="auto"/>
              <w:bottom w:val="nil"/>
              <w:right w:val="single" w:sz="4" w:space="0" w:color="auto"/>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0,01</w:t>
            </w:r>
          </w:p>
        </w:tc>
      </w:tr>
      <w:tr w:rsidR="005B4E7F" w:rsidTr="00550950">
        <w:trPr>
          <w:trHeight w:val="499"/>
        </w:trPr>
        <w:tc>
          <w:tcPr>
            <w:tcW w:w="2552"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ІМТ та ОТ</w:t>
            </w:r>
          </w:p>
        </w:tc>
        <w:tc>
          <w:tcPr>
            <w:tcW w:w="3544"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0,46</w:t>
            </w:r>
          </w:p>
        </w:tc>
        <w:tc>
          <w:tcPr>
            <w:tcW w:w="3260" w:type="dxa"/>
            <w:tcBorders>
              <w:top w:val="single" w:sz="4" w:space="0" w:color="auto"/>
              <w:left w:val="single" w:sz="4" w:space="0" w:color="auto"/>
              <w:bottom w:val="nil"/>
              <w:right w:val="single" w:sz="4" w:space="0" w:color="auto"/>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0,01</w:t>
            </w:r>
          </w:p>
        </w:tc>
      </w:tr>
      <w:tr w:rsidR="005B4E7F" w:rsidTr="00550950">
        <w:trPr>
          <w:trHeight w:val="494"/>
        </w:trPr>
        <w:tc>
          <w:tcPr>
            <w:tcW w:w="2552"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Pr>
                <w:color w:val="000000"/>
                <w:sz w:val="28"/>
                <w:szCs w:val="28"/>
                <w:lang w:eastAsia="uk-UA"/>
              </w:rPr>
              <w:t>ІМТ та І</w:t>
            </w:r>
            <w:r>
              <w:rPr>
                <w:color w:val="000000"/>
                <w:sz w:val="28"/>
                <w:szCs w:val="28"/>
                <w:lang w:val="en-US" w:eastAsia="uk-UA"/>
              </w:rPr>
              <w:t>VR</w:t>
            </w:r>
            <w:r w:rsidRPr="00666904">
              <w:rPr>
                <w:color w:val="000000"/>
                <w:sz w:val="28"/>
                <w:szCs w:val="28"/>
                <w:lang w:eastAsia="uk-UA"/>
              </w:rPr>
              <w:t>Т</w:t>
            </w:r>
          </w:p>
        </w:tc>
        <w:tc>
          <w:tcPr>
            <w:tcW w:w="3544" w:type="dxa"/>
            <w:tcBorders>
              <w:top w:val="single" w:sz="4" w:space="0" w:color="auto"/>
              <w:left w:val="single" w:sz="4" w:space="0" w:color="auto"/>
              <w:bottom w:val="nil"/>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0,39</w:t>
            </w:r>
          </w:p>
        </w:tc>
        <w:tc>
          <w:tcPr>
            <w:tcW w:w="3260" w:type="dxa"/>
            <w:tcBorders>
              <w:top w:val="single" w:sz="4" w:space="0" w:color="auto"/>
              <w:left w:val="single" w:sz="4" w:space="0" w:color="auto"/>
              <w:bottom w:val="nil"/>
              <w:right w:val="single" w:sz="4" w:space="0" w:color="auto"/>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0,01</w:t>
            </w:r>
          </w:p>
        </w:tc>
      </w:tr>
      <w:tr w:rsidR="005B4E7F" w:rsidTr="00550950">
        <w:trPr>
          <w:trHeight w:val="514"/>
        </w:trPr>
        <w:tc>
          <w:tcPr>
            <w:tcW w:w="2552" w:type="dxa"/>
            <w:tcBorders>
              <w:top w:val="single" w:sz="4" w:space="0" w:color="auto"/>
              <w:left w:val="single" w:sz="4" w:space="0" w:color="auto"/>
              <w:bottom w:val="single" w:sz="4" w:space="0" w:color="auto"/>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ІМТ та Е/е</w:t>
            </w:r>
          </w:p>
        </w:tc>
        <w:tc>
          <w:tcPr>
            <w:tcW w:w="3544" w:type="dxa"/>
            <w:tcBorders>
              <w:top w:val="single" w:sz="4" w:space="0" w:color="auto"/>
              <w:left w:val="single" w:sz="4" w:space="0" w:color="auto"/>
              <w:bottom w:val="single" w:sz="4" w:space="0" w:color="auto"/>
              <w:right w:val="nil"/>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0,47</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B4E7F" w:rsidRPr="00666904" w:rsidRDefault="005B4E7F" w:rsidP="001349D9">
            <w:pPr>
              <w:pStyle w:val="a9"/>
              <w:shd w:val="clear" w:color="auto" w:fill="auto"/>
              <w:spacing w:line="260" w:lineRule="exact"/>
              <w:jc w:val="center"/>
              <w:rPr>
                <w:sz w:val="28"/>
                <w:szCs w:val="28"/>
              </w:rPr>
            </w:pPr>
            <w:r w:rsidRPr="00666904">
              <w:rPr>
                <w:color w:val="000000"/>
                <w:sz w:val="28"/>
                <w:szCs w:val="28"/>
                <w:lang w:eastAsia="uk-UA"/>
              </w:rPr>
              <w:t>0,01</w:t>
            </w:r>
          </w:p>
        </w:tc>
      </w:tr>
    </w:tbl>
    <w:p w:rsidR="005B4E7F" w:rsidRDefault="005B4E7F" w:rsidP="005B4E7F">
      <w:pPr>
        <w:pStyle w:val="a9"/>
        <w:shd w:val="clear" w:color="auto" w:fill="auto"/>
        <w:spacing w:line="360" w:lineRule="auto"/>
        <w:rPr>
          <w:rStyle w:val="aa"/>
          <w:sz w:val="28"/>
          <w:szCs w:val="28"/>
          <w:lang w:eastAsia="uk-UA"/>
        </w:rPr>
      </w:pPr>
      <w:r>
        <w:rPr>
          <w:rStyle w:val="aa"/>
          <w:sz w:val="28"/>
          <w:szCs w:val="28"/>
          <w:lang w:eastAsia="uk-UA"/>
        </w:rPr>
        <w:t xml:space="preserve"> </w:t>
      </w:r>
    </w:p>
    <w:p w:rsidR="005B4E7F" w:rsidRDefault="005B4E7F" w:rsidP="005B4E7F">
      <w:pPr>
        <w:pStyle w:val="af3"/>
        <w:spacing w:line="360" w:lineRule="auto"/>
        <w:ind w:left="-567" w:firstLine="708"/>
        <w:jc w:val="both"/>
        <w:rPr>
          <w:sz w:val="28"/>
          <w:szCs w:val="28"/>
          <w:highlight w:val="yellow"/>
          <w:lang w:val="uk-UA"/>
        </w:rPr>
      </w:pPr>
      <w:r w:rsidRPr="00666904">
        <w:rPr>
          <w:rStyle w:val="aa"/>
          <w:sz w:val="28"/>
          <w:szCs w:val="28"/>
          <w:lang w:eastAsia="uk-UA"/>
        </w:rPr>
        <w:lastRenderedPageBreak/>
        <w:t>Коре</w:t>
      </w:r>
      <w:r w:rsidR="00911B97">
        <w:rPr>
          <w:rStyle w:val="aa"/>
          <w:sz w:val="28"/>
          <w:szCs w:val="28"/>
          <w:lang w:eastAsia="uk-UA"/>
        </w:rPr>
        <w:t>ляційні зв'язки між рівнем АТ й</w:t>
      </w:r>
      <w:r w:rsidRPr="00666904">
        <w:rPr>
          <w:rStyle w:val="aa"/>
          <w:sz w:val="28"/>
          <w:szCs w:val="28"/>
          <w:lang w:eastAsia="uk-UA"/>
        </w:rPr>
        <w:t xml:space="preserve"> ехокардіографічними по</w:t>
      </w:r>
      <w:r>
        <w:rPr>
          <w:rStyle w:val="aa"/>
          <w:sz w:val="28"/>
          <w:szCs w:val="28"/>
          <w:lang w:eastAsia="uk-UA"/>
        </w:rPr>
        <w:t>казниками не були значущими (р</w:t>
      </w:r>
      <w:r w:rsidR="00911B97">
        <w:rPr>
          <w:rStyle w:val="aa"/>
          <w:sz w:val="28"/>
          <w:szCs w:val="28"/>
          <w:lang w:eastAsia="uk-UA"/>
        </w:rPr>
        <w:t xml:space="preserve"> </w:t>
      </w:r>
      <w:r>
        <w:rPr>
          <w:rStyle w:val="aa"/>
          <w:sz w:val="28"/>
          <w:szCs w:val="28"/>
          <w:lang w:eastAsia="uk-UA"/>
        </w:rPr>
        <w:t>&gt;</w:t>
      </w:r>
      <w:r w:rsidR="00911B97">
        <w:rPr>
          <w:rStyle w:val="aa"/>
          <w:sz w:val="28"/>
          <w:szCs w:val="28"/>
          <w:lang w:eastAsia="uk-UA"/>
        </w:rPr>
        <w:t xml:space="preserve"> </w:t>
      </w:r>
      <w:r w:rsidRPr="00666904">
        <w:rPr>
          <w:rStyle w:val="aa"/>
          <w:sz w:val="28"/>
          <w:szCs w:val="28"/>
          <w:lang w:eastAsia="uk-UA"/>
        </w:rPr>
        <w:t>0,05), оскільки групи були сформовані таким чином, що не мали достовірної різниці за рівнем АТ. Кореляційни</w:t>
      </w:r>
      <w:r>
        <w:rPr>
          <w:rStyle w:val="aa"/>
          <w:sz w:val="28"/>
          <w:szCs w:val="28"/>
          <w:lang w:eastAsia="uk-UA"/>
        </w:rPr>
        <w:t>й зв'язок між ІММ ЛШ та рівнем С</w:t>
      </w:r>
      <w:r w:rsidRPr="00666904">
        <w:rPr>
          <w:rStyle w:val="aa"/>
          <w:sz w:val="28"/>
          <w:szCs w:val="28"/>
          <w:lang w:eastAsia="uk-UA"/>
        </w:rPr>
        <w:t>АТ був слабшим, ніж між ІММ ЛШ та ІМТ, що співвіднос</w:t>
      </w:r>
      <w:r>
        <w:rPr>
          <w:rStyle w:val="aa"/>
          <w:sz w:val="28"/>
          <w:szCs w:val="28"/>
          <w:lang w:eastAsia="uk-UA"/>
        </w:rPr>
        <w:t>иться з іншими дослідженнями. Доведено</w:t>
      </w:r>
      <w:r w:rsidRPr="00666904">
        <w:rPr>
          <w:rStyle w:val="aa"/>
          <w:sz w:val="28"/>
          <w:szCs w:val="28"/>
          <w:lang w:eastAsia="uk-UA"/>
        </w:rPr>
        <w:t>, що</w:t>
      </w:r>
      <w:r w:rsidR="00911B97">
        <w:rPr>
          <w:rStyle w:val="aa"/>
          <w:sz w:val="28"/>
          <w:szCs w:val="28"/>
          <w:lang w:eastAsia="uk-UA"/>
        </w:rPr>
        <w:t xml:space="preserve"> ожиріння становить більш істотн</w:t>
      </w:r>
      <w:r w:rsidRPr="00666904">
        <w:rPr>
          <w:rStyle w:val="aa"/>
          <w:sz w:val="28"/>
          <w:szCs w:val="28"/>
          <w:lang w:eastAsia="uk-UA"/>
        </w:rPr>
        <w:t>ий ризик для ГМЛШ, ніж АГ</w:t>
      </w:r>
      <w:r w:rsidR="00911B97">
        <w:rPr>
          <w:rStyle w:val="aa"/>
          <w:sz w:val="28"/>
          <w:szCs w:val="28"/>
          <w:lang w:eastAsia="uk-UA"/>
        </w:rPr>
        <w:t xml:space="preserve"> </w:t>
      </w:r>
      <w:r>
        <w:rPr>
          <w:rStyle w:val="aa"/>
          <w:sz w:val="28"/>
          <w:szCs w:val="28"/>
          <w:lang w:eastAsia="uk-UA"/>
        </w:rPr>
        <w:t>[61, 160]</w:t>
      </w:r>
      <w:r w:rsidRPr="00666904">
        <w:rPr>
          <w:rStyle w:val="aa"/>
          <w:sz w:val="28"/>
          <w:szCs w:val="28"/>
          <w:lang w:eastAsia="uk-UA"/>
        </w:rPr>
        <w:t>.</w:t>
      </w:r>
      <w:r w:rsidRPr="002F632E">
        <w:rPr>
          <w:sz w:val="28"/>
          <w:szCs w:val="28"/>
          <w:highlight w:val="yellow"/>
          <w:lang w:val="uk-UA"/>
        </w:rPr>
        <w:t xml:space="preserve"> </w:t>
      </w:r>
    </w:p>
    <w:p w:rsidR="005B4E7F" w:rsidRPr="002F632E" w:rsidRDefault="00911B97" w:rsidP="005B4E7F">
      <w:pPr>
        <w:pStyle w:val="af3"/>
        <w:spacing w:line="360" w:lineRule="auto"/>
        <w:ind w:left="-567" w:firstLine="708"/>
        <w:jc w:val="both"/>
        <w:rPr>
          <w:sz w:val="28"/>
          <w:szCs w:val="28"/>
          <w:lang w:val="uk-UA"/>
        </w:rPr>
      </w:pPr>
      <w:r>
        <w:rPr>
          <w:sz w:val="28"/>
          <w:szCs w:val="28"/>
          <w:shd w:val="clear" w:color="auto" w:fill="FFFFFF"/>
          <w:lang w:val="uk-UA" w:eastAsia="uk-UA"/>
        </w:rPr>
        <w:t>Тобто</w:t>
      </w:r>
      <w:r w:rsidR="005B4E7F" w:rsidRPr="002F632E">
        <w:rPr>
          <w:sz w:val="28"/>
          <w:szCs w:val="28"/>
          <w:shd w:val="clear" w:color="auto" w:fill="FFFFFF"/>
          <w:lang w:val="uk-UA" w:eastAsia="uk-UA"/>
        </w:rPr>
        <w:t xml:space="preserve"> при порівнянні медіан показників геометрії та діастолічної функції ЛШ  і величини цих медіан у групах відповідно  </w:t>
      </w:r>
      <w:r>
        <w:rPr>
          <w:sz w:val="28"/>
          <w:szCs w:val="28"/>
          <w:shd w:val="clear" w:color="auto" w:fill="FFFFFF"/>
          <w:lang w:val="uk-UA" w:eastAsia="uk-UA"/>
        </w:rPr>
        <w:t>ІМТ</w:t>
      </w:r>
      <w:r w:rsidR="005B4E7F" w:rsidRPr="002F632E">
        <w:rPr>
          <w:sz w:val="28"/>
          <w:szCs w:val="28"/>
          <w:shd w:val="clear" w:color="auto" w:fill="FFFFFF"/>
          <w:lang w:val="uk-UA" w:eastAsia="uk-UA"/>
        </w:rPr>
        <w:t xml:space="preserve"> було виявлено,  що в групі хворих </w:t>
      </w:r>
      <w:r>
        <w:rPr>
          <w:sz w:val="28"/>
          <w:szCs w:val="28"/>
          <w:shd w:val="clear" w:color="auto" w:fill="FFFFFF"/>
          <w:lang w:val="uk-UA" w:eastAsia="uk-UA"/>
        </w:rPr>
        <w:t>із підвищеним ІМТ та ожирінням</w:t>
      </w:r>
      <w:r w:rsidR="005B4E7F" w:rsidRPr="002F632E">
        <w:rPr>
          <w:sz w:val="28"/>
          <w:szCs w:val="28"/>
          <w:shd w:val="clear" w:color="auto" w:fill="FFFFFF"/>
          <w:lang w:val="uk-UA" w:eastAsia="uk-UA"/>
        </w:rPr>
        <w:t xml:space="preserve"> показники були</w:t>
      </w:r>
      <w:r>
        <w:rPr>
          <w:sz w:val="28"/>
          <w:szCs w:val="28"/>
          <w:shd w:val="clear" w:color="auto" w:fill="FFFFFF"/>
          <w:lang w:val="uk-UA" w:eastAsia="uk-UA"/>
        </w:rPr>
        <w:t xml:space="preserve"> достовірно гіршими  порівняно</w:t>
      </w:r>
      <w:r w:rsidR="005B4E7F" w:rsidRPr="002F632E">
        <w:rPr>
          <w:sz w:val="28"/>
          <w:szCs w:val="28"/>
          <w:shd w:val="clear" w:color="auto" w:fill="FFFFFF"/>
          <w:lang w:val="uk-UA" w:eastAsia="uk-UA"/>
        </w:rPr>
        <w:t xml:space="preserve"> </w:t>
      </w:r>
      <w:r>
        <w:rPr>
          <w:sz w:val="28"/>
          <w:szCs w:val="28"/>
          <w:shd w:val="clear" w:color="auto" w:fill="FFFFFF"/>
          <w:lang w:val="uk-UA" w:eastAsia="uk-UA"/>
        </w:rPr>
        <w:t>і</w:t>
      </w:r>
      <w:r w:rsidR="005B4E7F" w:rsidRPr="002F632E">
        <w:rPr>
          <w:sz w:val="28"/>
          <w:szCs w:val="28"/>
          <w:shd w:val="clear" w:color="auto" w:fill="FFFFFF"/>
          <w:lang w:val="uk-UA" w:eastAsia="uk-UA"/>
        </w:rPr>
        <w:t xml:space="preserve">з групою хворих </w:t>
      </w:r>
      <w:r>
        <w:rPr>
          <w:sz w:val="28"/>
          <w:szCs w:val="28"/>
          <w:shd w:val="clear" w:color="auto" w:fill="FFFFFF"/>
          <w:lang w:val="uk-UA" w:eastAsia="uk-UA"/>
        </w:rPr>
        <w:t>і</w:t>
      </w:r>
      <w:r w:rsidR="005B4E7F" w:rsidRPr="002F632E">
        <w:rPr>
          <w:sz w:val="28"/>
          <w:szCs w:val="28"/>
          <w:shd w:val="clear" w:color="auto" w:fill="FFFFFF"/>
          <w:lang w:val="uk-UA" w:eastAsia="uk-UA"/>
        </w:rPr>
        <w:t>з нормальним ІМТ та ізольованою АГ, зокрема спостерігалися:  дилатація порожнин</w:t>
      </w:r>
      <w:r>
        <w:rPr>
          <w:sz w:val="28"/>
          <w:szCs w:val="28"/>
          <w:shd w:val="clear" w:color="auto" w:fill="FFFFFF"/>
          <w:lang w:val="uk-UA" w:eastAsia="uk-UA"/>
        </w:rPr>
        <w:t xml:space="preserve"> серця,  гіпертрофія міокарда й</w:t>
      </w:r>
      <w:r w:rsidR="005B4E7F" w:rsidRPr="002F632E">
        <w:rPr>
          <w:sz w:val="28"/>
          <w:szCs w:val="28"/>
          <w:shd w:val="clear" w:color="auto" w:fill="FFFFFF"/>
          <w:lang w:val="uk-UA" w:eastAsia="uk-UA"/>
        </w:rPr>
        <w:t xml:space="preserve"> порушення діастолічної функції.</w:t>
      </w:r>
    </w:p>
    <w:p w:rsidR="005B4E7F" w:rsidRPr="006275B0" w:rsidRDefault="005B4E7F" w:rsidP="005B4E7F">
      <w:pPr>
        <w:spacing w:line="360" w:lineRule="auto"/>
        <w:jc w:val="center"/>
        <w:rPr>
          <w:rFonts w:ascii="Times New Roman" w:hAnsi="Times New Roman" w:cs="Times New Roman"/>
          <w:color w:val="auto"/>
          <w:sz w:val="32"/>
          <w:szCs w:val="32"/>
        </w:rPr>
      </w:pPr>
    </w:p>
    <w:p w:rsidR="005B4E7F" w:rsidRPr="006275B0" w:rsidRDefault="005B4E7F" w:rsidP="005B4E7F">
      <w:pPr>
        <w:spacing w:line="360" w:lineRule="auto"/>
        <w:jc w:val="center"/>
        <w:rPr>
          <w:rFonts w:ascii="Times New Roman" w:hAnsi="Times New Roman" w:cs="Times New Roman"/>
          <w:color w:val="auto"/>
          <w:sz w:val="32"/>
          <w:szCs w:val="32"/>
        </w:rPr>
      </w:pPr>
    </w:p>
    <w:p w:rsidR="005B4E7F" w:rsidRPr="006275B0" w:rsidRDefault="005B4E7F" w:rsidP="005B4E7F">
      <w:pPr>
        <w:spacing w:line="360" w:lineRule="auto"/>
        <w:jc w:val="center"/>
        <w:rPr>
          <w:rFonts w:ascii="Times New Roman" w:hAnsi="Times New Roman" w:cs="Times New Roman"/>
          <w:color w:val="auto"/>
          <w:sz w:val="32"/>
          <w:szCs w:val="32"/>
        </w:rPr>
      </w:pPr>
    </w:p>
    <w:p w:rsidR="005B4E7F" w:rsidRPr="006275B0" w:rsidRDefault="005B4E7F" w:rsidP="005B4E7F">
      <w:pPr>
        <w:spacing w:line="360" w:lineRule="auto"/>
        <w:jc w:val="center"/>
        <w:rPr>
          <w:rFonts w:ascii="Times New Roman" w:hAnsi="Times New Roman" w:cs="Times New Roman"/>
          <w:color w:val="auto"/>
          <w:sz w:val="32"/>
          <w:szCs w:val="32"/>
        </w:rPr>
      </w:pPr>
    </w:p>
    <w:p w:rsidR="005B4E7F" w:rsidRPr="006275B0" w:rsidRDefault="005B4E7F" w:rsidP="005B4E7F">
      <w:pPr>
        <w:spacing w:line="360" w:lineRule="auto"/>
        <w:jc w:val="center"/>
        <w:rPr>
          <w:rFonts w:ascii="Times New Roman" w:hAnsi="Times New Roman" w:cs="Times New Roman"/>
          <w:color w:val="auto"/>
          <w:sz w:val="32"/>
          <w:szCs w:val="32"/>
        </w:rPr>
      </w:pPr>
    </w:p>
    <w:p w:rsidR="005B4E7F" w:rsidRPr="006275B0" w:rsidRDefault="005B4E7F" w:rsidP="005B4E7F">
      <w:pPr>
        <w:spacing w:line="360" w:lineRule="auto"/>
        <w:jc w:val="center"/>
        <w:rPr>
          <w:rFonts w:ascii="Times New Roman" w:hAnsi="Times New Roman" w:cs="Times New Roman"/>
          <w:color w:val="auto"/>
          <w:sz w:val="32"/>
          <w:szCs w:val="32"/>
        </w:rPr>
      </w:pPr>
    </w:p>
    <w:p w:rsidR="005B4E7F" w:rsidRPr="006275B0" w:rsidRDefault="005B4E7F" w:rsidP="005B4E7F">
      <w:pPr>
        <w:spacing w:line="360" w:lineRule="auto"/>
        <w:jc w:val="center"/>
        <w:rPr>
          <w:rFonts w:ascii="Times New Roman" w:hAnsi="Times New Roman" w:cs="Times New Roman"/>
          <w:color w:val="auto"/>
          <w:sz w:val="32"/>
          <w:szCs w:val="32"/>
        </w:rPr>
      </w:pPr>
    </w:p>
    <w:p w:rsidR="005B4E7F" w:rsidRDefault="005B4E7F" w:rsidP="005B4E7F">
      <w:pPr>
        <w:spacing w:line="360" w:lineRule="auto"/>
        <w:jc w:val="center"/>
        <w:rPr>
          <w:rFonts w:ascii="Times New Roman" w:hAnsi="Times New Roman" w:cs="Times New Roman"/>
          <w:color w:val="auto"/>
          <w:sz w:val="32"/>
          <w:szCs w:val="32"/>
        </w:rPr>
      </w:pPr>
    </w:p>
    <w:p w:rsidR="005B4E7F" w:rsidRDefault="005B4E7F" w:rsidP="005B4E7F">
      <w:pPr>
        <w:spacing w:line="360" w:lineRule="auto"/>
        <w:jc w:val="center"/>
        <w:rPr>
          <w:rFonts w:ascii="Times New Roman" w:hAnsi="Times New Roman" w:cs="Times New Roman"/>
          <w:color w:val="auto"/>
          <w:sz w:val="32"/>
          <w:szCs w:val="32"/>
        </w:rPr>
      </w:pPr>
    </w:p>
    <w:p w:rsidR="005B4E7F" w:rsidRDefault="005B4E7F" w:rsidP="005B4E7F">
      <w:pPr>
        <w:spacing w:line="360" w:lineRule="auto"/>
        <w:jc w:val="center"/>
        <w:rPr>
          <w:rFonts w:ascii="Times New Roman" w:hAnsi="Times New Roman" w:cs="Times New Roman"/>
          <w:color w:val="auto"/>
          <w:sz w:val="32"/>
          <w:szCs w:val="32"/>
        </w:rPr>
      </w:pPr>
    </w:p>
    <w:p w:rsidR="005B4E7F" w:rsidRDefault="005B4E7F" w:rsidP="005B4E7F">
      <w:pPr>
        <w:spacing w:line="360" w:lineRule="auto"/>
        <w:jc w:val="center"/>
        <w:rPr>
          <w:rFonts w:ascii="Times New Roman" w:hAnsi="Times New Roman" w:cs="Times New Roman"/>
          <w:color w:val="auto"/>
          <w:sz w:val="32"/>
          <w:szCs w:val="32"/>
        </w:rPr>
      </w:pPr>
    </w:p>
    <w:p w:rsidR="005B4E7F" w:rsidRDefault="005B4E7F" w:rsidP="005B4E7F">
      <w:pPr>
        <w:spacing w:line="360" w:lineRule="auto"/>
        <w:jc w:val="center"/>
        <w:rPr>
          <w:rFonts w:ascii="Times New Roman" w:hAnsi="Times New Roman" w:cs="Times New Roman"/>
          <w:color w:val="auto"/>
          <w:sz w:val="32"/>
          <w:szCs w:val="32"/>
        </w:rPr>
      </w:pPr>
    </w:p>
    <w:p w:rsidR="005B4E7F" w:rsidRDefault="005B4E7F" w:rsidP="005B4E7F">
      <w:pPr>
        <w:spacing w:line="360" w:lineRule="auto"/>
        <w:jc w:val="center"/>
        <w:rPr>
          <w:rFonts w:ascii="Times New Roman" w:hAnsi="Times New Roman" w:cs="Times New Roman"/>
          <w:color w:val="auto"/>
          <w:sz w:val="32"/>
          <w:szCs w:val="32"/>
        </w:rPr>
      </w:pPr>
    </w:p>
    <w:p w:rsidR="005B4E7F" w:rsidRPr="006275B0" w:rsidRDefault="005B4E7F" w:rsidP="005B4E7F">
      <w:pPr>
        <w:spacing w:line="360" w:lineRule="auto"/>
        <w:jc w:val="center"/>
        <w:rPr>
          <w:rFonts w:ascii="Times New Roman" w:hAnsi="Times New Roman" w:cs="Times New Roman"/>
          <w:color w:val="auto"/>
          <w:sz w:val="32"/>
          <w:szCs w:val="32"/>
        </w:rPr>
      </w:pPr>
    </w:p>
    <w:p w:rsidR="005B4E7F" w:rsidRDefault="005B4E7F" w:rsidP="005B4E7F">
      <w:pPr>
        <w:spacing w:line="360" w:lineRule="auto"/>
        <w:jc w:val="center"/>
        <w:rPr>
          <w:rFonts w:ascii="Times New Roman" w:hAnsi="Times New Roman" w:cs="Times New Roman"/>
          <w:b/>
          <w:sz w:val="28"/>
          <w:szCs w:val="28"/>
        </w:rPr>
      </w:pPr>
    </w:p>
    <w:p w:rsidR="00E821D3" w:rsidRDefault="00E821D3" w:rsidP="005B4E7F">
      <w:pPr>
        <w:spacing w:line="360" w:lineRule="auto"/>
        <w:jc w:val="center"/>
        <w:rPr>
          <w:rFonts w:ascii="Times New Roman" w:hAnsi="Times New Roman" w:cs="Times New Roman"/>
          <w:b/>
          <w:sz w:val="28"/>
          <w:szCs w:val="28"/>
        </w:rPr>
      </w:pPr>
    </w:p>
    <w:p w:rsidR="005B4E7F" w:rsidRPr="00FC377C" w:rsidRDefault="00911B97" w:rsidP="00911B9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2.3</w:t>
      </w:r>
      <w:r w:rsidR="00E821D3">
        <w:rPr>
          <w:rFonts w:ascii="Times New Roman" w:hAnsi="Times New Roman" w:cs="Times New Roman"/>
          <w:b/>
          <w:sz w:val="28"/>
          <w:szCs w:val="28"/>
        </w:rPr>
        <w:t>. Гормонально</w:t>
      </w:r>
      <w:r w:rsidR="00E821D3" w:rsidRPr="00E821D3">
        <w:rPr>
          <w:rFonts w:ascii="Times New Roman" w:hAnsi="Times New Roman" w:cs="Times New Roman"/>
          <w:sz w:val="28"/>
          <w:szCs w:val="28"/>
        </w:rPr>
        <w:t>-</w:t>
      </w:r>
      <w:r>
        <w:rPr>
          <w:rFonts w:ascii="Times New Roman" w:hAnsi="Times New Roman" w:cs="Times New Roman"/>
          <w:b/>
          <w:sz w:val="28"/>
          <w:szCs w:val="28"/>
        </w:rPr>
        <w:t>метаболічні механізми дисфункції ендотелію</w:t>
      </w:r>
    </w:p>
    <w:p w:rsidR="00911B97" w:rsidRDefault="00911B97" w:rsidP="00911B97">
      <w:pPr>
        <w:pStyle w:val="af3"/>
        <w:spacing w:line="360" w:lineRule="auto"/>
        <w:ind w:firstLine="708"/>
        <w:jc w:val="center"/>
        <w:rPr>
          <w:b/>
          <w:sz w:val="28"/>
          <w:szCs w:val="28"/>
          <w:lang w:val="uk-UA"/>
        </w:rPr>
      </w:pPr>
      <w:r>
        <w:rPr>
          <w:b/>
          <w:sz w:val="28"/>
          <w:szCs w:val="28"/>
          <w:lang w:val="uk-UA"/>
        </w:rPr>
        <w:t>2.3</w:t>
      </w:r>
      <w:r w:rsidR="005B4E7F" w:rsidRPr="00FC377C">
        <w:rPr>
          <w:b/>
          <w:sz w:val="28"/>
          <w:szCs w:val="28"/>
          <w:lang w:val="uk-UA"/>
        </w:rPr>
        <w:t xml:space="preserve">.1. </w:t>
      </w:r>
      <w:r w:rsidR="005B4E7F">
        <w:rPr>
          <w:b/>
          <w:sz w:val="28"/>
          <w:szCs w:val="28"/>
          <w:lang w:val="uk-UA"/>
        </w:rPr>
        <w:t>Результати вивчення оксидантних, ендотеліальних</w:t>
      </w:r>
    </w:p>
    <w:p w:rsidR="00911B97" w:rsidRDefault="005B4E7F" w:rsidP="00911B97">
      <w:pPr>
        <w:pStyle w:val="af3"/>
        <w:spacing w:line="360" w:lineRule="auto"/>
        <w:ind w:firstLine="708"/>
        <w:jc w:val="center"/>
        <w:rPr>
          <w:b/>
          <w:sz w:val="28"/>
          <w:szCs w:val="28"/>
          <w:lang w:val="uk-UA"/>
        </w:rPr>
      </w:pPr>
      <w:r w:rsidRPr="00FC377C">
        <w:rPr>
          <w:b/>
          <w:sz w:val="28"/>
          <w:szCs w:val="28"/>
          <w:lang w:val="uk-UA"/>
        </w:rPr>
        <w:t>та</w:t>
      </w:r>
      <w:r>
        <w:rPr>
          <w:b/>
          <w:sz w:val="28"/>
          <w:szCs w:val="28"/>
          <w:lang w:val="uk-UA"/>
        </w:rPr>
        <w:t xml:space="preserve"> запальних механізмів</w:t>
      </w:r>
      <w:r w:rsidRPr="00FC377C">
        <w:rPr>
          <w:b/>
          <w:sz w:val="28"/>
          <w:szCs w:val="28"/>
          <w:lang w:val="uk-UA"/>
        </w:rPr>
        <w:t xml:space="preserve"> ендотеліальної дисфункції у хворих </w:t>
      </w:r>
      <w:r w:rsidR="00911B97">
        <w:rPr>
          <w:b/>
          <w:sz w:val="28"/>
          <w:szCs w:val="28"/>
          <w:lang w:val="uk-UA"/>
        </w:rPr>
        <w:t>на АГ з ожирінням</w:t>
      </w:r>
    </w:p>
    <w:p w:rsidR="005B4E7F" w:rsidRPr="004A4E50" w:rsidRDefault="00354D76" w:rsidP="005B4E7F">
      <w:pPr>
        <w:pStyle w:val="af3"/>
        <w:spacing w:line="360" w:lineRule="auto"/>
        <w:ind w:firstLine="708"/>
        <w:jc w:val="both"/>
        <w:rPr>
          <w:b/>
          <w:sz w:val="28"/>
          <w:szCs w:val="28"/>
          <w:lang w:val="uk-UA"/>
        </w:rPr>
      </w:pPr>
      <w:r>
        <w:rPr>
          <w:sz w:val="28"/>
          <w:szCs w:val="28"/>
          <w:lang w:val="uk-UA"/>
        </w:rPr>
        <w:t>Множинні</w:t>
      </w:r>
      <w:r w:rsidR="005B4E7F" w:rsidRPr="005B17DD">
        <w:rPr>
          <w:sz w:val="28"/>
          <w:szCs w:val="28"/>
          <w:lang w:val="uk-UA"/>
        </w:rPr>
        <w:t xml:space="preserve"> дублюючі механізми регуля</w:t>
      </w:r>
      <w:r w:rsidR="00911B97">
        <w:rPr>
          <w:sz w:val="28"/>
          <w:szCs w:val="28"/>
          <w:lang w:val="uk-UA"/>
        </w:rPr>
        <w:t>ції гемодинамічного гомеостазу порівнювання у</w:t>
      </w:r>
      <w:r w:rsidR="005B4E7F" w:rsidRPr="005B17DD">
        <w:rPr>
          <w:sz w:val="28"/>
          <w:szCs w:val="28"/>
          <w:lang w:val="uk-UA"/>
        </w:rPr>
        <w:t xml:space="preserve"> фізіологічних умовах забезпечують сталість і пластичність артеріального тиску. Під впливом тривалої дії багатьох екзогенних і ендогенних факторів  динамічна рівновага порушується в бік переважання </w:t>
      </w:r>
      <w:r w:rsidR="00911B97">
        <w:rPr>
          <w:sz w:val="28"/>
          <w:szCs w:val="28"/>
          <w:lang w:val="uk-UA"/>
        </w:rPr>
        <w:t xml:space="preserve">пресорних механізмів,  реалізацією </w:t>
      </w:r>
      <w:r w:rsidR="005B4E7F" w:rsidRPr="005B17DD">
        <w:rPr>
          <w:sz w:val="28"/>
          <w:szCs w:val="28"/>
          <w:lang w:val="uk-UA"/>
        </w:rPr>
        <w:t xml:space="preserve">яких є  </w:t>
      </w:r>
      <w:r w:rsidR="005B4E7F">
        <w:rPr>
          <w:sz w:val="28"/>
          <w:szCs w:val="28"/>
          <w:lang w:val="uk-UA"/>
        </w:rPr>
        <w:t>ЕД</w:t>
      </w:r>
      <w:r w:rsidR="005B4E7F" w:rsidRPr="005B17DD">
        <w:rPr>
          <w:sz w:val="28"/>
          <w:szCs w:val="28"/>
          <w:lang w:val="uk-UA"/>
        </w:rPr>
        <w:t>, що істотно впливає на розвиток і прогресування</w:t>
      </w:r>
      <w:r w:rsidR="005B4E7F">
        <w:rPr>
          <w:sz w:val="28"/>
          <w:szCs w:val="28"/>
          <w:lang w:val="uk-UA"/>
        </w:rPr>
        <w:t xml:space="preserve"> АГ</w:t>
      </w:r>
      <w:r w:rsidR="005B4E7F" w:rsidRPr="005B17DD">
        <w:rPr>
          <w:sz w:val="28"/>
          <w:szCs w:val="28"/>
          <w:lang w:val="uk-UA"/>
        </w:rPr>
        <w:t>. Дисфункці</w:t>
      </w:r>
      <w:r w:rsidR="00911B97">
        <w:rPr>
          <w:sz w:val="28"/>
          <w:szCs w:val="28"/>
          <w:lang w:val="uk-UA"/>
        </w:rPr>
        <w:t>я ендотелію формується за участі</w:t>
      </w:r>
      <w:r w:rsidR="005B4E7F" w:rsidRPr="005B17DD">
        <w:rPr>
          <w:sz w:val="28"/>
          <w:szCs w:val="28"/>
          <w:lang w:val="uk-UA"/>
        </w:rPr>
        <w:t xml:space="preserve"> активації процесів запалення та оксидантного стресу, разом </w:t>
      </w:r>
      <w:r w:rsidR="00911B97">
        <w:rPr>
          <w:sz w:val="28"/>
          <w:szCs w:val="28"/>
          <w:lang w:val="uk-UA"/>
        </w:rPr>
        <w:t>і</w:t>
      </w:r>
      <w:r w:rsidR="005B4E7F" w:rsidRPr="005B17DD">
        <w:rPr>
          <w:sz w:val="28"/>
          <w:szCs w:val="28"/>
          <w:lang w:val="uk-UA"/>
        </w:rPr>
        <w:t>з ремоделюванням артерій та гіпертрофією міокарда</w:t>
      </w:r>
      <w:r w:rsidR="005B4E7F">
        <w:rPr>
          <w:sz w:val="28"/>
          <w:szCs w:val="28"/>
          <w:lang w:val="uk-UA"/>
        </w:rPr>
        <w:t xml:space="preserve"> </w:t>
      </w:r>
      <w:r w:rsidR="005B4E7F" w:rsidRPr="005B17DD">
        <w:rPr>
          <w:sz w:val="28"/>
          <w:szCs w:val="28"/>
          <w:lang w:val="uk-UA"/>
        </w:rPr>
        <w:t xml:space="preserve"> </w:t>
      </w:r>
      <w:r w:rsidR="005B4E7F">
        <w:rPr>
          <w:sz w:val="28"/>
          <w:szCs w:val="28"/>
          <w:lang w:val="uk-UA"/>
        </w:rPr>
        <w:t xml:space="preserve">ЛШ </w:t>
      </w:r>
      <w:r w:rsidR="005B4E7F" w:rsidRPr="005B17DD">
        <w:rPr>
          <w:sz w:val="28"/>
          <w:szCs w:val="28"/>
          <w:lang w:val="uk-UA"/>
        </w:rPr>
        <w:t xml:space="preserve">і поєднується </w:t>
      </w:r>
      <w:r w:rsidR="00911B97">
        <w:rPr>
          <w:sz w:val="28"/>
          <w:szCs w:val="28"/>
          <w:lang w:val="uk-UA"/>
        </w:rPr>
        <w:t>і</w:t>
      </w:r>
      <w:r w:rsidR="005B4E7F" w:rsidRPr="005B17DD">
        <w:rPr>
          <w:sz w:val="28"/>
          <w:szCs w:val="28"/>
          <w:lang w:val="uk-UA"/>
        </w:rPr>
        <w:t xml:space="preserve">з розвитком сприятливих кардіоваскулярних подій і негативним прогнозом у хворих </w:t>
      </w:r>
      <w:r w:rsidR="00911B97">
        <w:rPr>
          <w:sz w:val="28"/>
          <w:szCs w:val="28"/>
          <w:lang w:val="uk-UA"/>
        </w:rPr>
        <w:t>і</w:t>
      </w:r>
      <w:r w:rsidR="005B4E7F" w:rsidRPr="005B17DD">
        <w:rPr>
          <w:sz w:val="28"/>
          <w:szCs w:val="28"/>
          <w:lang w:val="uk-UA"/>
        </w:rPr>
        <w:t xml:space="preserve">з </w:t>
      </w:r>
      <w:r w:rsidR="005B4E7F">
        <w:rPr>
          <w:sz w:val="28"/>
          <w:szCs w:val="28"/>
          <w:lang w:val="uk-UA"/>
        </w:rPr>
        <w:t xml:space="preserve">ССЗ </w:t>
      </w:r>
      <w:r w:rsidR="00911B97">
        <w:rPr>
          <w:sz w:val="28"/>
          <w:szCs w:val="28"/>
          <w:lang w:val="uk-UA"/>
        </w:rPr>
        <w:t>у</w:t>
      </w:r>
      <w:r w:rsidR="005B4E7F" w:rsidRPr="005B17DD">
        <w:rPr>
          <w:sz w:val="28"/>
          <w:szCs w:val="28"/>
          <w:lang w:val="uk-UA"/>
        </w:rPr>
        <w:t xml:space="preserve"> ц</w:t>
      </w:r>
      <w:r w:rsidR="00911B97">
        <w:rPr>
          <w:sz w:val="28"/>
          <w:szCs w:val="28"/>
          <w:lang w:val="uk-UA"/>
        </w:rPr>
        <w:t>ілому і з ГХ</w:t>
      </w:r>
      <w:r w:rsidR="005B4E7F" w:rsidRPr="005B17DD">
        <w:rPr>
          <w:sz w:val="28"/>
          <w:szCs w:val="28"/>
          <w:lang w:val="uk-UA"/>
        </w:rPr>
        <w:t xml:space="preserve"> зокрема</w:t>
      </w:r>
      <w:r w:rsidR="00524C66">
        <w:rPr>
          <w:sz w:val="28"/>
          <w:szCs w:val="28"/>
          <w:lang w:val="uk-UA"/>
        </w:rPr>
        <w:t xml:space="preserve"> [</w:t>
      </w:r>
      <w:r w:rsidR="00465AB2">
        <w:rPr>
          <w:sz w:val="28"/>
          <w:szCs w:val="28"/>
          <w:lang w:val="uk-UA"/>
        </w:rPr>
        <w:t>2</w:t>
      </w:r>
      <w:r w:rsidR="00465AB2" w:rsidRPr="00465AB2">
        <w:rPr>
          <w:sz w:val="28"/>
          <w:szCs w:val="28"/>
          <w:lang w:val="uk-UA"/>
        </w:rPr>
        <w:t>1</w:t>
      </w:r>
      <w:r w:rsidR="00465AB2">
        <w:rPr>
          <w:sz w:val="28"/>
          <w:szCs w:val="28"/>
          <w:lang w:val="uk-UA"/>
        </w:rPr>
        <w:t xml:space="preserve">, </w:t>
      </w:r>
      <w:r w:rsidR="00465AB2" w:rsidRPr="00465AB2">
        <w:rPr>
          <w:sz w:val="28"/>
          <w:szCs w:val="28"/>
          <w:lang w:val="uk-UA"/>
        </w:rPr>
        <w:t>27</w:t>
      </w:r>
      <w:r w:rsidR="00465AB2">
        <w:rPr>
          <w:sz w:val="28"/>
          <w:szCs w:val="28"/>
          <w:lang w:val="uk-UA"/>
        </w:rPr>
        <w:t>, 3</w:t>
      </w:r>
      <w:r w:rsidR="00465AB2" w:rsidRPr="00465AB2">
        <w:rPr>
          <w:sz w:val="28"/>
          <w:szCs w:val="28"/>
          <w:lang w:val="uk-UA"/>
        </w:rPr>
        <w:t>1</w:t>
      </w:r>
      <w:r w:rsidR="005B4E7F" w:rsidRPr="00465AB2">
        <w:rPr>
          <w:sz w:val="28"/>
          <w:szCs w:val="28"/>
          <w:lang w:val="uk-UA"/>
        </w:rPr>
        <w:t>].</w:t>
      </w:r>
    </w:p>
    <w:p w:rsidR="005B4E7F" w:rsidRPr="005B17DD" w:rsidRDefault="005B4E7F" w:rsidP="005B4E7F">
      <w:pPr>
        <w:pStyle w:val="af3"/>
        <w:spacing w:line="360" w:lineRule="auto"/>
        <w:ind w:firstLine="708"/>
        <w:jc w:val="both"/>
        <w:rPr>
          <w:sz w:val="28"/>
          <w:szCs w:val="28"/>
          <w:lang w:val="uk-UA"/>
        </w:rPr>
      </w:pPr>
      <w:r w:rsidRPr="002F05D7">
        <w:rPr>
          <w:sz w:val="28"/>
          <w:szCs w:val="28"/>
          <w:lang w:val="uk-UA"/>
        </w:rPr>
        <w:t>Оцінка перекисного стану ліпідів і антиоксидантної активності проводилася за вмістом  малонового діальде</w:t>
      </w:r>
      <w:r w:rsidR="001A746F" w:rsidRPr="002F05D7">
        <w:rPr>
          <w:sz w:val="28"/>
          <w:szCs w:val="28"/>
          <w:lang w:val="uk-UA"/>
        </w:rPr>
        <w:t xml:space="preserve">гіду (МДА) </w:t>
      </w:r>
      <w:r w:rsidRPr="002F05D7">
        <w:rPr>
          <w:sz w:val="28"/>
          <w:szCs w:val="28"/>
          <w:lang w:val="uk-UA"/>
        </w:rPr>
        <w:t xml:space="preserve"> [26] </w:t>
      </w:r>
      <w:r w:rsidR="00911B97" w:rsidRPr="002F05D7">
        <w:rPr>
          <w:sz w:val="28"/>
          <w:szCs w:val="28"/>
          <w:lang w:val="uk-UA"/>
        </w:rPr>
        <w:t>(табл. 2</w:t>
      </w:r>
      <w:r w:rsidRPr="002F05D7">
        <w:rPr>
          <w:sz w:val="28"/>
          <w:szCs w:val="28"/>
          <w:lang w:val="uk-UA"/>
        </w:rPr>
        <w:t>.1</w:t>
      </w:r>
      <w:r w:rsidR="00911B97" w:rsidRPr="002F05D7">
        <w:rPr>
          <w:sz w:val="28"/>
          <w:szCs w:val="28"/>
          <w:lang w:val="uk-UA"/>
        </w:rPr>
        <w:t>2</w:t>
      </w:r>
      <w:r w:rsidRPr="002F05D7">
        <w:rPr>
          <w:sz w:val="28"/>
          <w:szCs w:val="28"/>
          <w:lang w:val="uk-UA"/>
        </w:rPr>
        <w:t>.).</w:t>
      </w:r>
    </w:p>
    <w:p w:rsidR="005B4E7F" w:rsidRDefault="005B4E7F" w:rsidP="005B4E7F">
      <w:pPr>
        <w:pStyle w:val="af3"/>
        <w:spacing w:line="360" w:lineRule="auto"/>
        <w:ind w:firstLine="708"/>
        <w:jc w:val="both"/>
        <w:rPr>
          <w:sz w:val="28"/>
          <w:szCs w:val="28"/>
          <w:lang w:val="uk-UA"/>
        </w:rPr>
      </w:pPr>
      <w:r w:rsidRPr="005B17DD">
        <w:rPr>
          <w:sz w:val="28"/>
          <w:szCs w:val="28"/>
          <w:lang w:val="uk-UA"/>
        </w:rPr>
        <w:t>Стан ендогенного синтезу NO оцінюва</w:t>
      </w:r>
      <w:r w:rsidR="00911B97">
        <w:rPr>
          <w:sz w:val="28"/>
          <w:szCs w:val="28"/>
          <w:lang w:val="uk-UA"/>
        </w:rPr>
        <w:t>вся за вмістом (RSNO) і активністю</w:t>
      </w:r>
      <w:r w:rsidRPr="005B17DD">
        <w:rPr>
          <w:sz w:val="28"/>
          <w:szCs w:val="28"/>
          <w:lang w:val="uk-UA"/>
        </w:rPr>
        <w:t xml:space="preserve"> загальної, ендоте</w:t>
      </w:r>
      <w:r w:rsidR="00911B97">
        <w:rPr>
          <w:sz w:val="28"/>
          <w:szCs w:val="28"/>
          <w:lang w:val="uk-UA"/>
        </w:rPr>
        <w:t>ліальної та індуци</w:t>
      </w:r>
      <w:r w:rsidRPr="005B17DD">
        <w:rPr>
          <w:sz w:val="28"/>
          <w:szCs w:val="28"/>
          <w:lang w:val="uk-UA"/>
        </w:rPr>
        <w:t>бельної NO</w:t>
      </w:r>
      <w:r w:rsidR="00911B97">
        <w:rPr>
          <w:sz w:val="28"/>
          <w:szCs w:val="28"/>
          <w:lang w:val="uk-UA"/>
        </w:rPr>
        <w:t>-</w:t>
      </w:r>
      <w:r w:rsidRPr="005B17DD">
        <w:rPr>
          <w:sz w:val="28"/>
          <w:szCs w:val="28"/>
          <w:lang w:val="uk-UA"/>
        </w:rPr>
        <w:t>син</w:t>
      </w:r>
      <w:r w:rsidR="00911B97">
        <w:rPr>
          <w:sz w:val="28"/>
          <w:szCs w:val="28"/>
          <w:lang w:val="uk-UA"/>
        </w:rPr>
        <w:t>тази (NO загальна, еNO, іNO), е</w:t>
      </w:r>
      <w:r w:rsidRPr="005B17DD">
        <w:rPr>
          <w:sz w:val="28"/>
          <w:szCs w:val="28"/>
          <w:lang w:val="uk-UA"/>
        </w:rPr>
        <w:t>ндотеліальних</w:t>
      </w:r>
      <w:r>
        <w:rPr>
          <w:sz w:val="28"/>
          <w:szCs w:val="28"/>
          <w:lang w:val="uk-UA"/>
        </w:rPr>
        <w:t xml:space="preserve"> механізмів за рівнем ЕТ-1</w:t>
      </w:r>
      <w:r w:rsidR="00911B97">
        <w:rPr>
          <w:sz w:val="28"/>
          <w:szCs w:val="28"/>
          <w:lang w:val="uk-UA"/>
        </w:rPr>
        <w:t xml:space="preserve"> і вираженістю</w:t>
      </w:r>
      <w:r w:rsidRPr="005B17DD">
        <w:rPr>
          <w:sz w:val="28"/>
          <w:szCs w:val="28"/>
          <w:lang w:val="uk-UA"/>
        </w:rPr>
        <w:t xml:space="preserve"> мікроальбумінурії, а та</w:t>
      </w:r>
      <w:r w:rsidR="00911B97">
        <w:rPr>
          <w:sz w:val="28"/>
          <w:szCs w:val="28"/>
          <w:lang w:val="uk-UA"/>
        </w:rPr>
        <w:t>кож вмістом</w:t>
      </w:r>
      <w:r>
        <w:rPr>
          <w:sz w:val="28"/>
          <w:szCs w:val="28"/>
          <w:lang w:val="uk-UA"/>
        </w:rPr>
        <w:t xml:space="preserve"> ФВ</w:t>
      </w:r>
      <w:r w:rsidR="00911B97">
        <w:rPr>
          <w:sz w:val="28"/>
          <w:szCs w:val="28"/>
          <w:lang w:val="uk-UA"/>
        </w:rPr>
        <w:t>, інтенсивністю</w:t>
      </w:r>
      <w:r w:rsidRPr="005B17DD">
        <w:rPr>
          <w:sz w:val="28"/>
          <w:szCs w:val="28"/>
          <w:lang w:val="uk-UA"/>
        </w:rPr>
        <w:t xml:space="preserve"> загальної запальної реакції </w:t>
      </w:r>
      <w:r w:rsidR="00524C66">
        <w:rPr>
          <w:sz w:val="28"/>
          <w:szCs w:val="28"/>
          <w:lang w:val="uk-UA"/>
        </w:rPr>
        <w:t xml:space="preserve">за рівнем </w:t>
      </w:r>
      <w:r w:rsidR="00465AB2">
        <w:rPr>
          <w:sz w:val="28"/>
          <w:szCs w:val="28"/>
          <w:lang w:val="uk-UA"/>
        </w:rPr>
        <w:t>СРБ [</w:t>
      </w:r>
      <w:r w:rsidR="00465AB2" w:rsidRPr="00465AB2">
        <w:rPr>
          <w:sz w:val="28"/>
          <w:szCs w:val="28"/>
          <w:lang w:val="uk-UA"/>
        </w:rPr>
        <w:t>29</w:t>
      </w:r>
      <w:r w:rsidRPr="00465AB2">
        <w:rPr>
          <w:sz w:val="28"/>
          <w:szCs w:val="28"/>
          <w:lang w:val="uk-UA"/>
        </w:rPr>
        <w:t>,</w:t>
      </w:r>
      <w:r>
        <w:rPr>
          <w:sz w:val="28"/>
          <w:szCs w:val="28"/>
          <w:lang w:val="uk-UA"/>
        </w:rPr>
        <w:t xml:space="preserve"> 66]</w:t>
      </w:r>
      <w:r w:rsidRPr="005B17DD">
        <w:rPr>
          <w:sz w:val="28"/>
          <w:szCs w:val="28"/>
          <w:lang w:val="uk-UA"/>
        </w:rPr>
        <w:t>.</w:t>
      </w:r>
    </w:p>
    <w:p w:rsidR="005B4E7F" w:rsidRDefault="005B4E7F" w:rsidP="005B4E7F">
      <w:pPr>
        <w:spacing w:line="360" w:lineRule="auto"/>
        <w:jc w:val="both"/>
        <w:rPr>
          <w:rFonts w:ascii="Times New Roman" w:hAnsi="Times New Roman" w:cs="Times New Roman"/>
          <w:sz w:val="28"/>
          <w:szCs w:val="28"/>
        </w:rPr>
      </w:pPr>
    </w:p>
    <w:p w:rsidR="005B4E7F" w:rsidRDefault="005B4E7F" w:rsidP="005B4E7F">
      <w:pPr>
        <w:spacing w:line="360" w:lineRule="auto"/>
        <w:jc w:val="both"/>
        <w:rPr>
          <w:rFonts w:ascii="Times New Roman" w:hAnsi="Times New Roman" w:cs="Times New Roman"/>
          <w:sz w:val="28"/>
          <w:szCs w:val="28"/>
        </w:rPr>
      </w:pPr>
    </w:p>
    <w:p w:rsidR="005B4E7F" w:rsidRDefault="005B4E7F" w:rsidP="005B4E7F">
      <w:pPr>
        <w:spacing w:line="360" w:lineRule="auto"/>
        <w:jc w:val="both"/>
        <w:rPr>
          <w:rFonts w:ascii="Times New Roman" w:hAnsi="Times New Roman" w:cs="Times New Roman"/>
          <w:sz w:val="28"/>
          <w:szCs w:val="28"/>
        </w:rPr>
      </w:pPr>
    </w:p>
    <w:p w:rsidR="005B4E7F" w:rsidRDefault="005B4E7F" w:rsidP="005B4E7F">
      <w:pPr>
        <w:spacing w:line="360" w:lineRule="auto"/>
        <w:jc w:val="both"/>
        <w:rPr>
          <w:rFonts w:ascii="Times New Roman" w:hAnsi="Times New Roman" w:cs="Times New Roman"/>
          <w:sz w:val="28"/>
          <w:szCs w:val="28"/>
        </w:rPr>
      </w:pPr>
    </w:p>
    <w:p w:rsidR="005B4E7F" w:rsidRDefault="005B4E7F" w:rsidP="005B4E7F">
      <w:pPr>
        <w:spacing w:line="360" w:lineRule="auto"/>
        <w:jc w:val="both"/>
        <w:rPr>
          <w:rFonts w:ascii="Times New Roman" w:hAnsi="Times New Roman" w:cs="Times New Roman"/>
          <w:sz w:val="28"/>
          <w:szCs w:val="28"/>
        </w:rPr>
      </w:pPr>
    </w:p>
    <w:p w:rsidR="005B4E7F" w:rsidRDefault="005B4E7F" w:rsidP="005B4E7F">
      <w:pPr>
        <w:spacing w:line="360" w:lineRule="auto"/>
        <w:jc w:val="right"/>
        <w:rPr>
          <w:rFonts w:ascii="Times New Roman" w:hAnsi="Times New Roman" w:cs="Times New Roman"/>
          <w:sz w:val="28"/>
          <w:szCs w:val="28"/>
        </w:rPr>
      </w:pPr>
    </w:p>
    <w:p w:rsidR="005B4E7F" w:rsidRDefault="005B4E7F" w:rsidP="005B4E7F">
      <w:pPr>
        <w:spacing w:line="360" w:lineRule="auto"/>
        <w:rPr>
          <w:rFonts w:ascii="Times New Roman" w:hAnsi="Times New Roman" w:cs="Times New Roman"/>
          <w:sz w:val="28"/>
          <w:szCs w:val="28"/>
        </w:rPr>
      </w:pPr>
    </w:p>
    <w:p w:rsidR="005B4E7F" w:rsidRDefault="005B4E7F" w:rsidP="005B4E7F">
      <w:pPr>
        <w:spacing w:line="360" w:lineRule="auto"/>
        <w:rPr>
          <w:rFonts w:ascii="Times New Roman" w:hAnsi="Times New Roman" w:cs="Times New Roman"/>
          <w:sz w:val="28"/>
          <w:szCs w:val="28"/>
        </w:rPr>
      </w:pPr>
    </w:p>
    <w:p w:rsidR="005B4E7F" w:rsidRDefault="005B4E7F" w:rsidP="005B4E7F">
      <w:pPr>
        <w:spacing w:line="360" w:lineRule="auto"/>
        <w:jc w:val="right"/>
        <w:rPr>
          <w:rFonts w:ascii="Times New Roman" w:hAnsi="Times New Roman" w:cs="Times New Roman"/>
          <w:sz w:val="28"/>
          <w:szCs w:val="28"/>
        </w:rPr>
      </w:pPr>
    </w:p>
    <w:p w:rsidR="005B4E7F" w:rsidRPr="00411FCD" w:rsidRDefault="00911B97" w:rsidP="005B4E7F">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Таблиця 2</w:t>
      </w:r>
      <w:r w:rsidR="005B4E7F" w:rsidRPr="00411FCD">
        <w:rPr>
          <w:rFonts w:ascii="Times New Roman" w:hAnsi="Times New Roman" w:cs="Times New Roman"/>
          <w:sz w:val="28"/>
          <w:szCs w:val="28"/>
        </w:rPr>
        <w:t>.1</w:t>
      </w:r>
      <w:r>
        <w:rPr>
          <w:rFonts w:ascii="Times New Roman" w:hAnsi="Times New Roman" w:cs="Times New Roman"/>
          <w:sz w:val="28"/>
          <w:szCs w:val="28"/>
        </w:rPr>
        <w:t>2</w:t>
      </w:r>
      <w:r w:rsidR="005B4E7F" w:rsidRPr="00411FCD">
        <w:rPr>
          <w:rFonts w:ascii="Times New Roman" w:hAnsi="Times New Roman" w:cs="Times New Roman"/>
          <w:sz w:val="28"/>
          <w:szCs w:val="28"/>
        </w:rPr>
        <w:t>.</w:t>
      </w:r>
    </w:p>
    <w:p w:rsidR="005B4E7F" w:rsidRPr="00411FCD" w:rsidRDefault="005B4E7F" w:rsidP="005B4E7F">
      <w:pPr>
        <w:spacing w:line="360" w:lineRule="auto"/>
        <w:ind w:firstLine="708"/>
        <w:rPr>
          <w:rFonts w:ascii="Times New Roman" w:hAnsi="Times New Roman" w:cs="Times New Roman"/>
          <w:sz w:val="28"/>
          <w:szCs w:val="28"/>
        </w:rPr>
      </w:pPr>
      <w:r w:rsidRPr="00411FCD">
        <w:rPr>
          <w:rFonts w:ascii="Times New Roman" w:hAnsi="Times New Roman" w:cs="Times New Roman"/>
          <w:sz w:val="28"/>
          <w:szCs w:val="28"/>
        </w:rPr>
        <w:t>Гуморальні показники активност</w:t>
      </w:r>
      <w:r w:rsidR="00A56EEF">
        <w:rPr>
          <w:rFonts w:ascii="Times New Roman" w:hAnsi="Times New Roman" w:cs="Times New Roman"/>
          <w:sz w:val="28"/>
          <w:szCs w:val="28"/>
        </w:rPr>
        <w:t>і оксидантних, ендотеліальних і</w:t>
      </w:r>
      <w:r>
        <w:rPr>
          <w:rFonts w:ascii="Times New Roman" w:hAnsi="Times New Roman" w:cs="Times New Roman"/>
          <w:sz w:val="28"/>
          <w:szCs w:val="28"/>
        </w:rPr>
        <w:t xml:space="preserve"> запальних механізмів у хворих </w:t>
      </w:r>
      <w:r w:rsidRPr="00411FCD">
        <w:rPr>
          <w:rFonts w:ascii="Times New Roman" w:hAnsi="Times New Roman" w:cs="Times New Roman"/>
          <w:sz w:val="28"/>
          <w:szCs w:val="28"/>
        </w:rPr>
        <w:t xml:space="preserve"> </w:t>
      </w:r>
      <w:r w:rsidR="00A56EEF">
        <w:rPr>
          <w:rFonts w:ascii="Times New Roman" w:hAnsi="Times New Roman" w:cs="Times New Roman"/>
          <w:sz w:val="28"/>
          <w:szCs w:val="28"/>
        </w:rPr>
        <w:t xml:space="preserve">на </w:t>
      </w:r>
      <w:r>
        <w:rPr>
          <w:rFonts w:ascii="Times New Roman" w:hAnsi="Times New Roman" w:cs="Times New Roman"/>
          <w:sz w:val="28"/>
          <w:szCs w:val="28"/>
        </w:rPr>
        <w:t xml:space="preserve">АГ та </w:t>
      </w:r>
      <w:r w:rsidRPr="00411FCD">
        <w:rPr>
          <w:rFonts w:ascii="Times New Roman" w:hAnsi="Times New Roman" w:cs="Times New Roman"/>
          <w:sz w:val="28"/>
          <w:szCs w:val="28"/>
        </w:rPr>
        <w:t>ожирінням</w:t>
      </w:r>
    </w:p>
    <w:tbl>
      <w:tblPr>
        <w:tblStyle w:val="afe"/>
        <w:tblW w:w="0" w:type="auto"/>
        <w:tblInd w:w="392" w:type="dxa"/>
        <w:tblLayout w:type="fixed"/>
        <w:tblLook w:val="0000" w:firstRow="0" w:lastRow="0" w:firstColumn="0" w:lastColumn="0" w:noHBand="0" w:noVBand="0"/>
      </w:tblPr>
      <w:tblGrid>
        <w:gridCol w:w="1984"/>
        <w:gridCol w:w="1701"/>
        <w:gridCol w:w="1985"/>
        <w:gridCol w:w="1559"/>
        <w:gridCol w:w="1843"/>
      </w:tblGrid>
      <w:tr w:rsidR="005B4E7F" w:rsidRPr="005B17DD" w:rsidTr="001349D9">
        <w:trPr>
          <w:trHeight w:val="508"/>
        </w:trPr>
        <w:tc>
          <w:tcPr>
            <w:tcW w:w="1984" w:type="dxa"/>
            <w:vMerge w:val="restart"/>
          </w:tcPr>
          <w:p w:rsidR="005B4E7F" w:rsidRPr="005B17DD" w:rsidRDefault="005B4E7F" w:rsidP="001349D9">
            <w:pPr>
              <w:spacing w:line="360" w:lineRule="auto"/>
              <w:ind w:left="108"/>
              <w:rPr>
                <w:rFonts w:ascii="Times New Roman" w:hAnsi="Times New Roman" w:cs="Times New Roman"/>
                <w:sz w:val="28"/>
                <w:szCs w:val="28"/>
              </w:rPr>
            </w:pPr>
          </w:p>
        </w:tc>
        <w:tc>
          <w:tcPr>
            <w:tcW w:w="1701" w:type="dxa"/>
            <w:vMerge w:val="restart"/>
          </w:tcPr>
          <w:p w:rsidR="005B4E7F" w:rsidRPr="005B17DD" w:rsidRDefault="005B4E7F" w:rsidP="001349D9">
            <w:pPr>
              <w:spacing w:line="360" w:lineRule="auto"/>
              <w:ind w:left="108"/>
              <w:rPr>
                <w:rFonts w:ascii="Times New Roman" w:hAnsi="Times New Roman" w:cs="Times New Roman"/>
                <w:sz w:val="28"/>
                <w:szCs w:val="28"/>
              </w:rPr>
            </w:pPr>
            <w:r w:rsidRPr="005B17DD">
              <w:rPr>
                <w:rFonts w:ascii="Times New Roman" w:hAnsi="Times New Roman" w:cs="Times New Roman"/>
                <w:sz w:val="28"/>
                <w:szCs w:val="28"/>
              </w:rPr>
              <w:t>Контроль</w:t>
            </w:r>
            <w:r>
              <w:rPr>
                <w:rFonts w:ascii="Times New Roman" w:hAnsi="Times New Roman" w:cs="Times New Roman"/>
                <w:sz w:val="28"/>
                <w:szCs w:val="28"/>
                <w:lang w:val="en-US"/>
              </w:rPr>
              <w:t>-</w:t>
            </w:r>
            <w:r w:rsidRPr="005B17DD">
              <w:rPr>
                <w:rFonts w:ascii="Times New Roman" w:hAnsi="Times New Roman" w:cs="Times New Roman"/>
                <w:sz w:val="28"/>
                <w:szCs w:val="28"/>
              </w:rPr>
              <w:t>на група</w:t>
            </w:r>
          </w:p>
        </w:tc>
        <w:tc>
          <w:tcPr>
            <w:tcW w:w="5387" w:type="dxa"/>
            <w:gridSpan w:val="3"/>
          </w:tcPr>
          <w:p w:rsidR="005B4E7F" w:rsidRPr="005B17DD" w:rsidRDefault="005B4E7F" w:rsidP="001349D9">
            <w:pPr>
              <w:spacing w:line="360" w:lineRule="auto"/>
              <w:ind w:left="108"/>
              <w:jc w:val="center"/>
              <w:rPr>
                <w:rFonts w:ascii="Times New Roman" w:hAnsi="Times New Roman" w:cs="Times New Roman"/>
                <w:sz w:val="28"/>
                <w:szCs w:val="28"/>
              </w:rPr>
            </w:pPr>
            <w:r w:rsidRPr="005B17DD">
              <w:rPr>
                <w:rFonts w:ascii="Times New Roman" w:hAnsi="Times New Roman" w:cs="Times New Roman"/>
                <w:sz w:val="28"/>
                <w:szCs w:val="28"/>
              </w:rPr>
              <w:t xml:space="preserve">Хворі </w:t>
            </w:r>
            <w:r w:rsidR="00A56EEF">
              <w:rPr>
                <w:rFonts w:ascii="Times New Roman" w:hAnsi="Times New Roman" w:cs="Times New Roman"/>
                <w:sz w:val="28"/>
                <w:szCs w:val="28"/>
              </w:rPr>
              <w:t xml:space="preserve">на </w:t>
            </w:r>
            <w:r w:rsidRPr="005B17DD">
              <w:rPr>
                <w:rFonts w:ascii="Times New Roman" w:hAnsi="Times New Roman" w:cs="Times New Roman"/>
                <w:sz w:val="28"/>
                <w:szCs w:val="28"/>
              </w:rPr>
              <w:t>АГ, ступені ожиріння</w:t>
            </w:r>
          </w:p>
        </w:tc>
      </w:tr>
      <w:tr w:rsidR="005B4E7F" w:rsidRPr="005B17DD" w:rsidTr="001349D9">
        <w:trPr>
          <w:trHeight w:val="472"/>
        </w:trPr>
        <w:tc>
          <w:tcPr>
            <w:tcW w:w="1984" w:type="dxa"/>
            <w:vMerge/>
          </w:tcPr>
          <w:p w:rsidR="005B4E7F" w:rsidRPr="005B17DD" w:rsidRDefault="005B4E7F" w:rsidP="001349D9">
            <w:pPr>
              <w:spacing w:line="360" w:lineRule="auto"/>
              <w:ind w:left="108"/>
              <w:rPr>
                <w:rFonts w:ascii="Times New Roman" w:hAnsi="Times New Roman" w:cs="Times New Roman"/>
                <w:sz w:val="28"/>
                <w:szCs w:val="28"/>
              </w:rPr>
            </w:pPr>
          </w:p>
        </w:tc>
        <w:tc>
          <w:tcPr>
            <w:tcW w:w="1701" w:type="dxa"/>
            <w:vMerge/>
          </w:tcPr>
          <w:p w:rsidR="005B4E7F" w:rsidRPr="005B17DD" w:rsidRDefault="005B4E7F" w:rsidP="001349D9">
            <w:pPr>
              <w:spacing w:line="360" w:lineRule="auto"/>
              <w:ind w:left="108"/>
              <w:rPr>
                <w:rFonts w:ascii="Times New Roman" w:hAnsi="Times New Roman" w:cs="Times New Roman"/>
                <w:sz w:val="28"/>
                <w:szCs w:val="28"/>
              </w:rPr>
            </w:pPr>
          </w:p>
        </w:tc>
        <w:tc>
          <w:tcPr>
            <w:tcW w:w="1985" w:type="dxa"/>
          </w:tcPr>
          <w:p w:rsidR="005B4E7F" w:rsidRPr="005B17DD" w:rsidRDefault="00A56EEF" w:rsidP="001349D9">
            <w:pPr>
              <w:spacing w:line="360" w:lineRule="auto"/>
              <w:ind w:left="108"/>
              <w:jc w:val="center"/>
              <w:rPr>
                <w:rFonts w:ascii="Times New Roman" w:hAnsi="Times New Roman" w:cs="Times New Roman"/>
                <w:sz w:val="28"/>
                <w:szCs w:val="28"/>
              </w:rPr>
            </w:pPr>
            <w:r>
              <w:rPr>
                <w:rFonts w:ascii="Times New Roman" w:hAnsi="Times New Roman" w:cs="Times New Roman"/>
                <w:sz w:val="28"/>
                <w:szCs w:val="28"/>
              </w:rPr>
              <w:t>з</w:t>
            </w:r>
            <w:r w:rsidR="005B4E7F" w:rsidRPr="005B17DD">
              <w:rPr>
                <w:rFonts w:ascii="Times New Roman" w:hAnsi="Times New Roman" w:cs="Times New Roman"/>
                <w:sz w:val="28"/>
                <w:szCs w:val="28"/>
              </w:rPr>
              <w:t>агальна група</w:t>
            </w:r>
          </w:p>
        </w:tc>
        <w:tc>
          <w:tcPr>
            <w:tcW w:w="1559" w:type="dxa"/>
          </w:tcPr>
          <w:p w:rsidR="005B4E7F" w:rsidRPr="005B17DD" w:rsidRDefault="005B4E7F" w:rsidP="001349D9">
            <w:pPr>
              <w:spacing w:line="360" w:lineRule="auto"/>
              <w:ind w:left="108"/>
              <w:jc w:val="center"/>
              <w:rPr>
                <w:rFonts w:ascii="Times New Roman" w:hAnsi="Times New Roman" w:cs="Times New Roman"/>
                <w:sz w:val="28"/>
                <w:szCs w:val="28"/>
              </w:rPr>
            </w:pPr>
            <w:r w:rsidRPr="005B17DD">
              <w:rPr>
                <w:rFonts w:ascii="Times New Roman" w:hAnsi="Times New Roman" w:cs="Times New Roman"/>
                <w:sz w:val="28"/>
                <w:szCs w:val="28"/>
              </w:rPr>
              <w:t>І</w:t>
            </w:r>
            <w:r>
              <w:rPr>
                <w:rFonts w:ascii="Times New Roman" w:hAnsi="Times New Roman" w:cs="Times New Roman"/>
                <w:sz w:val="28"/>
                <w:szCs w:val="28"/>
                <w:lang w:val="ru-RU"/>
              </w:rPr>
              <w:t xml:space="preserve"> </w:t>
            </w:r>
            <w:r w:rsidR="00A56EEF">
              <w:rPr>
                <w:rFonts w:ascii="Times New Roman" w:hAnsi="Times New Roman" w:cs="Times New Roman"/>
                <w:sz w:val="28"/>
                <w:szCs w:val="28"/>
              </w:rPr>
              <w:t>̶</w:t>
            </w:r>
            <w:r w:rsidRPr="005B17DD">
              <w:rPr>
                <w:rFonts w:ascii="Times New Roman" w:hAnsi="Times New Roman" w:cs="Times New Roman"/>
                <w:sz w:val="28"/>
                <w:szCs w:val="28"/>
              </w:rPr>
              <w:t xml:space="preserve"> ІІ ст.</w:t>
            </w:r>
          </w:p>
        </w:tc>
        <w:tc>
          <w:tcPr>
            <w:tcW w:w="1843" w:type="dxa"/>
          </w:tcPr>
          <w:p w:rsidR="005B4E7F" w:rsidRPr="005B17DD" w:rsidRDefault="005B4E7F" w:rsidP="001349D9">
            <w:pPr>
              <w:spacing w:line="360" w:lineRule="auto"/>
              <w:ind w:left="108"/>
              <w:jc w:val="center"/>
              <w:rPr>
                <w:rFonts w:ascii="Times New Roman" w:hAnsi="Times New Roman" w:cs="Times New Roman"/>
                <w:sz w:val="28"/>
                <w:szCs w:val="28"/>
              </w:rPr>
            </w:pPr>
            <w:r w:rsidRPr="005B17DD">
              <w:rPr>
                <w:rFonts w:ascii="Times New Roman" w:hAnsi="Times New Roman" w:cs="Times New Roman"/>
                <w:sz w:val="28"/>
                <w:szCs w:val="28"/>
              </w:rPr>
              <w:t>ІІІ ст.</w:t>
            </w:r>
          </w:p>
        </w:tc>
      </w:tr>
      <w:tr w:rsidR="005B4E7F" w:rsidRPr="005B17DD" w:rsidTr="00A56EEF">
        <w:tblPrEx>
          <w:tblLook w:val="04A0" w:firstRow="1" w:lastRow="0" w:firstColumn="1" w:lastColumn="0" w:noHBand="0" w:noVBand="1"/>
        </w:tblPrEx>
        <w:trPr>
          <w:trHeight w:val="328"/>
        </w:trPr>
        <w:tc>
          <w:tcPr>
            <w:tcW w:w="1984" w:type="dxa"/>
          </w:tcPr>
          <w:p w:rsidR="005B4E7F" w:rsidRPr="005B17DD" w:rsidRDefault="00A56EEF" w:rsidP="00A56EE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5B4E7F" w:rsidRPr="005B17DD" w:rsidRDefault="00A56EEF" w:rsidP="00A56EEF">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5B4E7F" w:rsidRPr="005B17DD" w:rsidRDefault="00A56EEF" w:rsidP="00A56EEF">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5B4E7F" w:rsidRPr="005B17DD" w:rsidRDefault="00A56EEF" w:rsidP="00A56EEF">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Pr>
          <w:p w:rsidR="005B4E7F" w:rsidRPr="005B17DD" w:rsidRDefault="00A56EEF" w:rsidP="00A56EEF">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A56EEF" w:rsidRPr="005B17DD" w:rsidTr="00A56EEF">
        <w:tblPrEx>
          <w:tblLook w:val="04A0" w:firstRow="1" w:lastRow="0" w:firstColumn="1" w:lastColumn="0" w:noHBand="0" w:noVBand="1"/>
        </w:tblPrEx>
        <w:trPr>
          <w:trHeight w:val="2595"/>
        </w:trPr>
        <w:tc>
          <w:tcPr>
            <w:tcW w:w="1984" w:type="dxa"/>
          </w:tcPr>
          <w:p w:rsidR="00A56EEF" w:rsidRPr="005B17DD" w:rsidRDefault="00A56EEF" w:rsidP="001349D9">
            <w:pPr>
              <w:spacing w:line="360" w:lineRule="auto"/>
              <w:rPr>
                <w:rFonts w:ascii="Times New Roman" w:hAnsi="Times New Roman" w:cs="Times New Roman"/>
                <w:sz w:val="28"/>
                <w:szCs w:val="28"/>
              </w:rPr>
            </w:pPr>
            <w:r>
              <w:rPr>
                <w:rFonts w:ascii="Times New Roman" w:hAnsi="Times New Roman" w:cs="Times New Roman"/>
                <w:sz w:val="28"/>
                <w:szCs w:val="28"/>
              </w:rPr>
              <w:t>І. Оксидантно</w:t>
            </w:r>
            <w:r w:rsidRPr="005B17DD">
              <w:rPr>
                <w:rFonts w:ascii="Times New Roman" w:hAnsi="Times New Roman" w:cs="Times New Roman"/>
                <w:sz w:val="28"/>
                <w:szCs w:val="28"/>
              </w:rPr>
              <w:t>-антиоксидантні маркери:</w:t>
            </w:r>
          </w:p>
          <w:p w:rsidR="00A56EEF" w:rsidRPr="005B17DD" w:rsidRDefault="00A56EE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1. МДА,</w:t>
            </w:r>
          </w:p>
          <w:p w:rsidR="00A56EEF" w:rsidRDefault="00A56EE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 xml:space="preserve"> </w:t>
            </w:r>
            <w:r>
              <w:rPr>
                <w:rFonts w:ascii="Times New Roman" w:hAnsi="Times New Roman" w:cs="Times New Roman"/>
                <w:sz w:val="28"/>
                <w:szCs w:val="28"/>
              </w:rPr>
              <w:t>м</w:t>
            </w:r>
            <w:r w:rsidRPr="005B17DD">
              <w:rPr>
                <w:rFonts w:ascii="Times New Roman" w:hAnsi="Times New Roman" w:cs="Times New Roman"/>
                <w:sz w:val="28"/>
                <w:szCs w:val="28"/>
              </w:rPr>
              <w:t>к</w:t>
            </w:r>
            <w:r>
              <w:rPr>
                <w:rFonts w:ascii="Times New Roman" w:hAnsi="Times New Roman" w:cs="Times New Roman"/>
                <w:sz w:val="28"/>
                <w:szCs w:val="28"/>
              </w:rPr>
              <w:t>.</w:t>
            </w:r>
            <w:r w:rsidRPr="005B17DD">
              <w:rPr>
                <w:rFonts w:ascii="Times New Roman" w:hAnsi="Times New Roman" w:cs="Times New Roman"/>
                <w:sz w:val="28"/>
                <w:szCs w:val="28"/>
              </w:rPr>
              <w:t xml:space="preserve"> моль/л</w:t>
            </w:r>
          </w:p>
        </w:tc>
        <w:tc>
          <w:tcPr>
            <w:tcW w:w="1701" w:type="dxa"/>
          </w:tcPr>
          <w:p w:rsidR="00A56EEF" w:rsidRPr="005B17DD" w:rsidRDefault="00A56EEF" w:rsidP="001349D9">
            <w:pPr>
              <w:spacing w:line="360" w:lineRule="auto"/>
              <w:rPr>
                <w:rFonts w:ascii="Times New Roman" w:hAnsi="Times New Roman" w:cs="Times New Roman"/>
                <w:sz w:val="28"/>
                <w:szCs w:val="28"/>
              </w:rPr>
            </w:pPr>
          </w:p>
          <w:p w:rsidR="00A56EEF" w:rsidRPr="005B17DD" w:rsidRDefault="00A56EEF" w:rsidP="001349D9">
            <w:pPr>
              <w:spacing w:line="360" w:lineRule="auto"/>
              <w:rPr>
                <w:rFonts w:ascii="Times New Roman" w:hAnsi="Times New Roman" w:cs="Times New Roman"/>
                <w:sz w:val="28"/>
                <w:szCs w:val="28"/>
              </w:rPr>
            </w:pPr>
          </w:p>
          <w:p w:rsidR="00A56EEF" w:rsidRDefault="00A56EEF" w:rsidP="001349D9">
            <w:pPr>
              <w:spacing w:line="360" w:lineRule="auto"/>
              <w:rPr>
                <w:rFonts w:ascii="Times New Roman" w:hAnsi="Times New Roman" w:cs="Times New Roman"/>
                <w:sz w:val="28"/>
                <w:szCs w:val="28"/>
              </w:rPr>
            </w:pPr>
            <w:r>
              <w:rPr>
                <w:rFonts w:ascii="Times New Roman" w:hAnsi="Times New Roman" w:cs="Times New Roman"/>
                <w:sz w:val="28"/>
                <w:szCs w:val="28"/>
              </w:rPr>
              <w:t>3,26</w:t>
            </w:r>
            <w:r w:rsidRPr="005B17DD">
              <w:rPr>
                <w:rFonts w:ascii="Times New Roman" w:hAnsi="Times New Roman" w:cs="Times New Roman"/>
                <w:sz w:val="28"/>
                <w:szCs w:val="28"/>
              </w:rPr>
              <w:t xml:space="preserve"> </w:t>
            </w:r>
          </w:p>
          <w:p w:rsidR="00A56EEF" w:rsidRPr="005B17DD" w:rsidRDefault="00A56EE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[2,83;</w:t>
            </w:r>
            <w:r>
              <w:rPr>
                <w:rFonts w:ascii="Times New Roman" w:hAnsi="Times New Roman" w:cs="Times New Roman"/>
                <w:sz w:val="28"/>
                <w:szCs w:val="28"/>
              </w:rPr>
              <w:t xml:space="preserve"> </w:t>
            </w:r>
            <w:r w:rsidRPr="005B17DD">
              <w:rPr>
                <w:rFonts w:ascii="Times New Roman" w:hAnsi="Times New Roman" w:cs="Times New Roman"/>
                <w:sz w:val="28"/>
                <w:szCs w:val="28"/>
              </w:rPr>
              <w:t>3,67]</w:t>
            </w:r>
          </w:p>
        </w:tc>
        <w:tc>
          <w:tcPr>
            <w:tcW w:w="1985" w:type="dxa"/>
          </w:tcPr>
          <w:p w:rsidR="00A56EEF" w:rsidRPr="005B17DD" w:rsidRDefault="00A56EEF" w:rsidP="001349D9">
            <w:pPr>
              <w:spacing w:line="360" w:lineRule="auto"/>
              <w:rPr>
                <w:rFonts w:ascii="Times New Roman" w:hAnsi="Times New Roman" w:cs="Times New Roman"/>
                <w:sz w:val="28"/>
                <w:szCs w:val="28"/>
              </w:rPr>
            </w:pPr>
          </w:p>
          <w:p w:rsidR="00A56EEF" w:rsidRPr="005B17DD" w:rsidRDefault="00A56EEF" w:rsidP="001349D9">
            <w:pPr>
              <w:spacing w:line="360" w:lineRule="auto"/>
              <w:rPr>
                <w:rFonts w:ascii="Times New Roman" w:hAnsi="Times New Roman" w:cs="Times New Roman"/>
                <w:sz w:val="28"/>
                <w:szCs w:val="28"/>
              </w:rPr>
            </w:pPr>
          </w:p>
          <w:p w:rsidR="00A56EEF" w:rsidRDefault="00A56EEF" w:rsidP="001349D9">
            <w:pPr>
              <w:spacing w:line="360" w:lineRule="auto"/>
              <w:rPr>
                <w:rFonts w:ascii="Times New Roman" w:hAnsi="Times New Roman" w:cs="Times New Roman"/>
                <w:sz w:val="28"/>
                <w:szCs w:val="28"/>
              </w:rPr>
            </w:pPr>
            <w:r>
              <w:rPr>
                <w:rFonts w:ascii="Times New Roman" w:hAnsi="Times New Roman" w:cs="Times New Roman"/>
                <w:sz w:val="28"/>
                <w:szCs w:val="28"/>
              </w:rPr>
              <w:t>5,41</w:t>
            </w:r>
          </w:p>
          <w:p w:rsidR="00A56EEF" w:rsidRPr="005B17DD" w:rsidRDefault="00A56EE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[4,0;</w:t>
            </w:r>
            <w:r>
              <w:rPr>
                <w:rFonts w:ascii="Times New Roman" w:hAnsi="Times New Roman" w:cs="Times New Roman"/>
                <w:sz w:val="28"/>
                <w:szCs w:val="28"/>
              </w:rPr>
              <w:t xml:space="preserve"> </w:t>
            </w:r>
            <w:r w:rsidRPr="005B17DD">
              <w:rPr>
                <w:rFonts w:ascii="Times New Roman" w:hAnsi="Times New Roman" w:cs="Times New Roman"/>
                <w:sz w:val="28"/>
                <w:szCs w:val="28"/>
              </w:rPr>
              <w:t>5,9]</w:t>
            </w:r>
          </w:p>
        </w:tc>
        <w:tc>
          <w:tcPr>
            <w:tcW w:w="1559" w:type="dxa"/>
          </w:tcPr>
          <w:p w:rsidR="00A56EEF" w:rsidRPr="005B17DD" w:rsidRDefault="00A56EEF" w:rsidP="001349D9">
            <w:pPr>
              <w:spacing w:line="360" w:lineRule="auto"/>
              <w:rPr>
                <w:rFonts w:ascii="Times New Roman" w:hAnsi="Times New Roman" w:cs="Times New Roman"/>
                <w:sz w:val="28"/>
                <w:szCs w:val="28"/>
              </w:rPr>
            </w:pPr>
          </w:p>
          <w:p w:rsidR="00A56EEF" w:rsidRPr="005B17DD" w:rsidRDefault="00A56EEF" w:rsidP="001349D9">
            <w:pPr>
              <w:spacing w:line="360" w:lineRule="auto"/>
              <w:rPr>
                <w:rFonts w:ascii="Times New Roman" w:hAnsi="Times New Roman" w:cs="Times New Roman"/>
                <w:sz w:val="28"/>
                <w:szCs w:val="28"/>
              </w:rPr>
            </w:pPr>
          </w:p>
          <w:p w:rsidR="00A56EEF" w:rsidRDefault="00A56EEF" w:rsidP="001349D9">
            <w:pPr>
              <w:spacing w:line="360" w:lineRule="auto"/>
              <w:rPr>
                <w:rFonts w:ascii="Times New Roman" w:hAnsi="Times New Roman" w:cs="Times New Roman"/>
                <w:sz w:val="28"/>
                <w:szCs w:val="28"/>
              </w:rPr>
            </w:pPr>
            <w:r>
              <w:rPr>
                <w:rFonts w:ascii="Times New Roman" w:hAnsi="Times New Roman" w:cs="Times New Roman"/>
                <w:sz w:val="28"/>
                <w:szCs w:val="28"/>
              </w:rPr>
              <w:t>5,40</w:t>
            </w:r>
          </w:p>
          <w:p w:rsidR="00A56EEF" w:rsidRPr="005B17DD" w:rsidRDefault="00A56EE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[4,15;</w:t>
            </w:r>
            <w:r>
              <w:rPr>
                <w:rFonts w:ascii="Times New Roman" w:hAnsi="Times New Roman" w:cs="Times New Roman"/>
                <w:sz w:val="28"/>
                <w:szCs w:val="28"/>
              </w:rPr>
              <w:t xml:space="preserve"> </w:t>
            </w:r>
            <w:r w:rsidRPr="005B17DD">
              <w:rPr>
                <w:rFonts w:ascii="Times New Roman" w:hAnsi="Times New Roman" w:cs="Times New Roman"/>
                <w:sz w:val="28"/>
                <w:szCs w:val="28"/>
              </w:rPr>
              <w:t>6,94]</w:t>
            </w:r>
          </w:p>
        </w:tc>
        <w:tc>
          <w:tcPr>
            <w:tcW w:w="1843" w:type="dxa"/>
          </w:tcPr>
          <w:p w:rsidR="00A56EEF" w:rsidRPr="005B17DD" w:rsidRDefault="00A56EEF" w:rsidP="001349D9">
            <w:pPr>
              <w:spacing w:line="360" w:lineRule="auto"/>
              <w:rPr>
                <w:rFonts w:ascii="Times New Roman" w:hAnsi="Times New Roman" w:cs="Times New Roman"/>
                <w:sz w:val="28"/>
                <w:szCs w:val="28"/>
              </w:rPr>
            </w:pPr>
          </w:p>
          <w:p w:rsidR="00A56EEF" w:rsidRPr="005B17DD" w:rsidRDefault="00A56EEF" w:rsidP="001349D9">
            <w:pPr>
              <w:spacing w:line="360" w:lineRule="auto"/>
              <w:rPr>
                <w:rFonts w:ascii="Times New Roman" w:hAnsi="Times New Roman" w:cs="Times New Roman"/>
                <w:sz w:val="28"/>
                <w:szCs w:val="28"/>
              </w:rPr>
            </w:pPr>
          </w:p>
          <w:p w:rsidR="00A56EEF" w:rsidRDefault="00A56EEF" w:rsidP="001349D9">
            <w:pPr>
              <w:spacing w:line="360" w:lineRule="auto"/>
              <w:rPr>
                <w:rFonts w:ascii="Times New Roman" w:hAnsi="Times New Roman" w:cs="Times New Roman"/>
                <w:sz w:val="28"/>
                <w:szCs w:val="28"/>
              </w:rPr>
            </w:pPr>
            <w:r>
              <w:rPr>
                <w:rFonts w:ascii="Times New Roman" w:hAnsi="Times New Roman" w:cs="Times New Roman"/>
                <w:sz w:val="28"/>
                <w:szCs w:val="28"/>
              </w:rPr>
              <w:t>5,48</w:t>
            </w:r>
          </w:p>
          <w:p w:rsidR="00A56EEF" w:rsidRPr="005B17DD" w:rsidRDefault="00A56EE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[4,28;</w:t>
            </w:r>
            <w:r>
              <w:rPr>
                <w:rFonts w:ascii="Times New Roman" w:hAnsi="Times New Roman" w:cs="Times New Roman"/>
                <w:sz w:val="28"/>
                <w:szCs w:val="28"/>
              </w:rPr>
              <w:t xml:space="preserve"> </w:t>
            </w:r>
            <w:r w:rsidRPr="005B17DD">
              <w:rPr>
                <w:rFonts w:ascii="Times New Roman" w:hAnsi="Times New Roman" w:cs="Times New Roman"/>
                <w:sz w:val="28"/>
                <w:szCs w:val="28"/>
              </w:rPr>
              <w:t>6,31]</w:t>
            </w:r>
          </w:p>
        </w:tc>
      </w:tr>
      <w:tr w:rsidR="005B4E7F" w:rsidRPr="005B17DD" w:rsidTr="001349D9">
        <w:tblPrEx>
          <w:tblLook w:val="04A0" w:firstRow="1" w:lastRow="0" w:firstColumn="1" w:lastColumn="0" w:noHBand="0" w:noVBand="1"/>
        </w:tblPrEx>
        <w:tc>
          <w:tcPr>
            <w:tcW w:w="1984" w:type="dxa"/>
          </w:tcPr>
          <w:p w:rsidR="005B4E7F" w:rsidRPr="005B17DD" w:rsidRDefault="005B4E7F" w:rsidP="001349D9">
            <w:pPr>
              <w:spacing w:line="360" w:lineRule="auto"/>
              <w:rPr>
                <w:rFonts w:ascii="Times New Roman" w:hAnsi="Times New Roman" w:cs="Times New Roman"/>
                <w:sz w:val="28"/>
                <w:szCs w:val="28"/>
              </w:rPr>
            </w:pPr>
            <w:r w:rsidRPr="002F05D7">
              <w:rPr>
                <w:rFonts w:ascii="Times New Roman" w:hAnsi="Times New Roman" w:cs="Times New Roman"/>
                <w:sz w:val="28"/>
                <w:szCs w:val="28"/>
              </w:rPr>
              <w:t xml:space="preserve">2. </w:t>
            </w:r>
            <w:r w:rsidR="00E821D3" w:rsidRPr="002F05D7">
              <w:rPr>
                <w:rFonts w:ascii="Times New Roman" w:hAnsi="Times New Roman" w:cs="Times New Roman"/>
                <w:sz w:val="28"/>
                <w:szCs w:val="28"/>
              </w:rPr>
              <w:t>АО</w:t>
            </w:r>
            <w:r w:rsidRPr="002F05D7">
              <w:rPr>
                <w:rFonts w:ascii="Times New Roman" w:hAnsi="Times New Roman" w:cs="Times New Roman"/>
                <w:sz w:val="28"/>
                <w:szCs w:val="28"/>
              </w:rPr>
              <w:t>А,%</w:t>
            </w:r>
          </w:p>
        </w:tc>
        <w:tc>
          <w:tcPr>
            <w:tcW w:w="1701" w:type="dxa"/>
          </w:tcPr>
          <w:p w:rsidR="00A56EE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55,6</w:t>
            </w:r>
            <w:r w:rsidRPr="005B17DD">
              <w:rPr>
                <w:rFonts w:ascii="Times New Roman" w:hAnsi="Times New Roman" w:cs="Times New Roman"/>
                <w:sz w:val="28"/>
                <w:szCs w:val="28"/>
              </w:rPr>
              <w:t xml:space="preserve"> </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[48,9;</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66,0]</w:t>
            </w:r>
          </w:p>
        </w:tc>
        <w:tc>
          <w:tcPr>
            <w:tcW w:w="1985" w:type="dxa"/>
          </w:tcPr>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49,4</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[40,6;</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59,8]</w:t>
            </w:r>
          </w:p>
        </w:tc>
        <w:tc>
          <w:tcPr>
            <w:tcW w:w="1559" w:type="dxa"/>
          </w:tcPr>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50,2</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[43,4;</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60,5]</w:t>
            </w:r>
          </w:p>
        </w:tc>
        <w:tc>
          <w:tcPr>
            <w:tcW w:w="1843" w:type="dxa"/>
          </w:tcPr>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48,8</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[43,7;</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63,0]</w:t>
            </w:r>
          </w:p>
        </w:tc>
      </w:tr>
      <w:tr w:rsidR="005B4E7F" w:rsidRPr="005B17DD" w:rsidTr="001349D9">
        <w:tblPrEx>
          <w:tblLook w:val="04A0" w:firstRow="1" w:lastRow="0" w:firstColumn="1" w:lastColumn="0" w:noHBand="0" w:noVBand="1"/>
        </w:tblPrEx>
        <w:trPr>
          <w:trHeight w:val="918"/>
        </w:trPr>
        <w:tc>
          <w:tcPr>
            <w:tcW w:w="1984" w:type="dxa"/>
          </w:tcPr>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 xml:space="preserve">ІІ. </w:t>
            </w:r>
            <w:r w:rsidRPr="005B17DD">
              <w:rPr>
                <w:rFonts w:ascii="Times New Roman" w:hAnsi="Times New Roman" w:cs="Times New Roman"/>
                <w:sz w:val="28"/>
                <w:szCs w:val="28"/>
                <w:lang w:val="en-US"/>
              </w:rPr>
              <w:t>NO</w:t>
            </w:r>
            <w:r w:rsidR="00A56EEF">
              <w:rPr>
                <w:rFonts w:ascii="Times New Roman" w:hAnsi="Times New Roman" w:cs="Times New Roman"/>
                <w:sz w:val="28"/>
                <w:szCs w:val="28"/>
              </w:rPr>
              <w:t>-</w:t>
            </w:r>
            <w:r w:rsidRPr="005B17DD">
              <w:rPr>
                <w:rFonts w:ascii="Times New Roman" w:hAnsi="Times New Roman" w:cs="Times New Roman"/>
                <w:sz w:val="28"/>
                <w:szCs w:val="28"/>
              </w:rPr>
              <w:t>система</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1.</w:t>
            </w:r>
            <w:r w:rsidR="00A56EEF">
              <w:rPr>
                <w:rFonts w:ascii="Times New Roman" w:hAnsi="Times New Roman" w:cs="Times New Roman"/>
                <w:sz w:val="28"/>
                <w:szCs w:val="28"/>
              </w:rPr>
              <w:t xml:space="preserve"> </w:t>
            </w:r>
            <w:r w:rsidRPr="005B17DD">
              <w:rPr>
                <w:rFonts w:ascii="Times New Roman" w:hAnsi="Times New Roman" w:cs="Times New Roman"/>
                <w:sz w:val="28"/>
                <w:szCs w:val="28"/>
                <w:lang w:val="en-US"/>
              </w:rPr>
              <w:t>RSNO</w:t>
            </w:r>
            <w:r w:rsidRPr="005B17DD">
              <w:rPr>
                <w:rFonts w:ascii="Times New Roman" w:hAnsi="Times New Roman" w:cs="Times New Roman"/>
                <w:sz w:val="28"/>
                <w:szCs w:val="28"/>
              </w:rPr>
              <w:t>, ммоль/л</w:t>
            </w:r>
          </w:p>
        </w:tc>
        <w:tc>
          <w:tcPr>
            <w:tcW w:w="1701" w:type="dxa"/>
          </w:tcPr>
          <w:p w:rsidR="005B4E7F" w:rsidRPr="005B17DD" w:rsidRDefault="005B4E7F" w:rsidP="001349D9">
            <w:pPr>
              <w:spacing w:line="360" w:lineRule="auto"/>
              <w:rPr>
                <w:rFonts w:ascii="Times New Roman" w:hAnsi="Times New Roman" w:cs="Times New Roman"/>
                <w:sz w:val="28"/>
                <w:szCs w:val="28"/>
              </w:rPr>
            </w:pPr>
          </w:p>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0,56</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[0,49;</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0,64]</w:t>
            </w:r>
          </w:p>
        </w:tc>
        <w:tc>
          <w:tcPr>
            <w:tcW w:w="1985" w:type="dxa"/>
          </w:tcPr>
          <w:p w:rsidR="005B4E7F" w:rsidRPr="005B17DD" w:rsidRDefault="005B4E7F" w:rsidP="001349D9">
            <w:pPr>
              <w:spacing w:line="360" w:lineRule="auto"/>
              <w:rPr>
                <w:rFonts w:ascii="Times New Roman" w:hAnsi="Times New Roman" w:cs="Times New Roman"/>
                <w:sz w:val="28"/>
                <w:szCs w:val="28"/>
              </w:rPr>
            </w:pPr>
          </w:p>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0,37</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[0,23;</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0,51]</w:t>
            </w:r>
          </w:p>
        </w:tc>
        <w:tc>
          <w:tcPr>
            <w:tcW w:w="1559" w:type="dxa"/>
          </w:tcPr>
          <w:p w:rsidR="005B4E7F" w:rsidRPr="005B17DD" w:rsidRDefault="005B4E7F" w:rsidP="001349D9">
            <w:pPr>
              <w:spacing w:line="360" w:lineRule="auto"/>
              <w:rPr>
                <w:rFonts w:ascii="Times New Roman" w:hAnsi="Times New Roman" w:cs="Times New Roman"/>
                <w:sz w:val="28"/>
                <w:szCs w:val="28"/>
              </w:rPr>
            </w:pPr>
          </w:p>
          <w:p w:rsidR="005B4E7F"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0,38</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[0,23;</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0,51]</w:t>
            </w:r>
          </w:p>
        </w:tc>
        <w:tc>
          <w:tcPr>
            <w:tcW w:w="1843" w:type="dxa"/>
          </w:tcPr>
          <w:p w:rsidR="005B4E7F" w:rsidRPr="005B17DD" w:rsidRDefault="005B4E7F" w:rsidP="001349D9">
            <w:pPr>
              <w:spacing w:line="360" w:lineRule="auto"/>
              <w:rPr>
                <w:rFonts w:ascii="Times New Roman" w:hAnsi="Times New Roman" w:cs="Times New Roman"/>
                <w:sz w:val="28"/>
                <w:szCs w:val="28"/>
              </w:rPr>
            </w:pPr>
          </w:p>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0,40</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[0,29;</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0,49]</w:t>
            </w:r>
          </w:p>
        </w:tc>
      </w:tr>
      <w:tr w:rsidR="005B4E7F" w:rsidRPr="005B17DD" w:rsidTr="001349D9">
        <w:tblPrEx>
          <w:tblLook w:val="04A0" w:firstRow="1" w:lastRow="0" w:firstColumn="1" w:lastColumn="0" w:noHBand="0" w:noVBand="1"/>
        </w:tblPrEx>
        <w:trPr>
          <w:trHeight w:val="581"/>
        </w:trPr>
        <w:tc>
          <w:tcPr>
            <w:tcW w:w="1984" w:type="dxa"/>
          </w:tcPr>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2.</w:t>
            </w:r>
            <w:r w:rsidR="00A56EEF">
              <w:rPr>
                <w:rFonts w:ascii="Times New Roman" w:hAnsi="Times New Roman" w:cs="Times New Roman"/>
                <w:sz w:val="28"/>
                <w:szCs w:val="28"/>
              </w:rPr>
              <w:t xml:space="preserve"> </w:t>
            </w:r>
            <w:r w:rsidRPr="005B17DD">
              <w:rPr>
                <w:rFonts w:ascii="Times New Roman" w:hAnsi="Times New Roman" w:cs="Times New Roman"/>
                <w:sz w:val="28"/>
                <w:szCs w:val="28"/>
                <w:lang w:val="en-US"/>
              </w:rPr>
              <w:t>NOS</w:t>
            </w:r>
            <w:r w:rsidR="00A56EEF">
              <w:rPr>
                <w:rFonts w:ascii="Times New Roman" w:hAnsi="Times New Roman" w:cs="Times New Roman"/>
                <w:sz w:val="28"/>
                <w:szCs w:val="28"/>
              </w:rPr>
              <w:t xml:space="preserve"> синтази, ммоль/хв</w:t>
            </w:r>
            <w:r w:rsidRPr="005B17DD">
              <w:rPr>
                <w:rFonts w:ascii="Times New Roman" w:hAnsi="Times New Roman" w:cs="Times New Roman"/>
                <w:sz w:val="28"/>
                <w:szCs w:val="28"/>
              </w:rPr>
              <w:t>/мг білка</w:t>
            </w:r>
          </w:p>
        </w:tc>
        <w:tc>
          <w:tcPr>
            <w:tcW w:w="1701" w:type="dxa"/>
          </w:tcPr>
          <w:p w:rsidR="005B4E7F" w:rsidRPr="005B17DD" w:rsidRDefault="005B4E7F" w:rsidP="001349D9">
            <w:pPr>
              <w:spacing w:line="360" w:lineRule="auto"/>
              <w:rPr>
                <w:rFonts w:ascii="Times New Roman" w:hAnsi="Times New Roman" w:cs="Times New Roman"/>
                <w:sz w:val="28"/>
                <w:szCs w:val="28"/>
              </w:rPr>
            </w:pPr>
          </w:p>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1,11</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[0,99;</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1,38]</w:t>
            </w:r>
          </w:p>
        </w:tc>
        <w:tc>
          <w:tcPr>
            <w:tcW w:w="1985" w:type="dxa"/>
          </w:tcPr>
          <w:p w:rsidR="005B4E7F" w:rsidRPr="005B17DD" w:rsidRDefault="005B4E7F" w:rsidP="001349D9">
            <w:pPr>
              <w:spacing w:line="360" w:lineRule="auto"/>
              <w:rPr>
                <w:rFonts w:ascii="Times New Roman" w:hAnsi="Times New Roman" w:cs="Times New Roman"/>
                <w:sz w:val="28"/>
                <w:szCs w:val="28"/>
              </w:rPr>
            </w:pPr>
          </w:p>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1,97</w:t>
            </w:r>
          </w:p>
          <w:p w:rsidR="005B4E7F" w:rsidRPr="005B17DD"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[1,84;</w:t>
            </w:r>
            <w:r w:rsidR="00A56EEF">
              <w:rPr>
                <w:rFonts w:ascii="Times New Roman" w:hAnsi="Times New Roman" w:cs="Times New Roman"/>
                <w:sz w:val="28"/>
                <w:szCs w:val="28"/>
              </w:rPr>
              <w:t xml:space="preserve"> </w:t>
            </w:r>
            <w:r>
              <w:rPr>
                <w:rFonts w:ascii="Times New Roman" w:hAnsi="Times New Roman" w:cs="Times New Roman"/>
                <w:sz w:val="28"/>
                <w:szCs w:val="28"/>
              </w:rPr>
              <w:t>2</w:t>
            </w:r>
            <w:r w:rsidRPr="005B17DD">
              <w:rPr>
                <w:rFonts w:ascii="Times New Roman" w:hAnsi="Times New Roman" w:cs="Times New Roman"/>
                <w:sz w:val="28"/>
                <w:szCs w:val="28"/>
              </w:rPr>
              <w:t>,02]</w:t>
            </w:r>
          </w:p>
        </w:tc>
        <w:tc>
          <w:tcPr>
            <w:tcW w:w="1559" w:type="dxa"/>
          </w:tcPr>
          <w:p w:rsidR="005B4E7F" w:rsidRPr="005B17DD" w:rsidRDefault="005B4E7F" w:rsidP="001349D9">
            <w:pPr>
              <w:spacing w:line="360" w:lineRule="auto"/>
              <w:rPr>
                <w:rFonts w:ascii="Times New Roman" w:hAnsi="Times New Roman" w:cs="Times New Roman"/>
                <w:sz w:val="28"/>
                <w:szCs w:val="28"/>
              </w:rPr>
            </w:pPr>
          </w:p>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1,95</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[1,8;</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2,2]</w:t>
            </w:r>
          </w:p>
        </w:tc>
        <w:tc>
          <w:tcPr>
            <w:tcW w:w="1843" w:type="dxa"/>
          </w:tcPr>
          <w:p w:rsidR="005B4E7F" w:rsidRPr="005B17DD" w:rsidRDefault="005B4E7F" w:rsidP="001349D9">
            <w:pPr>
              <w:spacing w:line="360" w:lineRule="auto"/>
              <w:rPr>
                <w:rFonts w:ascii="Times New Roman" w:hAnsi="Times New Roman" w:cs="Times New Roman"/>
                <w:sz w:val="28"/>
                <w:szCs w:val="28"/>
              </w:rPr>
            </w:pPr>
          </w:p>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2,0</w:t>
            </w:r>
            <w:r w:rsidRPr="005B17DD">
              <w:rPr>
                <w:rFonts w:ascii="Times New Roman" w:hAnsi="Times New Roman" w:cs="Times New Roman"/>
                <w:sz w:val="28"/>
                <w:szCs w:val="28"/>
              </w:rPr>
              <w:t>9</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[1,84;</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2,2]</w:t>
            </w:r>
          </w:p>
        </w:tc>
      </w:tr>
      <w:tr w:rsidR="005B4E7F" w:rsidRPr="005B17DD" w:rsidTr="001349D9">
        <w:tblPrEx>
          <w:tblLook w:val="04A0" w:firstRow="1" w:lastRow="0" w:firstColumn="1" w:lastColumn="0" w:noHBand="0" w:noVBand="1"/>
        </w:tblPrEx>
        <w:tc>
          <w:tcPr>
            <w:tcW w:w="1984" w:type="dxa"/>
          </w:tcPr>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3. е</w:t>
            </w:r>
            <w:r w:rsidRPr="005B17DD">
              <w:rPr>
                <w:rFonts w:ascii="Times New Roman" w:hAnsi="Times New Roman" w:cs="Times New Roman"/>
                <w:sz w:val="28"/>
                <w:szCs w:val="28"/>
                <w:lang w:val="en-US"/>
              </w:rPr>
              <w:t>NOS</w:t>
            </w:r>
            <w:r w:rsidR="00A56EEF">
              <w:rPr>
                <w:rFonts w:ascii="Times New Roman" w:hAnsi="Times New Roman" w:cs="Times New Roman"/>
                <w:sz w:val="28"/>
                <w:szCs w:val="28"/>
              </w:rPr>
              <w:t>, ммоль/хв</w:t>
            </w:r>
            <w:r w:rsidRPr="005B17DD">
              <w:rPr>
                <w:rFonts w:ascii="Times New Roman" w:hAnsi="Times New Roman" w:cs="Times New Roman"/>
                <w:sz w:val="28"/>
                <w:szCs w:val="28"/>
              </w:rPr>
              <w:t>/г</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білка</w:t>
            </w:r>
          </w:p>
        </w:tc>
        <w:tc>
          <w:tcPr>
            <w:tcW w:w="1701" w:type="dxa"/>
          </w:tcPr>
          <w:p w:rsidR="005B4E7F" w:rsidRPr="005B17DD" w:rsidRDefault="005B4E7F" w:rsidP="001349D9">
            <w:pPr>
              <w:spacing w:line="360" w:lineRule="auto"/>
              <w:rPr>
                <w:rFonts w:ascii="Times New Roman" w:hAnsi="Times New Roman" w:cs="Times New Roman"/>
                <w:sz w:val="28"/>
                <w:szCs w:val="28"/>
              </w:rPr>
            </w:pPr>
          </w:p>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0,78</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[0,68;</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0,87]</w:t>
            </w:r>
          </w:p>
        </w:tc>
        <w:tc>
          <w:tcPr>
            <w:tcW w:w="1985" w:type="dxa"/>
          </w:tcPr>
          <w:p w:rsidR="005B4E7F" w:rsidRPr="005B17DD" w:rsidRDefault="005B4E7F" w:rsidP="001349D9">
            <w:pPr>
              <w:spacing w:line="360" w:lineRule="auto"/>
              <w:rPr>
                <w:rFonts w:ascii="Times New Roman" w:hAnsi="Times New Roman" w:cs="Times New Roman"/>
                <w:sz w:val="28"/>
                <w:szCs w:val="28"/>
              </w:rPr>
            </w:pPr>
          </w:p>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0,89</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[0,72;</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1,09]</w:t>
            </w:r>
          </w:p>
        </w:tc>
        <w:tc>
          <w:tcPr>
            <w:tcW w:w="1559" w:type="dxa"/>
          </w:tcPr>
          <w:p w:rsidR="005B4E7F" w:rsidRPr="005B17DD" w:rsidRDefault="005B4E7F" w:rsidP="001349D9">
            <w:pPr>
              <w:spacing w:line="360" w:lineRule="auto"/>
              <w:rPr>
                <w:rFonts w:ascii="Times New Roman" w:hAnsi="Times New Roman" w:cs="Times New Roman"/>
                <w:sz w:val="28"/>
                <w:szCs w:val="28"/>
              </w:rPr>
            </w:pPr>
          </w:p>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0,88</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[0,7;</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1,1]</w:t>
            </w:r>
          </w:p>
        </w:tc>
        <w:tc>
          <w:tcPr>
            <w:tcW w:w="1843" w:type="dxa"/>
          </w:tcPr>
          <w:p w:rsidR="005B4E7F" w:rsidRPr="005B17DD" w:rsidRDefault="005B4E7F" w:rsidP="001349D9">
            <w:pPr>
              <w:spacing w:line="360" w:lineRule="auto"/>
              <w:rPr>
                <w:rFonts w:ascii="Times New Roman" w:hAnsi="Times New Roman" w:cs="Times New Roman"/>
                <w:sz w:val="28"/>
                <w:szCs w:val="28"/>
              </w:rPr>
            </w:pPr>
          </w:p>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0,98</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[0,8;</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1,1]</w:t>
            </w:r>
          </w:p>
        </w:tc>
      </w:tr>
      <w:tr w:rsidR="005B4E7F" w:rsidRPr="005B17DD" w:rsidTr="001349D9">
        <w:tblPrEx>
          <w:tblLook w:val="04A0" w:firstRow="1" w:lastRow="0" w:firstColumn="1" w:lastColumn="0" w:noHBand="0" w:noVBand="1"/>
        </w:tblPrEx>
        <w:trPr>
          <w:trHeight w:val="70"/>
        </w:trPr>
        <w:tc>
          <w:tcPr>
            <w:tcW w:w="1984" w:type="dxa"/>
          </w:tcPr>
          <w:p w:rsidR="005B4E7F" w:rsidRPr="00004F7B" w:rsidRDefault="005B4E7F" w:rsidP="001349D9">
            <w:pPr>
              <w:spacing w:line="360" w:lineRule="auto"/>
              <w:rPr>
                <w:rFonts w:ascii="Times New Roman" w:hAnsi="Times New Roman" w:cs="Times New Roman"/>
                <w:sz w:val="28"/>
                <w:szCs w:val="28"/>
              </w:rPr>
            </w:pPr>
            <w:r w:rsidRPr="00004F7B">
              <w:rPr>
                <w:rFonts w:ascii="Times New Roman" w:hAnsi="Times New Roman" w:cs="Times New Roman"/>
                <w:sz w:val="28"/>
                <w:szCs w:val="28"/>
              </w:rPr>
              <w:t xml:space="preserve">4. </w:t>
            </w:r>
            <w:r w:rsidRPr="00004F7B">
              <w:rPr>
                <w:rFonts w:ascii="Times New Roman" w:hAnsi="Times New Roman" w:cs="Times New Roman"/>
                <w:sz w:val="28"/>
                <w:szCs w:val="28"/>
                <w:lang w:val="en-US"/>
              </w:rPr>
              <w:t>iNOS</w:t>
            </w:r>
            <w:r w:rsidRPr="00004F7B">
              <w:rPr>
                <w:rFonts w:ascii="Times New Roman" w:hAnsi="Times New Roman" w:cs="Times New Roman"/>
                <w:sz w:val="28"/>
                <w:szCs w:val="28"/>
              </w:rPr>
              <w:t xml:space="preserve">, </w:t>
            </w:r>
          </w:p>
          <w:p w:rsidR="005B4E7F" w:rsidRPr="00004F7B" w:rsidRDefault="00A56EEF" w:rsidP="001349D9">
            <w:pPr>
              <w:spacing w:line="360" w:lineRule="auto"/>
              <w:rPr>
                <w:rFonts w:ascii="Times New Roman" w:hAnsi="Times New Roman" w:cs="Times New Roman"/>
                <w:sz w:val="28"/>
                <w:szCs w:val="28"/>
              </w:rPr>
            </w:pPr>
            <w:r>
              <w:rPr>
                <w:rFonts w:ascii="Times New Roman" w:hAnsi="Times New Roman" w:cs="Times New Roman"/>
                <w:sz w:val="28"/>
                <w:szCs w:val="28"/>
              </w:rPr>
              <w:t>ммоль/хв</w:t>
            </w:r>
            <w:r w:rsidR="005B4E7F" w:rsidRPr="00004F7B">
              <w:rPr>
                <w:rFonts w:ascii="Times New Roman" w:hAnsi="Times New Roman" w:cs="Times New Roman"/>
                <w:sz w:val="28"/>
                <w:szCs w:val="28"/>
              </w:rPr>
              <w:t>/г</w:t>
            </w:r>
          </w:p>
          <w:p w:rsidR="005B4E7F" w:rsidRPr="00004F7B" w:rsidRDefault="005B4E7F" w:rsidP="001349D9">
            <w:pPr>
              <w:spacing w:line="360" w:lineRule="auto"/>
              <w:rPr>
                <w:rFonts w:ascii="Times New Roman" w:hAnsi="Times New Roman" w:cs="Times New Roman"/>
                <w:sz w:val="28"/>
                <w:szCs w:val="28"/>
              </w:rPr>
            </w:pPr>
            <w:r w:rsidRPr="00004F7B">
              <w:rPr>
                <w:rFonts w:ascii="Times New Roman" w:hAnsi="Times New Roman" w:cs="Times New Roman"/>
                <w:sz w:val="28"/>
                <w:szCs w:val="28"/>
              </w:rPr>
              <w:t>білка</w:t>
            </w:r>
          </w:p>
        </w:tc>
        <w:tc>
          <w:tcPr>
            <w:tcW w:w="1701" w:type="dxa"/>
          </w:tcPr>
          <w:p w:rsidR="005B4E7F" w:rsidRPr="00004F7B" w:rsidRDefault="005B4E7F" w:rsidP="001349D9">
            <w:pPr>
              <w:spacing w:line="360" w:lineRule="auto"/>
              <w:rPr>
                <w:rFonts w:ascii="Times New Roman" w:hAnsi="Times New Roman" w:cs="Times New Roman"/>
                <w:sz w:val="28"/>
                <w:szCs w:val="28"/>
              </w:rPr>
            </w:pPr>
          </w:p>
          <w:p w:rsidR="005B4E7F" w:rsidRPr="00004F7B" w:rsidRDefault="005B4E7F" w:rsidP="001349D9">
            <w:pPr>
              <w:spacing w:line="360" w:lineRule="auto"/>
              <w:rPr>
                <w:rFonts w:ascii="Times New Roman" w:hAnsi="Times New Roman" w:cs="Times New Roman"/>
                <w:sz w:val="28"/>
                <w:szCs w:val="28"/>
              </w:rPr>
            </w:pPr>
            <w:r w:rsidRPr="00004F7B">
              <w:rPr>
                <w:rFonts w:ascii="Times New Roman" w:hAnsi="Times New Roman" w:cs="Times New Roman"/>
                <w:sz w:val="28"/>
                <w:szCs w:val="28"/>
              </w:rPr>
              <w:t>0,31</w:t>
            </w:r>
          </w:p>
          <w:p w:rsidR="005B4E7F" w:rsidRPr="00004F7B" w:rsidRDefault="005B4E7F" w:rsidP="001349D9">
            <w:pPr>
              <w:spacing w:line="360" w:lineRule="auto"/>
              <w:rPr>
                <w:rFonts w:ascii="Times New Roman" w:hAnsi="Times New Roman" w:cs="Times New Roman"/>
                <w:sz w:val="28"/>
                <w:szCs w:val="28"/>
              </w:rPr>
            </w:pPr>
            <w:r w:rsidRPr="00004F7B">
              <w:rPr>
                <w:rFonts w:ascii="Times New Roman" w:hAnsi="Times New Roman" w:cs="Times New Roman"/>
                <w:sz w:val="28"/>
                <w:szCs w:val="28"/>
              </w:rPr>
              <w:t>[0,24;</w:t>
            </w:r>
            <w:r w:rsidR="00A56EEF">
              <w:rPr>
                <w:rFonts w:ascii="Times New Roman" w:hAnsi="Times New Roman" w:cs="Times New Roman"/>
                <w:sz w:val="28"/>
                <w:szCs w:val="28"/>
              </w:rPr>
              <w:t xml:space="preserve"> </w:t>
            </w:r>
            <w:r w:rsidRPr="00004F7B">
              <w:rPr>
                <w:rFonts w:ascii="Times New Roman" w:hAnsi="Times New Roman" w:cs="Times New Roman"/>
                <w:sz w:val="28"/>
                <w:szCs w:val="28"/>
              </w:rPr>
              <w:t>0,53]</w:t>
            </w:r>
          </w:p>
        </w:tc>
        <w:tc>
          <w:tcPr>
            <w:tcW w:w="1985" w:type="dxa"/>
          </w:tcPr>
          <w:p w:rsidR="005B4E7F" w:rsidRPr="00004F7B" w:rsidRDefault="005B4E7F" w:rsidP="001349D9">
            <w:pPr>
              <w:spacing w:line="360" w:lineRule="auto"/>
              <w:rPr>
                <w:rFonts w:ascii="Times New Roman" w:hAnsi="Times New Roman" w:cs="Times New Roman"/>
                <w:sz w:val="28"/>
                <w:szCs w:val="28"/>
              </w:rPr>
            </w:pPr>
          </w:p>
          <w:p w:rsidR="005B4E7F" w:rsidRPr="00004F7B" w:rsidRDefault="005B4E7F" w:rsidP="001349D9">
            <w:pPr>
              <w:spacing w:line="360" w:lineRule="auto"/>
              <w:rPr>
                <w:rFonts w:ascii="Times New Roman" w:hAnsi="Times New Roman" w:cs="Times New Roman"/>
                <w:sz w:val="28"/>
                <w:szCs w:val="28"/>
              </w:rPr>
            </w:pPr>
            <w:r w:rsidRPr="00004F7B">
              <w:rPr>
                <w:rFonts w:ascii="Times New Roman" w:hAnsi="Times New Roman" w:cs="Times New Roman"/>
                <w:sz w:val="28"/>
                <w:szCs w:val="28"/>
              </w:rPr>
              <w:t>1,10</w:t>
            </w:r>
          </w:p>
          <w:p w:rsidR="005B4E7F" w:rsidRPr="00004F7B" w:rsidRDefault="005B4E7F" w:rsidP="001349D9">
            <w:pPr>
              <w:spacing w:line="360" w:lineRule="auto"/>
              <w:rPr>
                <w:rFonts w:ascii="Times New Roman" w:hAnsi="Times New Roman" w:cs="Times New Roman"/>
                <w:sz w:val="28"/>
                <w:szCs w:val="28"/>
              </w:rPr>
            </w:pPr>
            <w:r w:rsidRPr="00004F7B">
              <w:rPr>
                <w:rFonts w:ascii="Times New Roman" w:hAnsi="Times New Roman" w:cs="Times New Roman"/>
                <w:sz w:val="28"/>
                <w:szCs w:val="28"/>
              </w:rPr>
              <w:t>[0,9;</w:t>
            </w:r>
            <w:r w:rsidR="00A56EEF">
              <w:rPr>
                <w:rFonts w:ascii="Times New Roman" w:hAnsi="Times New Roman" w:cs="Times New Roman"/>
                <w:sz w:val="28"/>
                <w:szCs w:val="28"/>
              </w:rPr>
              <w:t xml:space="preserve"> </w:t>
            </w:r>
            <w:r w:rsidRPr="00004F7B">
              <w:rPr>
                <w:rFonts w:ascii="Times New Roman" w:hAnsi="Times New Roman" w:cs="Times New Roman"/>
                <w:sz w:val="28"/>
                <w:szCs w:val="28"/>
              </w:rPr>
              <w:t>1,24]</w:t>
            </w:r>
          </w:p>
        </w:tc>
        <w:tc>
          <w:tcPr>
            <w:tcW w:w="1559" w:type="dxa"/>
          </w:tcPr>
          <w:p w:rsidR="005B4E7F" w:rsidRPr="00004F7B" w:rsidRDefault="005B4E7F" w:rsidP="001349D9">
            <w:pPr>
              <w:spacing w:line="360" w:lineRule="auto"/>
              <w:rPr>
                <w:rFonts w:ascii="Times New Roman" w:hAnsi="Times New Roman" w:cs="Times New Roman"/>
                <w:sz w:val="28"/>
                <w:szCs w:val="28"/>
              </w:rPr>
            </w:pPr>
          </w:p>
          <w:p w:rsidR="005B4E7F" w:rsidRPr="00004F7B" w:rsidRDefault="005B4E7F" w:rsidP="001349D9">
            <w:pPr>
              <w:spacing w:line="360" w:lineRule="auto"/>
              <w:rPr>
                <w:rFonts w:ascii="Times New Roman" w:hAnsi="Times New Roman" w:cs="Times New Roman"/>
                <w:sz w:val="28"/>
                <w:szCs w:val="28"/>
              </w:rPr>
            </w:pPr>
            <w:r w:rsidRPr="00004F7B">
              <w:rPr>
                <w:rFonts w:ascii="Times New Roman" w:hAnsi="Times New Roman" w:cs="Times New Roman"/>
                <w:sz w:val="28"/>
                <w:szCs w:val="28"/>
              </w:rPr>
              <w:t>1,10</w:t>
            </w:r>
          </w:p>
          <w:p w:rsidR="005B4E7F" w:rsidRPr="00004F7B" w:rsidRDefault="005B4E7F" w:rsidP="001349D9">
            <w:pPr>
              <w:spacing w:line="360" w:lineRule="auto"/>
              <w:rPr>
                <w:rFonts w:ascii="Times New Roman" w:hAnsi="Times New Roman" w:cs="Times New Roman"/>
                <w:sz w:val="28"/>
                <w:szCs w:val="28"/>
              </w:rPr>
            </w:pPr>
            <w:r w:rsidRPr="00004F7B">
              <w:rPr>
                <w:rFonts w:ascii="Times New Roman" w:hAnsi="Times New Roman" w:cs="Times New Roman"/>
                <w:sz w:val="28"/>
                <w:szCs w:val="28"/>
              </w:rPr>
              <w:t>[0,9;</w:t>
            </w:r>
            <w:r w:rsidR="00A56EEF">
              <w:rPr>
                <w:rFonts w:ascii="Times New Roman" w:hAnsi="Times New Roman" w:cs="Times New Roman"/>
                <w:sz w:val="28"/>
                <w:szCs w:val="28"/>
              </w:rPr>
              <w:t xml:space="preserve"> </w:t>
            </w:r>
            <w:r w:rsidRPr="00004F7B">
              <w:rPr>
                <w:rFonts w:ascii="Times New Roman" w:hAnsi="Times New Roman" w:cs="Times New Roman"/>
                <w:sz w:val="28"/>
                <w:szCs w:val="28"/>
              </w:rPr>
              <w:t>1,2]</w:t>
            </w:r>
          </w:p>
        </w:tc>
        <w:tc>
          <w:tcPr>
            <w:tcW w:w="1843" w:type="dxa"/>
          </w:tcPr>
          <w:p w:rsidR="005B4E7F" w:rsidRPr="00004F7B" w:rsidRDefault="005B4E7F" w:rsidP="001349D9">
            <w:pPr>
              <w:spacing w:line="360" w:lineRule="auto"/>
              <w:rPr>
                <w:rFonts w:ascii="Times New Roman" w:hAnsi="Times New Roman" w:cs="Times New Roman"/>
                <w:sz w:val="28"/>
                <w:szCs w:val="28"/>
              </w:rPr>
            </w:pPr>
          </w:p>
          <w:p w:rsidR="005B4E7F" w:rsidRPr="00004F7B" w:rsidRDefault="005B4E7F" w:rsidP="001349D9">
            <w:pPr>
              <w:spacing w:line="360" w:lineRule="auto"/>
              <w:rPr>
                <w:rFonts w:ascii="Times New Roman" w:hAnsi="Times New Roman" w:cs="Times New Roman"/>
                <w:sz w:val="28"/>
                <w:szCs w:val="28"/>
              </w:rPr>
            </w:pPr>
            <w:r w:rsidRPr="00004F7B">
              <w:rPr>
                <w:rFonts w:ascii="Times New Roman" w:hAnsi="Times New Roman" w:cs="Times New Roman"/>
                <w:sz w:val="28"/>
                <w:szCs w:val="28"/>
              </w:rPr>
              <w:t>1,13</w:t>
            </w:r>
          </w:p>
          <w:p w:rsidR="005B4E7F" w:rsidRPr="00004F7B" w:rsidRDefault="005B4E7F" w:rsidP="001349D9">
            <w:pPr>
              <w:spacing w:line="360" w:lineRule="auto"/>
              <w:rPr>
                <w:rFonts w:ascii="Times New Roman" w:hAnsi="Times New Roman" w:cs="Times New Roman"/>
                <w:sz w:val="28"/>
                <w:szCs w:val="28"/>
              </w:rPr>
            </w:pPr>
            <w:r w:rsidRPr="00004F7B">
              <w:rPr>
                <w:rFonts w:ascii="Times New Roman" w:hAnsi="Times New Roman" w:cs="Times New Roman"/>
                <w:sz w:val="28"/>
                <w:szCs w:val="28"/>
              </w:rPr>
              <w:t>[0,87;</w:t>
            </w:r>
            <w:r w:rsidR="00A56EEF">
              <w:rPr>
                <w:rFonts w:ascii="Times New Roman" w:hAnsi="Times New Roman" w:cs="Times New Roman"/>
                <w:sz w:val="28"/>
                <w:szCs w:val="28"/>
              </w:rPr>
              <w:t xml:space="preserve"> </w:t>
            </w:r>
            <w:r w:rsidRPr="00004F7B">
              <w:rPr>
                <w:rFonts w:ascii="Times New Roman" w:hAnsi="Times New Roman" w:cs="Times New Roman"/>
                <w:sz w:val="28"/>
                <w:szCs w:val="28"/>
              </w:rPr>
              <w:t>1,2]</w:t>
            </w:r>
          </w:p>
        </w:tc>
      </w:tr>
      <w:tr w:rsidR="00A56EEF" w:rsidRPr="005B17DD" w:rsidTr="00A56EEF">
        <w:tblPrEx>
          <w:tblLook w:val="04A0" w:firstRow="1" w:lastRow="0" w:firstColumn="1" w:lastColumn="0" w:noHBand="0" w:noVBand="1"/>
        </w:tblPrEx>
        <w:trPr>
          <w:trHeight w:val="396"/>
        </w:trPr>
        <w:tc>
          <w:tcPr>
            <w:tcW w:w="1984" w:type="dxa"/>
          </w:tcPr>
          <w:p w:rsidR="00A56EEF" w:rsidRPr="005B17DD" w:rsidRDefault="00A56EEF" w:rsidP="00A56EE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A56EEF" w:rsidRPr="005B17DD" w:rsidRDefault="00A56EEF" w:rsidP="00A56EEF">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A56EEF" w:rsidRPr="005B17DD" w:rsidRDefault="00A56EEF" w:rsidP="00A56EEF">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A56EEF" w:rsidRPr="005B17DD" w:rsidRDefault="00A56EEF" w:rsidP="00A56EEF">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Pr>
          <w:p w:rsidR="00A56EEF" w:rsidRPr="005B17DD" w:rsidRDefault="00A56EEF" w:rsidP="00A56EEF">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A56EEF" w:rsidRPr="005B17DD" w:rsidTr="001349D9">
        <w:tblPrEx>
          <w:tblLook w:val="04A0" w:firstRow="1" w:lastRow="0" w:firstColumn="1" w:lastColumn="0" w:noHBand="0" w:noVBand="1"/>
        </w:tblPrEx>
        <w:trPr>
          <w:trHeight w:val="2003"/>
        </w:trPr>
        <w:tc>
          <w:tcPr>
            <w:tcW w:w="1984" w:type="dxa"/>
          </w:tcPr>
          <w:p w:rsidR="00A56EEF" w:rsidRPr="005B17DD" w:rsidRDefault="00A56EEF" w:rsidP="001349D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ІІІ. </w:t>
            </w:r>
            <w:r w:rsidRPr="005B17DD">
              <w:rPr>
                <w:rFonts w:ascii="Times New Roman" w:hAnsi="Times New Roman" w:cs="Times New Roman"/>
                <w:sz w:val="28"/>
                <w:szCs w:val="28"/>
              </w:rPr>
              <w:t>Ендоте</w:t>
            </w:r>
            <w:r>
              <w:rPr>
                <w:rFonts w:ascii="Times New Roman" w:hAnsi="Times New Roman" w:cs="Times New Roman"/>
                <w:sz w:val="28"/>
                <w:szCs w:val="28"/>
              </w:rPr>
              <w:t>-ліаль</w:t>
            </w:r>
            <w:r w:rsidRPr="005B17DD">
              <w:rPr>
                <w:rFonts w:ascii="Times New Roman" w:hAnsi="Times New Roman" w:cs="Times New Roman"/>
                <w:sz w:val="28"/>
                <w:szCs w:val="28"/>
              </w:rPr>
              <w:t>на функція</w:t>
            </w:r>
          </w:p>
          <w:p w:rsidR="00A56EEF" w:rsidRDefault="00A56EE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ЕТ-1,</w:t>
            </w:r>
            <w:r>
              <w:rPr>
                <w:rFonts w:ascii="Times New Roman" w:hAnsi="Times New Roman" w:cs="Times New Roman"/>
                <w:sz w:val="28"/>
                <w:szCs w:val="28"/>
              </w:rPr>
              <w:t xml:space="preserve"> н</w:t>
            </w:r>
            <w:r w:rsidRPr="007D2A24">
              <w:rPr>
                <w:rFonts w:ascii="Times New Roman" w:hAnsi="Times New Roman" w:cs="Times New Roman"/>
                <w:sz w:val="28"/>
                <w:szCs w:val="28"/>
              </w:rPr>
              <w:t>г</w:t>
            </w:r>
            <w:r w:rsidRPr="005B17DD">
              <w:rPr>
                <w:rFonts w:ascii="Times New Roman" w:hAnsi="Times New Roman" w:cs="Times New Roman"/>
                <w:sz w:val="28"/>
                <w:szCs w:val="28"/>
              </w:rPr>
              <w:t>/мл</w:t>
            </w:r>
          </w:p>
        </w:tc>
        <w:tc>
          <w:tcPr>
            <w:tcW w:w="1701" w:type="dxa"/>
          </w:tcPr>
          <w:p w:rsidR="00A56EEF" w:rsidRPr="005B17DD" w:rsidRDefault="00A56EEF" w:rsidP="001349D9">
            <w:pPr>
              <w:spacing w:line="360" w:lineRule="auto"/>
              <w:rPr>
                <w:rFonts w:ascii="Times New Roman" w:hAnsi="Times New Roman" w:cs="Times New Roman"/>
                <w:sz w:val="28"/>
                <w:szCs w:val="28"/>
              </w:rPr>
            </w:pPr>
          </w:p>
          <w:p w:rsidR="00A56EEF" w:rsidRPr="005B17DD" w:rsidRDefault="00A56EEF" w:rsidP="001349D9">
            <w:pPr>
              <w:spacing w:line="360" w:lineRule="auto"/>
              <w:rPr>
                <w:rFonts w:ascii="Times New Roman" w:hAnsi="Times New Roman" w:cs="Times New Roman"/>
                <w:sz w:val="28"/>
                <w:szCs w:val="28"/>
              </w:rPr>
            </w:pPr>
          </w:p>
          <w:p w:rsidR="00A56EEF" w:rsidRDefault="00A56EE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4,0</w:t>
            </w:r>
          </w:p>
          <w:p w:rsidR="00A56EEF" w:rsidRPr="005B17DD" w:rsidRDefault="00A56EE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[3,4;</w:t>
            </w:r>
            <w:r>
              <w:rPr>
                <w:rFonts w:ascii="Times New Roman" w:hAnsi="Times New Roman" w:cs="Times New Roman"/>
                <w:sz w:val="28"/>
                <w:szCs w:val="28"/>
              </w:rPr>
              <w:t xml:space="preserve"> </w:t>
            </w:r>
            <w:r w:rsidRPr="005B17DD">
              <w:rPr>
                <w:rFonts w:ascii="Times New Roman" w:hAnsi="Times New Roman" w:cs="Times New Roman"/>
                <w:sz w:val="28"/>
                <w:szCs w:val="28"/>
              </w:rPr>
              <w:t>4,7]</w:t>
            </w:r>
          </w:p>
        </w:tc>
        <w:tc>
          <w:tcPr>
            <w:tcW w:w="1985" w:type="dxa"/>
          </w:tcPr>
          <w:p w:rsidR="00A56EEF" w:rsidRPr="005B17DD" w:rsidRDefault="00A56EEF" w:rsidP="001349D9">
            <w:pPr>
              <w:spacing w:line="360" w:lineRule="auto"/>
              <w:rPr>
                <w:rFonts w:ascii="Times New Roman" w:hAnsi="Times New Roman" w:cs="Times New Roman"/>
                <w:sz w:val="28"/>
                <w:szCs w:val="28"/>
              </w:rPr>
            </w:pPr>
          </w:p>
          <w:p w:rsidR="00A56EEF" w:rsidRPr="005B17DD" w:rsidRDefault="00A56EEF" w:rsidP="001349D9">
            <w:pPr>
              <w:spacing w:line="360" w:lineRule="auto"/>
              <w:rPr>
                <w:rFonts w:ascii="Times New Roman" w:hAnsi="Times New Roman" w:cs="Times New Roman"/>
                <w:sz w:val="28"/>
                <w:szCs w:val="28"/>
              </w:rPr>
            </w:pPr>
          </w:p>
          <w:p w:rsidR="00A56EEF" w:rsidRDefault="00A56EEF" w:rsidP="001349D9">
            <w:pPr>
              <w:spacing w:line="360" w:lineRule="auto"/>
              <w:rPr>
                <w:rFonts w:ascii="Times New Roman" w:hAnsi="Times New Roman" w:cs="Times New Roman"/>
                <w:sz w:val="28"/>
                <w:szCs w:val="28"/>
              </w:rPr>
            </w:pPr>
            <w:r>
              <w:rPr>
                <w:rFonts w:ascii="Times New Roman" w:hAnsi="Times New Roman" w:cs="Times New Roman"/>
                <w:sz w:val="28"/>
                <w:szCs w:val="28"/>
              </w:rPr>
              <w:t>9,3</w:t>
            </w:r>
          </w:p>
          <w:p w:rsidR="00A56EEF" w:rsidRPr="005B17DD" w:rsidRDefault="00A56EE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[9,5;</w:t>
            </w:r>
            <w:r>
              <w:rPr>
                <w:rFonts w:ascii="Times New Roman" w:hAnsi="Times New Roman" w:cs="Times New Roman"/>
                <w:sz w:val="28"/>
                <w:szCs w:val="28"/>
              </w:rPr>
              <w:t xml:space="preserve"> </w:t>
            </w:r>
            <w:r w:rsidRPr="005B17DD">
              <w:rPr>
                <w:rFonts w:ascii="Times New Roman" w:hAnsi="Times New Roman" w:cs="Times New Roman"/>
                <w:sz w:val="28"/>
                <w:szCs w:val="28"/>
              </w:rPr>
              <w:t>20,5]</w:t>
            </w:r>
          </w:p>
        </w:tc>
        <w:tc>
          <w:tcPr>
            <w:tcW w:w="1559" w:type="dxa"/>
          </w:tcPr>
          <w:p w:rsidR="00A56EEF" w:rsidRPr="005B17DD" w:rsidRDefault="00A56EEF" w:rsidP="001349D9">
            <w:pPr>
              <w:spacing w:line="360" w:lineRule="auto"/>
              <w:rPr>
                <w:rFonts w:ascii="Times New Roman" w:hAnsi="Times New Roman" w:cs="Times New Roman"/>
                <w:sz w:val="28"/>
                <w:szCs w:val="28"/>
              </w:rPr>
            </w:pPr>
          </w:p>
          <w:p w:rsidR="00A56EEF" w:rsidRPr="005B17DD" w:rsidRDefault="00A56EEF" w:rsidP="001349D9">
            <w:pPr>
              <w:spacing w:line="360" w:lineRule="auto"/>
              <w:rPr>
                <w:rFonts w:ascii="Times New Roman" w:hAnsi="Times New Roman" w:cs="Times New Roman"/>
                <w:sz w:val="28"/>
                <w:szCs w:val="28"/>
              </w:rPr>
            </w:pPr>
          </w:p>
          <w:p w:rsidR="00A56EEF" w:rsidRDefault="00A56EEF" w:rsidP="001349D9">
            <w:pPr>
              <w:spacing w:line="360" w:lineRule="auto"/>
              <w:rPr>
                <w:rFonts w:ascii="Times New Roman" w:hAnsi="Times New Roman" w:cs="Times New Roman"/>
                <w:sz w:val="28"/>
                <w:szCs w:val="28"/>
              </w:rPr>
            </w:pPr>
            <w:r>
              <w:rPr>
                <w:rFonts w:ascii="Times New Roman" w:hAnsi="Times New Roman" w:cs="Times New Roman"/>
                <w:sz w:val="28"/>
                <w:szCs w:val="28"/>
              </w:rPr>
              <w:t>13,0</w:t>
            </w:r>
          </w:p>
          <w:p w:rsidR="00A56EEF" w:rsidRPr="005B17DD" w:rsidRDefault="00A56EE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[9,5;</w:t>
            </w:r>
            <w:r>
              <w:rPr>
                <w:rFonts w:ascii="Times New Roman" w:hAnsi="Times New Roman" w:cs="Times New Roman"/>
                <w:sz w:val="28"/>
                <w:szCs w:val="28"/>
              </w:rPr>
              <w:t xml:space="preserve"> </w:t>
            </w:r>
            <w:r w:rsidRPr="005B17DD">
              <w:rPr>
                <w:rFonts w:ascii="Times New Roman" w:hAnsi="Times New Roman" w:cs="Times New Roman"/>
                <w:sz w:val="28"/>
                <w:szCs w:val="28"/>
              </w:rPr>
              <w:t>22,4]</w:t>
            </w:r>
          </w:p>
        </w:tc>
        <w:tc>
          <w:tcPr>
            <w:tcW w:w="1843" w:type="dxa"/>
          </w:tcPr>
          <w:p w:rsidR="00A56EEF" w:rsidRPr="005B17DD" w:rsidRDefault="00A56EEF" w:rsidP="001349D9">
            <w:pPr>
              <w:spacing w:line="360" w:lineRule="auto"/>
              <w:rPr>
                <w:rFonts w:ascii="Times New Roman" w:hAnsi="Times New Roman" w:cs="Times New Roman"/>
                <w:sz w:val="28"/>
                <w:szCs w:val="28"/>
              </w:rPr>
            </w:pPr>
          </w:p>
          <w:p w:rsidR="00A56EEF" w:rsidRPr="005B17DD" w:rsidRDefault="00A56EEF" w:rsidP="001349D9">
            <w:pPr>
              <w:spacing w:line="360" w:lineRule="auto"/>
              <w:rPr>
                <w:rFonts w:ascii="Times New Roman" w:hAnsi="Times New Roman" w:cs="Times New Roman"/>
                <w:sz w:val="28"/>
                <w:szCs w:val="28"/>
              </w:rPr>
            </w:pPr>
          </w:p>
          <w:p w:rsidR="00A56EEF" w:rsidRDefault="00A56EEF" w:rsidP="001349D9">
            <w:pPr>
              <w:spacing w:line="360" w:lineRule="auto"/>
              <w:rPr>
                <w:rFonts w:ascii="Times New Roman" w:hAnsi="Times New Roman" w:cs="Times New Roman"/>
                <w:sz w:val="28"/>
                <w:szCs w:val="28"/>
              </w:rPr>
            </w:pPr>
            <w:r>
              <w:rPr>
                <w:rFonts w:ascii="Times New Roman" w:hAnsi="Times New Roman" w:cs="Times New Roman"/>
                <w:sz w:val="28"/>
                <w:szCs w:val="28"/>
              </w:rPr>
              <w:t>19,0</w:t>
            </w:r>
          </w:p>
          <w:p w:rsidR="00A56EEF" w:rsidRPr="005B17DD" w:rsidRDefault="00A56EE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[10,4;</w:t>
            </w:r>
            <w:r>
              <w:rPr>
                <w:rFonts w:ascii="Times New Roman" w:hAnsi="Times New Roman" w:cs="Times New Roman"/>
                <w:sz w:val="28"/>
                <w:szCs w:val="28"/>
              </w:rPr>
              <w:t xml:space="preserve"> </w:t>
            </w:r>
            <w:r w:rsidRPr="005B17DD">
              <w:rPr>
                <w:rFonts w:ascii="Times New Roman" w:hAnsi="Times New Roman" w:cs="Times New Roman"/>
                <w:sz w:val="28"/>
                <w:szCs w:val="28"/>
              </w:rPr>
              <w:t>20,5]</w:t>
            </w:r>
          </w:p>
        </w:tc>
      </w:tr>
      <w:tr w:rsidR="005B4E7F" w:rsidRPr="005B17DD" w:rsidTr="001349D9">
        <w:tblPrEx>
          <w:tblLook w:val="04A0" w:firstRow="1" w:lastRow="0" w:firstColumn="1" w:lastColumn="0" w:noHBand="0" w:noVBand="1"/>
        </w:tblPrEx>
        <w:trPr>
          <w:trHeight w:val="545"/>
        </w:trPr>
        <w:tc>
          <w:tcPr>
            <w:tcW w:w="1984" w:type="dxa"/>
          </w:tcPr>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2.</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ФВ,%</w:t>
            </w:r>
          </w:p>
        </w:tc>
        <w:tc>
          <w:tcPr>
            <w:tcW w:w="1701" w:type="dxa"/>
          </w:tcPr>
          <w:p w:rsidR="005B4E7F"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92,4</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[72,1;</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104,2]</w:t>
            </w:r>
          </w:p>
        </w:tc>
        <w:tc>
          <w:tcPr>
            <w:tcW w:w="1985" w:type="dxa"/>
          </w:tcPr>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130</w:t>
            </w:r>
            <w:r w:rsidRPr="005B17DD">
              <w:rPr>
                <w:rFonts w:ascii="Times New Roman" w:hAnsi="Times New Roman" w:cs="Times New Roman"/>
                <w:sz w:val="28"/>
                <w:szCs w:val="28"/>
              </w:rPr>
              <w:t>,9</w:t>
            </w:r>
          </w:p>
          <w:p w:rsidR="005B4E7F" w:rsidRPr="005B17DD" w:rsidRDefault="005B4E7F" w:rsidP="001349D9">
            <w:pPr>
              <w:spacing w:line="360" w:lineRule="auto"/>
              <w:rPr>
                <w:rFonts w:ascii="Times New Roman" w:hAnsi="Times New Roman" w:cs="Times New Roman"/>
                <w:sz w:val="28"/>
                <w:szCs w:val="28"/>
              </w:rPr>
            </w:pPr>
            <w:r w:rsidRPr="005B4E7F">
              <w:rPr>
                <w:rFonts w:ascii="Times New Roman" w:hAnsi="Times New Roman" w:cs="Times New Roman"/>
                <w:sz w:val="28"/>
                <w:szCs w:val="28"/>
              </w:rPr>
              <w:t>[98,4;</w:t>
            </w:r>
            <w:r w:rsidR="00A56EEF">
              <w:rPr>
                <w:rFonts w:ascii="Times New Roman" w:hAnsi="Times New Roman" w:cs="Times New Roman"/>
                <w:sz w:val="28"/>
                <w:szCs w:val="28"/>
              </w:rPr>
              <w:t xml:space="preserve"> </w:t>
            </w:r>
            <w:r w:rsidRPr="005B4E7F">
              <w:rPr>
                <w:rFonts w:ascii="Times New Roman" w:hAnsi="Times New Roman" w:cs="Times New Roman"/>
                <w:sz w:val="28"/>
                <w:szCs w:val="28"/>
              </w:rPr>
              <w:t>145,2]</w:t>
            </w:r>
          </w:p>
        </w:tc>
        <w:tc>
          <w:tcPr>
            <w:tcW w:w="1559" w:type="dxa"/>
          </w:tcPr>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134</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[98,6;</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147]</w:t>
            </w:r>
          </w:p>
        </w:tc>
        <w:tc>
          <w:tcPr>
            <w:tcW w:w="1843" w:type="dxa"/>
          </w:tcPr>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132,0</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[98,4;</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145,2]</w:t>
            </w:r>
          </w:p>
        </w:tc>
      </w:tr>
      <w:tr w:rsidR="005B4E7F" w:rsidRPr="005B17DD" w:rsidTr="001349D9">
        <w:tblPrEx>
          <w:tblLook w:val="04A0" w:firstRow="1" w:lastRow="0" w:firstColumn="1" w:lastColumn="0" w:noHBand="0" w:noVBand="1"/>
        </w:tblPrEx>
        <w:tc>
          <w:tcPr>
            <w:tcW w:w="1984" w:type="dxa"/>
          </w:tcPr>
          <w:p w:rsidR="005B4E7F" w:rsidRPr="005B17DD"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3. МАУ, мг/добу</w:t>
            </w:r>
          </w:p>
        </w:tc>
        <w:tc>
          <w:tcPr>
            <w:tcW w:w="1701" w:type="dxa"/>
          </w:tcPr>
          <w:p w:rsidR="005B4E7F"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4,9</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[2,4;</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7,02]</w:t>
            </w:r>
          </w:p>
        </w:tc>
        <w:tc>
          <w:tcPr>
            <w:tcW w:w="1985" w:type="dxa"/>
          </w:tcPr>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9,3</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[4,2;</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20,5]</w:t>
            </w:r>
          </w:p>
        </w:tc>
        <w:tc>
          <w:tcPr>
            <w:tcW w:w="1559" w:type="dxa"/>
          </w:tcPr>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8,1</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[4,2;</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15,4]</w:t>
            </w:r>
          </w:p>
        </w:tc>
        <w:tc>
          <w:tcPr>
            <w:tcW w:w="1843" w:type="dxa"/>
          </w:tcPr>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8,7</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[4,8;</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20,5]</w:t>
            </w:r>
          </w:p>
        </w:tc>
      </w:tr>
      <w:tr w:rsidR="005B4E7F" w:rsidRPr="005B17DD" w:rsidTr="001349D9">
        <w:tblPrEx>
          <w:tblLook w:val="04A0" w:firstRow="1" w:lastRow="0" w:firstColumn="1" w:lastColumn="0" w:noHBand="0" w:noVBand="1"/>
        </w:tblPrEx>
        <w:tc>
          <w:tcPr>
            <w:tcW w:w="1984" w:type="dxa"/>
          </w:tcPr>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І</w:t>
            </w:r>
            <w:r w:rsidRPr="005B17DD">
              <w:rPr>
                <w:rFonts w:ascii="Times New Roman" w:hAnsi="Times New Roman" w:cs="Times New Roman"/>
                <w:sz w:val="28"/>
                <w:szCs w:val="28"/>
                <w:lang w:val="en-US"/>
              </w:rPr>
              <w:t>V</w:t>
            </w:r>
            <w:r>
              <w:rPr>
                <w:rFonts w:ascii="Times New Roman" w:hAnsi="Times New Roman" w:cs="Times New Roman"/>
                <w:sz w:val="28"/>
                <w:szCs w:val="28"/>
              </w:rPr>
              <w:t>. Індикатор</w:t>
            </w:r>
            <w:r w:rsidRPr="005B17DD">
              <w:rPr>
                <w:rFonts w:ascii="Times New Roman" w:hAnsi="Times New Roman" w:cs="Times New Roman"/>
                <w:sz w:val="28"/>
                <w:szCs w:val="28"/>
              </w:rPr>
              <w:t xml:space="preserve"> запалення</w:t>
            </w:r>
          </w:p>
          <w:p w:rsidR="005B4E7F" w:rsidRPr="005B17DD" w:rsidRDefault="005B4E7F" w:rsidP="001349D9">
            <w:pPr>
              <w:pStyle w:val="ae"/>
              <w:spacing w:after="0" w:line="360" w:lineRule="auto"/>
              <w:ind w:left="34"/>
              <w:rPr>
                <w:rFonts w:ascii="Times New Roman" w:hAnsi="Times New Roman"/>
                <w:sz w:val="28"/>
                <w:szCs w:val="28"/>
                <w:lang w:val="uk-UA"/>
              </w:rPr>
            </w:pPr>
            <w:r w:rsidRPr="005B17DD">
              <w:rPr>
                <w:rFonts w:ascii="Times New Roman" w:hAnsi="Times New Roman"/>
                <w:sz w:val="28"/>
                <w:szCs w:val="28"/>
                <w:lang w:val="uk-UA"/>
              </w:rPr>
              <w:t xml:space="preserve"> СРБ,</w:t>
            </w:r>
            <w:r w:rsidR="00A56EEF">
              <w:rPr>
                <w:rFonts w:ascii="Times New Roman" w:hAnsi="Times New Roman"/>
                <w:sz w:val="28"/>
                <w:szCs w:val="28"/>
                <w:lang w:val="uk-UA"/>
              </w:rPr>
              <w:t xml:space="preserve"> </w:t>
            </w:r>
            <w:r w:rsidRPr="005B17DD">
              <w:rPr>
                <w:rFonts w:ascii="Times New Roman" w:hAnsi="Times New Roman"/>
                <w:sz w:val="28"/>
                <w:szCs w:val="28"/>
                <w:lang w:val="uk-UA"/>
              </w:rPr>
              <w:t>мг/л</w:t>
            </w:r>
          </w:p>
        </w:tc>
        <w:tc>
          <w:tcPr>
            <w:tcW w:w="1701" w:type="dxa"/>
          </w:tcPr>
          <w:p w:rsidR="005B4E7F" w:rsidRPr="005B17DD" w:rsidRDefault="005B4E7F" w:rsidP="001349D9">
            <w:pPr>
              <w:spacing w:line="360" w:lineRule="auto"/>
              <w:rPr>
                <w:rFonts w:ascii="Times New Roman" w:hAnsi="Times New Roman" w:cs="Times New Roman"/>
                <w:sz w:val="28"/>
                <w:szCs w:val="28"/>
              </w:rPr>
            </w:pPr>
          </w:p>
          <w:p w:rsidR="005B4E7F"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1,54</w:t>
            </w:r>
          </w:p>
          <w:p w:rsidR="005B4E7F" w:rsidRPr="005B17DD"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[1,01;</w:t>
            </w:r>
            <w:r w:rsidR="00A56EEF">
              <w:rPr>
                <w:rFonts w:ascii="Times New Roman" w:hAnsi="Times New Roman" w:cs="Times New Roman"/>
                <w:sz w:val="28"/>
                <w:szCs w:val="28"/>
              </w:rPr>
              <w:t xml:space="preserve"> </w:t>
            </w:r>
            <w:r w:rsidRPr="005B4E7F">
              <w:rPr>
                <w:rFonts w:ascii="Times New Roman" w:hAnsi="Times New Roman" w:cs="Times New Roman"/>
                <w:sz w:val="28"/>
                <w:szCs w:val="28"/>
              </w:rPr>
              <w:t>2,12]</w:t>
            </w:r>
          </w:p>
        </w:tc>
        <w:tc>
          <w:tcPr>
            <w:tcW w:w="1985" w:type="dxa"/>
          </w:tcPr>
          <w:p w:rsidR="005B4E7F" w:rsidRPr="005B17DD" w:rsidRDefault="005B4E7F" w:rsidP="001349D9">
            <w:pPr>
              <w:spacing w:line="360" w:lineRule="auto"/>
              <w:rPr>
                <w:rFonts w:ascii="Times New Roman" w:hAnsi="Times New Roman" w:cs="Times New Roman"/>
                <w:sz w:val="28"/>
                <w:szCs w:val="28"/>
              </w:rPr>
            </w:pPr>
          </w:p>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2,6</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[1,75;</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3,44]</w:t>
            </w:r>
          </w:p>
        </w:tc>
        <w:tc>
          <w:tcPr>
            <w:tcW w:w="1559" w:type="dxa"/>
          </w:tcPr>
          <w:p w:rsidR="005B4E7F" w:rsidRPr="005B17DD" w:rsidRDefault="005B4E7F" w:rsidP="001349D9">
            <w:pPr>
              <w:spacing w:line="360" w:lineRule="auto"/>
              <w:rPr>
                <w:rFonts w:ascii="Times New Roman" w:hAnsi="Times New Roman" w:cs="Times New Roman"/>
                <w:sz w:val="28"/>
                <w:szCs w:val="28"/>
              </w:rPr>
            </w:pPr>
          </w:p>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2,7</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[1,7;</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3,4]</w:t>
            </w:r>
          </w:p>
        </w:tc>
        <w:tc>
          <w:tcPr>
            <w:tcW w:w="1843" w:type="dxa"/>
          </w:tcPr>
          <w:p w:rsidR="005B4E7F" w:rsidRPr="005B17DD" w:rsidRDefault="005B4E7F" w:rsidP="001349D9">
            <w:pPr>
              <w:spacing w:line="360" w:lineRule="auto"/>
              <w:rPr>
                <w:rFonts w:ascii="Times New Roman" w:hAnsi="Times New Roman" w:cs="Times New Roman"/>
                <w:sz w:val="28"/>
                <w:szCs w:val="28"/>
              </w:rPr>
            </w:pPr>
          </w:p>
          <w:p w:rsidR="005B4E7F" w:rsidRDefault="005B4E7F" w:rsidP="001349D9">
            <w:pPr>
              <w:spacing w:line="360" w:lineRule="auto"/>
              <w:rPr>
                <w:rFonts w:ascii="Times New Roman" w:hAnsi="Times New Roman" w:cs="Times New Roman"/>
                <w:sz w:val="28"/>
                <w:szCs w:val="28"/>
              </w:rPr>
            </w:pPr>
            <w:r>
              <w:rPr>
                <w:rFonts w:ascii="Times New Roman" w:hAnsi="Times New Roman" w:cs="Times New Roman"/>
                <w:sz w:val="28"/>
                <w:szCs w:val="28"/>
              </w:rPr>
              <w:t>2,8</w:t>
            </w:r>
          </w:p>
          <w:p w:rsidR="005B4E7F" w:rsidRPr="005B17DD" w:rsidRDefault="005B4E7F" w:rsidP="001349D9">
            <w:pPr>
              <w:spacing w:line="360" w:lineRule="auto"/>
              <w:rPr>
                <w:rFonts w:ascii="Times New Roman" w:hAnsi="Times New Roman" w:cs="Times New Roman"/>
                <w:sz w:val="28"/>
                <w:szCs w:val="28"/>
              </w:rPr>
            </w:pPr>
            <w:r w:rsidRPr="005B17DD">
              <w:rPr>
                <w:rFonts w:ascii="Times New Roman" w:hAnsi="Times New Roman" w:cs="Times New Roman"/>
                <w:sz w:val="28"/>
                <w:szCs w:val="28"/>
              </w:rPr>
              <w:t>[1,8;</w:t>
            </w:r>
            <w:r w:rsidR="00A56EEF">
              <w:rPr>
                <w:rFonts w:ascii="Times New Roman" w:hAnsi="Times New Roman" w:cs="Times New Roman"/>
                <w:sz w:val="28"/>
                <w:szCs w:val="28"/>
              </w:rPr>
              <w:t xml:space="preserve"> </w:t>
            </w:r>
            <w:r w:rsidRPr="005B17DD">
              <w:rPr>
                <w:rFonts w:ascii="Times New Roman" w:hAnsi="Times New Roman" w:cs="Times New Roman"/>
                <w:sz w:val="28"/>
                <w:szCs w:val="28"/>
              </w:rPr>
              <w:t>3,4]</w:t>
            </w:r>
          </w:p>
        </w:tc>
      </w:tr>
    </w:tbl>
    <w:p w:rsidR="005B4E7F" w:rsidRDefault="005B4E7F" w:rsidP="005B4E7F">
      <w:pPr>
        <w:pStyle w:val="af3"/>
        <w:spacing w:line="360" w:lineRule="auto"/>
        <w:ind w:right="126"/>
        <w:jc w:val="both"/>
        <w:rPr>
          <w:sz w:val="28"/>
          <w:szCs w:val="28"/>
          <w:lang w:val="uk-UA"/>
        </w:rPr>
      </w:pPr>
    </w:p>
    <w:p w:rsidR="005B4E7F" w:rsidRPr="00800644" w:rsidRDefault="00A56EEF" w:rsidP="005B4E7F">
      <w:pPr>
        <w:pStyle w:val="af3"/>
        <w:spacing w:line="360" w:lineRule="auto"/>
        <w:ind w:right="126" w:firstLine="708"/>
        <w:jc w:val="both"/>
        <w:rPr>
          <w:sz w:val="28"/>
          <w:szCs w:val="28"/>
          <w:lang w:val="uk-UA"/>
        </w:rPr>
      </w:pPr>
      <w:r>
        <w:rPr>
          <w:sz w:val="28"/>
          <w:szCs w:val="28"/>
          <w:lang w:val="uk-UA"/>
        </w:rPr>
        <w:t>При вивченні стану оксидантно-</w:t>
      </w:r>
      <w:r w:rsidR="005B4E7F" w:rsidRPr="00800644">
        <w:rPr>
          <w:sz w:val="28"/>
          <w:szCs w:val="28"/>
          <w:lang w:val="uk-UA"/>
        </w:rPr>
        <w:t xml:space="preserve">антиоксидантної системи у хворих </w:t>
      </w:r>
      <w:r>
        <w:rPr>
          <w:sz w:val="28"/>
          <w:szCs w:val="28"/>
          <w:lang w:val="uk-UA"/>
        </w:rPr>
        <w:t xml:space="preserve">на </w:t>
      </w:r>
      <w:r w:rsidR="005B4E7F" w:rsidRPr="00800644">
        <w:rPr>
          <w:sz w:val="28"/>
          <w:szCs w:val="28"/>
          <w:lang w:val="uk-UA"/>
        </w:rPr>
        <w:t>АГ відзна</w:t>
      </w:r>
      <w:r w:rsidR="00354D76">
        <w:rPr>
          <w:sz w:val="28"/>
          <w:szCs w:val="28"/>
          <w:lang w:val="uk-UA"/>
        </w:rPr>
        <w:t>чено істотне збільшення МДА до 5</w:t>
      </w:r>
      <w:r w:rsidR="005B4E7F" w:rsidRPr="00800644">
        <w:rPr>
          <w:sz w:val="28"/>
          <w:szCs w:val="28"/>
          <w:lang w:val="uk-UA"/>
        </w:rPr>
        <w:t>,41 мк.</w:t>
      </w:r>
      <w:r>
        <w:rPr>
          <w:sz w:val="28"/>
          <w:szCs w:val="28"/>
          <w:lang w:val="uk-UA"/>
        </w:rPr>
        <w:t xml:space="preserve"> </w:t>
      </w:r>
      <w:r w:rsidR="005B4E7F" w:rsidRPr="00800644">
        <w:rPr>
          <w:sz w:val="28"/>
          <w:szCs w:val="28"/>
          <w:lang w:val="uk-UA"/>
        </w:rPr>
        <w:t>моль/л [4,0; 5,9], що свідчил</w:t>
      </w:r>
      <w:r>
        <w:rPr>
          <w:sz w:val="28"/>
          <w:szCs w:val="28"/>
          <w:lang w:val="uk-UA"/>
        </w:rPr>
        <w:t>о про посилення функціонування по</w:t>
      </w:r>
      <w:r w:rsidR="005B4E7F" w:rsidRPr="00800644">
        <w:rPr>
          <w:sz w:val="28"/>
          <w:szCs w:val="28"/>
          <w:lang w:val="uk-UA"/>
        </w:rPr>
        <w:t>шкоджуюч</w:t>
      </w:r>
      <w:r>
        <w:rPr>
          <w:sz w:val="28"/>
          <w:szCs w:val="28"/>
          <w:lang w:val="uk-UA"/>
        </w:rPr>
        <w:t>их механізмів, яке було виражене в однаковому ступені при І</w:t>
      </w:r>
      <w:r w:rsidR="00986A2F" w:rsidRPr="00986A2F">
        <w:rPr>
          <w:sz w:val="28"/>
          <w:szCs w:val="28"/>
          <w:lang w:val="uk-UA"/>
        </w:rPr>
        <w:t xml:space="preserve"> </w:t>
      </w:r>
      <w:r>
        <w:rPr>
          <w:sz w:val="28"/>
          <w:szCs w:val="28"/>
          <w:lang w:val="uk-UA"/>
        </w:rPr>
        <w:t xml:space="preserve"> ̶ </w:t>
      </w:r>
      <w:r w:rsidR="00986A2F" w:rsidRPr="00986A2F">
        <w:rPr>
          <w:sz w:val="28"/>
          <w:szCs w:val="28"/>
          <w:lang w:val="uk-UA"/>
        </w:rPr>
        <w:t xml:space="preserve"> </w:t>
      </w:r>
      <w:r w:rsidR="005B4E7F" w:rsidRPr="00800644">
        <w:rPr>
          <w:sz w:val="28"/>
          <w:szCs w:val="28"/>
          <w:lang w:val="uk-UA"/>
        </w:rPr>
        <w:t xml:space="preserve">ІІ і </w:t>
      </w:r>
      <w:r w:rsidR="005B4E7F" w:rsidRPr="00800644">
        <w:rPr>
          <w:sz w:val="28"/>
          <w:szCs w:val="28"/>
          <w:lang w:val="en-US"/>
        </w:rPr>
        <w:t>III</w:t>
      </w:r>
      <w:r>
        <w:rPr>
          <w:sz w:val="28"/>
          <w:szCs w:val="28"/>
          <w:lang w:val="uk-UA"/>
        </w:rPr>
        <w:t xml:space="preserve"> стадіях ожиріння (р, по- порівняно</w:t>
      </w:r>
      <w:r w:rsidR="005B4E7F" w:rsidRPr="00800644">
        <w:rPr>
          <w:sz w:val="28"/>
          <w:szCs w:val="28"/>
          <w:lang w:val="uk-UA"/>
        </w:rPr>
        <w:t xml:space="preserve"> з контролем, &lt;</w:t>
      </w:r>
      <w:r>
        <w:rPr>
          <w:sz w:val="28"/>
          <w:szCs w:val="28"/>
          <w:lang w:val="uk-UA"/>
        </w:rPr>
        <w:t xml:space="preserve"> </w:t>
      </w:r>
      <w:r w:rsidR="005B4E7F" w:rsidRPr="00800644">
        <w:rPr>
          <w:sz w:val="28"/>
          <w:szCs w:val="28"/>
          <w:lang w:val="uk-UA"/>
        </w:rPr>
        <w:t xml:space="preserve">0,0001). </w:t>
      </w:r>
      <w:r w:rsidR="005B4E7F" w:rsidRPr="00E821D3">
        <w:rPr>
          <w:sz w:val="28"/>
          <w:szCs w:val="28"/>
          <w:lang w:val="uk-UA"/>
        </w:rPr>
        <w:t>Збільшення МДА супроводжувалося зниженням загальної антиоксидантно</w:t>
      </w:r>
      <w:r w:rsidR="001A746F" w:rsidRPr="00E821D3">
        <w:rPr>
          <w:sz w:val="28"/>
          <w:szCs w:val="28"/>
          <w:lang w:val="uk-UA"/>
        </w:rPr>
        <w:t>ї активності, т</w:t>
      </w:r>
      <w:r w:rsidR="005B4E7F" w:rsidRPr="00E821D3">
        <w:rPr>
          <w:sz w:val="28"/>
          <w:szCs w:val="28"/>
          <w:lang w:val="uk-UA"/>
        </w:rPr>
        <w:t>ак</w:t>
      </w:r>
      <w:r w:rsidR="001A746F" w:rsidRPr="00E821D3">
        <w:rPr>
          <w:sz w:val="28"/>
          <w:szCs w:val="28"/>
          <w:lang w:val="uk-UA"/>
        </w:rPr>
        <w:t xml:space="preserve"> АО</w:t>
      </w:r>
      <w:r w:rsidR="005B4E7F" w:rsidRPr="00E821D3">
        <w:rPr>
          <w:sz w:val="28"/>
          <w:szCs w:val="28"/>
          <w:lang w:val="uk-UA"/>
        </w:rPr>
        <w:t xml:space="preserve">А у хворих </w:t>
      </w:r>
      <w:r w:rsidRPr="00E821D3">
        <w:rPr>
          <w:sz w:val="28"/>
          <w:szCs w:val="28"/>
          <w:lang w:val="uk-UA"/>
        </w:rPr>
        <w:t>із АГ становила</w:t>
      </w:r>
      <w:r w:rsidR="005B4E7F" w:rsidRPr="00E821D3">
        <w:rPr>
          <w:sz w:val="28"/>
          <w:szCs w:val="28"/>
          <w:lang w:val="uk-UA"/>
        </w:rPr>
        <w:t xml:space="preserve"> 49,4</w:t>
      </w:r>
      <w:r w:rsidRPr="00E821D3">
        <w:rPr>
          <w:sz w:val="28"/>
          <w:szCs w:val="28"/>
          <w:lang w:val="uk-UA"/>
        </w:rPr>
        <w:t xml:space="preserve"> </w:t>
      </w:r>
      <w:r w:rsidR="005B4E7F" w:rsidRPr="00E821D3">
        <w:rPr>
          <w:sz w:val="28"/>
          <w:szCs w:val="28"/>
          <w:lang w:val="uk-UA"/>
        </w:rPr>
        <w:t>% [40,6; 59,8] проти 55,6</w:t>
      </w:r>
      <w:r w:rsidRPr="00E821D3">
        <w:rPr>
          <w:sz w:val="28"/>
          <w:szCs w:val="28"/>
          <w:lang w:val="uk-UA"/>
        </w:rPr>
        <w:t xml:space="preserve"> </w:t>
      </w:r>
      <w:r w:rsidR="005B4E7F" w:rsidRPr="00E821D3">
        <w:rPr>
          <w:sz w:val="28"/>
          <w:szCs w:val="28"/>
          <w:lang w:val="uk-UA"/>
        </w:rPr>
        <w:t>% [47,9; 65,0] (р &lt;</w:t>
      </w:r>
      <w:r w:rsidR="00986A2F" w:rsidRPr="00E821D3">
        <w:rPr>
          <w:sz w:val="28"/>
          <w:szCs w:val="28"/>
          <w:lang w:val="uk-UA"/>
        </w:rPr>
        <w:t xml:space="preserve"> </w:t>
      </w:r>
      <w:r w:rsidR="005B4E7F" w:rsidRPr="00E821D3">
        <w:rPr>
          <w:sz w:val="28"/>
          <w:szCs w:val="28"/>
          <w:lang w:val="uk-UA"/>
        </w:rPr>
        <w:t>0,01).</w:t>
      </w:r>
    </w:p>
    <w:p w:rsidR="005B4E7F" w:rsidRPr="00800644" w:rsidRDefault="005B4E7F" w:rsidP="005B4E7F">
      <w:pPr>
        <w:pStyle w:val="af3"/>
        <w:spacing w:line="360" w:lineRule="auto"/>
        <w:ind w:right="126" w:firstLine="708"/>
        <w:jc w:val="both"/>
        <w:rPr>
          <w:sz w:val="28"/>
          <w:szCs w:val="28"/>
          <w:lang w:val="uk-UA"/>
        </w:rPr>
      </w:pPr>
      <w:r w:rsidRPr="00800644">
        <w:rPr>
          <w:sz w:val="28"/>
          <w:szCs w:val="28"/>
          <w:lang w:val="uk-UA"/>
        </w:rPr>
        <w:t>При зіставленні показників, що характеризують синтез NО і його можливі фармакодинамічні ефекти</w:t>
      </w:r>
      <w:r w:rsidR="00A56EEF">
        <w:rPr>
          <w:sz w:val="28"/>
          <w:szCs w:val="28"/>
          <w:lang w:val="uk-UA"/>
        </w:rPr>
        <w:t>,</w:t>
      </w:r>
      <w:r w:rsidRPr="00800644">
        <w:rPr>
          <w:sz w:val="28"/>
          <w:szCs w:val="28"/>
          <w:lang w:val="uk-UA"/>
        </w:rPr>
        <w:t xml:space="preserve"> було встановлено, що рівень </w:t>
      </w:r>
      <w:r w:rsidRPr="00800644">
        <w:rPr>
          <w:sz w:val="28"/>
          <w:szCs w:val="28"/>
          <w:lang w:val="en-US"/>
        </w:rPr>
        <w:t>RSNO</w:t>
      </w:r>
      <w:r w:rsidRPr="00800644">
        <w:rPr>
          <w:sz w:val="28"/>
          <w:szCs w:val="28"/>
          <w:lang w:val="uk-UA"/>
        </w:rPr>
        <w:t xml:space="preserve"> у хворих </w:t>
      </w:r>
      <w:r w:rsidR="00A56EEF">
        <w:rPr>
          <w:sz w:val="28"/>
          <w:szCs w:val="28"/>
          <w:lang w:val="uk-UA"/>
        </w:rPr>
        <w:t xml:space="preserve"> на </w:t>
      </w:r>
      <w:r w:rsidRPr="00800644">
        <w:rPr>
          <w:sz w:val="28"/>
          <w:szCs w:val="28"/>
          <w:lang w:val="uk-UA"/>
        </w:rPr>
        <w:t>АГ бу</w:t>
      </w:r>
      <w:r w:rsidR="00354D76">
        <w:rPr>
          <w:sz w:val="28"/>
          <w:szCs w:val="28"/>
          <w:lang w:val="uk-UA"/>
        </w:rPr>
        <w:t>в знижений до 0,37 ммоль/л [0,23</w:t>
      </w:r>
      <w:r w:rsidRPr="00800644">
        <w:rPr>
          <w:sz w:val="28"/>
          <w:szCs w:val="28"/>
          <w:lang w:val="uk-UA"/>
        </w:rPr>
        <w:t>; 0,51] (р</w:t>
      </w:r>
      <w:r w:rsidR="00A56EEF">
        <w:rPr>
          <w:sz w:val="28"/>
          <w:szCs w:val="28"/>
          <w:lang w:val="uk-UA"/>
        </w:rPr>
        <w:t xml:space="preserve"> </w:t>
      </w:r>
      <w:r w:rsidRPr="00800644">
        <w:rPr>
          <w:sz w:val="28"/>
          <w:szCs w:val="28"/>
          <w:lang w:val="uk-UA"/>
        </w:rPr>
        <w:t>&lt;</w:t>
      </w:r>
      <w:r w:rsidR="00A56EEF">
        <w:rPr>
          <w:sz w:val="28"/>
          <w:szCs w:val="28"/>
          <w:lang w:val="uk-UA"/>
        </w:rPr>
        <w:t xml:space="preserve"> 0,002  порівняно з контролем) при підвищеній  порівняно</w:t>
      </w:r>
      <w:r w:rsidRPr="00800644">
        <w:rPr>
          <w:sz w:val="28"/>
          <w:szCs w:val="28"/>
          <w:lang w:val="uk-UA"/>
        </w:rPr>
        <w:t xml:space="preserve"> з контролем активності </w:t>
      </w:r>
      <w:r w:rsidRPr="00800644">
        <w:rPr>
          <w:sz w:val="28"/>
          <w:szCs w:val="28"/>
          <w:lang w:val="en-US"/>
        </w:rPr>
        <w:t>NOSO</w:t>
      </w:r>
      <w:r w:rsidRPr="00800644">
        <w:rPr>
          <w:sz w:val="28"/>
          <w:szCs w:val="28"/>
          <w:lang w:val="uk-UA"/>
        </w:rPr>
        <w:t xml:space="preserve">, </w:t>
      </w:r>
      <w:r w:rsidRPr="00800644">
        <w:rPr>
          <w:sz w:val="28"/>
          <w:szCs w:val="28"/>
          <w:lang w:val="en-US"/>
        </w:rPr>
        <w:t>eNOS</w:t>
      </w:r>
      <w:r w:rsidRPr="00800644">
        <w:rPr>
          <w:sz w:val="28"/>
          <w:szCs w:val="28"/>
          <w:lang w:val="uk-UA"/>
        </w:rPr>
        <w:t xml:space="preserve"> і </w:t>
      </w:r>
      <w:r w:rsidRPr="00800644">
        <w:rPr>
          <w:sz w:val="28"/>
          <w:szCs w:val="28"/>
          <w:lang w:val="en-US"/>
        </w:rPr>
        <w:t>iNOS</w:t>
      </w:r>
      <w:r w:rsidRPr="00800644">
        <w:rPr>
          <w:sz w:val="28"/>
          <w:szCs w:val="28"/>
          <w:lang w:val="uk-UA"/>
        </w:rPr>
        <w:t xml:space="preserve"> до 1,97 ммо</w:t>
      </w:r>
      <w:r w:rsidR="00354D76">
        <w:rPr>
          <w:sz w:val="28"/>
          <w:szCs w:val="28"/>
          <w:lang w:val="uk-UA"/>
        </w:rPr>
        <w:t>ль/хв-мг білка [1,86; 2,21], 1,</w:t>
      </w:r>
      <w:r w:rsidRPr="00800644">
        <w:rPr>
          <w:sz w:val="28"/>
          <w:szCs w:val="28"/>
          <w:lang w:val="uk-UA"/>
        </w:rPr>
        <w:t>9</w:t>
      </w:r>
      <w:r w:rsidR="00354D76">
        <w:rPr>
          <w:sz w:val="28"/>
          <w:szCs w:val="28"/>
          <w:lang w:val="uk-UA"/>
        </w:rPr>
        <w:t>5 [1,8; 2,2] і 2,9 [1</w:t>
      </w:r>
      <w:r w:rsidRPr="00800644">
        <w:rPr>
          <w:sz w:val="28"/>
          <w:szCs w:val="28"/>
          <w:lang w:val="uk-UA"/>
        </w:rPr>
        <w:t>,</w:t>
      </w:r>
      <w:r w:rsidR="00354D76">
        <w:rPr>
          <w:sz w:val="28"/>
          <w:szCs w:val="28"/>
          <w:lang w:val="uk-UA"/>
        </w:rPr>
        <w:t>84; 2,2</w:t>
      </w:r>
      <w:r w:rsidRPr="00800644">
        <w:rPr>
          <w:sz w:val="28"/>
          <w:szCs w:val="28"/>
          <w:lang w:val="uk-UA"/>
        </w:rPr>
        <w:t>] відповідно (р</w:t>
      </w:r>
      <w:r w:rsidR="003E68CC">
        <w:rPr>
          <w:sz w:val="28"/>
          <w:szCs w:val="28"/>
          <w:lang w:val="uk-UA"/>
        </w:rPr>
        <w:t xml:space="preserve"> </w:t>
      </w:r>
      <w:r w:rsidRPr="00800644">
        <w:rPr>
          <w:sz w:val="28"/>
          <w:szCs w:val="28"/>
          <w:lang w:val="uk-UA"/>
        </w:rPr>
        <w:t>&lt;</w:t>
      </w:r>
      <w:r w:rsidR="003E68CC">
        <w:rPr>
          <w:sz w:val="28"/>
          <w:szCs w:val="28"/>
          <w:lang w:val="uk-UA"/>
        </w:rPr>
        <w:t xml:space="preserve"> </w:t>
      </w:r>
      <w:r w:rsidRPr="00800644">
        <w:rPr>
          <w:sz w:val="28"/>
          <w:szCs w:val="28"/>
          <w:lang w:val="uk-UA"/>
        </w:rPr>
        <w:t>0,002, 0,00001 і 0,0003 відпов</w:t>
      </w:r>
      <w:r w:rsidR="003E68CC">
        <w:rPr>
          <w:sz w:val="28"/>
          <w:szCs w:val="28"/>
          <w:lang w:val="uk-UA"/>
        </w:rPr>
        <w:t>ідно  порівняно</w:t>
      </w:r>
      <w:r w:rsidRPr="00800644">
        <w:rPr>
          <w:sz w:val="28"/>
          <w:szCs w:val="28"/>
          <w:lang w:val="uk-UA"/>
        </w:rPr>
        <w:t xml:space="preserve"> з контролем). Це підвищення мало місце як для загальної групи хворих </w:t>
      </w:r>
      <w:r w:rsidR="003E68CC">
        <w:rPr>
          <w:sz w:val="28"/>
          <w:szCs w:val="28"/>
          <w:lang w:val="uk-UA"/>
        </w:rPr>
        <w:t xml:space="preserve">із </w:t>
      </w:r>
      <w:r w:rsidRPr="00800644">
        <w:rPr>
          <w:sz w:val="28"/>
          <w:szCs w:val="28"/>
          <w:lang w:val="uk-UA"/>
        </w:rPr>
        <w:t>АГ</w:t>
      </w:r>
      <w:r w:rsidR="003E68CC">
        <w:rPr>
          <w:sz w:val="28"/>
          <w:szCs w:val="28"/>
          <w:lang w:val="uk-UA"/>
        </w:rPr>
        <w:t>, так і для І</w:t>
      </w:r>
      <w:r w:rsidR="00986A2F" w:rsidRPr="00986A2F">
        <w:rPr>
          <w:sz w:val="28"/>
          <w:szCs w:val="28"/>
          <w:lang w:val="uk-UA"/>
        </w:rPr>
        <w:t xml:space="preserve"> </w:t>
      </w:r>
      <w:r w:rsidR="003E68CC">
        <w:rPr>
          <w:sz w:val="28"/>
          <w:szCs w:val="28"/>
          <w:lang w:val="uk-UA"/>
        </w:rPr>
        <w:t xml:space="preserve"> ̶ </w:t>
      </w:r>
      <w:r w:rsidR="00986A2F" w:rsidRPr="00986A2F">
        <w:rPr>
          <w:sz w:val="28"/>
          <w:szCs w:val="28"/>
          <w:lang w:val="uk-UA"/>
        </w:rPr>
        <w:t xml:space="preserve"> </w:t>
      </w:r>
      <w:r w:rsidRPr="00800644">
        <w:rPr>
          <w:sz w:val="28"/>
          <w:szCs w:val="28"/>
          <w:lang w:val="en-US"/>
        </w:rPr>
        <w:t>II</w:t>
      </w:r>
      <w:r w:rsidRPr="00800644">
        <w:rPr>
          <w:sz w:val="28"/>
          <w:szCs w:val="28"/>
          <w:lang w:val="uk-UA"/>
        </w:rPr>
        <w:t xml:space="preserve"> і </w:t>
      </w:r>
      <w:r w:rsidRPr="00800644">
        <w:rPr>
          <w:sz w:val="28"/>
          <w:szCs w:val="28"/>
          <w:lang w:val="en-US"/>
        </w:rPr>
        <w:t>III</w:t>
      </w:r>
      <w:r w:rsidRPr="00800644">
        <w:rPr>
          <w:sz w:val="28"/>
          <w:szCs w:val="28"/>
          <w:lang w:val="uk-UA"/>
        </w:rPr>
        <w:t xml:space="preserve"> стадій ожир</w:t>
      </w:r>
      <w:r w:rsidR="003E68CC">
        <w:rPr>
          <w:sz w:val="28"/>
          <w:szCs w:val="28"/>
          <w:lang w:val="uk-UA"/>
        </w:rPr>
        <w:t>іння, суттєво не відрізняючись за групами</w:t>
      </w:r>
      <w:r w:rsidRPr="00800644">
        <w:rPr>
          <w:sz w:val="28"/>
          <w:szCs w:val="28"/>
          <w:lang w:val="uk-UA"/>
        </w:rPr>
        <w:t>.</w:t>
      </w:r>
    </w:p>
    <w:p w:rsidR="005B4E7F" w:rsidRPr="00554EA2" w:rsidRDefault="005B4E7F" w:rsidP="005B4E7F">
      <w:pPr>
        <w:pStyle w:val="af3"/>
        <w:spacing w:line="360" w:lineRule="auto"/>
        <w:ind w:right="126" w:firstLine="708"/>
        <w:jc w:val="both"/>
        <w:rPr>
          <w:sz w:val="28"/>
          <w:szCs w:val="28"/>
          <w:lang w:val="uk-UA"/>
        </w:rPr>
      </w:pPr>
      <w:r w:rsidRPr="00800644">
        <w:rPr>
          <w:sz w:val="28"/>
          <w:szCs w:val="28"/>
          <w:lang w:val="uk-UA"/>
        </w:rPr>
        <w:t xml:space="preserve">Зміни прооксидантно-оксидантної системи та </w:t>
      </w:r>
      <w:r w:rsidRPr="00800644">
        <w:rPr>
          <w:sz w:val="28"/>
          <w:szCs w:val="28"/>
          <w:lang w:val="en-US"/>
        </w:rPr>
        <w:t>NO</w:t>
      </w:r>
      <w:r w:rsidRPr="00800644">
        <w:rPr>
          <w:sz w:val="28"/>
          <w:szCs w:val="28"/>
          <w:lang w:val="uk-UA"/>
        </w:rPr>
        <w:t xml:space="preserve">-утворення супроводжувалися активацією ступеня ендотеліальної дисфункції. Про це </w:t>
      </w:r>
      <w:r w:rsidRPr="00800644">
        <w:rPr>
          <w:sz w:val="28"/>
          <w:szCs w:val="28"/>
          <w:lang w:val="uk-UA"/>
        </w:rPr>
        <w:lastRenderedPageBreak/>
        <w:t>свідчили підвищений рівень ендотел</w:t>
      </w:r>
      <w:r w:rsidR="003E68CC">
        <w:rPr>
          <w:sz w:val="28"/>
          <w:szCs w:val="28"/>
          <w:lang w:val="uk-UA"/>
        </w:rPr>
        <w:t>і</w:t>
      </w:r>
      <w:r w:rsidRPr="00800644">
        <w:rPr>
          <w:sz w:val="28"/>
          <w:szCs w:val="28"/>
          <w:lang w:val="uk-UA"/>
        </w:rPr>
        <w:t>ну-1 до 9,3 н</w:t>
      </w:r>
      <w:r w:rsidR="0049535E">
        <w:rPr>
          <w:sz w:val="28"/>
          <w:szCs w:val="28"/>
          <w:lang w:val="uk-UA"/>
        </w:rPr>
        <w:t>г/мл [9,2</w:t>
      </w:r>
      <w:r w:rsidR="004806D5">
        <w:rPr>
          <w:sz w:val="28"/>
          <w:szCs w:val="28"/>
          <w:lang w:val="uk-UA"/>
        </w:rPr>
        <w:t xml:space="preserve">; </w:t>
      </w:r>
      <w:r w:rsidR="0049535E">
        <w:rPr>
          <w:sz w:val="28"/>
          <w:szCs w:val="28"/>
          <w:lang w:val="uk-UA"/>
        </w:rPr>
        <w:t>1</w:t>
      </w:r>
      <w:r w:rsidR="004806D5">
        <w:rPr>
          <w:sz w:val="28"/>
          <w:szCs w:val="28"/>
          <w:lang w:val="uk-UA"/>
        </w:rPr>
        <w:t>0,05]</w:t>
      </w:r>
      <w:r w:rsidR="003E68CC">
        <w:rPr>
          <w:sz w:val="28"/>
          <w:szCs w:val="28"/>
          <w:lang w:val="uk-UA"/>
        </w:rPr>
        <w:t>,</w:t>
      </w:r>
      <w:r w:rsidR="004806D5">
        <w:rPr>
          <w:sz w:val="28"/>
          <w:szCs w:val="28"/>
          <w:lang w:val="uk-UA"/>
        </w:rPr>
        <w:t xml:space="preserve"> в контролі</w:t>
      </w:r>
      <w:r w:rsidR="00986A2F" w:rsidRPr="00986A2F">
        <w:rPr>
          <w:sz w:val="28"/>
          <w:szCs w:val="28"/>
          <w:lang w:val="uk-UA"/>
        </w:rPr>
        <w:t xml:space="preserve"> </w:t>
      </w:r>
      <w:r w:rsidR="003E68CC">
        <w:rPr>
          <w:sz w:val="28"/>
          <w:szCs w:val="28"/>
          <w:lang w:val="uk-UA"/>
        </w:rPr>
        <w:t xml:space="preserve"> ̶</w:t>
      </w:r>
      <w:r w:rsidR="004806D5">
        <w:rPr>
          <w:sz w:val="28"/>
          <w:szCs w:val="28"/>
          <w:lang w:val="uk-UA"/>
        </w:rPr>
        <w:t xml:space="preserve"> </w:t>
      </w:r>
      <w:r w:rsidR="00986A2F" w:rsidRPr="00986A2F">
        <w:rPr>
          <w:sz w:val="28"/>
          <w:szCs w:val="28"/>
          <w:lang w:val="uk-UA"/>
        </w:rPr>
        <w:t xml:space="preserve"> </w:t>
      </w:r>
      <w:r w:rsidR="004806D5">
        <w:rPr>
          <w:sz w:val="28"/>
          <w:szCs w:val="28"/>
          <w:lang w:val="uk-UA"/>
        </w:rPr>
        <w:t>4,0</w:t>
      </w:r>
      <w:r w:rsidR="00C36041">
        <w:rPr>
          <w:sz w:val="28"/>
          <w:szCs w:val="28"/>
          <w:lang w:val="uk-UA"/>
        </w:rPr>
        <w:t xml:space="preserve"> н</w:t>
      </w:r>
      <w:r w:rsidR="003E68CC">
        <w:rPr>
          <w:sz w:val="28"/>
          <w:szCs w:val="28"/>
          <w:lang w:val="uk-UA"/>
        </w:rPr>
        <w:t>г/мл [3,4; 4,7]</w:t>
      </w:r>
      <w:r w:rsidR="004806D5" w:rsidRPr="004806D5">
        <w:rPr>
          <w:sz w:val="28"/>
          <w:szCs w:val="28"/>
          <w:lang w:val="uk-UA"/>
        </w:rPr>
        <w:t xml:space="preserve"> </w:t>
      </w:r>
      <w:r>
        <w:rPr>
          <w:sz w:val="28"/>
          <w:szCs w:val="28"/>
          <w:lang w:val="uk-UA"/>
        </w:rPr>
        <w:t>(р</w:t>
      </w:r>
      <w:r w:rsidR="003E68CC">
        <w:rPr>
          <w:sz w:val="28"/>
          <w:szCs w:val="28"/>
          <w:lang w:val="uk-UA"/>
        </w:rPr>
        <w:t xml:space="preserve"> </w:t>
      </w:r>
      <w:r>
        <w:rPr>
          <w:sz w:val="28"/>
          <w:szCs w:val="28"/>
          <w:lang w:val="uk-UA"/>
        </w:rPr>
        <w:t>&lt;</w:t>
      </w:r>
      <w:r w:rsidR="003E68CC">
        <w:rPr>
          <w:sz w:val="28"/>
          <w:szCs w:val="28"/>
          <w:lang w:val="uk-UA"/>
        </w:rPr>
        <w:t xml:space="preserve"> 0,0001);</w:t>
      </w:r>
      <w:r>
        <w:rPr>
          <w:sz w:val="28"/>
          <w:szCs w:val="28"/>
          <w:lang w:val="uk-UA"/>
        </w:rPr>
        <w:t xml:space="preserve"> збільшення в</w:t>
      </w:r>
      <w:r w:rsidR="00C36041">
        <w:rPr>
          <w:sz w:val="28"/>
          <w:szCs w:val="28"/>
          <w:lang w:val="uk-UA"/>
        </w:rPr>
        <w:t>місту ФВ до 130</w:t>
      </w:r>
      <w:r w:rsidRPr="00800644">
        <w:rPr>
          <w:sz w:val="28"/>
          <w:szCs w:val="28"/>
          <w:lang w:val="uk-UA"/>
        </w:rPr>
        <w:t>,9</w:t>
      </w:r>
      <w:r w:rsidR="003E68CC">
        <w:rPr>
          <w:sz w:val="28"/>
          <w:szCs w:val="28"/>
          <w:lang w:val="uk-UA"/>
        </w:rPr>
        <w:t xml:space="preserve"> </w:t>
      </w:r>
      <w:r w:rsidRPr="00800644">
        <w:rPr>
          <w:sz w:val="28"/>
          <w:szCs w:val="28"/>
          <w:lang w:val="uk-UA"/>
        </w:rPr>
        <w:t>% [98,6; 145,2]</w:t>
      </w:r>
      <w:r w:rsidR="003E68CC">
        <w:rPr>
          <w:sz w:val="28"/>
          <w:szCs w:val="28"/>
          <w:lang w:val="uk-UA"/>
        </w:rPr>
        <w:t xml:space="preserve"> </w:t>
      </w:r>
      <w:r>
        <w:rPr>
          <w:sz w:val="28"/>
          <w:szCs w:val="28"/>
          <w:lang w:val="uk-UA"/>
        </w:rPr>
        <w:t xml:space="preserve"> (р</w:t>
      </w:r>
      <w:r w:rsidR="003E68CC">
        <w:rPr>
          <w:sz w:val="28"/>
          <w:szCs w:val="28"/>
          <w:lang w:val="uk-UA"/>
        </w:rPr>
        <w:t xml:space="preserve"> </w:t>
      </w:r>
      <w:r>
        <w:rPr>
          <w:sz w:val="28"/>
          <w:szCs w:val="28"/>
          <w:lang w:val="uk-UA"/>
        </w:rPr>
        <w:t>&lt;</w:t>
      </w:r>
      <w:r w:rsidR="003E68CC">
        <w:rPr>
          <w:sz w:val="28"/>
          <w:szCs w:val="28"/>
          <w:lang w:val="uk-UA"/>
        </w:rPr>
        <w:t xml:space="preserve"> </w:t>
      </w:r>
      <w:r>
        <w:rPr>
          <w:sz w:val="28"/>
          <w:szCs w:val="28"/>
          <w:lang w:val="uk-UA"/>
        </w:rPr>
        <w:t>0,0002) і мікроальбумінурія</w:t>
      </w:r>
      <w:r w:rsidRPr="00800644">
        <w:rPr>
          <w:sz w:val="28"/>
          <w:szCs w:val="28"/>
          <w:lang w:val="uk-UA"/>
        </w:rPr>
        <w:t xml:space="preserve"> 9,3 г/добу [4,2; 20,5] при МАУ в контролі 4,9 г/добу [2,04; 7,02].</w:t>
      </w:r>
    </w:p>
    <w:p w:rsidR="005B4E7F" w:rsidRPr="00B50042" w:rsidRDefault="005B4E7F" w:rsidP="005B4E7F">
      <w:pPr>
        <w:pStyle w:val="af3"/>
        <w:spacing w:line="360" w:lineRule="auto"/>
        <w:ind w:right="126" w:firstLine="284"/>
        <w:jc w:val="both"/>
        <w:rPr>
          <w:sz w:val="28"/>
          <w:szCs w:val="28"/>
          <w:lang w:val="uk-UA"/>
        </w:rPr>
      </w:pPr>
      <w:r w:rsidRPr="00800644">
        <w:rPr>
          <w:sz w:val="28"/>
          <w:szCs w:val="28"/>
          <w:lang w:val="uk-UA"/>
        </w:rPr>
        <w:t>У хворих</w:t>
      </w:r>
      <w:r w:rsidR="003E68CC">
        <w:rPr>
          <w:sz w:val="28"/>
          <w:szCs w:val="28"/>
          <w:lang w:val="uk-UA"/>
        </w:rPr>
        <w:t xml:space="preserve"> на</w:t>
      </w:r>
      <w:r w:rsidRPr="00800644">
        <w:rPr>
          <w:sz w:val="28"/>
          <w:szCs w:val="28"/>
          <w:lang w:val="uk-UA"/>
        </w:rPr>
        <w:t xml:space="preserve"> АГ мала місце також активація загальної запальної реакції, про щ</w:t>
      </w:r>
      <w:r w:rsidR="00C36041">
        <w:rPr>
          <w:sz w:val="28"/>
          <w:szCs w:val="28"/>
          <w:lang w:val="uk-UA"/>
        </w:rPr>
        <w:t>о свідчило збільшення СРБ до 2,6</w:t>
      </w:r>
      <w:r w:rsidR="003E68CC">
        <w:rPr>
          <w:sz w:val="28"/>
          <w:szCs w:val="28"/>
          <w:lang w:val="uk-UA"/>
        </w:rPr>
        <w:t xml:space="preserve"> мг/л [1,25; 4,44] у</w:t>
      </w:r>
      <w:r w:rsidRPr="00800644">
        <w:rPr>
          <w:sz w:val="28"/>
          <w:szCs w:val="28"/>
          <w:lang w:val="uk-UA"/>
        </w:rPr>
        <w:t xml:space="preserve"> цілому в групі хворих </w:t>
      </w:r>
      <w:r w:rsidR="003E68CC">
        <w:rPr>
          <w:sz w:val="28"/>
          <w:szCs w:val="28"/>
          <w:lang w:val="uk-UA"/>
        </w:rPr>
        <w:t xml:space="preserve">із </w:t>
      </w:r>
      <w:r w:rsidRPr="00800644">
        <w:rPr>
          <w:sz w:val="28"/>
          <w:szCs w:val="28"/>
          <w:lang w:val="uk-UA"/>
        </w:rPr>
        <w:t>АГ (норма 1,54 мг/л [1,01; 2,12] р</w:t>
      </w:r>
      <w:r w:rsidR="003E68CC">
        <w:rPr>
          <w:sz w:val="28"/>
          <w:szCs w:val="28"/>
          <w:lang w:val="uk-UA"/>
        </w:rPr>
        <w:t xml:space="preserve"> </w:t>
      </w:r>
      <w:r w:rsidRPr="00800644">
        <w:rPr>
          <w:sz w:val="28"/>
          <w:szCs w:val="28"/>
          <w:lang w:val="uk-UA"/>
        </w:rPr>
        <w:t>&lt;</w:t>
      </w:r>
      <w:r w:rsidR="003E68CC">
        <w:rPr>
          <w:sz w:val="28"/>
          <w:szCs w:val="28"/>
          <w:lang w:val="uk-UA"/>
        </w:rPr>
        <w:t xml:space="preserve"> </w:t>
      </w:r>
      <w:r w:rsidRPr="00800644">
        <w:rPr>
          <w:sz w:val="28"/>
          <w:szCs w:val="28"/>
          <w:lang w:val="uk-UA"/>
        </w:rPr>
        <w:t xml:space="preserve">0,0001). </w:t>
      </w:r>
    </w:p>
    <w:p w:rsidR="00554227" w:rsidRDefault="005B4E7F" w:rsidP="00F7590A">
      <w:pPr>
        <w:pStyle w:val="af3"/>
        <w:spacing w:line="360" w:lineRule="auto"/>
        <w:ind w:right="126" w:firstLine="284"/>
        <w:jc w:val="both"/>
        <w:rPr>
          <w:sz w:val="28"/>
          <w:szCs w:val="28"/>
          <w:lang w:val="uk-UA"/>
        </w:rPr>
      </w:pPr>
      <w:r w:rsidRPr="002F05D7">
        <w:rPr>
          <w:sz w:val="28"/>
          <w:szCs w:val="28"/>
          <w:lang w:val="uk-UA"/>
        </w:rPr>
        <w:t>Таким чином, у хвори</w:t>
      </w:r>
      <w:r w:rsidR="00C36041" w:rsidRPr="002F05D7">
        <w:rPr>
          <w:sz w:val="28"/>
          <w:szCs w:val="28"/>
          <w:lang w:val="uk-UA"/>
        </w:rPr>
        <w:t xml:space="preserve">х </w:t>
      </w:r>
      <w:r w:rsidR="003E68CC" w:rsidRPr="002F05D7">
        <w:rPr>
          <w:sz w:val="28"/>
          <w:szCs w:val="28"/>
          <w:lang w:val="uk-UA"/>
        </w:rPr>
        <w:t xml:space="preserve">на </w:t>
      </w:r>
      <w:r w:rsidR="00C36041" w:rsidRPr="002F05D7">
        <w:rPr>
          <w:sz w:val="28"/>
          <w:szCs w:val="28"/>
          <w:lang w:val="uk-UA"/>
        </w:rPr>
        <w:t>АГ рівень МДА збільшився на 66</w:t>
      </w:r>
      <w:r w:rsidR="003E68CC" w:rsidRPr="002F05D7">
        <w:rPr>
          <w:sz w:val="28"/>
          <w:szCs w:val="28"/>
          <w:lang w:val="uk-UA"/>
        </w:rPr>
        <w:t xml:space="preserve"> </w:t>
      </w:r>
      <w:r w:rsidR="00E821D3" w:rsidRPr="002F05D7">
        <w:rPr>
          <w:sz w:val="28"/>
          <w:szCs w:val="28"/>
          <w:lang w:val="uk-UA"/>
        </w:rPr>
        <w:t>%, показники АО</w:t>
      </w:r>
      <w:r w:rsidR="001A746F" w:rsidRPr="002F05D7">
        <w:rPr>
          <w:sz w:val="28"/>
          <w:szCs w:val="28"/>
          <w:lang w:val="uk-UA"/>
        </w:rPr>
        <w:t>А знизилися на 6</w:t>
      </w:r>
      <w:r w:rsidR="00C36041" w:rsidRPr="002F05D7">
        <w:rPr>
          <w:sz w:val="28"/>
          <w:szCs w:val="28"/>
          <w:lang w:val="uk-UA"/>
        </w:rPr>
        <w:t>,2</w:t>
      </w:r>
      <w:r w:rsidR="003E68CC" w:rsidRPr="002F05D7">
        <w:rPr>
          <w:sz w:val="28"/>
          <w:szCs w:val="28"/>
          <w:lang w:val="uk-UA"/>
        </w:rPr>
        <w:t xml:space="preserve"> </w:t>
      </w:r>
      <w:r w:rsidRPr="002F05D7">
        <w:rPr>
          <w:sz w:val="28"/>
          <w:szCs w:val="28"/>
          <w:lang w:val="uk-UA"/>
        </w:rPr>
        <w:t xml:space="preserve">%, зменшився вміст в крові </w:t>
      </w:r>
      <w:r w:rsidRPr="002F05D7">
        <w:rPr>
          <w:sz w:val="28"/>
          <w:szCs w:val="28"/>
          <w:lang w:val="en-US"/>
        </w:rPr>
        <w:t>RSNO</w:t>
      </w:r>
      <w:r w:rsidR="00554227" w:rsidRPr="002F05D7">
        <w:rPr>
          <w:sz w:val="28"/>
          <w:szCs w:val="28"/>
          <w:lang w:val="uk-UA"/>
        </w:rPr>
        <w:t xml:space="preserve"> на 34</w:t>
      </w:r>
      <w:r w:rsidR="003E68CC" w:rsidRPr="002F05D7">
        <w:rPr>
          <w:sz w:val="28"/>
          <w:szCs w:val="28"/>
          <w:lang w:val="uk-UA"/>
        </w:rPr>
        <w:t xml:space="preserve"> </w:t>
      </w:r>
      <w:r w:rsidRPr="002F05D7">
        <w:rPr>
          <w:sz w:val="28"/>
          <w:szCs w:val="28"/>
          <w:lang w:val="uk-UA"/>
        </w:rPr>
        <w:t>%, при збільшенні NО</w:t>
      </w:r>
      <w:r w:rsidRPr="002F05D7">
        <w:rPr>
          <w:sz w:val="28"/>
          <w:szCs w:val="28"/>
          <w:lang w:val="en-US"/>
        </w:rPr>
        <w:t>S</w:t>
      </w:r>
      <w:r w:rsidRPr="002F05D7">
        <w:rPr>
          <w:sz w:val="28"/>
          <w:szCs w:val="28"/>
          <w:lang w:val="uk-UA"/>
        </w:rPr>
        <w:t xml:space="preserve"> і е</w:t>
      </w:r>
      <w:r w:rsidRPr="002F05D7">
        <w:rPr>
          <w:sz w:val="28"/>
          <w:szCs w:val="28"/>
          <w:lang w:val="en-US"/>
        </w:rPr>
        <w:t>NOS</w:t>
      </w:r>
      <w:r w:rsidR="00050B54" w:rsidRPr="002F05D7">
        <w:rPr>
          <w:sz w:val="28"/>
          <w:szCs w:val="28"/>
          <w:lang w:val="uk-UA"/>
        </w:rPr>
        <w:t xml:space="preserve"> на 77,5</w:t>
      </w:r>
      <w:r w:rsidR="003E68CC" w:rsidRPr="002F05D7">
        <w:rPr>
          <w:sz w:val="28"/>
          <w:szCs w:val="28"/>
          <w:lang w:val="uk-UA"/>
        </w:rPr>
        <w:t xml:space="preserve"> </w:t>
      </w:r>
      <w:r w:rsidR="00050B54" w:rsidRPr="002F05D7">
        <w:rPr>
          <w:sz w:val="28"/>
          <w:szCs w:val="28"/>
          <w:lang w:val="uk-UA"/>
        </w:rPr>
        <w:t>%; 14,</w:t>
      </w:r>
      <w:r w:rsidR="00554227" w:rsidRPr="002F05D7">
        <w:rPr>
          <w:sz w:val="28"/>
          <w:szCs w:val="28"/>
          <w:lang w:val="uk-UA"/>
        </w:rPr>
        <w:t>1</w:t>
      </w:r>
      <w:r w:rsidR="003E68CC" w:rsidRPr="002F05D7">
        <w:rPr>
          <w:sz w:val="28"/>
          <w:szCs w:val="28"/>
          <w:lang w:val="uk-UA"/>
        </w:rPr>
        <w:t xml:space="preserve"> </w:t>
      </w:r>
      <w:r w:rsidRPr="002F05D7">
        <w:rPr>
          <w:sz w:val="28"/>
          <w:szCs w:val="28"/>
          <w:lang w:val="uk-UA"/>
        </w:rPr>
        <w:t>%</w:t>
      </w:r>
      <w:r w:rsidR="00050B54" w:rsidRPr="002F05D7">
        <w:rPr>
          <w:sz w:val="28"/>
          <w:szCs w:val="28"/>
          <w:lang w:val="uk-UA"/>
        </w:rPr>
        <w:t xml:space="preserve"> </w:t>
      </w:r>
      <w:r w:rsidRPr="002F05D7">
        <w:rPr>
          <w:sz w:val="28"/>
          <w:szCs w:val="28"/>
          <w:lang w:val="uk-UA"/>
        </w:rPr>
        <w:t xml:space="preserve"> і </w:t>
      </w:r>
      <w:r w:rsidRPr="002F05D7">
        <w:rPr>
          <w:sz w:val="28"/>
          <w:szCs w:val="28"/>
          <w:lang w:val="en-US"/>
        </w:rPr>
        <w:t>iNOS</w:t>
      </w:r>
      <w:r w:rsidRPr="002F05D7">
        <w:rPr>
          <w:sz w:val="28"/>
          <w:szCs w:val="28"/>
          <w:lang w:val="uk-UA"/>
        </w:rPr>
        <w:t xml:space="preserve"> майже в 3</w:t>
      </w:r>
      <w:r w:rsidR="00554227" w:rsidRPr="002F05D7">
        <w:rPr>
          <w:sz w:val="28"/>
          <w:szCs w:val="28"/>
          <w:lang w:val="uk-UA"/>
        </w:rPr>
        <w:t>,5</w:t>
      </w:r>
      <w:r w:rsidR="003E68CC" w:rsidRPr="002F05D7">
        <w:rPr>
          <w:sz w:val="28"/>
          <w:szCs w:val="28"/>
          <w:lang w:val="uk-UA"/>
        </w:rPr>
        <w:t xml:space="preserve"> раза</w:t>
      </w:r>
      <w:r w:rsidRPr="002F05D7">
        <w:rPr>
          <w:sz w:val="28"/>
          <w:szCs w:val="28"/>
          <w:lang w:val="uk-UA"/>
        </w:rPr>
        <w:t xml:space="preserve"> відповідно.</w:t>
      </w:r>
      <w:r w:rsidR="00F7590A" w:rsidRPr="002F05D7">
        <w:rPr>
          <w:sz w:val="28"/>
          <w:szCs w:val="28"/>
          <w:lang w:val="uk-UA"/>
        </w:rPr>
        <w:t xml:space="preserve"> </w:t>
      </w:r>
      <w:r w:rsidRPr="002F05D7">
        <w:rPr>
          <w:sz w:val="28"/>
          <w:szCs w:val="28"/>
          <w:lang w:val="uk-UA"/>
        </w:rPr>
        <w:t xml:space="preserve">При цьому </w:t>
      </w:r>
      <w:r w:rsidRPr="002F05D7">
        <w:rPr>
          <w:sz w:val="28"/>
          <w:szCs w:val="28"/>
        </w:rPr>
        <w:t xml:space="preserve"> </w:t>
      </w:r>
      <w:r w:rsidRPr="002F05D7">
        <w:rPr>
          <w:sz w:val="28"/>
          <w:szCs w:val="28"/>
          <w:lang w:val="uk-UA"/>
        </w:rPr>
        <w:t>відзначено зростанн</w:t>
      </w:r>
      <w:r w:rsidR="003E68CC" w:rsidRPr="002F05D7">
        <w:rPr>
          <w:sz w:val="28"/>
          <w:szCs w:val="28"/>
          <w:lang w:val="uk-UA"/>
        </w:rPr>
        <w:t>я в крові вмісту ЕТ-1 в 2,3 раза</w:t>
      </w:r>
      <w:r w:rsidRPr="002F05D7">
        <w:rPr>
          <w:sz w:val="28"/>
          <w:szCs w:val="28"/>
          <w:lang w:val="uk-UA"/>
        </w:rPr>
        <w:t xml:space="preserve">, ФВ </w:t>
      </w:r>
      <w:r w:rsidRPr="002F05D7">
        <w:rPr>
          <w:sz w:val="28"/>
          <w:szCs w:val="28"/>
        </w:rPr>
        <w:t xml:space="preserve"> на </w:t>
      </w:r>
      <w:r w:rsidR="003E4B1C" w:rsidRPr="002F05D7">
        <w:rPr>
          <w:sz w:val="28"/>
          <w:szCs w:val="28"/>
          <w:lang w:val="uk-UA"/>
        </w:rPr>
        <w:t>38,5</w:t>
      </w:r>
      <w:r w:rsidR="003E68CC" w:rsidRPr="002F05D7">
        <w:rPr>
          <w:sz w:val="28"/>
          <w:szCs w:val="28"/>
          <w:lang w:val="uk-UA"/>
        </w:rPr>
        <w:t xml:space="preserve"> </w:t>
      </w:r>
      <w:r w:rsidR="00554227" w:rsidRPr="002F05D7">
        <w:rPr>
          <w:sz w:val="28"/>
          <w:szCs w:val="28"/>
          <w:lang w:val="uk-UA"/>
        </w:rPr>
        <w:t>% і МАУ на 89,8</w:t>
      </w:r>
      <w:r w:rsidR="003E68CC" w:rsidRPr="002F05D7">
        <w:rPr>
          <w:sz w:val="28"/>
          <w:szCs w:val="28"/>
          <w:lang w:val="uk-UA"/>
        </w:rPr>
        <w:t xml:space="preserve"> </w:t>
      </w:r>
      <w:r w:rsidRPr="002F05D7">
        <w:rPr>
          <w:sz w:val="28"/>
          <w:szCs w:val="28"/>
          <w:lang w:val="uk-UA"/>
        </w:rPr>
        <w:t xml:space="preserve">%, </w:t>
      </w:r>
      <w:r w:rsidR="00554227" w:rsidRPr="002F05D7">
        <w:rPr>
          <w:sz w:val="28"/>
          <w:szCs w:val="28"/>
          <w:lang w:val="uk-UA"/>
        </w:rPr>
        <w:t>СРБ на 68,8</w:t>
      </w:r>
      <w:r w:rsidR="003E68CC" w:rsidRPr="002F05D7">
        <w:rPr>
          <w:sz w:val="28"/>
          <w:szCs w:val="28"/>
          <w:lang w:val="uk-UA"/>
        </w:rPr>
        <w:t xml:space="preserve"> </w:t>
      </w:r>
      <w:r w:rsidRPr="002F05D7">
        <w:rPr>
          <w:sz w:val="28"/>
          <w:szCs w:val="28"/>
          <w:lang w:val="uk-UA"/>
        </w:rPr>
        <w:t>%.</w:t>
      </w:r>
      <w:r w:rsidRPr="00800644">
        <w:rPr>
          <w:sz w:val="28"/>
          <w:szCs w:val="28"/>
          <w:lang w:val="uk-UA"/>
        </w:rPr>
        <w:t xml:space="preserve"> </w:t>
      </w:r>
    </w:p>
    <w:p w:rsidR="00011A72" w:rsidRPr="00F7590A" w:rsidRDefault="003E68CC" w:rsidP="00F7590A">
      <w:pPr>
        <w:pStyle w:val="af3"/>
        <w:tabs>
          <w:tab w:val="left" w:pos="-142"/>
        </w:tabs>
        <w:spacing w:line="360" w:lineRule="auto"/>
        <w:ind w:right="126" w:firstLine="426"/>
        <w:jc w:val="both"/>
        <w:rPr>
          <w:sz w:val="28"/>
          <w:szCs w:val="28"/>
          <w:lang w:val="uk-UA"/>
        </w:rPr>
      </w:pPr>
      <w:r>
        <w:rPr>
          <w:sz w:val="28"/>
          <w:szCs w:val="28"/>
          <w:lang w:val="uk-UA"/>
        </w:rPr>
        <w:t>У</w:t>
      </w:r>
      <w:r w:rsidR="005B4E7F" w:rsidRPr="00800644">
        <w:rPr>
          <w:sz w:val="28"/>
          <w:szCs w:val="28"/>
          <w:lang w:val="uk-UA"/>
        </w:rPr>
        <w:t>се це свідчить про активізацію вазопресорних і прозапальних механізмів у хворих</w:t>
      </w:r>
      <w:r>
        <w:rPr>
          <w:sz w:val="28"/>
          <w:szCs w:val="28"/>
          <w:lang w:val="uk-UA"/>
        </w:rPr>
        <w:t xml:space="preserve"> на АГ у</w:t>
      </w:r>
      <w:r w:rsidR="005B4E7F" w:rsidRPr="00800644">
        <w:rPr>
          <w:sz w:val="28"/>
          <w:szCs w:val="28"/>
          <w:lang w:val="uk-UA"/>
        </w:rPr>
        <w:t xml:space="preserve"> поєднанні з ожирінням.</w:t>
      </w:r>
    </w:p>
    <w:p w:rsidR="003E68CC" w:rsidRDefault="005B4E7F" w:rsidP="005B4E7F">
      <w:pPr>
        <w:pStyle w:val="af3"/>
        <w:spacing w:line="360" w:lineRule="auto"/>
        <w:ind w:firstLine="426"/>
        <w:jc w:val="both"/>
        <w:rPr>
          <w:sz w:val="28"/>
          <w:szCs w:val="28"/>
          <w:lang w:val="uk-UA"/>
        </w:rPr>
      </w:pPr>
      <w:r w:rsidRPr="00680D5D">
        <w:rPr>
          <w:sz w:val="28"/>
          <w:szCs w:val="28"/>
          <w:lang w:val="uk-UA"/>
        </w:rPr>
        <w:t>Однією з найбільш ва</w:t>
      </w:r>
      <w:r w:rsidR="003E68CC">
        <w:rPr>
          <w:sz w:val="28"/>
          <w:szCs w:val="28"/>
          <w:lang w:val="uk-UA"/>
        </w:rPr>
        <w:t>жливих подій останніх років, що</w:t>
      </w:r>
      <w:r w:rsidRPr="00680D5D">
        <w:rPr>
          <w:sz w:val="28"/>
          <w:szCs w:val="28"/>
          <w:lang w:val="uk-UA"/>
        </w:rPr>
        <w:t xml:space="preserve"> дозволяють </w:t>
      </w:r>
    </w:p>
    <w:p w:rsidR="005B4E7F" w:rsidRPr="00680D5D" w:rsidRDefault="006C3015" w:rsidP="003E68CC">
      <w:pPr>
        <w:pStyle w:val="af3"/>
        <w:spacing w:line="360" w:lineRule="auto"/>
        <w:jc w:val="both"/>
        <w:rPr>
          <w:sz w:val="28"/>
          <w:szCs w:val="28"/>
          <w:lang w:val="uk-UA"/>
        </w:rPr>
      </w:pPr>
      <w:r>
        <w:rPr>
          <w:sz w:val="28"/>
          <w:szCs w:val="28"/>
          <w:lang w:val="uk-UA"/>
        </w:rPr>
        <w:t>п</w:t>
      </w:r>
      <w:r w:rsidR="005B4E7F" w:rsidRPr="00680D5D">
        <w:rPr>
          <w:sz w:val="28"/>
          <w:szCs w:val="28"/>
          <w:lang w:val="uk-UA"/>
        </w:rPr>
        <w:t xml:space="preserve">оновому підійти до розуміння механізмів розвитку ряду фізіологічних і патологічних процесів в організмі, є визначення ролі </w:t>
      </w:r>
      <w:r w:rsidR="005B4E7F">
        <w:rPr>
          <w:sz w:val="28"/>
          <w:szCs w:val="28"/>
          <w:lang w:val="uk-UA"/>
        </w:rPr>
        <w:t xml:space="preserve"> </w:t>
      </w:r>
      <w:r w:rsidR="005B4E7F" w:rsidRPr="00680D5D">
        <w:rPr>
          <w:sz w:val="28"/>
          <w:szCs w:val="28"/>
          <w:lang w:val="en-US"/>
        </w:rPr>
        <w:t>NO</w:t>
      </w:r>
      <w:r w:rsidR="003E68CC">
        <w:rPr>
          <w:sz w:val="28"/>
          <w:szCs w:val="28"/>
          <w:lang w:val="uk-UA"/>
        </w:rPr>
        <w:t xml:space="preserve"> у життєво важливих процесах</w:t>
      </w:r>
      <w:r w:rsidR="00F046C0" w:rsidRPr="00F046C0">
        <w:rPr>
          <w:sz w:val="28"/>
          <w:szCs w:val="28"/>
          <w:lang w:val="uk-UA"/>
        </w:rPr>
        <w:t xml:space="preserve"> </w:t>
      </w:r>
      <w:r w:rsidR="003E68CC">
        <w:rPr>
          <w:sz w:val="28"/>
          <w:szCs w:val="28"/>
          <w:lang w:val="uk-UA"/>
        </w:rPr>
        <w:t xml:space="preserve"> ̶</w:t>
      </w:r>
      <w:r w:rsidR="005B4E7F" w:rsidRPr="00680D5D">
        <w:rPr>
          <w:sz w:val="28"/>
          <w:szCs w:val="28"/>
          <w:lang w:val="uk-UA"/>
        </w:rPr>
        <w:t xml:space="preserve"> </w:t>
      </w:r>
      <w:r w:rsidR="00F046C0" w:rsidRPr="00F046C0">
        <w:rPr>
          <w:sz w:val="28"/>
          <w:szCs w:val="28"/>
          <w:lang w:val="uk-UA"/>
        </w:rPr>
        <w:t xml:space="preserve"> </w:t>
      </w:r>
      <w:r w:rsidR="005B4E7F" w:rsidRPr="00680D5D">
        <w:rPr>
          <w:sz w:val="28"/>
          <w:szCs w:val="28"/>
          <w:lang w:val="uk-UA"/>
        </w:rPr>
        <w:t>він</w:t>
      </w:r>
      <w:r w:rsidR="003E68CC">
        <w:rPr>
          <w:sz w:val="28"/>
          <w:szCs w:val="28"/>
          <w:lang w:val="uk-UA"/>
        </w:rPr>
        <w:t xml:space="preserve"> є немедіатором, цитотоксичним</w:t>
      </w:r>
      <w:r w:rsidR="005B4E7F" w:rsidRPr="00680D5D">
        <w:rPr>
          <w:sz w:val="28"/>
          <w:szCs w:val="28"/>
          <w:lang w:val="uk-UA"/>
        </w:rPr>
        <w:t xml:space="preserve"> агентом, впливає на агрегацію тромбоцитів і розглядається як один з основних факторів регуляції судинного тонусу. NО бере участь у патогенезі різних серцево-судинних захворювань, в тому числі АГ та атеросклерозу. Відома захисна роль </w:t>
      </w:r>
      <w:r w:rsidR="003E68CC">
        <w:rPr>
          <w:sz w:val="28"/>
          <w:szCs w:val="28"/>
          <w:lang w:val="uk-UA"/>
        </w:rPr>
        <w:t>NО на початкових стадіях ішемії як фактора, що покращує кровоті</w:t>
      </w:r>
      <w:r w:rsidR="005B4E7F" w:rsidRPr="00680D5D">
        <w:rPr>
          <w:sz w:val="28"/>
          <w:szCs w:val="28"/>
          <w:lang w:val="uk-UA"/>
        </w:rPr>
        <w:t xml:space="preserve">к і знижує пошкодження тканин. Порушення системного </w:t>
      </w:r>
      <w:r w:rsidR="005B4E7F" w:rsidRPr="00680D5D">
        <w:rPr>
          <w:sz w:val="28"/>
          <w:szCs w:val="28"/>
          <w:lang w:val="en-US"/>
        </w:rPr>
        <w:t>NO</w:t>
      </w:r>
      <w:r w:rsidR="003E68CC">
        <w:rPr>
          <w:sz w:val="28"/>
          <w:szCs w:val="28"/>
          <w:lang w:val="uk-UA"/>
        </w:rPr>
        <w:t>-</w:t>
      </w:r>
      <w:r w:rsidR="005B4E7F" w:rsidRPr="00680D5D">
        <w:rPr>
          <w:sz w:val="28"/>
          <w:szCs w:val="28"/>
          <w:lang w:val="uk-UA"/>
        </w:rPr>
        <w:t xml:space="preserve">залежного розслаблення судин може бути зумовлено декількома механізмами: ремоделюванням судин, порушенням співвідношення індуцибельної і конституційної </w:t>
      </w:r>
      <w:r w:rsidR="005B4E7F" w:rsidRPr="00680D5D">
        <w:rPr>
          <w:sz w:val="28"/>
          <w:szCs w:val="28"/>
          <w:lang w:val="en-US"/>
        </w:rPr>
        <w:t>NO</w:t>
      </w:r>
      <w:r w:rsidR="005B4E7F" w:rsidRPr="00680D5D">
        <w:rPr>
          <w:sz w:val="28"/>
          <w:szCs w:val="28"/>
          <w:lang w:val="uk-UA"/>
        </w:rPr>
        <w:t xml:space="preserve">- синтази, зміною метаболізму NО, інактивацією його в буферних депо. Тривалість існування вільного </w:t>
      </w:r>
      <w:r w:rsidR="005B4E7F" w:rsidRPr="00680D5D">
        <w:rPr>
          <w:sz w:val="28"/>
          <w:szCs w:val="28"/>
          <w:lang w:val="en-US"/>
        </w:rPr>
        <w:t>NO</w:t>
      </w:r>
      <w:r w:rsidR="005B4E7F" w:rsidRPr="00680D5D">
        <w:rPr>
          <w:sz w:val="28"/>
          <w:szCs w:val="28"/>
        </w:rPr>
        <w:t xml:space="preserve"> </w:t>
      </w:r>
      <w:r w:rsidR="005B4E7F" w:rsidRPr="00680D5D">
        <w:rPr>
          <w:sz w:val="28"/>
          <w:szCs w:val="28"/>
          <w:lang w:val="uk-UA"/>
        </w:rPr>
        <w:t xml:space="preserve">становить кілька секунд, а частина синтезованого </w:t>
      </w:r>
      <w:r w:rsidR="005B4E7F" w:rsidRPr="00680D5D">
        <w:rPr>
          <w:sz w:val="28"/>
          <w:szCs w:val="28"/>
          <w:lang w:val="en-US"/>
        </w:rPr>
        <w:t>NO</w:t>
      </w:r>
      <w:r w:rsidR="005B4E7F" w:rsidRPr="00680D5D">
        <w:rPr>
          <w:sz w:val="28"/>
          <w:szCs w:val="28"/>
        </w:rPr>
        <w:t xml:space="preserve"> </w:t>
      </w:r>
      <w:r w:rsidR="005B4E7F" w:rsidRPr="00680D5D">
        <w:rPr>
          <w:sz w:val="28"/>
          <w:szCs w:val="28"/>
          <w:lang w:val="uk-UA"/>
        </w:rPr>
        <w:t>мож</w:t>
      </w:r>
      <w:r w:rsidR="003E68CC">
        <w:rPr>
          <w:sz w:val="28"/>
          <w:szCs w:val="28"/>
          <w:lang w:val="uk-UA"/>
        </w:rPr>
        <w:t>е об'єднуватися в комплекси, що</w:t>
      </w:r>
      <w:r w:rsidR="005B4E7F" w:rsidRPr="00680D5D">
        <w:rPr>
          <w:sz w:val="28"/>
          <w:szCs w:val="28"/>
          <w:lang w:val="uk-UA"/>
        </w:rPr>
        <w:t xml:space="preserve"> утворюють</w:t>
      </w:r>
      <w:r w:rsidR="003E68CC">
        <w:rPr>
          <w:sz w:val="28"/>
          <w:szCs w:val="28"/>
          <w:lang w:val="uk-UA"/>
        </w:rPr>
        <w:t xml:space="preserve"> в клітинах фізіологічно активне</w:t>
      </w:r>
      <w:r w:rsidR="005B4E7F" w:rsidRPr="00680D5D">
        <w:rPr>
          <w:sz w:val="28"/>
          <w:szCs w:val="28"/>
          <w:lang w:val="uk-UA"/>
        </w:rPr>
        <w:t xml:space="preserve"> депо</w:t>
      </w:r>
      <w:r w:rsidR="005B4E7F">
        <w:rPr>
          <w:sz w:val="28"/>
          <w:szCs w:val="28"/>
          <w:lang w:val="uk-UA"/>
        </w:rPr>
        <w:t xml:space="preserve"> [74]</w:t>
      </w:r>
      <w:r w:rsidR="005B4E7F" w:rsidRPr="00680D5D">
        <w:rPr>
          <w:sz w:val="28"/>
          <w:szCs w:val="28"/>
          <w:lang w:val="uk-UA"/>
        </w:rPr>
        <w:t xml:space="preserve">. </w:t>
      </w:r>
    </w:p>
    <w:p w:rsidR="005B4E7F" w:rsidRPr="005B17DD" w:rsidRDefault="003E68CC" w:rsidP="005B4E7F">
      <w:pPr>
        <w:pStyle w:val="af3"/>
        <w:spacing w:line="360" w:lineRule="auto"/>
        <w:ind w:firstLine="426"/>
        <w:jc w:val="both"/>
        <w:rPr>
          <w:sz w:val="28"/>
          <w:szCs w:val="28"/>
          <w:lang w:val="uk-UA"/>
        </w:rPr>
      </w:pPr>
      <w:r>
        <w:rPr>
          <w:sz w:val="28"/>
          <w:szCs w:val="28"/>
          <w:lang w:val="uk-UA"/>
        </w:rPr>
        <w:lastRenderedPageBreak/>
        <w:t>На сьогодні</w:t>
      </w:r>
      <w:r w:rsidR="005B4E7F" w:rsidRPr="00680D5D">
        <w:rPr>
          <w:sz w:val="28"/>
          <w:szCs w:val="28"/>
          <w:lang w:val="uk-UA"/>
        </w:rPr>
        <w:t xml:space="preserve"> вважають, що найбільш потужними вазоконс</w:t>
      </w:r>
      <w:r w:rsidR="005B4E7F">
        <w:rPr>
          <w:sz w:val="28"/>
          <w:szCs w:val="28"/>
          <w:lang w:val="uk-UA"/>
        </w:rPr>
        <w:t>трикторними речовинами є ЕТ, особливо ЕТ-1</w:t>
      </w:r>
      <w:r w:rsidR="005B4E7F" w:rsidRPr="00680D5D">
        <w:rPr>
          <w:sz w:val="28"/>
          <w:szCs w:val="28"/>
          <w:lang w:val="uk-UA"/>
        </w:rPr>
        <w:t xml:space="preserve">, який синтезується ендотеліальними клітинами у відповідь на тканинну </w:t>
      </w:r>
      <w:r w:rsidR="005B4E7F" w:rsidRPr="00465AB2">
        <w:rPr>
          <w:sz w:val="28"/>
          <w:szCs w:val="28"/>
          <w:lang w:val="uk-UA"/>
        </w:rPr>
        <w:t>гіпоксію [6].</w:t>
      </w:r>
    </w:p>
    <w:p w:rsidR="005B4E7F" w:rsidRDefault="005B4E7F" w:rsidP="005B4E7F">
      <w:pPr>
        <w:pStyle w:val="af3"/>
        <w:spacing w:line="360" w:lineRule="auto"/>
        <w:ind w:right="126"/>
        <w:jc w:val="center"/>
        <w:rPr>
          <w:bCs/>
          <w:iCs/>
          <w:spacing w:val="-8"/>
          <w:sz w:val="28"/>
          <w:szCs w:val="28"/>
          <w:lang w:val="uk-UA"/>
        </w:rPr>
      </w:pPr>
    </w:p>
    <w:p w:rsidR="003E68CC" w:rsidRDefault="003E68CC" w:rsidP="003E68CC">
      <w:pPr>
        <w:spacing w:line="360" w:lineRule="auto"/>
        <w:ind w:firstLine="426"/>
        <w:jc w:val="center"/>
        <w:rPr>
          <w:rFonts w:ascii="Times New Roman" w:hAnsi="Times New Roman" w:cs="Times New Roman"/>
          <w:b/>
          <w:color w:val="auto"/>
          <w:sz w:val="28"/>
          <w:szCs w:val="28"/>
        </w:rPr>
      </w:pPr>
      <w:r>
        <w:rPr>
          <w:rFonts w:ascii="Times New Roman" w:hAnsi="Times New Roman" w:cs="Times New Roman"/>
          <w:b/>
          <w:color w:val="auto"/>
          <w:sz w:val="28"/>
          <w:szCs w:val="28"/>
        </w:rPr>
        <w:t>2.3</w:t>
      </w:r>
      <w:r w:rsidR="005B4E7F" w:rsidRPr="00FC377C">
        <w:rPr>
          <w:rFonts w:ascii="Times New Roman" w:hAnsi="Times New Roman" w:cs="Times New Roman"/>
          <w:b/>
          <w:color w:val="auto"/>
          <w:sz w:val="28"/>
          <w:szCs w:val="28"/>
        </w:rPr>
        <w:t>.</w:t>
      </w:r>
      <w:r w:rsidR="005B4E7F" w:rsidRPr="001F31BA">
        <w:rPr>
          <w:rFonts w:ascii="Times New Roman" w:hAnsi="Times New Roman" w:cs="Times New Roman"/>
          <w:b/>
          <w:color w:val="auto"/>
          <w:sz w:val="28"/>
          <w:szCs w:val="28"/>
        </w:rPr>
        <w:t>2</w:t>
      </w:r>
      <w:r w:rsidR="005B4E7F" w:rsidRPr="00FC377C">
        <w:rPr>
          <w:rFonts w:ascii="Times New Roman" w:hAnsi="Times New Roman" w:cs="Times New Roman"/>
          <w:b/>
          <w:color w:val="auto"/>
          <w:sz w:val="28"/>
          <w:szCs w:val="28"/>
        </w:rPr>
        <w:t xml:space="preserve">. </w:t>
      </w:r>
      <w:r w:rsidR="005B4E7F" w:rsidRPr="001F31BA">
        <w:rPr>
          <w:rFonts w:ascii="Times New Roman" w:hAnsi="Times New Roman" w:cs="Times New Roman"/>
          <w:b/>
          <w:color w:val="auto"/>
          <w:sz w:val="28"/>
          <w:szCs w:val="28"/>
        </w:rPr>
        <w:t>Стан п</w:t>
      </w:r>
      <w:r w:rsidR="005B4E7F" w:rsidRPr="00FC377C">
        <w:rPr>
          <w:rFonts w:ascii="Times New Roman" w:hAnsi="Times New Roman" w:cs="Times New Roman"/>
          <w:b/>
          <w:color w:val="auto"/>
          <w:sz w:val="28"/>
          <w:szCs w:val="28"/>
        </w:rPr>
        <w:t>розапальн</w:t>
      </w:r>
      <w:r w:rsidR="005B4E7F" w:rsidRPr="001F31BA">
        <w:rPr>
          <w:rFonts w:ascii="Times New Roman" w:hAnsi="Times New Roman" w:cs="Times New Roman"/>
          <w:b/>
          <w:color w:val="auto"/>
          <w:sz w:val="28"/>
          <w:szCs w:val="28"/>
        </w:rPr>
        <w:t>их</w:t>
      </w:r>
      <w:r w:rsidR="005B4E7F" w:rsidRPr="00FC377C">
        <w:rPr>
          <w:rFonts w:ascii="Times New Roman" w:hAnsi="Times New Roman" w:cs="Times New Roman"/>
          <w:b/>
          <w:color w:val="auto"/>
          <w:sz w:val="28"/>
          <w:szCs w:val="28"/>
        </w:rPr>
        <w:t xml:space="preserve"> механізм</w:t>
      </w:r>
      <w:r w:rsidR="005B4E7F" w:rsidRPr="001F31BA">
        <w:rPr>
          <w:rFonts w:ascii="Times New Roman" w:hAnsi="Times New Roman" w:cs="Times New Roman"/>
          <w:b/>
          <w:color w:val="auto"/>
          <w:sz w:val="28"/>
          <w:szCs w:val="28"/>
        </w:rPr>
        <w:t>ів</w:t>
      </w:r>
      <w:r w:rsidR="005B4E7F" w:rsidRPr="00FC377C">
        <w:rPr>
          <w:rFonts w:ascii="Times New Roman" w:hAnsi="Times New Roman" w:cs="Times New Roman"/>
          <w:b/>
          <w:color w:val="auto"/>
          <w:sz w:val="28"/>
          <w:szCs w:val="28"/>
        </w:rPr>
        <w:t xml:space="preserve"> жирової тканини у хворих </w:t>
      </w:r>
      <w:r>
        <w:rPr>
          <w:rFonts w:ascii="Times New Roman" w:hAnsi="Times New Roman" w:cs="Times New Roman"/>
          <w:b/>
          <w:color w:val="auto"/>
          <w:sz w:val="28"/>
          <w:szCs w:val="28"/>
        </w:rPr>
        <w:t>АГ</w:t>
      </w:r>
    </w:p>
    <w:p w:rsidR="005B4E7F" w:rsidRPr="00956119" w:rsidRDefault="005B4E7F" w:rsidP="00DD6C97">
      <w:pPr>
        <w:spacing w:line="360" w:lineRule="auto"/>
        <w:ind w:firstLine="426"/>
        <w:jc w:val="both"/>
        <w:rPr>
          <w:rStyle w:val="aa"/>
          <w:b/>
          <w:color w:val="auto"/>
          <w:sz w:val="28"/>
          <w:szCs w:val="28"/>
          <w:shd w:val="clear" w:color="auto" w:fill="auto"/>
        </w:rPr>
      </w:pPr>
      <w:r>
        <w:rPr>
          <w:rFonts w:ascii="Times New Roman" w:hAnsi="Times New Roman" w:cs="Times New Roman"/>
          <w:b/>
          <w:color w:val="auto"/>
          <w:sz w:val="28"/>
          <w:szCs w:val="28"/>
        </w:rPr>
        <w:t xml:space="preserve"> </w:t>
      </w:r>
      <w:r w:rsidR="003E68CC">
        <w:rPr>
          <w:rStyle w:val="aa"/>
          <w:sz w:val="28"/>
          <w:szCs w:val="28"/>
        </w:rPr>
        <w:t>Сьогодні</w:t>
      </w:r>
      <w:r w:rsidRPr="00491DEB">
        <w:rPr>
          <w:rStyle w:val="aa"/>
          <w:sz w:val="28"/>
          <w:szCs w:val="28"/>
        </w:rPr>
        <w:t xml:space="preserve"> загально</w:t>
      </w:r>
      <w:r w:rsidR="003E68CC">
        <w:rPr>
          <w:rStyle w:val="aa"/>
          <w:sz w:val="28"/>
          <w:szCs w:val="28"/>
        </w:rPr>
        <w:t>прийнятим постулатом, що стосує</w:t>
      </w:r>
      <w:r w:rsidRPr="00491DEB">
        <w:rPr>
          <w:rStyle w:val="aa"/>
          <w:sz w:val="28"/>
          <w:szCs w:val="28"/>
        </w:rPr>
        <w:t>ться ожиріння, є те, що</w:t>
      </w:r>
      <w:r w:rsidRPr="00BA0473">
        <w:rPr>
          <w:rStyle w:val="aa"/>
          <w:color w:val="FF0000"/>
          <w:sz w:val="28"/>
          <w:szCs w:val="28"/>
        </w:rPr>
        <w:t xml:space="preserve"> </w:t>
      </w:r>
      <w:r w:rsidRPr="00700CAB">
        <w:rPr>
          <w:rStyle w:val="aa"/>
          <w:sz w:val="28"/>
          <w:szCs w:val="28"/>
        </w:rPr>
        <w:t xml:space="preserve">ожиріння є одним </w:t>
      </w:r>
      <w:r w:rsidR="003E68CC">
        <w:rPr>
          <w:rStyle w:val="aa"/>
          <w:sz w:val="28"/>
          <w:szCs w:val="28"/>
        </w:rPr>
        <w:t>і</w:t>
      </w:r>
      <w:r w:rsidRPr="00700CAB">
        <w:rPr>
          <w:rStyle w:val="aa"/>
          <w:sz w:val="28"/>
          <w:szCs w:val="28"/>
        </w:rPr>
        <w:t>з головних факторів ризику</w:t>
      </w:r>
      <w:r>
        <w:rPr>
          <w:rStyle w:val="aa"/>
          <w:sz w:val="28"/>
          <w:szCs w:val="28"/>
        </w:rPr>
        <w:t xml:space="preserve"> </w:t>
      </w:r>
      <w:r w:rsidRPr="00700CAB">
        <w:rPr>
          <w:rStyle w:val="aa"/>
          <w:sz w:val="28"/>
          <w:szCs w:val="28"/>
        </w:rPr>
        <w:t xml:space="preserve"> ЦД </w:t>
      </w:r>
      <w:r>
        <w:rPr>
          <w:rStyle w:val="aa"/>
          <w:sz w:val="28"/>
          <w:szCs w:val="28"/>
        </w:rPr>
        <w:t xml:space="preserve"> </w:t>
      </w:r>
      <w:r w:rsidRPr="00700CAB">
        <w:rPr>
          <w:rStyle w:val="aa"/>
          <w:sz w:val="28"/>
          <w:szCs w:val="28"/>
        </w:rPr>
        <w:t>2</w:t>
      </w:r>
      <w:r w:rsidR="003E68CC">
        <w:rPr>
          <w:rStyle w:val="aa"/>
          <w:sz w:val="28"/>
          <w:szCs w:val="28"/>
        </w:rPr>
        <w:t>-го</w:t>
      </w:r>
      <w:r w:rsidRPr="00700CAB">
        <w:rPr>
          <w:rStyle w:val="aa"/>
          <w:sz w:val="28"/>
          <w:szCs w:val="28"/>
        </w:rPr>
        <w:t xml:space="preserve"> типу та АГ. На </w:t>
      </w:r>
      <w:r w:rsidR="003E68CC">
        <w:rPr>
          <w:rStyle w:val="aa"/>
          <w:sz w:val="28"/>
          <w:szCs w:val="28"/>
        </w:rPr>
        <w:t xml:space="preserve">додаток до ролі жирової тканини </w:t>
      </w:r>
      <w:r w:rsidRPr="00700CAB">
        <w:rPr>
          <w:rStyle w:val="aa"/>
          <w:sz w:val="28"/>
          <w:szCs w:val="28"/>
        </w:rPr>
        <w:t xml:space="preserve"> </w:t>
      </w:r>
      <w:r w:rsidR="003E68CC">
        <w:rPr>
          <w:rStyle w:val="aa"/>
          <w:sz w:val="28"/>
          <w:szCs w:val="28"/>
        </w:rPr>
        <w:t>як резерву енергетичних запасів</w:t>
      </w:r>
      <w:r w:rsidRPr="00700CAB">
        <w:rPr>
          <w:rStyle w:val="aa"/>
          <w:sz w:val="28"/>
          <w:szCs w:val="28"/>
        </w:rPr>
        <w:t xml:space="preserve"> та вп</w:t>
      </w:r>
      <w:r w:rsidR="003E68CC">
        <w:rPr>
          <w:rStyle w:val="aa"/>
          <w:sz w:val="28"/>
          <w:szCs w:val="28"/>
        </w:rPr>
        <w:t>ливу на енергетичний метаболізм зміна рівня циркулюючих у</w:t>
      </w:r>
      <w:r w:rsidRPr="00700CAB">
        <w:rPr>
          <w:rStyle w:val="aa"/>
          <w:sz w:val="28"/>
          <w:szCs w:val="28"/>
        </w:rPr>
        <w:t xml:space="preserve"> крові адипоцитокінів, </w:t>
      </w:r>
      <w:r w:rsidR="003E68CC">
        <w:rPr>
          <w:rStyle w:val="aa"/>
          <w:sz w:val="28"/>
          <w:szCs w:val="28"/>
        </w:rPr>
        <w:t xml:space="preserve"> жирова тканина впливають</w:t>
      </w:r>
      <w:r w:rsidRPr="00700CAB">
        <w:rPr>
          <w:rStyle w:val="aa"/>
          <w:sz w:val="28"/>
          <w:szCs w:val="28"/>
        </w:rPr>
        <w:t xml:space="preserve"> безпосередньо або опосередковано на рівень АТ. Із адипоцитокі</w:t>
      </w:r>
      <w:r w:rsidR="003E68CC">
        <w:rPr>
          <w:rStyle w:val="aa"/>
          <w:sz w:val="28"/>
          <w:szCs w:val="28"/>
        </w:rPr>
        <w:t xml:space="preserve">нів, </w:t>
      </w:r>
      <w:r w:rsidR="000A2D2D">
        <w:rPr>
          <w:rStyle w:val="aa"/>
          <w:sz w:val="28"/>
          <w:szCs w:val="28"/>
        </w:rPr>
        <w:t xml:space="preserve"> </w:t>
      </w:r>
      <w:r w:rsidR="003E68CC">
        <w:rPr>
          <w:rStyle w:val="aa"/>
          <w:sz w:val="28"/>
          <w:szCs w:val="28"/>
        </w:rPr>
        <w:t>що</w:t>
      </w:r>
      <w:r w:rsidRPr="00700CAB">
        <w:rPr>
          <w:rStyle w:val="aa"/>
          <w:sz w:val="28"/>
          <w:szCs w:val="28"/>
        </w:rPr>
        <w:t xml:space="preserve"> ідентифіковані недавно,  резистин, грелін і вісфатин вплив</w:t>
      </w:r>
      <w:r w:rsidR="00DD6C97">
        <w:rPr>
          <w:rStyle w:val="aa"/>
          <w:sz w:val="28"/>
          <w:szCs w:val="28"/>
        </w:rPr>
        <w:t>ають на функціонування серцево-</w:t>
      </w:r>
      <w:r w:rsidRPr="00700CAB">
        <w:rPr>
          <w:rStyle w:val="aa"/>
          <w:sz w:val="28"/>
          <w:szCs w:val="28"/>
        </w:rPr>
        <w:t>судинної</w:t>
      </w:r>
      <w:r w:rsidR="003E68CC">
        <w:rPr>
          <w:rStyle w:val="aa"/>
          <w:sz w:val="28"/>
          <w:szCs w:val="28"/>
        </w:rPr>
        <w:t xml:space="preserve"> системи, взаємодіючи</w:t>
      </w:r>
      <w:r w:rsidRPr="00700CAB">
        <w:rPr>
          <w:rStyle w:val="aa"/>
          <w:sz w:val="28"/>
          <w:szCs w:val="28"/>
        </w:rPr>
        <w:t xml:space="preserve"> з активністю запальних цитокінів, зокрема ФНП-α</w:t>
      </w:r>
      <w:r w:rsidR="00524C66">
        <w:rPr>
          <w:rStyle w:val="aa"/>
          <w:sz w:val="28"/>
          <w:szCs w:val="28"/>
        </w:rPr>
        <w:t xml:space="preserve"> </w:t>
      </w:r>
      <w:r w:rsidR="00465AB2">
        <w:rPr>
          <w:rStyle w:val="aa"/>
          <w:sz w:val="28"/>
          <w:szCs w:val="28"/>
        </w:rPr>
        <w:t>[1</w:t>
      </w:r>
      <w:r w:rsidR="00465AB2" w:rsidRPr="00465AB2">
        <w:rPr>
          <w:rStyle w:val="aa"/>
          <w:sz w:val="28"/>
          <w:szCs w:val="28"/>
        </w:rPr>
        <w:t>2</w:t>
      </w:r>
      <w:r w:rsidRPr="00465AB2">
        <w:rPr>
          <w:rStyle w:val="aa"/>
          <w:sz w:val="28"/>
          <w:szCs w:val="28"/>
        </w:rPr>
        <w:t>, 173].</w:t>
      </w:r>
    </w:p>
    <w:p w:rsidR="005B4E7F" w:rsidRPr="00700CAB" w:rsidRDefault="005B4E7F" w:rsidP="00DD6C97">
      <w:pPr>
        <w:pStyle w:val="a9"/>
        <w:spacing w:line="360" w:lineRule="auto"/>
        <w:ind w:firstLine="284"/>
        <w:rPr>
          <w:rStyle w:val="aa"/>
          <w:sz w:val="28"/>
          <w:szCs w:val="28"/>
        </w:rPr>
      </w:pPr>
      <w:r w:rsidRPr="00700CAB">
        <w:rPr>
          <w:rStyle w:val="aa"/>
          <w:sz w:val="28"/>
          <w:szCs w:val="28"/>
        </w:rPr>
        <w:t xml:space="preserve">При порівнянні їх </w:t>
      </w:r>
      <w:r w:rsidR="00BE70A9">
        <w:rPr>
          <w:rStyle w:val="aa"/>
          <w:sz w:val="28"/>
          <w:szCs w:val="28"/>
        </w:rPr>
        <w:t xml:space="preserve">вмісту в плазмі крові  хворих </w:t>
      </w:r>
      <w:r w:rsidR="003E68CC">
        <w:rPr>
          <w:rStyle w:val="aa"/>
          <w:sz w:val="28"/>
          <w:szCs w:val="28"/>
        </w:rPr>
        <w:t xml:space="preserve">на </w:t>
      </w:r>
      <w:r>
        <w:rPr>
          <w:rStyle w:val="aa"/>
          <w:sz w:val="28"/>
          <w:szCs w:val="28"/>
        </w:rPr>
        <w:t xml:space="preserve"> АГ та контрольної групи було виявлено, що </w:t>
      </w:r>
      <w:r w:rsidRPr="00700CAB">
        <w:rPr>
          <w:rStyle w:val="aa"/>
          <w:sz w:val="28"/>
          <w:szCs w:val="28"/>
        </w:rPr>
        <w:t xml:space="preserve"> рівень греліну в загальній г</w:t>
      </w:r>
      <w:r w:rsidR="003E68CC">
        <w:rPr>
          <w:rStyle w:val="aa"/>
          <w:sz w:val="28"/>
          <w:szCs w:val="28"/>
        </w:rPr>
        <w:t>рупі хворих становив</w:t>
      </w:r>
      <w:r>
        <w:rPr>
          <w:rStyle w:val="aa"/>
          <w:sz w:val="28"/>
          <w:szCs w:val="28"/>
        </w:rPr>
        <w:t xml:space="preserve"> (42,9</w:t>
      </w:r>
      <w:r w:rsidR="003E68CC">
        <w:rPr>
          <w:rStyle w:val="aa"/>
          <w:sz w:val="28"/>
          <w:szCs w:val="28"/>
        </w:rPr>
        <w:t xml:space="preserve"> </w:t>
      </w:r>
      <w:r>
        <w:rPr>
          <w:rStyle w:val="aa"/>
          <w:sz w:val="28"/>
          <w:szCs w:val="28"/>
        </w:rPr>
        <w:t>±</w:t>
      </w:r>
      <w:r w:rsidR="003E68CC">
        <w:rPr>
          <w:rStyle w:val="aa"/>
          <w:sz w:val="28"/>
          <w:szCs w:val="28"/>
        </w:rPr>
        <w:t xml:space="preserve"> </w:t>
      </w:r>
      <w:r w:rsidRPr="00700CAB">
        <w:rPr>
          <w:rStyle w:val="aa"/>
          <w:sz w:val="28"/>
          <w:szCs w:val="28"/>
        </w:rPr>
        <w:t>16,48) нг/мл при вмісті гр</w:t>
      </w:r>
      <w:r>
        <w:rPr>
          <w:rStyle w:val="aa"/>
          <w:sz w:val="28"/>
          <w:szCs w:val="28"/>
        </w:rPr>
        <w:t>еліну в контрольній групі (59,4</w:t>
      </w:r>
      <w:r w:rsidR="003E68CC">
        <w:rPr>
          <w:rStyle w:val="aa"/>
          <w:sz w:val="28"/>
          <w:szCs w:val="28"/>
        </w:rPr>
        <w:t xml:space="preserve"> </w:t>
      </w:r>
      <w:r>
        <w:rPr>
          <w:rStyle w:val="aa"/>
          <w:sz w:val="28"/>
          <w:szCs w:val="28"/>
        </w:rPr>
        <w:t>±</w:t>
      </w:r>
      <w:r w:rsidR="003E68CC">
        <w:rPr>
          <w:rStyle w:val="aa"/>
          <w:sz w:val="28"/>
          <w:szCs w:val="28"/>
        </w:rPr>
        <w:t xml:space="preserve"> </w:t>
      </w:r>
      <w:r w:rsidRPr="00700CAB">
        <w:rPr>
          <w:rStyle w:val="aa"/>
          <w:sz w:val="28"/>
          <w:szCs w:val="28"/>
        </w:rPr>
        <w:t>8,60) (р</w:t>
      </w:r>
      <w:r w:rsidR="003E68CC">
        <w:rPr>
          <w:rStyle w:val="aa"/>
          <w:sz w:val="28"/>
          <w:szCs w:val="28"/>
        </w:rPr>
        <w:t xml:space="preserve"> </w:t>
      </w:r>
      <w:r w:rsidRPr="00700CAB">
        <w:rPr>
          <w:rStyle w:val="aa"/>
          <w:sz w:val="28"/>
          <w:szCs w:val="28"/>
        </w:rPr>
        <w:t>&lt;</w:t>
      </w:r>
      <w:r w:rsidR="003E68CC">
        <w:rPr>
          <w:rStyle w:val="aa"/>
          <w:sz w:val="28"/>
          <w:szCs w:val="28"/>
        </w:rPr>
        <w:t xml:space="preserve"> </w:t>
      </w:r>
      <w:r w:rsidRPr="00700CAB">
        <w:rPr>
          <w:rStyle w:val="aa"/>
          <w:sz w:val="28"/>
          <w:szCs w:val="28"/>
        </w:rPr>
        <w:t xml:space="preserve">0,05), що достовірно було нижче </w:t>
      </w:r>
      <w:r>
        <w:rPr>
          <w:rStyle w:val="aa"/>
          <w:sz w:val="28"/>
          <w:szCs w:val="28"/>
        </w:rPr>
        <w:t xml:space="preserve">у хворих </w:t>
      </w:r>
      <w:r w:rsidR="00FC611E">
        <w:rPr>
          <w:rStyle w:val="aa"/>
          <w:sz w:val="28"/>
          <w:szCs w:val="28"/>
        </w:rPr>
        <w:t xml:space="preserve">із </w:t>
      </w:r>
      <w:r>
        <w:rPr>
          <w:rStyle w:val="aa"/>
          <w:sz w:val="28"/>
          <w:szCs w:val="28"/>
        </w:rPr>
        <w:t>АГ</w:t>
      </w:r>
      <w:r w:rsidRPr="00700CAB">
        <w:rPr>
          <w:rStyle w:val="aa"/>
          <w:sz w:val="28"/>
          <w:szCs w:val="28"/>
        </w:rPr>
        <w:t>.</w:t>
      </w:r>
    </w:p>
    <w:p w:rsidR="005B4E7F" w:rsidRPr="00700CAB" w:rsidRDefault="005B4E7F" w:rsidP="00DD6C97">
      <w:pPr>
        <w:pStyle w:val="a9"/>
        <w:spacing w:line="360" w:lineRule="auto"/>
        <w:ind w:firstLine="284"/>
        <w:rPr>
          <w:rStyle w:val="aa"/>
          <w:sz w:val="28"/>
          <w:szCs w:val="28"/>
        </w:rPr>
      </w:pPr>
      <w:r w:rsidRPr="00700CAB">
        <w:rPr>
          <w:rStyle w:val="aa"/>
          <w:sz w:val="28"/>
          <w:szCs w:val="28"/>
        </w:rPr>
        <w:t>В</w:t>
      </w:r>
      <w:r>
        <w:rPr>
          <w:rStyle w:val="aa"/>
          <w:sz w:val="28"/>
          <w:szCs w:val="28"/>
        </w:rPr>
        <w:t xml:space="preserve">міст резистину у хворих </w:t>
      </w:r>
      <w:r w:rsidR="00FC611E">
        <w:rPr>
          <w:rStyle w:val="aa"/>
          <w:sz w:val="28"/>
          <w:szCs w:val="28"/>
        </w:rPr>
        <w:t xml:space="preserve">із </w:t>
      </w:r>
      <w:r>
        <w:rPr>
          <w:rStyle w:val="aa"/>
          <w:sz w:val="28"/>
          <w:szCs w:val="28"/>
        </w:rPr>
        <w:t>АГ склав (13,3</w:t>
      </w:r>
      <w:r w:rsidR="00FC611E">
        <w:rPr>
          <w:rStyle w:val="aa"/>
          <w:sz w:val="28"/>
          <w:szCs w:val="28"/>
        </w:rPr>
        <w:t xml:space="preserve"> </w:t>
      </w:r>
      <w:r w:rsidRPr="00700CAB">
        <w:rPr>
          <w:rStyle w:val="aa"/>
          <w:sz w:val="28"/>
          <w:szCs w:val="28"/>
        </w:rPr>
        <w:t>±</w:t>
      </w:r>
      <w:r w:rsidR="00FC611E">
        <w:rPr>
          <w:rStyle w:val="aa"/>
          <w:sz w:val="28"/>
          <w:szCs w:val="28"/>
        </w:rPr>
        <w:t xml:space="preserve"> </w:t>
      </w:r>
      <w:r w:rsidRPr="00700CAB">
        <w:rPr>
          <w:rStyle w:val="aa"/>
          <w:sz w:val="28"/>
          <w:szCs w:val="28"/>
        </w:rPr>
        <w:t>6,68) нг/мл при його зн</w:t>
      </w:r>
      <w:r>
        <w:rPr>
          <w:rStyle w:val="aa"/>
          <w:sz w:val="28"/>
          <w:szCs w:val="28"/>
        </w:rPr>
        <w:t>аченні в контрольній групі (8,6</w:t>
      </w:r>
      <w:r w:rsidR="00FC611E">
        <w:rPr>
          <w:rStyle w:val="aa"/>
          <w:sz w:val="28"/>
          <w:szCs w:val="28"/>
        </w:rPr>
        <w:t xml:space="preserve"> </w:t>
      </w:r>
      <w:r>
        <w:rPr>
          <w:rStyle w:val="aa"/>
          <w:sz w:val="28"/>
          <w:szCs w:val="28"/>
        </w:rPr>
        <w:t>±</w:t>
      </w:r>
      <w:r w:rsidR="00FC611E">
        <w:rPr>
          <w:rStyle w:val="aa"/>
          <w:sz w:val="28"/>
          <w:szCs w:val="28"/>
        </w:rPr>
        <w:t xml:space="preserve"> </w:t>
      </w:r>
      <w:r w:rsidRPr="00700CAB">
        <w:rPr>
          <w:rStyle w:val="aa"/>
          <w:sz w:val="28"/>
          <w:szCs w:val="28"/>
        </w:rPr>
        <w:t>2,45) нг/мл (р</w:t>
      </w:r>
      <w:r w:rsidR="00FC611E">
        <w:rPr>
          <w:rStyle w:val="aa"/>
          <w:sz w:val="28"/>
          <w:szCs w:val="28"/>
        </w:rPr>
        <w:t xml:space="preserve"> </w:t>
      </w:r>
      <w:r w:rsidRPr="00700CAB">
        <w:rPr>
          <w:rStyle w:val="aa"/>
          <w:sz w:val="28"/>
          <w:szCs w:val="28"/>
        </w:rPr>
        <w:t>&lt;</w:t>
      </w:r>
      <w:r w:rsidR="00FC611E">
        <w:rPr>
          <w:rStyle w:val="aa"/>
          <w:sz w:val="28"/>
          <w:szCs w:val="28"/>
        </w:rPr>
        <w:t xml:space="preserve"> </w:t>
      </w:r>
      <w:r w:rsidRPr="00700CAB">
        <w:rPr>
          <w:rStyle w:val="aa"/>
          <w:sz w:val="28"/>
          <w:szCs w:val="28"/>
        </w:rPr>
        <w:t>0,05).</w:t>
      </w:r>
    </w:p>
    <w:p w:rsidR="005B4E7F" w:rsidRPr="00700CAB" w:rsidRDefault="00FC611E" w:rsidP="00DD6C97">
      <w:pPr>
        <w:pStyle w:val="a9"/>
        <w:spacing w:line="360" w:lineRule="auto"/>
        <w:ind w:firstLine="284"/>
        <w:rPr>
          <w:rStyle w:val="aa"/>
          <w:sz w:val="28"/>
          <w:szCs w:val="28"/>
        </w:rPr>
      </w:pPr>
      <w:r>
        <w:rPr>
          <w:rStyle w:val="aa"/>
          <w:sz w:val="28"/>
          <w:szCs w:val="28"/>
        </w:rPr>
        <w:t>Найбільш значним було підвищення</w:t>
      </w:r>
      <w:r w:rsidR="005B4E7F" w:rsidRPr="00700CAB">
        <w:rPr>
          <w:rStyle w:val="aa"/>
          <w:sz w:val="28"/>
          <w:szCs w:val="28"/>
        </w:rPr>
        <w:t xml:space="preserve"> рівня вісфатину і ФНП-α</w:t>
      </w:r>
      <w:r w:rsidR="005B4E7F">
        <w:rPr>
          <w:rStyle w:val="aa"/>
          <w:sz w:val="28"/>
          <w:szCs w:val="28"/>
        </w:rPr>
        <w:t>. В</w:t>
      </w:r>
      <w:r w:rsidR="005B4E7F" w:rsidRPr="00700CAB">
        <w:rPr>
          <w:rStyle w:val="aa"/>
          <w:sz w:val="28"/>
          <w:szCs w:val="28"/>
        </w:rPr>
        <w:t xml:space="preserve">міст вісфатину </w:t>
      </w:r>
      <w:r>
        <w:rPr>
          <w:rStyle w:val="aa"/>
          <w:sz w:val="28"/>
          <w:szCs w:val="28"/>
        </w:rPr>
        <w:t>у хворих на АГ становив</w:t>
      </w:r>
      <w:r w:rsidR="005B4E7F" w:rsidRPr="00700CAB">
        <w:rPr>
          <w:rStyle w:val="aa"/>
          <w:sz w:val="28"/>
          <w:szCs w:val="28"/>
        </w:rPr>
        <w:t xml:space="preserve"> (30,3</w:t>
      </w:r>
      <w:r>
        <w:rPr>
          <w:rStyle w:val="aa"/>
          <w:sz w:val="28"/>
          <w:szCs w:val="28"/>
        </w:rPr>
        <w:t xml:space="preserve"> </w:t>
      </w:r>
      <w:r w:rsidR="005B4E7F" w:rsidRPr="00700CAB">
        <w:rPr>
          <w:rStyle w:val="aa"/>
          <w:sz w:val="28"/>
          <w:szCs w:val="28"/>
        </w:rPr>
        <w:t>±</w:t>
      </w:r>
      <w:r>
        <w:rPr>
          <w:rStyle w:val="aa"/>
          <w:sz w:val="28"/>
          <w:szCs w:val="28"/>
        </w:rPr>
        <w:t xml:space="preserve"> </w:t>
      </w:r>
      <w:r w:rsidR="005B4E7F" w:rsidRPr="00700CAB">
        <w:rPr>
          <w:rStyle w:val="aa"/>
          <w:sz w:val="28"/>
          <w:szCs w:val="28"/>
        </w:rPr>
        <w:t>20,09) нг/мл при значенні в контрольній групі (18,3</w:t>
      </w:r>
      <w:r>
        <w:rPr>
          <w:rStyle w:val="aa"/>
          <w:sz w:val="28"/>
          <w:szCs w:val="28"/>
        </w:rPr>
        <w:t xml:space="preserve"> </w:t>
      </w:r>
      <w:r w:rsidR="005B4E7F" w:rsidRPr="00700CAB">
        <w:rPr>
          <w:rStyle w:val="aa"/>
          <w:sz w:val="28"/>
          <w:szCs w:val="28"/>
        </w:rPr>
        <w:t>±</w:t>
      </w:r>
      <w:r>
        <w:rPr>
          <w:rStyle w:val="aa"/>
          <w:sz w:val="28"/>
          <w:szCs w:val="28"/>
        </w:rPr>
        <w:t xml:space="preserve"> </w:t>
      </w:r>
      <w:r w:rsidR="005B4E7F" w:rsidRPr="00700CAB">
        <w:rPr>
          <w:rStyle w:val="aa"/>
          <w:sz w:val="28"/>
          <w:szCs w:val="28"/>
        </w:rPr>
        <w:t>6,51) нг/мл (р</w:t>
      </w:r>
      <w:r>
        <w:rPr>
          <w:rStyle w:val="aa"/>
          <w:sz w:val="28"/>
          <w:szCs w:val="28"/>
        </w:rPr>
        <w:t xml:space="preserve"> </w:t>
      </w:r>
      <w:r w:rsidR="005B4E7F" w:rsidRPr="00700CAB">
        <w:rPr>
          <w:rStyle w:val="aa"/>
          <w:sz w:val="28"/>
          <w:szCs w:val="28"/>
        </w:rPr>
        <w:t>&lt;</w:t>
      </w:r>
      <w:r>
        <w:rPr>
          <w:rStyle w:val="aa"/>
          <w:sz w:val="28"/>
          <w:szCs w:val="28"/>
        </w:rPr>
        <w:t xml:space="preserve"> </w:t>
      </w:r>
      <w:r w:rsidR="005B4E7F" w:rsidRPr="00700CAB">
        <w:rPr>
          <w:rStyle w:val="aa"/>
          <w:sz w:val="28"/>
          <w:szCs w:val="28"/>
        </w:rPr>
        <w:t>0,05).</w:t>
      </w:r>
    </w:p>
    <w:p w:rsidR="004806D5" w:rsidRPr="00226410" w:rsidRDefault="005B4E7F" w:rsidP="00DD6C97">
      <w:pPr>
        <w:pStyle w:val="a9"/>
        <w:shd w:val="clear" w:color="auto" w:fill="auto"/>
        <w:spacing w:line="360" w:lineRule="auto"/>
        <w:ind w:firstLine="284"/>
        <w:rPr>
          <w:rStyle w:val="aa"/>
          <w:sz w:val="28"/>
          <w:szCs w:val="28"/>
          <w:lang w:val="ru-RU"/>
        </w:rPr>
      </w:pPr>
      <w:r w:rsidRPr="00700CAB">
        <w:rPr>
          <w:rStyle w:val="aa"/>
          <w:sz w:val="28"/>
          <w:szCs w:val="28"/>
        </w:rPr>
        <w:t>Особ</w:t>
      </w:r>
      <w:r w:rsidR="00FC611E">
        <w:rPr>
          <w:rStyle w:val="aa"/>
          <w:sz w:val="28"/>
          <w:szCs w:val="28"/>
        </w:rPr>
        <w:t>ливо високим був рівень у</w:t>
      </w:r>
      <w:r w:rsidRPr="00700CAB">
        <w:rPr>
          <w:rStyle w:val="aa"/>
          <w:sz w:val="28"/>
          <w:szCs w:val="28"/>
        </w:rPr>
        <w:t xml:space="preserve"> крові ФНП-α</w:t>
      </w:r>
      <w:r>
        <w:rPr>
          <w:rStyle w:val="aa"/>
          <w:sz w:val="28"/>
          <w:szCs w:val="28"/>
        </w:rPr>
        <w:t xml:space="preserve"> у хворих </w:t>
      </w:r>
      <w:r w:rsidR="00FC611E">
        <w:rPr>
          <w:rStyle w:val="aa"/>
          <w:sz w:val="28"/>
          <w:szCs w:val="28"/>
        </w:rPr>
        <w:t>на АГ: він становив</w:t>
      </w:r>
      <w:r>
        <w:rPr>
          <w:rStyle w:val="aa"/>
          <w:sz w:val="28"/>
          <w:szCs w:val="28"/>
        </w:rPr>
        <w:t xml:space="preserve"> (22,1</w:t>
      </w:r>
      <w:r w:rsidR="00FC611E">
        <w:rPr>
          <w:rStyle w:val="aa"/>
          <w:sz w:val="28"/>
          <w:szCs w:val="28"/>
        </w:rPr>
        <w:t xml:space="preserve"> </w:t>
      </w:r>
      <w:r>
        <w:rPr>
          <w:rStyle w:val="aa"/>
          <w:sz w:val="28"/>
          <w:szCs w:val="28"/>
        </w:rPr>
        <w:t>±</w:t>
      </w:r>
      <w:r w:rsidR="00FC611E">
        <w:rPr>
          <w:rStyle w:val="aa"/>
          <w:sz w:val="28"/>
          <w:szCs w:val="28"/>
        </w:rPr>
        <w:t xml:space="preserve"> </w:t>
      </w:r>
      <w:r>
        <w:rPr>
          <w:rStyle w:val="aa"/>
          <w:sz w:val="28"/>
          <w:szCs w:val="28"/>
        </w:rPr>
        <w:t>7,54</w:t>
      </w:r>
      <w:r w:rsidRPr="00700CAB">
        <w:rPr>
          <w:rStyle w:val="aa"/>
          <w:sz w:val="28"/>
          <w:szCs w:val="28"/>
        </w:rPr>
        <w:t>) нг/мл при рівні в контрольній групі (5,3</w:t>
      </w:r>
      <w:r w:rsidR="00FC611E">
        <w:rPr>
          <w:rStyle w:val="aa"/>
          <w:sz w:val="28"/>
          <w:szCs w:val="28"/>
        </w:rPr>
        <w:t xml:space="preserve"> </w:t>
      </w:r>
      <w:r w:rsidRPr="00700CAB">
        <w:rPr>
          <w:rStyle w:val="aa"/>
          <w:sz w:val="28"/>
          <w:szCs w:val="28"/>
        </w:rPr>
        <w:t>±</w:t>
      </w:r>
      <w:r w:rsidR="00FC611E">
        <w:rPr>
          <w:rStyle w:val="aa"/>
          <w:sz w:val="28"/>
          <w:szCs w:val="28"/>
        </w:rPr>
        <w:t xml:space="preserve"> </w:t>
      </w:r>
      <w:r w:rsidRPr="00700CAB">
        <w:rPr>
          <w:rStyle w:val="aa"/>
          <w:sz w:val="28"/>
          <w:szCs w:val="28"/>
        </w:rPr>
        <w:t>1,39) нг/мл (р</w:t>
      </w:r>
      <w:r w:rsidR="00FC611E">
        <w:rPr>
          <w:rStyle w:val="aa"/>
          <w:sz w:val="28"/>
          <w:szCs w:val="28"/>
        </w:rPr>
        <w:t xml:space="preserve"> </w:t>
      </w:r>
      <w:r w:rsidRPr="00700CAB">
        <w:rPr>
          <w:rStyle w:val="aa"/>
          <w:sz w:val="28"/>
          <w:szCs w:val="28"/>
        </w:rPr>
        <w:t>&lt;</w:t>
      </w:r>
      <w:r w:rsidR="00FC611E">
        <w:rPr>
          <w:rStyle w:val="aa"/>
          <w:sz w:val="28"/>
          <w:szCs w:val="28"/>
        </w:rPr>
        <w:t xml:space="preserve"> </w:t>
      </w:r>
      <w:r w:rsidRPr="00700CAB">
        <w:rPr>
          <w:rStyle w:val="aa"/>
          <w:sz w:val="28"/>
          <w:szCs w:val="28"/>
        </w:rPr>
        <w:t xml:space="preserve">0,01). </w:t>
      </w:r>
    </w:p>
    <w:p w:rsidR="005B4E7F" w:rsidRPr="00700CAB" w:rsidRDefault="005B4E7F" w:rsidP="00DD6C97">
      <w:pPr>
        <w:pStyle w:val="a9"/>
        <w:shd w:val="clear" w:color="auto" w:fill="auto"/>
        <w:spacing w:line="360" w:lineRule="auto"/>
        <w:ind w:firstLine="284"/>
        <w:rPr>
          <w:rStyle w:val="aa"/>
          <w:sz w:val="28"/>
          <w:szCs w:val="28"/>
        </w:rPr>
      </w:pPr>
      <w:r w:rsidRPr="00700CAB">
        <w:rPr>
          <w:rStyle w:val="aa"/>
          <w:sz w:val="28"/>
          <w:szCs w:val="28"/>
        </w:rPr>
        <w:t xml:space="preserve">Кореляційний аналіз між рівнями </w:t>
      </w:r>
      <w:r w:rsidR="00FC611E">
        <w:rPr>
          <w:rStyle w:val="aa"/>
          <w:sz w:val="28"/>
          <w:szCs w:val="28"/>
        </w:rPr>
        <w:t>адипоцитокінів показав таке:</w:t>
      </w:r>
      <w:r w:rsidRPr="00700CAB">
        <w:rPr>
          <w:rStyle w:val="aa"/>
          <w:sz w:val="28"/>
          <w:szCs w:val="28"/>
        </w:rPr>
        <w:t xml:space="preserve"> пряма достовірна кореля</w:t>
      </w:r>
      <w:r>
        <w:rPr>
          <w:rStyle w:val="aa"/>
          <w:sz w:val="28"/>
          <w:szCs w:val="28"/>
        </w:rPr>
        <w:t>ція (р</w:t>
      </w:r>
      <w:r w:rsidR="00FC611E">
        <w:rPr>
          <w:rStyle w:val="aa"/>
          <w:sz w:val="28"/>
          <w:szCs w:val="28"/>
        </w:rPr>
        <w:t xml:space="preserve"> </w:t>
      </w:r>
      <w:r w:rsidRPr="00700CAB">
        <w:rPr>
          <w:rStyle w:val="aa"/>
          <w:sz w:val="28"/>
          <w:szCs w:val="28"/>
        </w:rPr>
        <w:t>&lt;</w:t>
      </w:r>
      <w:r w:rsidR="00FC611E">
        <w:rPr>
          <w:rStyle w:val="aa"/>
          <w:sz w:val="28"/>
          <w:szCs w:val="28"/>
        </w:rPr>
        <w:t xml:space="preserve"> </w:t>
      </w:r>
      <w:r w:rsidRPr="00700CAB">
        <w:rPr>
          <w:rStyle w:val="aa"/>
          <w:sz w:val="28"/>
          <w:szCs w:val="28"/>
        </w:rPr>
        <w:t>0,05) мала місце між рівнем грелін</w:t>
      </w:r>
      <w:r w:rsidR="00FC611E">
        <w:rPr>
          <w:rStyle w:val="aa"/>
          <w:sz w:val="28"/>
          <w:szCs w:val="28"/>
        </w:rPr>
        <w:t>у і вісфатину</w:t>
      </w:r>
      <w:r w:rsidR="004806D5">
        <w:rPr>
          <w:rStyle w:val="aa"/>
          <w:sz w:val="28"/>
          <w:szCs w:val="28"/>
        </w:rPr>
        <w:t xml:space="preserve"> (</w:t>
      </w:r>
      <w:r w:rsidR="00191F09">
        <w:rPr>
          <w:rStyle w:val="aa"/>
          <w:sz w:val="28"/>
          <w:szCs w:val="28"/>
          <w:lang w:val="en-US"/>
        </w:rPr>
        <w:t>r</w:t>
      </w:r>
      <w:r w:rsidR="00FC611E">
        <w:rPr>
          <w:rStyle w:val="aa"/>
          <w:sz w:val="28"/>
          <w:szCs w:val="28"/>
        </w:rPr>
        <w:t xml:space="preserve"> </w:t>
      </w:r>
      <w:r w:rsidR="00191F09" w:rsidRPr="00226410">
        <w:rPr>
          <w:rStyle w:val="aa"/>
          <w:sz w:val="28"/>
          <w:szCs w:val="28"/>
          <w:lang w:val="ru-RU"/>
        </w:rPr>
        <w:t>=</w:t>
      </w:r>
      <w:r w:rsidR="00FC611E">
        <w:rPr>
          <w:rStyle w:val="aa"/>
          <w:sz w:val="28"/>
          <w:szCs w:val="28"/>
          <w:lang w:val="ru-RU"/>
        </w:rPr>
        <w:t xml:space="preserve"> </w:t>
      </w:r>
      <w:r w:rsidR="004806D5">
        <w:rPr>
          <w:rStyle w:val="aa"/>
          <w:sz w:val="28"/>
          <w:szCs w:val="28"/>
        </w:rPr>
        <w:t>10,36; р</w:t>
      </w:r>
      <w:r w:rsidR="00FC611E">
        <w:rPr>
          <w:rStyle w:val="aa"/>
          <w:sz w:val="28"/>
          <w:szCs w:val="28"/>
        </w:rPr>
        <w:t xml:space="preserve"> </w:t>
      </w:r>
      <w:r w:rsidR="004806D5">
        <w:rPr>
          <w:rStyle w:val="aa"/>
          <w:sz w:val="28"/>
          <w:szCs w:val="28"/>
        </w:rPr>
        <w:t>&lt;</w:t>
      </w:r>
      <w:r w:rsidR="00FC611E">
        <w:rPr>
          <w:rStyle w:val="aa"/>
          <w:sz w:val="28"/>
          <w:szCs w:val="28"/>
        </w:rPr>
        <w:t xml:space="preserve"> </w:t>
      </w:r>
      <w:r w:rsidR="004806D5">
        <w:rPr>
          <w:rStyle w:val="aa"/>
          <w:sz w:val="28"/>
          <w:szCs w:val="28"/>
        </w:rPr>
        <w:t>0,01) та</w:t>
      </w:r>
      <w:r w:rsidRPr="00700CAB">
        <w:rPr>
          <w:rStyle w:val="aa"/>
          <w:sz w:val="28"/>
          <w:szCs w:val="28"/>
        </w:rPr>
        <w:t xml:space="preserve"> </w:t>
      </w:r>
      <w:r w:rsidR="004806D5">
        <w:rPr>
          <w:rStyle w:val="aa"/>
          <w:sz w:val="28"/>
          <w:szCs w:val="28"/>
        </w:rPr>
        <w:t xml:space="preserve">рівнем </w:t>
      </w:r>
      <w:r w:rsidR="00FC611E">
        <w:rPr>
          <w:rStyle w:val="aa"/>
          <w:sz w:val="28"/>
          <w:szCs w:val="28"/>
        </w:rPr>
        <w:t>резистину і вісфатину</w:t>
      </w:r>
      <w:r w:rsidRPr="00700CAB">
        <w:rPr>
          <w:rStyle w:val="aa"/>
          <w:sz w:val="28"/>
          <w:szCs w:val="28"/>
        </w:rPr>
        <w:t xml:space="preserve"> (</w:t>
      </w:r>
      <w:r w:rsidRPr="00700CAB">
        <w:rPr>
          <w:rStyle w:val="aa"/>
          <w:sz w:val="28"/>
          <w:szCs w:val="28"/>
          <w:lang w:val="en-US"/>
        </w:rPr>
        <w:t>r</w:t>
      </w:r>
      <w:r w:rsidR="00FC611E">
        <w:rPr>
          <w:rStyle w:val="aa"/>
          <w:sz w:val="28"/>
          <w:szCs w:val="28"/>
        </w:rPr>
        <w:t xml:space="preserve"> </w:t>
      </w:r>
      <w:r w:rsidRPr="00700CAB">
        <w:rPr>
          <w:rStyle w:val="aa"/>
          <w:sz w:val="28"/>
          <w:szCs w:val="28"/>
        </w:rPr>
        <w:t>=</w:t>
      </w:r>
      <w:r w:rsidR="00FC611E">
        <w:rPr>
          <w:rStyle w:val="aa"/>
          <w:sz w:val="28"/>
          <w:szCs w:val="28"/>
        </w:rPr>
        <w:t xml:space="preserve"> </w:t>
      </w:r>
      <w:r w:rsidRPr="00700CAB">
        <w:rPr>
          <w:rStyle w:val="aa"/>
          <w:sz w:val="28"/>
          <w:szCs w:val="28"/>
        </w:rPr>
        <w:t>0,61; р</w:t>
      </w:r>
      <w:r w:rsidR="00FC611E">
        <w:rPr>
          <w:rStyle w:val="aa"/>
          <w:sz w:val="28"/>
          <w:szCs w:val="28"/>
        </w:rPr>
        <w:t xml:space="preserve"> </w:t>
      </w:r>
      <w:r w:rsidRPr="00700CAB">
        <w:rPr>
          <w:rStyle w:val="aa"/>
          <w:sz w:val="28"/>
          <w:szCs w:val="28"/>
        </w:rPr>
        <w:t>&lt;</w:t>
      </w:r>
      <w:r w:rsidR="00FC611E">
        <w:rPr>
          <w:rStyle w:val="aa"/>
          <w:sz w:val="28"/>
          <w:szCs w:val="28"/>
        </w:rPr>
        <w:t xml:space="preserve"> </w:t>
      </w:r>
      <w:r w:rsidRPr="00700CAB">
        <w:rPr>
          <w:rStyle w:val="aa"/>
          <w:sz w:val="28"/>
          <w:szCs w:val="28"/>
        </w:rPr>
        <w:t xml:space="preserve">0,01). Негативна достовірна кореляція була встановлена ​​між ФНП-α і вісфатином </w:t>
      </w:r>
      <w:r>
        <w:rPr>
          <w:rStyle w:val="aa"/>
          <w:sz w:val="28"/>
          <w:szCs w:val="28"/>
        </w:rPr>
        <w:t>(</w:t>
      </w:r>
      <w:r w:rsidR="00191F09">
        <w:rPr>
          <w:rStyle w:val="aa"/>
          <w:sz w:val="28"/>
          <w:szCs w:val="28"/>
          <w:lang w:val="en-US"/>
        </w:rPr>
        <w:t>r</w:t>
      </w:r>
      <w:r w:rsidR="00FC611E">
        <w:rPr>
          <w:rStyle w:val="aa"/>
          <w:sz w:val="28"/>
          <w:szCs w:val="28"/>
        </w:rPr>
        <w:t xml:space="preserve"> </w:t>
      </w:r>
      <w:r w:rsidR="00191F09" w:rsidRPr="00191F09">
        <w:rPr>
          <w:rStyle w:val="aa"/>
          <w:sz w:val="28"/>
          <w:szCs w:val="28"/>
        </w:rPr>
        <w:t>=</w:t>
      </w:r>
      <w:r w:rsidR="00FC611E">
        <w:rPr>
          <w:rStyle w:val="aa"/>
          <w:sz w:val="28"/>
          <w:szCs w:val="28"/>
        </w:rPr>
        <w:t xml:space="preserve"> </w:t>
      </w:r>
      <w:r w:rsidR="00667624">
        <w:rPr>
          <w:rStyle w:val="aa"/>
          <w:sz w:val="28"/>
          <w:szCs w:val="28"/>
        </w:rPr>
        <w:t xml:space="preserve"> ̶ </w:t>
      </w:r>
      <w:r w:rsidR="00986A2F" w:rsidRPr="00986A2F">
        <w:rPr>
          <w:rStyle w:val="aa"/>
          <w:sz w:val="28"/>
          <w:szCs w:val="28"/>
        </w:rPr>
        <w:t xml:space="preserve"> </w:t>
      </w:r>
      <w:r>
        <w:rPr>
          <w:rStyle w:val="aa"/>
          <w:sz w:val="28"/>
          <w:szCs w:val="28"/>
        </w:rPr>
        <w:t>0,50; р</w:t>
      </w:r>
      <w:r w:rsidR="00FC611E">
        <w:rPr>
          <w:rStyle w:val="aa"/>
          <w:sz w:val="28"/>
          <w:szCs w:val="28"/>
        </w:rPr>
        <w:t xml:space="preserve"> </w:t>
      </w:r>
      <w:r>
        <w:rPr>
          <w:rStyle w:val="aa"/>
          <w:sz w:val="28"/>
          <w:szCs w:val="28"/>
        </w:rPr>
        <w:t>&lt;</w:t>
      </w:r>
      <w:r w:rsidR="00FC611E">
        <w:rPr>
          <w:rStyle w:val="aa"/>
          <w:sz w:val="28"/>
          <w:szCs w:val="28"/>
        </w:rPr>
        <w:t xml:space="preserve"> </w:t>
      </w:r>
      <w:r w:rsidR="004806D5">
        <w:rPr>
          <w:rStyle w:val="aa"/>
          <w:sz w:val="28"/>
          <w:szCs w:val="28"/>
        </w:rPr>
        <w:t>0,05) та</w:t>
      </w:r>
      <w:r w:rsidRPr="00700CAB">
        <w:rPr>
          <w:rStyle w:val="aa"/>
          <w:sz w:val="28"/>
          <w:szCs w:val="28"/>
        </w:rPr>
        <w:t xml:space="preserve"> ФНП-α і резистином (</w:t>
      </w:r>
      <w:r w:rsidR="00191F09">
        <w:rPr>
          <w:rStyle w:val="aa"/>
          <w:sz w:val="28"/>
          <w:szCs w:val="28"/>
          <w:lang w:val="en-US"/>
        </w:rPr>
        <w:t>r</w:t>
      </w:r>
      <w:r w:rsidR="00F046C0" w:rsidRPr="00F046C0">
        <w:rPr>
          <w:rStyle w:val="aa"/>
          <w:sz w:val="28"/>
          <w:szCs w:val="28"/>
        </w:rPr>
        <w:t xml:space="preserve"> </w:t>
      </w:r>
      <w:r w:rsidR="00191F09" w:rsidRPr="00191F09">
        <w:rPr>
          <w:rStyle w:val="aa"/>
          <w:sz w:val="28"/>
          <w:szCs w:val="28"/>
        </w:rPr>
        <w:t>=</w:t>
      </w:r>
      <w:r w:rsidR="00667624">
        <w:rPr>
          <w:rStyle w:val="aa"/>
          <w:sz w:val="28"/>
          <w:szCs w:val="28"/>
        </w:rPr>
        <w:t xml:space="preserve"> </w:t>
      </w:r>
      <w:r w:rsidR="00FC611E">
        <w:rPr>
          <w:rStyle w:val="aa"/>
          <w:sz w:val="28"/>
          <w:szCs w:val="28"/>
        </w:rPr>
        <w:t xml:space="preserve"> </w:t>
      </w:r>
      <w:r w:rsidR="00667624">
        <w:rPr>
          <w:rStyle w:val="aa"/>
          <w:sz w:val="28"/>
          <w:szCs w:val="28"/>
        </w:rPr>
        <w:t xml:space="preserve">̶ </w:t>
      </w:r>
      <w:r w:rsidR="00986A2F" w:rsidRPr="00986A2F">
        <w:rPr>
          <w:rStyle w:val="aa"/>
          <w:sz w:val="28"/>
          <w:szCs w:val="28"/>
        </w:rPr>
        <w:t xml:space="preserve"> </w:t>
      </w:r>
      <w:r w:rsidRPr="00700CAB">
        <w:rPr>
          <w:rStyle w:val="aa"/>
          <w:sz w:val="28"/>
          <w:szCs w:val="28"/>
        </w:rPr>
        <w:t>0,60; р</w:t>
      </w:r>
      <w:r w:rsidR="00FC611E">
        <w:rPr>
          <w:rStyle w:val="aa"/>
          <w:sz w:val="28"/>
          <w:szCs w:val="28"/>
        </w:rPr>
        <w:t xml:space="preserve"> </w:t>
      </w:r>
      <w:r w:rsidRPr="00700CAB">
        <w:rPr>
          <w:rStyle w:val="aa"/>
          <w:sz w:val="28"/>
          <w:szCs w:val="28"/>
        </w:rPr>
        <w:t>&lt;</w:t>
      </w:r>
      <w:r w:rsidR="00FC611E">
        <w:rPr>
          <w:rStyle w:val="aa"/>
          <w:sz w:val="28"/>
          <w:szCs w:val="28"/>
        </w:rPr>
        <w:t xml:space="preserve"> </w:t>
      </w:r>
      <w:r w:rsidRPr="00700CAB">
        <w:rPr>
          <w:rStyle w:val="aa"/>
          <w:sz w:val="28"/>
          <w:szCs w:val="28"/>
        </w:rPr>
        <w:t>0,05).</w:t>
      </w:r>
    </w:p>
    <w:p w:rsidR="003639EC" w:rsidRDefault="00FC611E" w:rsidP="00DD6C97">
      <w:pPr>
        <w:pStyle w:val="a9"/>
        <w:spacing w:line="360" w:lineRule="auto"/>
        <w:ind w:firstLine="360"/>
        <w:rPr>
          <w:rStyle w:val="aa"/>
          <w:sz w:val="28"/>
          <w:szCs w:val="28"/>
        </w:rPr>
      </w:pPr>
      <w:r w:rsidRPr="00167229">
        <w:rPr>
          <w:rStyle w:val="aa"/>
          <w:sz w:val="28"/>
          <w:szCs w:val="28"/>
        </w:rPr>
        <w:lastRenderedPageBreak/>
        <w:t>Аналіз вмісту вісфатину</w:t>
      </w:r>
      <w:r w:rsidR="005B4E7F" w:rsidRPr="00700CAB">
        <w:rPr>
          <w:rStyle w:val="aa"/>
          <w:sz w:val="28"/>
          <w:szCs w:val="28"/>
        </w:rPr>
        <w:t xml:space="preserve"> у хворих</w:t>
      </w:r>
      <w:r w:rsidR="00167229">
        <w:rPr>
          <w:rStyle w:val="aa"/>
          <w:sz w:val="28"/>
          <w:szCs w:val="28"/>
        </w:rPr>
        <w:t xml:space="preserve">  залежно</w:t>
      </w:r>
      <w:r w:rsidR="005B4E7F" w:rsidRPr="00700CAB">
        <w:rPr>
          <w:rStyle w:val="aa"/>
          <w:sz w:val="28"/>
          <w:szCs w:val="28"/>
        </w:rPr>
        <w:t xml:space="preserve"> від наявност</w:t>
      </w:r>
      <w:r w:rsidR="005B4E7F">
        <w:rPr>
          <w:rStyle w:val="aa"/>
          <w:sz w:val="28"/>
          <w:szCs w:val="28"/>
        </w:rPr>
        <w:t>і надлишкової маси тіла показав</w:t>
      </w:r>
      <w:r w:rsidR="00167229">
        <w:rPr>
          <w:rStyle w:val="aa"/>
          <w:sz w:val="28"/>
          <w:szCs w:val="28"/>
        </w:rPr>
        <w:t>, що рівень вісфатину</w:t>
      </w:r>
      <w:r w:rsidR="005B4E7F" w:rsidRPr="00700CAB">
        <w:rPr>
          <w:rStyle w:val="aa"/>
          <w:sz w:val="28"/>
          <w:szCs w:val="28"/>
        </w:rPr>
        <w:t xml:space="preserve"> у хворих </w:t>
      </w:r>
      <w:r w:rsidR="00167229">
        <w:rPr>
          <w:rStyle w:val="aa"/>
          <w:sz w:val="28"/>
          <w:szCs w:val="28"/>
        </w:rPr>
        <w:t>і</w:t>
      </w:r>
      <w:r w:rsidR="005B4E7F" w:rsidRPr="00700CAB">
        <w:rPr>
          <w:rStyle w:val="aa"/>
          <w:sz w:val="28"/>
          <w:szCs w:val="28"/>
        </w:rPr>
        <w:t>з підвищен</w:t>
      </w:r>
      <w:r w:rsidR="00167229">
        <w:rPr>
          <w:rStyle w:val="aa"/>
          <w:sz w:val="28"/>
          <w:szCs w:val="28"/>
        </w:rPr>
        <w:t>ою масою тіла та ожирінням становив</w:t>
      </w:r>
      <w:r w:rsidR="005B4E7F" w:rsidRPr="00700CAB">
        <w:rPr>
          <w:rStyle w:val="aa"/>
          <w:sz w:val="28"/>
          <w:szCs w:val="28"/>
        </w:rPr>
        <w:t xml:space="preserve"> (41,5</w:t>
      </w:r>
      <w:r w:rsidR="00167229">
        <w:rPr>
          <w:rStyle w:val="aa"/>
          <w:sz w:val="28"/>
          <w:szCs w:val="28"/>
        </w:rPr>
        <w:t xml:space="preserve"> </w:t>
      </w:r>
      <w:r w:rsidR="005B4E7F">
        <w:rPr>
          <w:rStyle w:val="aa"/>
          <w:sz w:val="28"/>
          <w:szCs w:val="28"/>
        </w:rPr>
        <w:t>±</w:t>
      </w:r>
      <w:r w:rsidR="00167229">
        <w:rPr>
          <w:rStyle w:val="aa"/>
          <w:sz w:val="28"/>
          <w:szCs w:val="28"/>
        </w:rPr>
        <w:t xml:space="preserve"> </w:t>
      </w:r>
      <w:r w:rsidR="005B4E7F" w:rsidRPr="00700CAB">
        <w:rPr>
          <w:rStyle w:val="aa"/>
          <w:sz w:val="28"/>
          <w:szCs w:val="28"/>
        </w:rPr>
        <w:t>22,7</w:t>
      </w:r>
      <w:r w:rsidR="005B4E7F">
        <w:rPr>
          <w:rStyle w:val="aa"/>
          <w:sz w:val="28"/>
          <w:szCs w:val="28"/>
        </w:rPr>
        <w:t xml:space="preserve">) </w:t>
      </w:r>
      <w:r w:rsidR="005B4E7F" w:rsidRPr="00700CAB">
        <w:rPr>
          <w:rStyle w:val="aa"/>
          <w:sz w:val="28"/>
          <w:szCs w:val="28"/>
        </w:rPr>
        <w:t>нг/мл</w:t>
      </w:r>
      <w:r w:rsidR="00167229">
        <w:rPr>
          <w:rStyle w:val="aa"/>
          <w:sz w:val="28"/>
          <w:szCs w:val="28"/>
        </w:rPr>
        <w:t>,</w:t>
      </w:r>
      <w:r w:rsidR="005B4E7F" w:rsidRPr="00700CAB">
        <w:rPr>
          <w:rStyle w:val="aa"/>
          <w:sz w:val="28"/>
          <w:szCs w:val="28"/>
        </w:rPr>
        <w:t xml:space="preserve"> достовірно відрізняючись від контролю</w:t>
      </w:r>
      <w:r w:rsidR="005B4E7F">
        <w:rPr>
          <w:rStyle w:val="aa"/>
          <w:sz w:val="28"/>
          <w:szCs w:val="28"/>
        </w:rPr>
        <w:t xml:space="preserve">  (18,3 ±</w:t>
      </w:r>
      <w:r w:rsidR="00167229">
        <w:rPr>
          <w:rStyle w:val="aa"/>
          <w:sz w:val="28"/>
          <w:szCs w:val="28"/>
        </w:rPr>
        <w:t xml:space="preserve"> </w:t>
      </w:r>
      <w:r w:rsidR="005B4E7F" w:rsidRPr="00700CAB">
        <w:rPr>
          <w:rStyle w:val="aa"/>
          <w:sz w:val="28"/>
          <w:szCs w:val="28"/>
        </w:rPr>
        <w:t xml:space="preserve">6,51) </w:t>
      </w:r>
      <w:r w:rsidR="005B4E7F">
        <w:rPr>
          <w:rStyle w:val="aa"/>
          <w:sz w:val="28"/>
          <w:szCs w:val="28"/>
        </w:rPr>
        <w:t>нг/мл (р</w:t>
      </w:r>
      <w:r w:rsidR="00167229">
        <w:rPr>
          <w:rStyle w:val="aa"/>
          <w:sz w:val="28"/>
          <w:szCs w:val="28"/>
        </w:rPr>
        <w:t xml:space="preserve"> </w:t>
      </w:r>
      <w:r w:rsidR="005B4E7F" w:rsidRPr="00700CAB">
        <w:rPr>
          <w:rStyle w:val="aa"/>
          <w:sz w:val="28"/>
          <w:szCs w:val="28"/>
        </w:rPr>
        <w:t>&lt;</w:t>
      </w:r>
      <w:r w:rsidR="00167229">
        <w:rPr>
          <w:rStyle w:val="aa"/>
          <w:sz w:val="28"/>
          <w:szCs w:val="28"/>
        </w:rPr>
        <w:t xml:space="preserve"> </w:t>
      </w:r>
      <w:r w:rsidR="005B4E7F" w:rsidRPr="00700CAB">
        <w:rPr>
          <w:rStyle w:val="aa"/>
          <w:sz w:val="28"/>
          <w:szCs w:val="28"/>
        </w:rPr>
        <w:t>0,001). Рівень ФНП-α</w:t>
      </w:r>
      <w:r w:rsidR="005B4E7F">
        <w:rPr>
          <w:rStyle w:val="aa"/>
          <w:sz w:val="28"/>
          <w:szCs w:val="28"/>
        </w:rPr>
        <w:t xml:space="preserve"> при цьому відповідав (20,05</w:t>
      </w:r>
      <w:r w:rsidR="00986A2F" w:rsidRPr="00AA3E43">
        <w:rPr>
          <w:rStyle w:val="aa"/>
          <w:sz w:val="28"/>
          <w:szCs w:val="28"/>
        </w:rPr>
        <w:t xml:space="preserve"> </w:t>
      </w:r>
      <w:r w:rsidR="005B4E7F">
        <w:rPr>
          <w:rStyle w:val="aa"/>
          <w:sz w:val="28"/>
          <w:szCs w:val="28"/>
        </w:rPr>
        <w:t>±</w:t>
      </w:r>
      <w:r w:rsidR="00986A2F" w:rsidRPr="00AA3E43">
        <w:rPr>
          <w:rStyle w:val="aa"/>
          <w:sz w:val="28"/>
          <w:szCs w:val="28"/>
        </w:rPr>
        <w:t xml:space="preserve"> </w:t>
      </w:r>
      <w:r w:rsidR="005B4E7F">
        <w:rPr>
          <w:rStyle w:val="aa"/>
          <w:sz w:val="28"/>
          <w:szCs w:val="28"/>
        </w:rPr>
        <w:t xml:space="preserve">3,0) </w:t>
      </w:r>
      <w:r w:rsidR="005B4E7F" w:rsidRPr="00700CAB">
        <w:rPr>
          <w:rStyle w:val="aa"/>
          <w:sz w:val="28"/>
          <w:szCs w:val="28"/>
        </w:rPr>
        <w:t>нг/мл при вмісті у контролі (5,3</w:t>
      </w:r>
      <w:r w:rsidR="00986A2F" w:rsidRPr="00AA3E43">
        <w:rPr>
          <w:rStyle w:val="aa"/>
          <w:sz w:val="28"/>
          <w:szCs w:val="28"/>
        </w:rPr>
        <w:t xml:space="preserve"> </w:t>
      </w:r>
      <w:r w:rsidR="005B4E7F" w:rsidRPr="00700CAB">
        <w:rPr>
          <w:rStyle w:val="aa"/>
          <w:sz w:val="28"/>
          <w:szCs w:val="28"/>
        </w:rPr>
        <w:t>±</w:t>
      </w:r>
      <w:r w:rsidR="00986A2F" w:rsidRPr="00AA3E43">
        <w:rPr>
          <w:rStyle w:val="aa"/>
          <w:sz w:val="28"/>
          <w:szCs w:val="28"/>
        </w:rPr>
        <w:t xml:space="preserve"> </w:t>
      </w:r>
      <w:r w:rsidR="005B4E7F" w:rsidRPr="00700CAB">
        <w:rPr>
          <w:rStyle w:val="aa"/>
          <w:sz w:val="28"/>
          <w:szCs w:val="28"/>
        </w:rPr>
        <w:t xml:space="preserve">1,34) нг/мл. </w:t>
      </w:r>
    </w:p>
    <w:p w:rsidR="005B4E7F" w:rsidRPr="00700CAB" w:rsidRDefault="005B4E7F" w:rsidP="00DD6C97">
      <w:pPr>
        <w:pStyle w:val="a9"/>
        <w:spacing w:line="360" w:lineRule="auto"/>
        <w:ind w:firstLine="360"/>
        <w:rPr>
          <w:rStyle w:val="aa"/>
          <w:sz w:val="28"/>
          <w:szCs w:val="28"/>
        </w:rPr>
      </w:pPr>
      <w:r w:rsidRPr="00700CAB">
        <w:rPr>
          <w:rStyle w:val="aa"/>
          <w:sz w:val="28"/>
          <w:szCs w:val="28"/>
        </w:rPr>
        <w:t>Вміст ре</w:t>
      </w:r>
      <w:r w:rsidR="003639EC">
        <w:rPr>
          <w:rStyle w:val="aa"/>
          <w:sz w:val="28"/>
          <w:szCs w:val="28"/>
        </w:rPr>
        <w:t xml:space="preserve">зистину у хворих </w:t>
      </w:r>
      <w:r w:rsidR="00167229">
        <w:rPr>
          <w:rStyle w:val="aa"/>
          <w:sz w:val="28"/>
          <w:szCs w:val="28"/>
        </w:rPr>
        <w:t>і</w:t>
      </w:r>
      <w:r w:rsidR="003639EC">
        <w:rPr>
          <w:rStyle w:val="aa"/>
          <w:sz w:val="28"/>
          <w:szCs w:val="28"/>
        </w:rPr>
        <w:t xml:space="preserve">з ожирінням </w:t>
      </w:r>
      <w:r w:rsidR="00167229">
        <w:rPr>
          <w:rStyle w:val="aa"/>
          <w:sz w:val="28"/>
          <w:szCs w:val="28"/>
        </w:rPr>
        <w:t>І ст. становив</w:t>
      </w:r>
      <w:r w:rsidR="004806D5">
        <w:rPr>
          <w:rStyle w:val="aa"/>
          <w:sz w:val="28"/>
          <w:szCs w:val="28"/>
        </w:rPr>
        <w:t xml:space="preserve"> (14,6</w:t>
      </w:r>
      <w:r w:rsidR="003639EC">
        <w:rPr>
          <w:rStyle w:val="aa"/>
          <w:sz w:val="28"/>
          <w:szCs w:val="28"/>
        </w:rPr>
        <w:t>3</w:t>
      </w:r>
      <w:r w:rsidR="00167229">
        <w:rPr>
          <w:rStyle w:val="aa"/>
          <w:sz w:val="28"/>
          <w:szCs w:val="28"/>
        </w:rPr>
        <w:t xml:space="preserve"> </w:t>
      </w:r>
      <w:r w:rsidRPr="00700CAB">
        <w:rPr>
          <w:rStyle w:val="aa"/>
          <w:sz w:val="28"/>
          <w:szCs w:val="28"/>
        </w:rPr>
        <w:t>±</w:t>
      </w:r>
      <w:r w:rsidR="00167229">
        <w:rPr>
          <w:rStyle w:val="aa"/>
          <w:sz w:val="28"/>
          <w:szCs w:val="28"/>
        </w:rPr>
        <w:t xml:space="preserve"> </w:t>
      </w:r>
      <w:r w:rsidR="00191F09">
        <w:rPr>
          <w:rStyle w:val="aa"/>
          <w:sz w:val="28"/>
          <w:szCs w:val="28"/>
        </w:rPr>
        <w:t>5,5</w:t>
      </w:r>
      <w:r w:rsidR="003639EC">
        <w:rPr>
          <w:rStyle w:val="aa"/>
          <w:sz w:val="28"/>
          <w:szCs w:val="28"/>
        </w:rPr>
        <w:t>4</w:t>
      </w:r>
      <w:r w:rsidR="00191F09">
        <w:rPr>
          <w:rStyle w:val="aa"/>
          <w:sz w:val="28"/>
          <w:szCs w:val="28"/>
        </w:rPr>
        <w:t>)</w:t>
      </w:r>
      <w:r w:rsidR="00167229">
        <w:rPr>
          <w:rStyle w:val="aa"/>
          <w:sz w:val="28"/>
          <w:szCs w:val="28"/>
        </w:rPr>
        <w:t xml:space="preserve"> </w:t>
      </w:r>
      <w:r w:rsidR="004806D5">
        <w:rPr>
          <w:rStyle w:val="aa"/>
          <w:sz w:val="28"/>
          <w:szCs w:val="28"/>
        </w:rPr>
        <w:t>нг/мл та греліну (52</w:t>
      </w:r>
      <w:r>
        <w:rPr>
          <w:rStyle w:val="aa"/>
          <w:sz w:val="28"/>
          <w:szCs w:val="28"/>
        </w:rPr>
        <w:t>,</w:t>
      </w:r>
      <w:r w:rsidR="004806D5">
        <w:rPr>
          <w:rStyle w:val="aa"/>
          <w:sz w:val="28"/>
          <w:szCs w:val="28"/>
        </w:rPr>
        <w:t>5</w:t>
      </w:r>
      <w:r>
        <w:rPr>
          <w:rStyle w:val="aa"/>
          <w:sz w:val="28"/>
          <w:szCs w:val="28"/>
        </w:rPr>
        <w:t>7</w:t>
      </w:r>
      <w:r w:rsidR="00167229">
        <w:rPr>
          <w:rStyle w:val="aa"/>
          <w:sz w:val="28"/>
          <w:szCs w:val="28"/>
        </w:rPr>
        <w:t xml:space="preserve"> </w:t>
      </w:r>
      <w:r>
        <w:rPr>
          <w:rStyle w:val="aa"/>
          <w:sz w:val="28"/>
          <w:szCs w:val="28"/>
        </w:rPr>
        <w:t>±</w:t>
      </w:r>
      <w:r w:rsidR="00167229">
        <w:rPr>
          <w:rStyle w:val="aa"/>
          <w:sz w:val="28"/>
          <w:szCs w:val="28"/>
        </w:rPr>
        <w:t xml:space="preserve"> </w:t>
      </w:r>
      <w:r w:rsidR="003639EC">
        <w:rPr>
          <w:rStyle w:val="aa"/>
          <w:sz w:val="28"/>
          <w:szCs w:val="28"/>
        </w:rPr>
        <w:t>3</w:t>
      </w:r>
      <w:r w:rsidR="00191F09">
        <w:rPr>
          <w:rStyle w:val="aa"/>
          <w:sz w:val="28"/>
          <w:szCs w:val="28"/>
        </w:rPr>
        <w:t>1,28)</w:t>
      </w:r>
      <w:r w:rsidR="00167229">
        <w:rPr>
          <w:rStyle w:val="aa"/>
          <w:sz w:val="28"/>
          <w:szCs w:val="28"/>
        </w:rPr>
        <w:t xml:space="preserve"> </w:t>
      </w:r>
      <w:r w:rsidRPr="00700CAB">
        <w:rPr>
          <w:rStyle w:val="aa"/>
          <w:sz w:val="28"/>
          <w:szCs w:val="28"/>
        </w:rPr>
        <w:t>нг/мл, що досто</w:t>
      </w:r>
      <w:r w:rsidR="00191F09">
        <w:rPr>
          <w:rStyle w:val="aa"/>
          <w:sz w:val="28"/>
          <w:szCs w:val="28"/>
        </w:rPr>
        <w:t>вірно перевищує рівень</w:t>
      </w:r>
      <w:r w:rsidRPr="00700CAB">
        <w:rPr>
          <w:rStyle w:val="aa"/>
          <w:sz w:val="28"/>
          <w:szCs w:val="28"/>
        </w:rPr>
        <w:t xml:space="preserve"> середніх пока</w:t>
      </w:r>
      <w:r w:rsidR="00191F09">
        <w:rPr>
          <w:rStyle w:val="aa"/>
          <w:sz w:val="28"/>
          <w:szCs w:val="28"/>
        </w:rPr>
        <w:t>зникі</w:t>
      </w:r>
      <w:r>
        <w:rPr>
          <w:rStyle w:val="aa"/>
          <w:sz w:val="28"/>
          <w:szCs w:val="28"/>
        </w:rPr>
        <w:t xml:space="preserve">в </w:t>
      </w:r>
      <w:r w:rsidR="00191F09">
        <w:rPr>
          <w:rStyle w:val="aa"/>
          <w:sz w:val="28"/>
          <w:szCs w:val="28"/>
        </w:rPr>
        <w:t>резистин</w:t>
      </w:r>
      <w:r>
        <w:rPr>
          <w:rStyle w:val="aa"/>
          <w:sz w:val="28"/>
          <w:szCs w:val="28"/>
        </w:rPr>
        <w:t>у</w:t>
      </w:r>
      <w:r w:rsidR="00191F09">
        <w:rPr>
          <w:rStyle w:val="aa"/>
          <w:sz w:val="28"/>
          <w:szCs w:val="28"/>
        </w:rPr>
        <w:t xml:space="preserve"> у</w:t>
      </w:r>
      <w:r>
        <w:rPr>
          <w:rStyle w:val="aa"/>
          <w:sz w:val="28"/>
          <w:szCs w:val="28"/>
        </w:rPr>
        <w:t xml:space="preserve"> контрольній групі (8,6±</w:t>
      </w:r>
      <w:r w:rsidRPr="00700CAB">
        <w:rPr>
          <w:rStyle w:val="aa"/>
          <w:sz w:val="28"/>
          <w:szCs w:val="28"/>
        </w:rPr>
        <w:t>2,4</w:t>
      </w:r>
      <w:r w:rsidR="00E12DA4">
        <w:rPr>
          <w:rStyle w:val="aa"/>
          <w:sz w:val="28"/>
          <w:szCs w:val="28"/>
        </w:rPr>
        <w:t>5) нг/мл та</w:t>
      </w:r>
      <w:r w:rsidR="00531FA7">
        <w:rPr>
          <w:rStyle w:val="aa"/>
          <w:sz w:val="28"/>
          <w:szCs w:val="28"/>
        </w:rPr>
        <w:t xml:space="preserve"> є </w:t>
      </w:r>
      <w:r w:rsidR="00167229">
        <w:rPr>
          <w:rStyle w:val="aa"/>
          <w:sz w:val="28"/>
          <w:szCs w:val="28"/>
        </w:rPr>
        <w:t>меншим, ніж рівень греліну</w:t>
      </w:r>
      <w:r w:rsidR="00531FA7">
        <w:rPr>
          <w:rStyle w:val="aa"/>
          <w:sz w:val="28"/>
          <w:szCs w:val="28"/>
        </w:rPr>
        <w:t xml:space="preserve"> у контролі </w:t>
      </w:r>
      <w:r>
        <w:rPr>
          <w:rStyle w:val="aa"/>
          <w:sz w:val="28"/>
          <w:szCs w:val="28"/>
        </w:rPr>
        <w:t>(59,4</w:t>
      </w:r>
      <w:r w:rsidR="00167229">
        <w:rPr>
          <w:rStyle w:val="aa"/>
          <w:sz w:val="28"/>
          <w:szCs w:val="28"/>
        </w:rPr>
        <w:t xml:space="preserve"> </w:t>
      </w:r>
      <w:r w:rsidRPr="00700CAB">
        <w:rPr>
          <w:rStyle w:val="aa"/>
          <w:sz w:val="28"/>
          <w:szCs w:val="28"/>
        </w:rPr>
        <w:t>± 8,60) н</w:t>
      </w:r>
      <w:r w:rsidR="00167229">
        <w:rPr>
          <w:rStyle w:val="aa"/>
          <w:sz w:val="28"/>
          <w:szCs w:val="28"/>
        </w:rPr>
        <w:t>г/мл. При цьому рівень вісфатину</w:t>
      </w:r>
      <w:r w:rsidRPr="00700CAB">
        <w:rPr>
          <w:rStyle w:val="aa"/>
          <w:sz w:val="28"/>
          <w:szCs w:val="28"/>
        </w:rPr>
        <w:t xml:space="preserve"> негативно корелював </w:t>
      </w:r>
      <w:r w:rsidR="00167229">
        <w:rPr>
          <w:rStyle w:val="aa"/>
          <w:sz w:val="28"/>
          <w:szCs w:val="28"/>
        </w:rPr>
        <w:t>і</w:t>
      </w:r>
      <w:r w:rsidRPr="00700CAB">
        <w:rPr>
          <w:rStyle w:val="aa"/>
          <w:sz w:val="28"/>
          <w:szCs w:val="28"/>
        </w:rPr>
        <w:t>з ФНП-α (</w:t>
      </w:r>
      <w:r w:rsidRPr="00700CAB">
        <w:rPr>
          <w:rStyle w:val="aa"/>
          <w:sz w:val="28"/>
          <w:szCs w:val="28"/>
          <w:lang w:val="en-US"/>
        </w:rPr>
        <w:t>r</w:t>
      </w:r>
      <w:r>
        <w:rPr>
          <w:rStyle w:val="aa"/>
          <w:sz w:val="28"/>
          <w:szCs w:val="28"/>
        </w:rPr>
        <w:t xml:space="preserve"> =</w:t>
      </w:r>
      <w:r w:rsidR="00167229">
        <w:rPr>
          <w:rStyle w:val="aa"/>
          <w:sz w:val="28"/>
          <w:szCs w:val="28"/>
        </w:rPr>
        <w:t xml:space="preserve"> </w:t>
      </w:r>
      <w:r w:rsidR="00667624">
        <w:rPr>
          <w:rStyle w:val="aa"/>
          <w:sz w:val="28"/>
          <w:szCs w:val="28"/>
        </w:rPr>
        <w:t xml:space="preserve"> ̶ </w:t>
      </w:r>
      <w:r w:rsidR="006C3015">
        <w:rPr>
          <w:rStyle w:val="aa"/>
          <w:sz w:val="28"/>
          <w:szCs w:val="28"/>
        </w:rPr>
        <w:t xml:space="preserve"> </w:t>
      </w:r>
      <w:r w:rsidRPr="00700CAB">
        <w:rPr>
          <w:rStyle w:val="aa"/>
          <w:sz w:val="28"/>
          <w:szCs w:val="28"/>
        </w:rPr>
        <w:t>0,45; р</w:t>
      </w:r>
      <w:r w:rsidR="00167229">
        <w:rPr>
          <w:rStyle w:val="aa"/>
          <w:sz w:val="28"/>
          <w:szCs w:val="28"/>
        </w:rPr>
        <w:t xml:space="preserve"> </w:t>
      </w:r>
      <w:r w:rsidRPr="00700CAB">
        <w:rPr>
          <w:rStyle w:val="aa"/>
          <w:sz w:val="28"/>
          <w:szCs w:val="28"/>
        </w:rPr>
        <w:t>&lt;</w:t>
      </w:r>
      <w:r w:rsidR="00167229">
        <w:rPr>
          <w:rStyle w:val="aa"/>
          <w:sz w:val="28"/>
          <w:szCs w:val="28"/>
        </w:rPr>
        <w:t xml:space="preserve"> </w:t>
      </w:r>
      <w:r w:rsidRPr="00700CAB">
        <w:rPr>
          <w:rStyle w:val="aa"/>
          <w:sz w:val="28"/>
          <w:szCs w:val="28"/>
        </w:rPr>
        <w:t>0,01) і резистином (</w:t>
      </w:r>
      <w:r w:rsidRPr="00700CAB">
        <w:rPr>
          <w:rStyle w:val="aa"/>
          <w:sz w:val="28"/>
          <w:szCs w:val="28"/>
          <w:lang w:val="en-US"/>
        </w:rPr>
        <w:t>r</w:t>
      </w:r>
      <w:r>
        <w:rPr>
          <w:rStyle w:val="aa"/>
          <w:sz w:val="28"/>
          <w:szCs w:val="28"/>
        </w:rPr>
        <w:t xml:space="preserve"> =</w:t>
      </w:r>
      <w:r w:rsidR="00667624">
        <w:rPr>
          <w:rStyle w:val="aa"/>
          <w:sz w:val="28"/>
          <w:szCs w:val="28"/>
        </w:rPr>
        <w:t xml:space="preserve"> </w:t>
      </w:r>
      <w:r w:rsidR="00167229">
        <w:rPr>
          <w:rStyle w:val="aa"/>
          <w:sz w:val="28"/>
          <w:szCs w:val="28"/>
        </w:rPr>
        <w:t xml:space="preserve"> </w:t>
      </w:r>
      <w:r w:rsidR="00667624">
        <w:rPr>
          <w:rStyle w:val="aa"/>
          <w:sz w:val="28"/>
          <w:szCs w:val="28"/>
        </w:rPr>
        <w:t xml:space="preserve">̶ </w:t>
      </w:r>
      <w:r w:rsidR="006C3015">
        <w:rPr>
          <w:rStyle w:val="aa"/>
          <w:sz w:val="28"/>
          <w:szCs w:val="28"/>
        </w:rPr>
        <w:t xml:space="preserve"> </w:t>
      </w:r>
      <w:r w:rsidR="00191F09">
        <w:rPr>
          <w:rStyle w:val="aa"/>
          <w:sz w:val="28"/>
          <w:szCs w:val="28"/>
        </w:rPr>
        <w:t>0,16; р</w:t>
      </w:r>
      <w:r w:rsidR="00167229">
        <w:rPr>
          <w:rStyle w:val="aa"/>
          <w:sz w:val="28"/>
          <w:szCs w:val="28"/>
        </w:rPr>
        <w:t xml:space="preserve"> </w:t>
      </w:r>
      <w:r w:rsidR="00191F09">
        <w:rPr>
          <w:rStyle w:val="aa"/>
          <w:sz w:val="28"/>
          <w:szCs w:val="28"/>
        </w:rPr>
        <w:t>&lt;</w:t>
      </w:r>
      <w:r w:rsidR="00167229">
        <w:rPr>
          <w:rStyle w:val="aa"/>
          <w:sz w:val="28"/>
          <w:szCs w:val="28"/>
        </w:rPr>
        <w:t xml:space="preserve"> </w:t>
      </w:r>
      <w:r w:rsidR="00191F09">
        <w:rPr>
          <w:rStyle w:val="aa"/>
          <w:sz w:val="28"/>
          <w:szCs w:val="28"/>
        </w:rPr>
        <w:t>0,05);</w:t>
      </w:r>
      <w:r w:rsidRPr="00700CAB">
        <w:rPr>
          <w:rStyle w:val="aa"/>
          <w:sz w:val="28"/>
          <w:szCs w:val="28"/>
        </w:rPr>
        <w:t xml:space="preserve"> греліном (</w:t>
      </w:r>
      <w:r w:rsidRPr="00700CAB">
        <w:rPr>
          <w:rStyle w:val="aa"/>
          <w:sz w:val="28"/>
          <w:szCs w:val="28"/>
          <w:lang w:val="en-US"/>
        </w:rPr>
        <w:t>r</w:t>
      </w:r>
      <w:r>
        <w:rPr>
          <w:rStyle w:val="aa"/>
          <w:sz w:val="28"/>
          <w:szCs w:val="28"/>
        </w:rPr>
        <w:t xml:space="preserve"> =</w:t>
      </w:r>
      <w:r w:rsidR="00667624">
        <w:rPr>
          <w:rStyle w:val="aa"/>
          <w:sz w:val="28"/>
          <w:szCs w:val="28"/>
        </w:rPr>
        <w:t xml:space="preserve"> </w:t>
      </w:r>
      <w:r w:rsidR="00167229">
        <w:rPr>
          <w:rStyle w:val="aa"/>
          <w:sz w:val="28"/>
          <w:szCs w:val="28"/>
        </w:rPr>
        <w:t xml:space="preserve"> </w:t>
      </w:r>
      <w:r w:rsidR="00667624">
        <w:rPr>
          <w:rStyle w:val="aa"/>
          <w:sz w:val="28"/>
          <w:szCs w:val="28"/>
        </w:rPr>
        <w:t xml:space="preserve">̶ </w:t>
      </w:r>
      <w:r w:rsidR="006C3015">
        <w:rPr>
          <w:rStyle w:val="aa"/>
          <w:sz w:val="28"/>
          <w:szCs w:val="28"/>
        </w:rPr>
        <w:t xml:space="preserve"> </w:t>
      </w:r>
      <w:r>
        <w:rPr>
          <w:rStyle w:val="aa"/>
          <w:sz w:val="28"/>
          <w:szCs w:val="28"/>
        </w:rPr>
        <w:t>0,11</w:t>
      </w:r>
      <w:r w:rsidR="00050B54">
        <w:rPr>
          <w:rStyle w:val="aa"/>
          <w:sz w:val="28"/>
          <w:szCs w:val="28"/>
        </w:rPr>
        <w:t>; р</w:t>
      </w:r>
      <w:r w:rsidR="00167229">
        <w:rPr>
          <w:rStyle w:val="aa"/>
          <w:sz w:val="28"/>
          <w:szCs w:val="28"/>
        </w:rPr>
        <w:t xml:space="preserve"> &lt; </w:t>
      </w:r>
      <w:r w:rsidR="00050B54">
        <w:rPr>
          <w:rStyle w:val="aa"/>
          <w:sz w:val="28"/>
          <w:szCs w:val="28"/>
        </w:rPr>
        <w:t>0,05)</w:t>
      </w:r>
      <w:r w:rsidR="00A34A2D">
        <w:rPr>
          <w:rStyle w:val="aa"/>
          <w:sz w:val="28"/>
          <w:szCs w:val="28"/>
        </w:rPr>
        <w:t xml:space="preserve"> і ФНП-α</w:t>
      </w:r>
      <w:r w:rsidR="00191F09">
        <w:rPr>
          <w:rStyle w:val="aa"/>
          <w:sz w:val="28"/>
          <w:szCs w:val="28"/>
        </w:rPr>
        <w:t>;</w:t>
      </w:r>
      <w:r w:rsidRPr="00700CAB">
        <w:rPr>
          <w:rStyle w:val="aa"/>
          <w:sz w:val="28"/>
          <w:szCs w:val="28"/>
        </w:rPr>
        <w:t xml:space="preserve"> резистином (</w:t>
      </w:r>
      <w:r w:rsidRPr="00700CAB">
        <w:rPr>
          <w:rStyle w:val="aa"/>
          <w:sz w:val="28"/>
          <w:szCs w:val="28"/>
          <w:lang w:val="en-US"/>
        </w:rPr>
        <w:t>r</w:t>
      </w:r>
      <w:r>
        <w:rPr>
          <w:rStyle w:val="aa"/>
          <w:sz w:val="28"/>
          <w:szCs w:val="28"/>
        </w:rPr>
        <w:t xml:space="preserve"> =</w:t>
      </w:r>
      <w:r w:rsidR="00667624">
        <w:rPr>
          <w:rStyle w:val="aa"/>
          <w:sz w:val="28"/>
          <w:szCs w:val="28"/>
        </w:rPr>
        <w:t xml:space="preserve">  ̶ </w:t>
      </w:r>
      <w:r w:rsidR="006C3015">
        <w:rPr>
          <w:rStyle w:val="aa"/>
          <w:sz w:val="28"/>
          <w:szCs w:val="28"/>
        </w:rPr>
        <w:t xml:space="preserve"> </w:t>
      </w:r>
      <w:r w:rsidRPr="00700CAB">
        <w:rPr>
          <w:rStyle w:val="aa"/>
          <w:sz w:val="28"/>
          <w:szCs w:val="28"/>
        </w:rPr>
        <w:t>0,18; р</w:t>
      </w:r>
      <w:r w:rsidR="00167229">
        <w:rPr>
          <w:rStyle w:val="aa"/>
          <w:sz w:val="28"/>
          <w:szCs w:val="28"/>
        </w:rPr>
        <w:t xml:space="preserve"> </w:t>
      </w:r>
      <w:r w:rsidRPr="00700CAB">
        <w:rPr>
          <w:rStyle w:val="aa"/>
          <w:sz w:val="28"/>
          <w:szCs w:val="28"/>
        </w:rPr>
        <w:t>&lt;</w:t>
      </w:r>
      <w:r w:rsidR="00167229">
        <w:rPr>
          <w:rStyle w:val="aa"/>
          <w:sz w:val="28"/>
          <w:szCs w:val="28"/>
        </w:rPr>
        <w:t xml:space="preserve"> </w:t>
      </w:r>
      <w:r w:rsidRPr="00700CAB">
        <w:rPr>
          <w:rStyle w:val="aa"/>
          <w:sz w:val="28"/>
          <w:szCs w:val="28"/>
        </w:rPr>
        <w:t>0,05) і греліном (</w:t>
      </w:r>
      <w:r w:rsidRPr="00700CAB">
        <w:rPr>
          <w:rStyle w:val="aa"/>
          <w:sz w:val="28"/>
          <w:szCs w:val="28"/>
          <w:lang w:val="en-US"/>
        </w:rPr>
        <w:t>r</w:t>
      </w:r>
      <w:r>
        <w:rPr>
          <w:rStyle w:val="aa"/>
          <w:sz w:val="28"/>
          <w:szCs w:val="28"/>
        </w:rPr>
        <w:t xml:space="preserve"> =</w:t>
      </w:r>
      <w:r w:rsidR="006C3015">
        <w:rPr>
          <w:rStyle w:val="aa"/>
          <w:sz w:val="28"/>
          <w:szCs w:val="28"/>
        </w:rPr>
        <w:t xml:space="preserve"> </w:t>
      </w:r>
      <w:r w:rsidR="00167229">
        <w:rPr>
          <w:rStyle w:val="aa"/>
          <w:sz w:val="28"/>
          <w:szCs w:val="28"/>
        </w:rPr>
        <w:t xml:space="preserve"> </w:t>
      </w:r>
      <w:r w:rsidR="00667624">
        <w:rPr>
          <w:rStyle w:val="aa"/>
          <w:sz w:val="28"/>
          <w:szCs w:val="28"/>
        </w:rPr>
        <w:t xml:space="preserve">̶ </w:t>
      </w:r>
      <w:r w:rsidR="006C3015">
        <w:rPr>
          <w:rStyle w:val="aa"/>
          <w:sz w:val="28"/>
          <w:szCs w:val="28"/>
        </w:rPr>
        <w:t xml:space="preserve"> </w:t>
      </w:r>
      <w:r>
        <w:rPr>
          <w:rStyle w:val="aa"/>
          <w:sz w:val="28"/>
          <w:szCs w:val="28"/>
        </w:rPr>
        <w:t>0,54;</w:t>
      </w:r>
      <w:r w:rsidRPr="00700CAB">
        <w:rPr>
          <w:rStyle w:val="aa"/>
          <w:sz w:val="28"/>
          <w:szCs w:val="28"/>
        </w:rPr>
        <w:t xml:space="preserve"> р</w:t>
      </w:r>
      <w:r w:rsidR="00167229">
        <w:rPr>
          <w:rStyle w:val="aa"/>
          <w:sz w:val="28"/>
          <w:szCs w:val="28"/>
        </w:rPr>
        <w:t xml:space="preserve"> </w:t>
      </w:r>
      <w:r w:rsidRPr="00700CAB">
        <w:rPr>
          <w:rStyle w:val="aa"/>
          <w:sz w:val="28"/>
          <w:szCs w:val="28"/>
        </w:rPr>
        <w:t>&lt;</w:t>
      </w:r>
      <w:r w:rsidR="00167229">
        <w:rPr>
          <w:rStyle w:val="aa"/>
          <w:sz w:val="28"/>
          <w:szCs w:val="28"/>
        </w:rPr>
        <w:t xml:space="preserve"> </w:t>
      </w:r>
      <w:r w:rsidRPr="00700CAB">
        <w:rPr>
          <w:rStyle w:val="aa"/>
          <w:sz w:val="28"/>
          <w:szCs w:val="28"/>
        </w:rPr>
        <w:t>0,05).</w:t>
      </w:r>
      <w:r w:rsidR="00050B54">
        <w:rPr>
          <w:rStyle w:val="aa"/>
          <w:sz w:val="28"/>
          <w:szCs w:val="28"/>
        </w:rPr>
        <w:t xml:space="preserve"> </w:t>
      </w:r>
      <w:r w:rsidR="00531FA7">
        <w:rPr>
          <w:rStyle w:val="aa"/>
          <w:sz w:val="28"/>
          <w:szCs w:val="28"/>
        </w:rPr>
        <w:t xml:space="preserve"> </w:t>
      </w:r>
      <w:r w:rsidRPr="00700CAB">
        <w:rPr>
          <w:rStyle w:val="aa"/>
          <w:sz w:val="28"/>
          <w:szCs w:val="28"/>
        </w:rPr>
        <w:t xml:space="preserve">Кореляційний зв'язок резистину </w:t>
      </w:r>
      <w:r w:rsidR="00167229">
        <w:rPr>
          <w:rStyle w:val="aa"/>
          <w:sz w:val="28"/>
          <w:szCs w:val="28"/>
        </w:rPr>
        <w:t>із греліном був позитивним, але слабким і станвив</w:t>
      </w:r>
      <w:r w:rsidRPr="00700CAB">
        <w:rPr>
          <w:rStyle w:val="aa"/>
          <w:sz w:val="28"/>
          <w:szCs w:val="28"/>
        </w:rPr>
        <w:t xml:space="preserve"> (</w:t>
      </w:r>
      <w:r w:rsidRPr="00700CAB">
        <w:rPr>
          <w:rStyle w:val="aa"/>
          <w:sz w:val="28"/>
          <w:szCs w:val="28"/>
          <w:lang w:val="en-US"/>
        </w:rPr>
        <w:t>r</w:t>
      </w:r>
      <w:r w:rsidR="00667624">
        <w:rPr>
          <w:rStyle w:val="aa"/>
          <w:sz w:val="28"/>
          <w:szCs w:val="28"/>
        </w:rPr>
        <w:t xml:space="preserve"> =  ̶ </w:t>
      </w:r>
      <w:r w:rsidR="006C3015">
        <w:rPr>
          <w:rStyle w:val="aa"/>
          <w:sz w:val="28"/>
          <w:szCs w:val="28"/>
        </w:rPr>
        <w:t xml:space="preserve"> </w:t>
      </w:r>
      <w:r>
        <w:rPr>
          <w:rStyle w:val="aa"/>
          <w:sz w:val="28"/>
          <w:szCs w:val="28"/>
        </w:rPr>
        <w:t>0,04; р</w:t>
      </w:r>
      <w:r w:rsidR="00167229">
        <w:rPr>
          <w:rStyle w:val="aa"/>
          <w:sz w:val="28"/>
          <w:szCs w:val="28"/>
        </w:rPr>
        <w:t xml:space="preserve"> </w:t>
      </w:r>
      <w:r>
        <w:rPr>
          <w:rStyle w:val="aa"/>
          <w:sz w:val="28"/>
          <w:szCs w:val="28"/>
        </w:rPr>
        <w:t>&lt;</w:t>
      </w:r>
      <w:r w:rsidR="00167229">
        <w:rPr>
          <w:rStyle w:val="aa"/>
          <w:sz w:val="28"/>
          <w:szCs w:val="28"/>
        </w:rPr>
        <w:t xml:space="preserve"> </w:t>
      </w:r>
      <w:r w:rsidRPr="00700CAB">
        <w:rPr>
          <w:rStyle w:val="aa"/>
          <w:sz w:val="28"/>
          <w:szCs w:val="28"/>
        </w:rPr>
        <w:t>0,05).</w:t>
      </w:r>
    </w:p>
    <w:p w:rsidR="005B4E7F" w:rsidRPr="00700CAB" w:rsidRDefault="00167229" w:rsidP="00DD6C97">
      <w:pPr>
        <w:pStyle w:val="a9"/>
        <w:spacing w:line="360" w:lineRule="auto"/>
        <w:ind w:firstLine="360"/>
        <w:rPr>
          <w:rStyle w:val="aa"/>
          <w:sz w:val="28"/>
          <w:szCs w:val="28"/>
        </w:rPr>
      </w:pPr>
      <w:r>
        <w:rPr>
          <w:rStyle w:val="aa"/>
          <w:sz w:val="28"/>
          <w:szCs w:val="28"/>
        </w:rPr>
        <w:t>Аналіз впливу дсліпопротеїдемії</w:t>
      </w:r>
      <w:r w:rsidR="005B4E7F" w:rsidRPr="00700CAB">
        <w:rPr>
          <w:rStyle w:val="aa"/>
          <w:sz w:val="28"/>
          <w:szCs w:val="28"/>
        </w:rPr>
        <w:t xml:space="preserve"> та ожиріння II ст. на рівень а</w:t>
      </w:r>
      <w:r w:rsidR="005B4E7F">
        <w:rPr>
          <w:rStyle w:val="aa"/>
          <w:sz w:val="28"/>
          <w:szCs w:val="28"/>
        </w:rPr>
        <w:t>дипокінів</w:t>
      </w:r>
      <w:r>
        <w:rPr>
          <w:rStyle w:val="aa"/>
          <w:sz w:val="28"/>
          <w:szCs w:val="28"/>
        </w:rPr>
        <w:t xml:space="preserve"> мав такий характер: рівень вісфатину</w:t>
      </w:r>
      <w:r w:rsidR="005B4E7F" w:rsidRPr="00700CAB">
        <w:rPr>
          <w:rStyle w:val="aa"/>
          <w:sz w:val="28"/>
          <w:szCs w:val="28"/>
        </w:rPr>
        <w:t xml:space="preserve"> </w:t>
      </w:r>
      <w:r>
        <w:rPr>
          <w:rStyle w:val="aa"/>
          <w:sz w:val="28"/>
          <w:szCs w:val="28"/>
        </w:rPr>
        <w:t>в групі з ожирінням II ст. становив</w:t>
      </w:r>
      <w:r w:rsidR="005B4E7F" w:rsidRPr="00700CAB">
        <w:rPr>
          <w:rStyle w:val="aa"/>
          <w:sz w:val="28"/>
          <w:szCs w:val="28"/>
        </w:rPr>
        <w:t xml:space="preserve"> (52,6</w:t>
      </w:r>
      <w:r>
        <w:rPr>
          <w:rStyle w:val="aa"/>
          <w:sz w:val="28"/>
          <w:szCs w:val="28"/>
        </w:rPr>
        <w:t xml:space="preserve"> </w:t>
      </w:r>
      <w:r w:rsidR="005B4E7F" w:rsidRPr="00700CAB">
        <w:rPr>
          <w:rStyle w:val="aa"/>
          <w:sz w:val="28"/>
          <w:szCs w:val="28"/>
        </w:rPr>
        <w:t>± 31,3</w:t>
      </w:r>
      <w:r w:rsidR="00191F09">
        <w:rPr>
          <w:rStyle w:val="aa"/>
          <w:sz w:val="28"/>
          <w:szCs w:val="28"/>
        </w:rPr>
        <w:t>)</w:t>
      </w:r>
      <w:r>
        <w:rPr>
          <w:rStyle w:val="aa"/>
          <w:sz w:val="28"/>
          <w:szCs w:val="28"/>
        </w:rPr>
        <w:t xml:space="preserve"> </w:t>
      </w:r>
      <w:r w:rsidR="005B4E7F">
        <w:rPr>
          <w:rStyle w:val="aa"/>
          <w:sz w:val="28"/>
          <w:szCs w:val="28"/>
        </w:rPr>
        <w:t>нг/мл, (р</w:t>
      </w:r>
      <w:r>
        <w:rPr>
          <w:rStyle w:val="aa"/>
          <w:sz w:val="28"/>
          <w:szCs w:val="28"/>
        </w:rPr>
        <w:t xml:space="preserve"> </w:t>
      </w:r>
      <w:r w:rsidR="005B4E7F">
        <w:rPr>
          <w:rStyle w:val="aa"/>
          <w:sz w:val="28"/>
          <w:szCs w:val="28"/>
        </w:rPr>
        <w:t>&lt;</w:t>
      </w:r>
      <w:r>
        <w:rPr>
          <w:rStyle w:val="aa"/>
          <w:sz w:val="28"/>
          <w:szCs w:val="28"/>
        </w:rPr>
        <w:t xml:space="preserve"> </w:t>
      </w:r>
      <w:r w:rsidR="005B4E7F" w:rsidRPr="00700CAB">
        <w:rPr>
          <w:rStyle w:val="aa"/>
          <w:sz w:val="28"/>
          <w:szCs w:val="28"/>
        </w:rPr>
        <w:t>0,001</w:t>
      </w:r>
      <w:r w:rsidR="005B4E7F">
        <w:rPr>
          <w:rStyle w:val="aa"/>
          <w:sz w:val="28"/>
          <w:szCs w:val="28"/>
        </w:rPr>
        <w:t xml:space="preserve">) порівняно </w:t>
      </w:r>
      <w:r>
        <w:rPr>
          <w:rStyle w:val="aa"/>
          <w:sz w:val="28"/>
          <w:szCs w:val="28"/>
        </w:rPr>
        <w:t>і</w:t>
      </w:r>
      <w:r w:rsidR="005B4E7F">
        <w:rPr>
          <w:rStyle w:val="aa"/>
          <w:sz w:val="28"/>
          <w:szCs w:val="28"/>
        </w:rPr>
        <w:t>з контролем</w:t>
      </w:r>
      <w:r w:rsidR="005B4E7F" w:rsidRPr="00700CAB">
        <w:rPr>
          <w:rStyle w:val="aa"/>
          <w:sz w:val="28"/>
          <w:szCs w:val="28"/>
        </w:rPr>
        <w:t>; ФНП-α</w:t>
      </w:r>
      <w:r>
        <w:rPr>
          <w:rStyle w:val="aa"/>
          <w:sz w:val="28"/>
          <w:szCs w:val="28"/>
        </w:rPr>
        <w:t xml:space="preserve"> ̶</w:t>
      </w:r>
      <w:r w:rsidR="005B4E7F">
        <w:rPr>
          <w:rStyle w:val="aa"/>
          <w:sz w:val="28"/>
          <w:szCs w:val="28"/>
        </w:rPr>
        <w:t xml:space="preserve"> (19,4</w:t>
      </w:r>
      <w:r>
        <w:rPr>
          <w:rStyle w:val="aa"/>
          <w:sz w:val="28"/>
          <w:szCs w:val="28"/>
        </w:rPr>
        <w:t xml:space="preserve"> </w:t>
      </w:r>
      <w:r w:rsidR="005B4E7F">
        <w:rPr>
          <w:rStyle w:val="aa"/>
          <w:sz w:val="28"/>
          <w:szCs w:val="28"/>
        </w:rPr>
        <w:t>±</w:t>
      </w:r>
      <w:r>
        <w:rPr>
          <w:rStyle w:val="aa"/>
          <w:sz w:val="28"/>
          <w:szCs w:val="28"/>
        </w:rPr>
        <w:t xml:space="preserve"> </w:t>
      </w:r>
      <w:r w:rsidR="00191F09">
        <w:rPr>
          <w:rStyle w:val="aa"/>
          <w:sz w:val="28"/>
          <w:szCs w:val="28"/>
        </w:rPr>
        <w:t>5,8)</w:t>
      </w:r>
      <w:r>
        <w:rPr>
          <w:rStyle w:val="aa"/>
          <w:sz w:val="28"/>
          <w:szCs w:val="28"/>
        </w:rPr>
        <w:t xml:space="preserve"> </w:t>
      </w:r>
      <w:r w:rsidR="005B4E7F" w:rsidRPr="00700CAB">
        <w:rPr>
          <w:rStyle w:val="aa"/>
          <w:sz w:val="28"/>
          <w:szCs w:val="28"/>
        </w:rPr>
        <w:t xml:space="preserve">нг/мл при </w:t>
      </w:r>
      <w:r w:rsidR="005B4E7F">
        <w:rPr>
          <w:rStyle w:val="aa"/>
          <w:sz w:val="28"/>
          <w:szCs w:val="28"/>
        </w:rPr>
        <w:t>вмісті у контролі (5,3</w:t>
      </w:r>
      <w:r>
        <w:rPr>
          <w:rStyle w:val="aa"/>
          <w:sz w:val="28"/>
          <w:szCs w:val="28"/>
        </w:rPr>
        <w:t xml:space="preserve"> </w:t>
      </w:r>
      <w:r w:rsidR="005B4E7F">
        <w:rPr>
          <w:rStyle w:val="aa"/>
          <w:sz w:val="28"/>
          <w:szCs w:val="28"/>
        </w:rPr>
        <w:t>±</w:t>
      </w:r>
      <w:r>
        <w:rPr>
          <w:rStyle w:val="aa"/>
          <w:sz w:val="28"/>
          <w:szCs w:val="28"/>
        </w:rPr>
        <w:t xml:space="preserve"> </w:t>
      </w:r>
      <w:r w:rsidR="00191F09">
        <w:rPr>
          <w:rStyle w:val="aa"/>
          <w:sz w:val="28"/>
          <w:szCs w:val="28"/>
        </w:rPr>
        <w:t>1,34)</w:t>
      </w:r>
      <w:r>
        <w:rPr>
          <w:rStyle w:val="aa"/>
          <w:sz w:val="28"/>
          <w:szCs w:val="28"/>
        </w:rPr>
        <w:t xml:space="preserve"> </w:t>
      </w:r>
      <w:r w:rsidR="005B4E7F" w:rsidRPr="00700CAB">
        <w:rPr>
          <w:rStyle w:val="aa"/>
          <w:sz w:val="28"/>
          <w:szCs w:val="28"/>
        </w:rPr>
        <w:t>н</w:t>
      </w:r>
      <w:r w:rsidR="005B4E7F">
        <w:rPr>
          <w:rStyle w:val="aa"/>
          <w:sz w:val="28"/>
          <w:szCs w:val="28"/>
        </w:rPr>
        <w:t>г/мл (р</w:t>
      </w:r>
      <w:r>
        <w:rPr>
          <w:rStyle w:val="aa"/>
          <w:sz w:val="28"/>
          <w:szCs w:val="28"/>
        </w:rPr>
        <w:t xml:space="preserve"> </w:t>
      </w:r>
      <w:r w:rsidR="005B4E7F">
        <w:rPr>
          <w:rStyle w:val="aa"/>
          <w:sz w:val="28"/>
          <w:szCs w:val="28"/>
        </w:rPr>
        <w:t>&lt;</w:t>
      </w:r>
      <w:r>
        <w:rPr>
          <w:rStyle w:val="aa"/>
          <w:sz w:val="28"/>
          <w:szCs w:val="28"/>
        </w:rPr>
        <w:t xml:space="preserve"> </w:t>
      </w:r>
      <w:r w:rsidR="005B4E7F" w:rsidRPr="00700CAB">
        <w:rPr>
          <w:rStyle w:val="aa"/>
          <w:sz w:val="28"/>
          <w:szCs w:val="28"/>
        </w:rPr>
        <w:t>0,0</w:t>
      </w:r>
      <w:r>
        <w:rPr>
          <w:rStyle w:val="aa"/>
          <w:sz w:val="28"/>
          <w:szCs w:val="28"/>
        </w:rPr>
        <w:t>01); резистину</w:t>
      </w:r>
      <w:r w:rsidR="005B4E7F">
        <w:rPr>
          <w:rStyle w:val="aa"/>
          <w:sz w:val="28"/>
          <w:szCs w:val="28"/>
        </w:rPr>
        <w:t xml:space="preserve"> (14,6</w:t>
      </w:r>
      <w:r>
        <w:rPr>
          <w:rStyle w:val="aa"/>
          <w:sz w:val="28"/>
          <w:szCs w:val="28"/>
        </w:rPr>
        <w:t xml:space="preserve"> </w:t>
      </w:r>
      <w:r w:rsidR="005B4E7F">
        <w:rPr>
          <w:rStyle w:val="aa"/>
          <w:sz w:val="28"/>
          <w:szCs w:val="28"/>
        </w:rPr>
        <w:t>±</w:t>
      </w:r>
      <w:r>
        <w:rPr>
          <w:rStyle w:val="aa"/>
          <w:sz w:val="28"/>
          <w:szCs w:val="28"/>
        </w:rPr>
        <w:t xml:space="preserve"> </w:t>
      </w:r>
      <w:r w:rsidR="00191F09">
        <w:rPr>
          <w:rStyle w:val="aa"/>
          <w:sz w:val="28"/>
          <w:szCs w:val="28"/>
        </w:rPr>
        <w:t>5,5)</w:t>
      </w:r>
      <w:r>
        <w:rPr>
          <w:rStyle w:val="aa"/>
          <w:sz w:val="28"/>
          <w:szCs w:val="28"/>
        </w:rPr>
        <w:t xml:space="preserve"> </w:t>
      </w:r>
      <w:r w:rsidR="005B4E7F" w:rsidRPr="00700CAB">
        <w:rPr>
          <w:rStyle w:val="aa"/>
          <w:sz w:val="28"/>
          <w:szCs w:val="28"/>
        </w:rPr>
        <w:t>нг/мл (р</w:t>
      </w:r>
      <w:r>
        <w:rPr>
          <w:rStyle w:val="aa"/>
          <w:sz w:val="28"/>
          <w:szCs w:val="28"/>
        </w:rPr>
        <w:t xml:space="preserve"> </w:t>
      </w:r>
      <w:r w:rsidR="005B4E7F">
        <w:rPr>
          <w:rStyle w:val="aa"/>
          <w:sz w:val="28"/>
          <w:szCs w:val="28"/>
        </w:rPr>
        <w:t>&lt;</w:t>
      </w:r>
      <w:r>
        <w:rPr>
          <w:rStyle w:val="aa"/>
          <w:sz w:val="28"/>
          <w:szCs w:val="28"/>
        </w:rPr>
        <w:t xml:space="preserve"> 0,01)  порівняно</w:t>
      </w:r>
      <w:r w:rsidR="005B4E7F" w:rsidRPr="00700CAB">
        <w:rPr>
          <w:rStyle w:val="aa"/>
          <w:sz w:val="28"/>
          <w:szCs w:val="28"/>
        </w:rPr>
        <w:t xml:space="preserve"> з контролем і грелі</w:t>
      </w:r>
      <w:r>
        <w:rPr>
          <w:rStyle w:val="aa"/>
          <w:sz w:val="28"/>
          <w:szCs w:val="28"/>
        </w:rPr>
        <w:t>ну</w:t>
      </w:r>
      <w:r w:rsidR="005B4E7F">
        <w:rPr>
          <w:rStyle w:val="aa"/>
          <w:sz w:val="28"/>
          <w:szCs w:val="28"/>
        </w:rPr>
        <w:t xml:space="preserve"> (29,2</w:t>
      </w:r>
      <w:r>
        <w:rPr>
          <w:rStyle w:val="aa"/>
          <w:sz w:val="28"/>
          <w:szCs w:val="28"/>
        </w:rPr>
        <w:t xml:space="preserve"> </w:t>
      </w:r>
      <w:r w:rsidR="005B4E7F">
        <w:rPr>
          <w:rStyle w:val="aa"/>
          <w:sz w:val="28"/>
          <w:szCs w:val="28"/>
        </w:rPr>
        <w:t>±</w:t>
      </w:r>
      <w:r>
        <w:rPr>
          <w:rStyle w:val="aa"/>
          <w:sz w:val="28"/>
          <w:szCs w:val="28"/>
        </w:rPr>
        <w:t xml:space="preserve"> </w:t>
      </w:r>
      <w:r w:rsidR="00191F09">
        <w:rPr>
          <w:rStyle w:val="aa"/>
          <w:sz w:val="28"/>
          <w:szCs w:val="28"/>
        </w:rPr>
        <w:t>7,4)</w:t>
      </w:r>
      <w:r>
        <w:rPr>
          <w:rStyle w:val="aa"/>
          <w:sz w:val="28"/>
          <w:szCs w:val="28"/>
        </w:rPr>
        <w:t xml:space="preserve"> </w:t>
      </w:r>
      <w:r w:rsidR="005B4E7F" w:rsidRPr="00700CAB">
        <w:rPr>
          <w:rStyle w:val="aa"/>
          <w:sz w:val="28"/>
          <w:szCs w:val="28"/>
        </w:rPr>
        <w:t>нг/</w:t>
      </w:r>
      <w:r w:rsidR="005B4E7F">
        <w:rPr>
          <w:rStyle w:val="aa"/>
          <w:sz w:val="28"/>
          <w:szCs w:val="28"/>
        </w:rPr>
        <w:t>мл (р</w:t>
      </w:r>
      <w:r>
        <w:rPr>
          <w:rStyle w:val="aa"/>
          <w:sz w:val="28"/>
          <w:szCs w:val="28"/>
        </w:rPr>
        <w:t xml:space="preserve"> </w:t>
      </w:r>
      <w:r w:rsidR="005B4E7F" w:rsidRPr="00700CAB">
        <w:rPr>
          <w:rStyle w:val="aa"/>
          <w:sz w:val="28"/>
          <w:szCs w:val="28"/>
        </w:rPr>
        <w:t>&lt;</w:t>
      </w:r>
      <w:r>
        <w:rPr>
          <w:rStyle w:val="aa"/>
          <w:sz w:val="28"/>
          <w:szCs w:val="28"/>
        </w:rPr>
        <w:t xml:space="preserve"> </w:t>
      </w:r>
      <w:r w:rsidR="005B4E7F">
        <w:rPr>
          <w:rStyle w:val="aa"/>
          <w:sz w:val="28"/>
          <w:szCs w:val="28"/>
        </w:rPr>
        <w:t>0,001</w:t>
      </w:r>
      <w:r w:rsidR="005B4E7F" w:rsidRPr="00700CAB">
        <w:rPr>
          <w:rStyle w:val="aa"/>
          <w:sz w:val="28"/>
          <w:szCs w:val="28"/>
        </w:rPr>
        <w:t>) порівняно з  контролем.</w:t>
      </w:r>
    </w:p>
    <w:p w:rsidR="0069006D" w:rsidRDefault="005B4E7F" w:rsidP="0069006D">
      <w:pPr>
        <w:pStyle w:val="af3"/>
        <w:spacing w:line="360" w:lineRule="auto"/>
        <w:jc w:val="both"/>
        <w:rPr>
          <w:rStyle w:val="aa"/>
          <w:sz w:val="28"/>
          <w:szCs w:val="28"/>
        </w:rPr>
      </w:pPr>
      <w:r w:rsidRPr="00700CAB">
        <w:rPr>
          <w:rStyle w:val="aa"/>
          <w:sz w:val="28"/>
          <w:szCs w:val="28"/>
        </w:rPr>
        <w:t xml:space="preserve"> </w:t>
      </w:r>
      <w:r w:rsidR="00DC4BE1" w:rsidRPr="00F046C0">
        <w:rPr>
          <w:rStyle w:val="aa"/>
          <w:sz w:val="28"/>
          <w:szCs w:val="28"/>
        </w:rPr>
        <w:tab/>
      </w:r>
      <w:r w:rsidRPr="00700CAB">
        <w:rPr>
          <w:rStyle w:val="aa"/>
          <w:sz w:val="28"/>
          <w:szCs w:val="28"/>
        </w:rPr>
        <w:t>Таким чином, за наявності</w:t>
      </w:r>
      <w:r w:rsidR="00167229">
        <w:rPr>
          <w:rStyle w:val="aa"/>
          <w:sz w:val="28"/>
          <w:szCs w:val="28"/>
        </w:rPr>
        <w:t xml:space="preserve"> ожиріння II ст. і дисліпідемії рівень вісфатину</w:t>
      </w:r>
      <w:r w:rsidRPr="00700CAB">
        <w:rPr>
          <w:rStyle w:val="aa"/>
          <w:sz w:val="28"/>
          <w:szCs w:val="28"/>
        </w:rPr>
        <w:t xml:space="preserve"> бу</w:t>
      </w:r>
      <w:r w:rsidR="00167229">
        <w:rPr>
          <w:rStyle w:val="aa"/>
          <w:sz w:val="28"/>
          <w:szCs w:val="28"/>
        </w:rPr>
        <w:t>в підвищений у 2,9 раза</w:t>
      </w:r>
      <w:r w:rsidR="0086325C">
        <w:rPr>
          <w:rStyle w:val="aa"/>
          <w:sz w:val="28"/>
          <w:szCs w:val="28"/>
        </w:rPr>
        <w:t>, ФНП-α</w:t>
      </w:r>
      <w:r w:rsidR="00AB0245" w:rsidRPr="00AB0245">
        <w:rPr>
          <w:rStyle w:val="aa"/>
          <w:sz w:val="28"/>
          <w:szCs w:val="28"/>
          <w:lang w:val="ru-RU"/>
        </w:rPr>
        <w:t xml:space="preserve"> </w:t>
      </w:r>
      <w:r w:rsidR="00167229">
        <w:rPr>
          <w:rStyle w:val="aa"/>
          <w:sz w:val="28"/>
          <w:szCs w:val="28"/>
        </w:rPr>
        <w:t xml:space="preserve"> ̶</w:t>
      </w:r>
      <w:r w:rsidR="0069006D">
        <w:rPr>
          <w:rStyle w:val="aa"/>
          <w:sz w:val="28"/>
          <w:szCs w:val="28"/>
        </w:rPr>
        <w:t xml:space="preserve"> </w:t>
      </w:r>
      <w:r w:rsidR="00AB0245" w:rsidRPr="00AB0245">
        <w:rPr>
          <w:rStyle w:val="aa"/>
          <w:sz w:val="28"/>
          <w:szCs w:val="28"/>
          <w:lang w:val="ru-RU"/>
        </w:rPr>
        <w:t xml:space="preserve"> </w:t>
      </w:r>
      <w:r w:rsidR="0069006D">
        <w:rPr>
          <w:rStyle w:val="aa"/>
          <w:sz w:val="28"/>
          <w:szCs w:val="28"/>
        </w:rPr>
        <w:t>у 3,7 раза</w:t>
      </w:r>
      <w:r w:rsidR="0086325C">
        <w:rPr>
          <w:rStyle w:val="aa"/>
          <w:sz w:val="28"/>
          <w:szCs w:val="28"/>
        </w:rPr>
        <w:t>, резис</w:t>
      </w:r>
      <w:r w:rsidR="0069006D">
        <w:rPr>
          <w:rStyle w:val="aa"/>
          <w:sz w:val="28"/>
          <w:szCs w:val="28"/>
        </w:rPr>
        <w:t>тину</w:t>
      </w:r>
      <w:r w:rsidR="00AB0245" w:rsidRPr="00AB0245">
        <w:rPr>
          <w:rStyle w:val="aa"/>
          <w:sz w:val="28"/>
          <w:szCs w:val="28"/>
          <w:lang w:val="ru-RU"/>
        </w:rPr>
        <w:t xml:space="preserve"> </w:t>
      </w:r>
      <w:r w:rsidR="0069006D">
        <w:rPr>
          <w:rStyle w:val="aa"/>
          <w:sz w:val="28"/>
          <w:szCs w:val="28"/>
        </w:rPr>
        <w:t xml:space="preserve"> ̶</w:t>
      </w:r>
      <w:r w:rsidR="0086325C">
        <w:rPr>
          <w:rStyle w:val="aa"/>
          <w:sz w:val="28"/>
          <w:szCs w:val="28"/>
        </w:rPr>
        <w:t xml:space="preserve"> </w:t>
      </w:r>
      <w:r w:rsidR="00AB0245" w:rsidRPr="00AB0245">
        <w:rPr>
          <w:rStyle w:val="aa"/>
          <w:sz w:val="28"/>
          <w:szCs w:val="28"/>
          <w:lang w:val="ru-RU"/>
        </w:rPr>
        <w:t xml:space="preserve"> </w:t>
      </w:r>
      <w:r w:rsidR="0086325C">
        <w:rPr>
          <w:rStyle w:val="aa"/>
          <w:sz w:val="28"/>
          <w:szCs w:val="28"/>
        </w:rPr>
        <w:t>у</w:t>
      </w:r>
      <w:r w:rsidRPr="00700CAB">
        <w:rPr>
          <w:rStyle w:val="aa"/>
          <w:sz w:val="28"/>
          <w:szCs w:val="28"/>
        </w:rPr>
        <w:t xml:space="preserve"> 1,7 </w:t>
      </w:r>
      <w:r w:rsidR="0069006D">
        <w:rPr>
          <w:rStyle w:val="aa"/>
          <w:sz w:val="28"/>
          <w:szCs w:val="28"/>
        </w:rPr>
        <w:t>раза і знижений рівень греліну</w:t>
      </w:r>
      <w:r w:rsidR="0086325C">
        <w:rPr>
          <w:rStyle w:val="aa"/>
          <w:sz w:val="28"/>
          <w:szCs w:val="28"/>
        </w:rPr>
        <w:t xml:space="preserve"> у</w:t>
      </w:r>
      <w:r w:rsidRPr="00700CAB">
        <w:rPr>
          <w:rStyle w:val="aa"/>
          <w:sz w:val="28"/>
          <w:szCs w:val="28"/>
        </w:rPr>
        <w:t xml:space="preserve"> 2 рази. При цьому відзначалася позитивна сильна кореляція </w:t>
      </w:r>
      <w:r w:rsidR="0069006D">
        <w:rPr>
          <w:rStyle w:val="aa"/>
          <w:sz w:val="28"/>
          <w:szCs w:val="28"/>
        </w:rPr>
        <w:t>вісфатину і резистину</w:t>
      </w:r>
      <w:r w:rsidRPr="00700CAB">
        <w:rPr>
          <w:rStyle w:val="aa"/>
          <w:sz w:val="28"/>
          <w:szCs w:val="28"/>
        </w:rPr>
        <w:t xml:space="preserve"> (</w:t>
      </w:r>
      <w:r w:rsidRPr="00700CAB">
        <w:rPr>
          <w:rStyle w:val="aa"/>
          <w:sz w:val="28"/>
          <w:szCs w:val="28"/>
          <w:lang w:val="en-US"/>
        </w:rPr>
        <w:t>r</w:t>
      </w:r>
      <w:r w:rsidRPr="00700CAB">
        <w:rPr>
          <w:rStyle w:val="aa"/>
          <w:sz w:val="28"/>
          <w:szCs w:val="28"/>
        </w:rPr>
        <w:t xml:space="preserve"> =</w:t>
      </w:r>
      <w:r w:rsidR="0069006D">
        <w:rPr>
          <w:rStyle w:val="aa"/>
          <w:sz w:val="28"/>
          <w:szCs w:val="28"/>
        </w:rPr>
        <w:t xml:space="preserve"> </w:t>
      </w:r>
      <w:r>
        <w:rPr>
          <w:rStyle w:val="aa"/>
          <w:sz w:val="28"/>
          <w:szCs w:val="28"/>
        </w:rPr>
        <w:t>+</w:t>
      </w:r>
      <w:r w:rsidR="00AB0245" w:rsidRPr="00AB0245">
        <w:rPr>
          <w:rStyle w:val="aa"/>
          <w:sz w:val="28"/>
          <w:szCs w:val="28"/>
        </w:rPr>
        <w:t xml:space="preserve"> </w:t>
      </w:r>
      <w:r>
        <w:rPr>
          <w:rStyle w:val="aa"/>
          <w:sz w:val="28"/>
          <w:szCs w:val="28"/>
        </w:rPr>
        <w:t>0,24;</w:t>
      </w:r>
      <w:r w:rsidR="00191F09">
        <w:rPr>
          <w:rStyle w:val="aa"/>
          <w:sz w:val="28"/>
          <w:szCs w:val="28"/>
        </w:rPr>
        <w:t xml:space="preserve"> р</w:t>
      </w:r>
      <w:r w:rsidR="0069006D">
        <w:rPr>
          <w:rStyle w:val="aa"/>
          <w:sz w:val="28"/>
          <w:szCs w:val="28"/>
        </w:rPr>
        <w:t xml:space="preserve"> </w:t>
      </w:r>
      <w:r w:rsidR="00191F09">
        <w:rPr>
          <w:rStyle w:val="aa"/>
          <w:sz w:val="28"/>
          <w:szCs w:val="28"/>
        </w:rPr>
        <w:t>˂</w:t>
      </w:r>
      <w:r w:rsidR="0069006D">
        <w:rPr>
          <w:rStyle w:val="aa"/>
          <w:sz w:val="28"/>
          <w:szCs w:val="28"/>
        </w:rPr>
        <w:t xml:space="preserve"> </w:t>
      </w:r>
      <w:r w:rsidR="00191F09">
        <w:rPr>
          <w:rStyle w:val="aa"/>
          <w:sz w:val="28"/>
          <w:szCs w:val="28"/>
        </w:rPr>
        <w:t>0,01)</w:t>
      </w:r>
      <w:r w:rsidR="00191F09" w:rsidRPr="00191F09">
        <w:rPr>
          <w:rStyle w:val="aa"/>
          <w:sz w:val="28"/>
          <w:szCs w:val="28"/>
        </w:rPr>
        <w:t xml:space="preserve"> </w:t>
      </w:r>
      <w:r w:rsidR="00191F09">
        <w:rPr>
          <w:rStyle w:val="aa"/>
          <w:sz w:val="28"/>
          <w:szCs w:val="28"/>
        </w:rPr>
        <w:t>т</w:t>
      </w:r>
      <w:r w:rsidR="0069006D">
        <w:rPr>
          <w:rStyle w:val="aa"/>
          <w:sz w:val="28"/>
          <w:szCs w:val="28"/>
        </w:rPr>
        <w:t>а вісфатину й греліну</w:t>
      </w:r>
      <w:r w:rsidRPr="00700CAB">
        <w:rPr>
          <w:rStyle w:val="aa"/>
          <w:sz w:val="28"/>
          <w:szCs w:val="28"/>
        </w:rPr>
        <w:t xml:space="preserve"> (</w:t>
      </w:r>
      <w:r w:rsidRPr="00700CAB">
        <w:rPr>
          <w:rStyle w:val="aa"/>
          <w:sz w:val="28"/>
          <w:szCs w:val="28"/>
          <w:lang w:val="en-US"/>
        </w:rPr>
        <w:t>r</w:t>
      </w:r>
      <w:r w:rsidR="00191F09">
        <w:rPr>
          <w:rStyle w:val="aa"/>
          <w:sz w:val="28"/>
          <w:szCs w:val="28"/>
        </w:rPr>
        <w:t xml:space="preserve"> =</w:t>
      </w:r>
      <w:r w:rsidR="0069006D">
        <w:rPr>
          <w:rStyle w:val="aa"/>
          <w:sz w:val="28"/>
          <w:szCs w:val="28"/>
        </w:rPr>
        <w:t xml:space="preserve"> </w:t>
      </w:r>
      <w:r>
        <w:rPr>
          <w:rStyle w:val="aa"/>
          <w:sz w:val="28"/>
          <w:szCs w:val="28"/>
        </w:rPr>
        <w:t>+</w:t>
      </w:r>
      <w:r w:rsidR="00AB0245" w:rsidRPr="00AB0245">
        <w:rPr>
          <w:rStyle w:val="aa"/>
          <w:sz w:val="28"/>
          <w:szCs w:val="28"/>
        </w:rPr>
        <w:t xml:space="preserve"> </w:t>
      </w:r>
      <w:r>
        <w:rPr>
          <w:rStyle w:val="aa"/>
          <w:sz w:val="28"/>
          <w:szCs w:val="28"/>
        </w:rPr>
        <w:t>0,38;</w:t>
      </w:r>
      <w:r w:rsidRPr="00700CAB">
        <w:rPr>
          <w:rStyle w:val="aa"/>
          <w:sz w:val="28"/>
          <w:szCs w:val="28"/>
        </w:rPr>
        <w:t xml:space="preserve"> р</w:t>
      </w:r>
      <w:r w:rsidR="0069006D">
        <w:rPr>
          <w:rStyle w:val="aa"/>
          <w:sz w:val="28"/>
          <w:szCs w:val="28"/>
        </w:rPr>
        <w:t xml:space="preserve"> </w:t>
      </w:r>
      <w:r w:rsidRPr="00700CAB">
        <w:rPr>
          <w:rStyle w:val="aa"/>
          <w:sz w:val="28"/>
          <w:szCs w:val="28"/>
        </w:rPr>
        <w:t>&lt;</w:t>
      </w:r>
      <w:r w:rsidR="0069006D">
        <w:rPr>
          <w:rStyle w:val="aa"/>
          <w:sz w:val="28"/>
          <w:szCs w:val="28"/>
        </w:rPr>
        <w:t xml:space="preserve"> </w:t>
      </w:r>
      <w:r w:rsidRPr="00700CAB">
        <w:rPr>
          <w:rStyle w:val="aa"/>
          <w:sz w:val="28"/>
          <w:szCs w:val="28"/>
        </w:rPr>
        <w:t>0,01) і слабкий позитивний недостовірний зв'язок між резистином і греліном (</w:t>
      </w:r>
      <w:r w:rsidRPr="00700CAB">
        <w:rPr>
          <w:rStyle w:val="aa"/>
          <w:sz w:val="28"/>
          <w:szCs w:val="28"/>
          <w:lang w:val="en-US"/>
        </w:rPr>
        <w:t>r</w:t>
      </w:r>
      <w:r w:rsidR="00191F09">
        <w:rPr>
          <w:rStyle w:val="aa"/>
          <w:sz w:val="28"/>
          <w:szCs w:val="28"/>
        </w:rPr>
        <w:t xml:space="preserve"> =</w:t>
      </w:r>
      <w:r w:rsidR="0069006D">
        <w:rPr>
          <w:rStyle w:val="aa"/>
          <w:sz w:val="28"/>
          <w:szCs w:val="28"/>
        </w:rPr>
        <w:t xml:space="preserve"> </w:t>
      </w:r>
      <w:r w:rsidR="00AB0245" w:rsidRPr="00AB0245">
        <w:rPr>
          <w:rStyle w:val="aa"/>
          <w:sz w:val="28"/>
          <w:szCs w:val="28"/>
        </w:rPr>
        <w:t xml:space="preserve">+ </w:t>
      </w:r>
      <w:r>
        <w:rPr>
          <w:rStyle w:val="aa"/>
          <w:sz w:val="28"/>
          <w:szCs w:val="28"/>
        </w:rPr>
        <w:t>0,09;</w:t>
      </w:r>
      <w:r w:rsidRPr="00700CAB">
        <w:rPr>
          <w:rStyle w:val="aa"/>
          <w:sz w:val="28"/>
          <w:szCs w:val="28"/>
        </w:rPr>
        <w:t xml:space="preserve"> р</w:t>
      </w:r>
      <w:r w:rsidR="0069006D">
        <w:rPr>
          <w:rStyle w:val="aa"/>
          <w:sz w:val="28"/>
          <w:szCs w:val="28"/>
        </w:rPr>
        <w:t xml:space="preserve"> </w:t>
      </w:r>
      <w:r w:rsidRPr="00700CAB">
        <w:rPr>
          <w:rStyle w:val="aa"/>
          <w:sz w:val="28"/>
          <w:szCs w:val="28"/>
        </w:rPr>
        <w:t>&gt;</w:t>
      </w:r>
      <w:r w:rsidR="0069006D">
        <w:rPr>
          <w:rStyle w:val="aa"/>
          <w:sz w:val="28"/>
          <w:szCs w:val="28"/>
        </w:rPr>
        <w:t xml:space="preserve"> </w:t>
      </w:r>
      <w:r w:rsidRPr="00700CAB">
        <w:rPr>
          <w:rStyle w:val="aa"/>
          <w:sz w:val="28"/>
          <w:szCs w:val="28"/>
        </w:rPr>
        <w:t>0,1). Крім того, негативний достовірний кореляційний зв'язок мав місце між ФНП-α і греліном (</w:t>
      </w:r>
      <w:r w:rsidRPr="00700CAB">
        <w:rPr>
          <w:rStyle w:val="aa"/>
          <w:sz w:val="28"/>
          <w:szCs w:val="28"/>
          <w:lang w:val="en-US"/>
        </w:rPr>
        <w:t>r</w:t>
      </w:r>
      <w:r w:rsidR="0069006D">
        <w:rPr>
          <w:rStyle w:val="aa"/>
          <w:sz w:val="28"/>
          <w:szCs w:val="28"/>
        </w:rPr>
        <w:t xml:space="preserve"> </w:t>
      </w:r>
      <w:r>
        <w:rPr>
          <w:rStyle w:val="aa"/>
          <w:sz w:val="28"/>
          <w:szCs w:val="28"/>
        </w:rPr>
        <w:t>=</w:t>
      </w:r>
      <w:r w:rsidR="0069006D">
        <w:rPr>
          <w:rStyle w:val="aa"/>
          <w:sz w:val="28"/>
          <w:szCs w:val="28"/>
        </w:rPr>
        <w:t xml:space="preserve"> </w:t>
      </w:r>
      <w:r>
        <w:rPr>
          <w:rStyle w:val="aa"/>
          <w:sz w:val="28"/>
          <w:szCs w:val="28"/>
        </w:rPr>
        <w:t>+</w:t>
      </w:r>
      <w:r w:rsidR="00AB0245" w:rsidRPr="00AB0245">
        <w:rPr>
          <w:rStyle w:val="aa"/>
          <w:sz w:val="28"/>
          <w:szCs w:val="28"/>
        </w:rPr>
        <w:t xml:space="preserve"> </w:t>
      </w:r>
      <w:r>
        <w:rPr>
          <w:rStyle w:val="aa"/>
          <w:sz w:val="28"/>
          <w:szCs w:val="28"/>
        </w:rPr>
        <w:t>0,41; р</w:t>
      </w:r>
      <w:r w:rsidR="0069006D">
        <w:rPr>
          <w:rStyle w:val="aa"/>
          <w:sz w:val="28"/>
          <w:szCs w:val="28"/>
        </w:rPr>
        <w:t xml:space="preserve"> </w:t>
      </w:r>
      <w:r w:rsidRPr="00700CAB">
        <w:rPr>
          <w:rStyle w:val="aa"/>
          <w:sz w:val="28"/>
          <w:szCs w:val="28"/>
        </w:rPr>
        <w:t>&lt;</w:t>
      </w:r>
      <w:r w:rsidR="0069006D">
        <w:rPr>
          <w:rStyle w:val="aa"/>
          <w:sz w:val="28"/>
          <w:szCs w:val="28"/>
        </w:rPr>
        <w:t xml:space="preserve"> </w:t>
      </w:r>
      <w:r w:rsidRPr="00700CAB">
        <w:rPr>
          <w:rStyle w:val="aa"/>
          <w:sz w:val="28"/>
          <w:szCs w:val="28"/>
        </w:rPr>
        <w:t>0,01), і слабкий негативний</w:t>
      </w:r>
      <w:r w:rsidR="00AB0245" w:rsidRPr="00AB0245">
        <w:rPr>
          <w:rStyle w:val="aa"/>
          <w:sz w:val="28"/>
          <w:szCs w:val="28"/>
        </w:rPr>
        <w:t xml:space="preserve"> </w:t>
      </w:r>
      <w:r w:rsidRPr="00700CAB">
        <w:rPr>
          <w:rStyle w:val="aa"/>
          <w:sz w:val="28"/>
          <w:szCs w:val="28"/>
        </w:rPr>
        <w:t xml:space="preserve"> </w:t>
      </w:r>
      <w:r w:rsidR="0069006D">
        <w:rPr>
          <w:rStyle w:val="aa"/>
          <w:sz w:val="28"/>
          <w:szCs w:val="28"/>
        </w:rPr>
        <w:t>̶</w:t>
      </w:r>
      <w:r w:rsidRPr="00700CAB">
        <w:rPr>
          <w:rStyle w:val="aa"/>
          <w:sz w:val="28"/>
          <w:szCs w:val="28"/>
        </w:rPr>
        <w:t xml:space="preserve"> </w:t>
      </w:r>
      <w:r w:rsidR="00AB0245" w:rsidRPr="00AB0245">
        <w:rPr>
          <w:rStyle w:val="aa"/>
          <w:sz w:val="28"/>
          <w:szCs w:val="28"/>
        </w:rPr>
        <w:t xml:space="preserve"> </w:t>
      </w:r>
      <w:r w:rsidRPr="00700CAB">
        <w:rPr>
          <w:rStyle w:val="aa"/>
          <w:sz w:val="28"/>
          <w:szCs w:val="28"/>
        </w:rPr>
        <w:t>між ФНП-α і резистином (</w:t>
      </w:r>
      <w:r w:rsidRPr="00700CAB">
        <w:rPr>
          <w:rStyle w:val="aa"/>
          <w:sz w:val="28"/>
          <w:szCs w:val="28"/>
          <w:lang w:val="en-US"/>
        </w:rPr>
        <w:t>r</w:t>
      </w:r>
      <w:r w:rsidR="0069006D">
        <w:rPr>
          <w:rStyle w:val="aa"/>
          <w:sz w:val="28"/>
          <w:szCs w:val="28"/>
        </w:rPr>
        <w:t xml:space="preserve"> </w:t>
      </w:r>
      <w:r w:rsidRPr="00700CAB">
        <w:rPr>
          <w:rStyle w:val="aa"/>
          <w:sz w:val="28"/>
          <w:szCs w:val="28"/>
        </w:rPr>
        <w:t>=</w:t>
      </w:r>
      <w:r w:rsidR="00AB0245" w:rsidRPr="00AB0245">
        <w:rPr>
          <w:rStyle w:val="aa"/>
          <w:sz w:val="28"/>
          <w:szCs w:val="28"/>
        </w:rPr>
        <w:t xml:space="preserve"> </w:t>
      </w:r>
      <w:r w:rsidR="0069006D">
        <w:rPr>
          <w:rStyle w:val="aa"/>
          <w:sz w:val="28"/>
          <w:szCs w:val="28"/>
        </w:rPr>
        <w:t xml:space="preserve"> </w:t>
      </w:r>
      <w:r w:rsidR="00C418B3">
        <w:rPr>
          <w:rStyle w:val="aa"/>
          <w:sz w:val="28"/>
          <w:szCs w:val="28"/>
        </w:rPr>
        <w:t xml:space="preserve">̶ </w:t>
      </w:r>
      <w:r w:rsidR="00AB0245" w:rsidRPr="00AB0245">
        <w:rPr>
          <w:rStyle w:val="aa"/>
          <w:sz w:val="28"/>
          <w:szCs w:val="28"/>
        </w:rPr>
        <w:t xml:space="preserve"> </w:t>
      </w:r>
      <w:r>
        <w:rPr>
          <w:rStyle w:val="aa"/>
          <w:sz w:val="28"/>
          <w:szCs w:val="28"/>
        </w:rPr>
        <w:t>0,07;</w:t>
      </w:r>
      <w:r w:rsidRPr="00700CAB">
        <w:rPr>
          <w:rStyle w:val="aa"/>
          <w:sz w:val="28"/>
          <w:szCs w:val="28"/>
        </w:rPr>
        <w:t xml:space="preserve"> р</w:t>
      </w:r>
      <w:r w:rsidR="0069006D">
        <w:rPr>
          <w:rStyle w:val="aa"/>
          <w:sz w:val="28"/>
          <w:szCs w:val="28"/>
        </w:rPr>
        <w:t xml:space="preserve"> </w:t>
      </w:r>
      <w:r w:rsidRPr="00700CAB">
        <w:rPr>
          <w:rStyle w:val="aa"/>
          <w:sz w:val="28"/>
          <w:szCs w:val="28"/>
        </w:rPr>
        <w:t>&gt;</w:t>
      </w:r>
      <w:r w:rsidR="0069006D">
        <w:rPr>
          <w:rStyle w:val="aa"/>
          <w:sz w:val="28"/>
          <w:szCs w:val="28"/>
        </w:rPr>
        <w:t xml:space="preserve"> </w:t>
      </w:r>
      <w:r w:rsidRPr="00700CAB">
        <w:rPr>
          <w:rStyle w:val="aa"/>
          <w:sz w:val="28"/>
          <w:szCs w:val="28"/>
        </w:rPr>
        <w:t>0,1), а також сильний негативний кореляційний зв'язок між ФНП-α і греліном (</w:t>
      </w:r>
      <w:r w:rsidRPr="00700CAB">
        <w:rPr>
          <w:rStyle w:val="aa"/>
          <w:sz w:val="28"/>
          <w:szCs w:val="28"/>
          <w:lang w:val="en-US"/>
        </w:rPr>
        <w:t>r</w:t>
      </w:r>
      <w:r>
        <w:rPr>
          <w:rStyle w:val="aa"/>
          <w:sz w:val="28"/>
          <w:szCs w:val="28"/>
        </w:rPr>
        <w:t xml:space="preserve"> =</w:t>
      </w:r>
      <w:r w:rsidR="00C418B3">
        <w:rPr>
          <w:rStyle w:val="aa"/>
          <w:sz w:val="28"/>
          <w:szCs w:val="28"/>
        </w:rPr>
        <w:t xml:space="preserve"> </w:t>
      </w:r>
      <w:r w:rsidR="0069006D">
        <w:rPr>
          <w:rStyle w:val="aa"/>
          <w:sz w:val="28"/>
          <w:szCs w:val="28"/>
        </w:rPr>
        <w:t xml:space="preserve"> </w:t>
      </w:r>
      <w:r w:rsidR="00C418B3">
        <w:rPr>
          <w:rStyle w:val="aa"/>
          <w:sz w:val="28"/>
          <w:szCs w:val="28"/>
        </w:rPr>
        <w:t>̶</w:t>
      </w:r>
      <w:r w:rsidR="00986A2F" w:rsidRPr="00986A2F">
        <w:rPr>
          <w:rStyle w:val="aa"/>
          <w:sz w:val="28"/>
          <w:szCs w:val="28"/>
        </w:rPr>
        <w:t xml:space="preserve">  </w:t>
      </w:r>
      <w:r>
        <w:rPr>
          <w:rStyle w:val="aa"/>
          <w:sz w:val="28"/>
          <w:szCs w:val="28"/>
        </w:rPr>
        <w:t>0,41;  р</w:t>
      </w:r>
      <w:r w:rsidR="0069006D">
        <w:rPr>
          <w:rStyle w:val="aa"/>
          <w:sz w:val="28"/>
          <w:szCs w:val="28"/>
        </w:rPr>
        <w:t xml:space="preserve"> </w:t>
      </w:r>
      <w:r w:rsidRPr="00700CAB">
        <w:rPr>
          <w:rStyle w:val="aa"/>
          <w:sz w:val="28"/>
          <w:szCs w:val="28"/>
        </w:rPr>
        <w:t>&lt;</w:t>
      </w:r>
      <w:r w:rsidR="0069006D">
        <w:rPr>
          <w:rStyle w:val="aa"/>
          <w:sz w:val="28"/>
          <w:szCs w:val="28"/>
        </w:rPr>
        <w:t xml:space="preserve"> </w:t>
      </w:r>
      <w:r w:rsidRPr="00700CAB">
        <w:rPr>
          <w:rStyle w:val="aa"/>
          <w:sz w:val="28"/>
          <w:szCs w:val="28"/>
        </w:rPr>
        <w:t>0,01).</w:t>
      </w:r>
      <w:r w:rsidRPr="00700CAB">
        <w:rPr>
          <w:rStyle w:val="aa"/>
          <w:sz w:val="28"/>
          <w:szCs w:val="28"/>
        </w:rPr>
        <w:cr/>
      </w:r>
      <w:r w:rsidRPr="00700CAB">
        <w:rPr>
          <w:rStyle w:val="aa"/>
          <w:sz w:val="28"/>
          <w:szCs w:val="28"/>
        </w:rPr>
        <w:lastRenderedPageBreak/>
        <w:t xml:space="preserve">       У групі хворих </w:t>
      </w:r>
      <w:r w:rsidR="0069006D">
        <w:rPr>
          <w:rStyle w:val="aa"/>
          <w:sz w:val="28"/>
          <w:szCs w:val="28"/>
        </w:rPr>
        <w:t>і</w:t>
      </w:r>
      <w:r w:rsidRPr="00700CAB">
        <w:rPr>
          <w:rStyle w:val="aa"/>
          <w:sz w:val="28"/>
          <w:szCs w:val="28"/>
        </w:rPr>
        <w:t>з ожирінням IIІ ст. рівень вісфати</w:t>
      </w:r>
      <w:r w:rsidR="0069006D">
        <w:rPr>
          <w:rStyle w:val="aa"/>
          <w:sz w:val="28"/>
          <w:szCs w:val="28"/>
        </w:rPr>
        <w:t>ну становив</w:t>
      </w:r>
      <w:r>
        <w:rPr>
          <w:rStyle w:val="aa"/>
          <w:sz w:val="28"/>
          <w:szCs w:val="28"/>
        </w:rPr>
        <w:t xml:space="preserve"> (53,4</w:t>
      </w:r>
      <w:r w:rsidR="0069006D">
        <w:rPr>
          <w:rStyle w:val="aa"/>
          <w:sz w:val="28"/>
          <w:szCs w:val="28"/>
        </w:rPr>
        <w:t xml:space="preserve"> </w:t>
      </w:r>
      <w:r>
        <w:rPr>
          <w:rStyle w:val="aa"/>
          <w:sz w:val="28"/>
          <w:szCs w:val="28"/>
        </w:rPr>
        <w:t>±</w:t>
      </w:r>
      <w:r w:rsidR="0069006D">
        <w:rPr>
          <w:rStyle w:val="aa"/>
          <w:sz w:val="28"/>
          <w:szCs w:val="28"/>
        </w:rPr>
        <w:t xml:space="preserve"> </w:t>
      </w:r>
      <w:r>
        <w:rPr>
          <w:rStyle w:val="aa"/>
          <w:sz w:val="28"/>
          <w:szCs w:val="28"/>
        </w:rPr>
        <w:t>44,2)</w:t>
      </w:r>
      <w:r w:rsidR="0069006D">
        <w:rPr>
          <w:rStyle w:val="aa"/>
          <w:sz w:val="28"/>
          <w:szCs w:val="28"/>
        </w:rPr>
        <w:t xml:space="preserve"> </w:t>
      </w:r>
      <w:r>
        <w:rPr>
          <w:rStyle w:val="aa"/>
          <w:sz w:val="28"/>
          <w:szCs w:val="28"/>
        </w:rPr>
        <w:t>нг</w:t>
      </w:r>
      <w:r w:rsidRPr="00700CAB">
        <w:rPr>
          <w:rStyle w:val="aa"/>
          <w:sz w:val="28"/>
          <w:szCs w:val="28"/>
        </w:rPr>
        <w:t>/</w:t>
      </w:r>
      <w:r>
        <w:rPr>
          <w:rStyle w:val="aa"/>
          <w:sz w:val="28"/>
          <w:szCs w:val="28"/>
        </w:rPr>
        <w:t>мл (р</w:t>
      </w:r>
      <w:r w:rsidR="0069006D">
        <w:rPr>
          <w:rStyle w:val="aa"/>
          <w:sz w:val="28"/>
          <w:szCs w:val="28"/>
        </w:rPr>
        <w:t xml:space="preserve"> </w:t>
      </w:r>
      <w:r w:rsidRPr="00700CAB">
        <w:rPr>
          <w:rStyle w:val="aa"/>
          <w:sz w:val="28"/>
          <w:szCs w:val="28"/>
        </w:rPr>
        <w:t>&lt;</w:t>
      </w:r>
      <w:r w:rsidR="0069006D">
        <w:rPr>
          <w:rStyle w:val="aa"/>
          <w:sz w:val="28"/>
          <w:szCs w:val="28"/>
        </w:rPr>
        <w:t xml:space="preserve"> 0,001 порівняно з контролем), ФНП-α</w:t>
      </w:r>
      <w:r w:rsidR="00B877BA" w:rsidRPr="00B877BA">
        <w:rPr>
          <w:rStyle w:val="aa"/>
          <w:sz w:val="28"/>
          <w:szCs w:val="28"/>
        </w:rPr>
        <w:t xml:space="preserve"> </w:t>
      </w:r>
      <w:r w:rsidR="0069006D">
        <w:rPr>
          <w:rStyle w:val="aa"/>
          <w:sz w:val="28"/>
          <w:szCs w:val="28"/>
        </w:rPr>
        <w:t xml:space="preserve"> ̶ </w:t>
      </w:r>
      <w:r w:rsidR="00B877BA" w:rsidRPr="00B877BA">
        <w:rPr>
          <w:rStyle w:val="aa"/>
          <w:sz w:val="28"/>
          <w:szCs w:val="28"/>
        </w:rPr>
        <w:t xml:space="preserve"> </w:t>
      </w:r>
      <w:r>
        <w:rPr>
          <w:rStyle w:val="aa"/>
          <w:sz w:val="28"/>
          <w:szCs w:val="28"/>
        </w:rPr>
        <w:t>(24,0</w:t>
      </w:r>
      <w:r w:rsidR="0069006D">
        <w:rPr>
          <w:rStyle w:val="aa"/>
          <w:sz w:val="28"/>
          <w:szCs w:val="28"/>
        </w:rPr>
        <w:t xml:space="preserve"> </w:t>
      </w:r>
      <w:r>
        <w:rPr>
          <w:rStyle w:val="aa"/>
          <w:sz w:val="28"/>
          <w:szCs w:val="28"/>
        </w:rPr>
        <w:t>±</w:t>
      </w:r>
      <w:r w:rsidR="0069006D">
        <w:rPr>
          <w:rStyle w:val="aa"/>
          <w:sz w:val="28"/>
          <w:szCs w:val="28"/>
        </w:rPr>
        <w:t xml:space="preserve"> </w:t>
      </w:r>
      <w:r>
        <w:rPr>
          <w:rStyle w:val="aa"/>
          <w:sz w:val="28"/>
          <w:szCs w:val="28"/>
        </w:rPr>
        <w:t>4,3) нг/</w:t>
      </w:r>
      <w:r w:rsidRPr="00700CAB">
        <w:rPr>
          <w:rStyle w:val="aa"/>
          <w:sz w:val="28"/>
          <w:szCs w:val="28"/>
        </w:rPr>
        <w:t>мл (р</w:t>
      </w:r>
      <w:r w:rsidR="0069006D">
        <w:rPr>
          <w:rStyle w:val="aa"/>
          <w:sz w:val="28"/>
          <w:szCs w:val="28"/>
        </w:rPr>
        <w:t xml:space="preserve"> </w:t>
      </w:r>
      <w:r w:rsidRPr="00700CAB">
        <w:rPr>
          <w:rStyle w:val="aa"/>
          <w:sz w:val="28"/>
          <w:szCs w:val="28"/>
        </w:rPr>
        <w:t>&lt;</w:t>
      </w:r>
    </w:p>
    <w:p w:rsidR="00B877BA" w:rsidRPr="00B877BA" w:rsidRDefault="0069006D" w:rsidP="0069006D">
      <w:pPr>
        <w:pStyle w:val="af3"/>
        <w:spacing w:line="360" w:lineRule="auto"/>
        <w:jc w:val="both"/>
        <w:rPr>
          <w:rStyle w:val="aa"/>
          <w:sz w:val="28"/>
          <w:szCs w:val="28"/>
        </w:rPr>
      </w:pPr>
      <w:r>
        <w:rPr>
          <w:rStyle w:val="aa"/>
          <w:sz w:val="28"/>
          <w:szCs w:val="28"/>
        </w:rPr>
        <w:t xml:space="preserve"> </w:t>
      </w:r>
      <w:r w:rsidR="005B4E7F" w:rsidRPr="00700CAB">
        <w:rPr>
          <w:rStyle w:val="aa"/>
          <w:sz w:val="28"/>
          <w:szCs w:val="28"/>
        </w:rPr>
        <w:t>-</w:t>
      </w:r>
      <w:r>
        <w:rPr>
          <w:rStyle w:val="aa"/>
          <w:sz w:val="28"/>
          <w:szCs w:val="28"/>
        </w:rPr>
        <w:t>0,001), резистину</w:t>
      </w:r>
      <w:r w:rsidR="00AB0245" w:rsidRPr="00AB0245">
        <w:rPr>
          <w:rStyle w:val="aa"/>
          <w:sz w:val="28"/>
          <w:szCs w:val="28"/>
          <w:lang w:val="ru-RU"/>
        </w:rPr>
        <w:t xml:space="preserve"> </w:t>
      </w:r>
      <w:r>
        <w:rPr>
          <w:rStyle w:val="aa"/>
          <w:sz w:val="28"/>
          <w:szCs w:val="28"/>
        </w:rPr>
        <w:t xml:space="preserve"> ̶</w:t>
      </w:r>
      <w:r w:rsidR="005B4E7F" w:rsidRPr="00700CAB">
        <w:rPr>
          <w:rStyle w:val="aa"/>
          <w:sz w:val="28"/>
          <w:szCs w:val="28"/>
        </w:rPr>
        <w:t xml:space="preserve"> </w:t>
      </w:r>
      <w:r w:rsidR="00AB0245" w:rsidRPr="00AB0245">
        <w:rPr>
          <w:rStyle w:val="aa"/>
          <w:sz w:val="28"/>
          <w:szCs w:val="28"/>
          <w:lang w:val="ru-RU"/>
        </w:rPr>
        <w:t xml:space="preserve"> </w:t>
      </w:r>
      <w:r w:rsidR="005B4E7F" w:rsidRPr="00700CAB">
        <w:rPr>
          <w:rStyle w:val="aa"/>
          <w:sz w:val="28"/>
          <w:szCs w:val="28"/>
        </w:rPr>
        <w:t>(17,3</w:t>
      </w:r>
      <w:r>
        <w:rPr>
          <w:rStyle w:val="aa"/>
          <w:sz w:val="28"/>
          <w:szCs w:val="28"/>
        </w:rPr>
        <w:t xml:space="preserve"> </w:t>
      </w:r>
      <w:r w:rsidR="00B85D9A">
        <w:rPr>
          <w:rStyle w:val="aa"/>
          <w:sz w:val="28"/>
          <w:szCs w:val="28"/>
        </w:rPr>
        <w:t>±</w:t>
      </w:r>
      <w:r>
        <w:rPr>
          <w:rStyle w:val="aa"/>
          <w:sz w:val="28"/>
          <w:szCs w:val="28"/>
        </w:rPr>
        <w:t xml:space="preserve"> </w:t>
      </w:r>
      <w:r w:rsidR="00B85D9A">
        <w:rPr>
          <w:rStyle w:val="aa"/>
          <w:sz w:val="28"/>
          <w:szCs w:val="28"/>
        </w:rPr>
        <w:t>7,6)</w:t>
      </w:r>
      <w:r w:rsidR="004C2D8D">
        <w:rPr>
          <w:rStyle w:val="aa"/>
          <w:sz w:val="28"/>
          <w:szCs w:val="28"/>
        </w:rPr>
        <w:t xml:space="preserve"> </w:t>
      </w:r>
      <w:r w:rsidR="00B85D9A">
        <w:rPr>
          <w:rStyle w:val="aa"/>
          <w:sz w:val="28"/>
          <w:szCs w:val="28"/>
        </w:rPr>
        <w:t>нг/мл та греліну (26,7</w:t>
      </w:r>
      <w:r>
        <w:rPr>
          <w:rStyle w:val="aa"/>
          <w:sz w:val="28"/>
          <w:szCs w:val="28"/>
        </w:rPr>
        <w:t xml:space="preserve"> </w:t>
      </w:r>
      <w:r w:rsidR="00B85D9A">
        <w:rPr>
          <w:rStyle w:val="aa"/>
          <w:sz w:val="28"/>
          <w:szCs w:val="28"/>
        </w:rPr>
        <w:t>±</w:t>
      </w:r>
      <w:r>
        <w:rPr>
          <w:rStyle w:val="aa"/>
          <w:sz w:val="28"/>
          <w:szCs w:val="28"/>
        </w:rPr>
        <w:t xml:space="preserve"> </w:t>
      </w:r>
      <w:r w:rsidR="005B4E7F">
        <w:rPr>
          <w:rStyle w:val="aa"/>
          <w:sz w:val="28"/>
          <w:szCs w:val="28"/>
        </w:rPr>
        <w:t>7</w:t>
      </w:r>
      <w:r w:rsidR="00B85D9A">
        <w:rPr>
          <w:rStyle w:val="aa"/>
          <w:sz w:val="28"/>
          <w:szCs w:val="28"/>
        </w:rPr>
        <w:t>,0</w:t>
      </w:r>
      <w:r w:rsidR="005B4E7F">
        <w:rPr>
          <w:rStyle w:val="aa"/>
          <w:sz w:val="28"/>
          <w:szCs w:val="28"/>
        </w:rPr>
        <w:t>) нг/</w:t>
      </w:r>
      <w:r w:rsidR="005B4E7F" w:rsidRPr="00700CAB">
        <w:rPr>
          <w:rStyle w:val="aa"/>
          <w:sz w:val="28"/>
          <w:szCs w:val="28"/>
        </w:rPr>
        <w:t>мл (р</w:t>
      </w:r>
      <w:r>
        <w:rPr>
          <w:rStyle w:val="aa"/>
          <w:sz w:val="28"/>
          <w:szCs w:val="28"/>
        </w:rPr>
        <w:t xml:space="preserve">  ̶</w:t>
      </w:r>
      <w:r w:rsidR="005B4E7F">
        <w:rPr>
          <w:rStyle w:val="aa"/>
          <w:sz w:val="28"/>
          <w:szCs w:val="28"/>
        </w:rPr>
        <w:t xml:space="preserve"> </w:t>
      </w:r>
      <w:r>
        <w:rPr>
          <w:rStyle w:val="aa"/>
          <w:sz w:val="28"/>
          <w:szCs w:val="28"/>
        </w:rPr>
        <w:t xml:space="preserve"> у всіх випадках  порівняно</w:t>
      </w:r>
      <w:r w:rsidR="005B4E7F" w:rsidRPr="00700CAB">
        <w:rPr>
          <w:rStyle w:val="aa"/>
          <w:sz w:val="28"/>
          <w:szCs w:val="28"/>
        </w:rPr>
        <w:t xml:space="preserve"> з контролем &lt;</w:t>
      </w:r>
      <w:r>
        <w:rPr>
          <w:rStyle w:val="aa"/>
          <w:sz w:val="28"/>
          <w:szCs w:val="28"/>
        </w:rPr>
        <w:t xml:space="preserve"> 0,001). Отже, рівень вісфатину</w:t>
      </w:r>
      <w:r w:rsidR="005B4E7F" w:rsidRPr="00700CAB">
        <w:rPr>
          <w:rStyle w:val="aa"/>
          <w:sz w:val="28"/>
          <w:szCs w:val="28"/>
        </w:rPr>
        <w:t xml:space="preserve"> у хворих з ожиріння IIІ</w:t>
      </w:r>
      <w:r w:rsidR="005B4E7F" w:rsidRPr="00700CAB">
        <w:rPr>
          <w:rStyle w:val="aa"/>
          <w:sz w:val="28"/>
          <w:szCs w:val="28"/>
          <w:lang w:val="ru-RU"/>
        </w:rPr>
        <w:t xml:space="preserve"> </w:t>
      </w:r>
      <w:r w:rsidR="005B4E7F" w:rsidRPr="00700CAB">
        <w:rPr>
          <w:rStyle w:val="aa"/>
          <w:sz w:val="28"/>
          <w:szCs w:val="28"/>
        </w:rPr>
        <w:t>ст. був підви</w:t>
      </w:r>
      <w:r>
        <w:rPr>
          <w:rStyle w:val="aa"/>
          <w:sz w:val="28"/>
          <w:szCs w:val="28"/>
        </w:rPr>
        <w:t>щений  порівняно</w:t>
      </w:r>
      <w:r w:rsidR="0086325C">
        <w:rPr>
          <w:rStyle w:val="aa"/>
          <w:sz w:val="28"/>
          <w:szCs w:val="28"/>
        </w:rPr>
        <w:t xml:space="preserve"> з контролем у</w:t>
      </w:r>
      <w:r>
        <w:rPr>
          <w:rStyle w:val="aa"/>
          <w:sz w:val="28"/>
          <w:szCs w:val="28"/>
        </w:rPr>
        <w:t xml:space="preserve"> 2,9 раза</w:t>
      </w:r>
      <w:r w:rsidR="005B4E7F" w:rsidRPr="00700CAB">
        <w:rPr>
          <w:rStyle w:val="aa"/>
          <w:sz w:val="28"/>
          <w:szCs w:val="28"/>
        </w:rPr>
        <w:t xml:space="preserve">, ФНП-α </w:t>
      </w:r>
      <w:r w:rsidR="0086325C">
        <w:rPr>
          <w:rStyle w:val="aa"/>
          <w:sz w:val="28"/>
          <w:szCs w:val="28"/>
        </w:rPr>
        <w:t>–</w:t>
      </w:r>
      <w:r w:rsidR="005B4E7F" w:rsidRPr="00700CAB">
        <w:rPr>
          <w:rStyle w:val="aa"/>
          <w:sz w:val="28"/>
          <w:szCs w:val="28"/>
        </w:rPr>
        <w:t xml:space="preserve"> </w:t>
      </w:r>
      <w:r w:rsidR="0086325C">
        <w:rPr>
          <w:rStyle w:val="aa"/>
          <w:sz w:val="28"/>
          <w:szCs w:val="28"/>
        </w:rPr>
        <w:t>у 4,</w:t>
      </w:r>
      <w:r>
        <w:rPr>
          <w:rStyle w:val="aa"/>
          <w:sz w:val="28"/>
          <w:szCs w:val="28"/>
        </w:rPr>
        <w:t>5 раза</w:t>
      </w:r>
      <w:r w:rsidR="0086325C">
        <w:rPr>
          <w:rStyle w:val="aa"/>
          <w:sz w:val="28"/>
          <w:szCs w:val="28"/>
        </w:rPr>
        <w:t>, резистину</w:t>
      </w:r>
      <w:r>
        <w:rPr>
          <w:rStyle w:val="aa"/>
          <w:sz w:val="28"/>
          <w:szCs w:val="28"/>
        </w:rPr>
        <w:t xml:space="preserve">  ̶</w:t>
      </w:r>
      <w:r w:rsidR="0086325C">
        <w:rPr>
          <w:rStyle w:val="aa"/>
          <w:sz w:val="28"/>
          <w:szCs w:val="28"/>
        </w:rPr>
        <w:t xml:space="preserve"> </w:t>
      </w:r>
      <w:r>
        <w:rPr>
          <w:rStyle w:val="aa"/>
          <w:sz w:val="28"/>
          <w:szCs w:val="28"/>
        </w:rPr>
        <w:t xml:space="preserve"> </w:t>
      </w:r>
      <w:r w:rsidR="0086325C">
        <w:rPr>
          <w:rStyle w:val="aa"/>
          <w:sz w:val="28"/>
          <w:szCs w:val="28"/>
        </w:rPr>
        <w:t>у</w:t>
      </w:r>
      <w:r>
        <w:rPr>
          <w:rStyle w:val="aa"/>
          <w:sz w:val="28"/>
          <w:szCs w:val="28"/>
        </w:rPr>
        <w:t xml:space="preserve"> 2 раза</w:t>
      </w:r>
      <w:r w:rsidR="005B4E7F" w:rsidRPr="00700CAB">
        <w:rPr>
          <w:rStyle w:val="aa"/>
          <w:sz w:val="28"/>
          <w:szCs w:val="28"/>
        </w:rPr>
        <w:t xml:space="preserve"> і з</w:t>
      </w:r>
      <w:r w:rsidR="0086325C">
        <w:rPr>
          <w:rStyle w:val="aa"/>
          <w:sz w:val="28"/>
          <w:szCs w:val="28"/>
        </w:rPr>
        <w:t>нижений рівень греліну у</w:t>
      </w:r>
      <w:r w:rsidR="00B85D9A">
        <w:rPr>
          <w:rStyle w:val="aa"/>
          <w:sz w:val="28"/>
          <w:szCs w:val="28"/>
        </w:rPr>
        <w:t xml:space="preserve"> 2,2</w:t>
      </w:r>
      <w:r>
        <w:rPr>
          <w:rStyle w:val="aa"/>
          <w:sz w:val="28"/>
          <w:szCs w:val="28"/>
        </w:rPr>
        <w:t xml:space="preserve"> раза</w:t>
      </w:r>
      <w:r w:rsidR="005B4E7F" w:rsidRPr="00700CAB">
        <w:rPr>
          <w:rStyle w:val="aa"/>
          <w:sz w:val="28"/>
          <w:szCs w:val="28"/>
        </w:rPr>
        <w:t>. При цьому у</w:t>
      </w:r>
      <w:r>
        <w:rPr>
          <w:rStyle w:val="aa"/>
          <w:sz w:val="28"/>
          <w:szCs w:val="28"/>
        </w:rPr>
        <w:t xml:space="preserve"> хворих з ожирінням III ст. мала</w:t>
      </w:r>
      <w:r w:rsidR="005B4E7F" w:rsidRPr="00700CAB">
        <w:rPr>
          <w:rStyle w:val="aa"/>
          <w:sz w:val="28"/>
          <w:szCs w:val="28"/>
        </w:rPr>
        <w:t xml:space="preserve"> місце достовір</w:t>
      </w:r>
      <w:r>
        <w:rPr>
          <w:rStyle w:val="aa"/>
          <w:sz w:val="28"/>
          <w:szCs w:val="28"/>
        </w:rPr>
        <w:t>на позитивна кореляція вісфатину</w:t>
      </w:r>
      <w:r w:rsidR="005B4E7F" w:rsidRPr="00700CAB">
        <w:rPr>
          <w:rStyle w:val="aa"/>
          <w:sz w:val="28"/>
          <w:szCs w:val="28"/>
        </w:rPr>
        <w:t xml:space="preserve"> з резистином (</w:t>
      </w:r>
      <w:r w:rsidR="005B4E7F" w:rsidRPr="00700CAB">
        <w:rPr>
          <w:rStyle w:val="aa"/>
          <w:sz w:val="28"/>
          <w:szCs w:val="28"/>
          <w:lang w:val="en-US"/>
        </w:rPr>
        <w:t>r</w:t>
      </w:r>
      <w:r>
        <w:rPr>
          <w:rStyle w:val="aa"/>
          <w:sz w:val="28"/>
          <w:szCs w:val="28"/>
        </w:rPr>
        <w:t xml:space="preserve"> </w:t>
      </w:r>
      <w:r w:rsidR="005B4E7F">
        <w:rPr>
          <w:rStyle w:val="aa"/>
          <w:sz w:val="28"/>
          <w:szCs w:val="28"/>
        </w:rPr>
        <w:t>=</w:t>
      </w:r>
      <w:r>
        <w:rPr>
          <w:rStyle w:val="aa"/>
          <w:sz w:val="28"/>
          <w:szCs w:val="28"/>
        </w:rPr>
        <w:t xml:space="preserve"> </w:t>
      </w:r>
      <w:r w:rsidR="005B4E7F">
        <w:rPr>
          <w:rStyle w:val="aa"/>
          <w:sz w:val="28"/>
          <w:szCs w:val="28"/>
        </w:rPr>
        <w:t>0,33; р</w:t>
      </w:r>
      <w:r>
        <w:rPr>
          <w:rStyle w:val="aa"/>
          <w:sz w:val="28"/>
          <w:szCs w:val="28"/>
        </w:rPr>
        <w:t xml:space="preserve"> </w:t>
      </w:r>
      <w:r w:rsidR="005B4E7F" w:rsidRPr="00700CAB">
        <w:rPr>
          <w:rStyle w:val="aa"/>
          <w:sz w:val="28"/>
          <w:szCs w:val="28"/>
        </w:rPr>
        <w:t>&lt;</w:t>
      </w:r>
      <w:r>
        <w:rPr>
          <w:rStyle w:val="aa"/>
          <w:sz w:val="28"/>
          <w:szCs w:val="28"/>
        </w:rPr>
        <w:t xml:space="preserve"> 0,05) і негативна</w:t>
      </w:r>
      <w:r w:rsidR="00E97A5E">
        <w:rPr>
          <w:rStyle w:val="aa"/>
          <w:sz w:val="28"/>
          <w:szCs w:val="28"/>
        </w:rPr>
        <w:t xml:space="preserve"> </w:t>
      </w:r>
      <w:r>
        <w:rPr>
          <w:rStyle w:val="aa"/>
          <w:sz w:val="28"/>
          <w:szCs w:val="28"/>
        </w:rPr>
        <w:t xml:space="preserve"> ̶</w:t>
      </w:r>
      <w:r w:rsidR="00E97A5E">
        <w:rPr>
          <w:rStyle w:val="aa"/>
          <w:sz w:val="28"/>
          <w:szCs w:val="28"/>
        </w:rPr>
        <w:t xml:space="preserve"> </w:t>
      </w:r>
      <w:r>
        <w:rPr>
          <w:rStyle w:val="aa"/>
          <w:sz w:val="28"/>
          <w:szCs w:val="28"/>
        </w:rPr>
        <w:t xml:space="preserve"> вісфатину</w:t>
      </w:r>
      <w:r w:rsidR="005B4E7F" w:rsidRPr="00700CAB">
        <w:rPr>
          <w:rStyle w:val="aa"/>
          <w:sz w:val="28"/>
          <w:szCs w:val="28"/>
        </w:rPr>
        <w:t xml:space="preserve"> з ФНП-α</w:t>
      </w:r>
    </w:p>
    <w:p w:rsidR="005B4E7F" w:rsidRPr="00B877BA" w:rsidRDefault="005B4E7F" w:rsidP="0069006D">
      <w:pPr>
        <w:pStyle w:val="af3"/>
        <w:spacing w:line="360" w:lineRule="auto"/>
        <w:jc w:val="both"/>
        <w:rPr>
          <w:rStyle w:val="aa"/>
          <w:sz w:val="28"/>
          <w:szCs w:val="28"/>
        </w:rPr>
      </w:pPr>
      <w:r w:rsidRPr="00700CAB">
        <w:rPr>
          <w:rStyle w:val="aa"/>
          <w:sz w:val="28"/>
          <w:szCs w:val="28"/>
        </w:rPr>
        <w:t xml:space="preserve"> (</w:t>
      </w:r>
      <w:r w:rsidRPr="00700CAB">
        <w:rPr>
          <w:rStyle w:val="aa"/>
          <w:sz w:val="28"/>
          <w:szCs w:val="28"/>
          <w:lang w:val="en-US"/>
        </w:rPr>
        <w:t>r</w:t>
      </w:r>
      <w:r w:rsidR="0069006D">
        <w:rPr>
          <w:rStyle w:val="aa"/>
          <w:sz w:val="28"/>
          <w:szCs w:val="28"/>
        </w:rPr>
        <w:t xml:space="preserve"> </w:t>
      </w:r>
      <w:r>
        <w:rPr>
          <w:rStyle w:val="aa"/>
          <w:sz w:val="28"/>
          <w:szCs w:val="28"/>
        </w:rPr>
        <w:t>=</w:t>
      </w:r>
      <w:r w:rsidR="0069006D">
        <w:rPr>
          <w:rStyle w:val="aa"/>
          <w:sz w:val="28"/>
          <w:szCs w:val="28"/>
        </w:rPr>
        <w:t xml:space="preserve"> </w:t>
      </w:r>
      <w:r w:rsidR="00D15E34">
        <w:rPr>
          <w:rStyle w:val="aa"/>
          <w:sz w:val="28"/>
          <w:szCs w:val="28"/>
        </w:rPr>
        <w:t xml:space="preserve"> ̶ </w:t>
      </w:r>
      <w:r w:rsidR="00B877BA" w:rsidRPr="00B877BA">
        <w:rPr>
          <w:rStyle w:val="aa"/>
          <w:sz w:val="28"/>
          <w:szCs w:val="28"/>
        </w:rPr>
        <w:t xml:space="preserve"> </w:t>
      </w:r>
      <w:r w:rsidRPr="00700CAB">
        <w:rPr>
          <w:rStyle w:val="aa"/>
          <w:sz w:val="28"/>
          <w:szCs w:val="28"/>
        </w:rPr>
        <w:t>0,59; р</w:t>
      </w:r>
      <w:r w:rsidR="0069006D">
        <w:rPr>
          <w:rStyle w:val="aa"/>
          <w:sz w:val="28"/>
          <w:szCs w:val="28"/>
        </w:rPr>
        <w:t xml:space="preserve"> </w:t>
      </w:r>
      <w:r w:rsidRPr="00700CAB">
        <w:rPr>
          <w:rStyle w:val="aa"/>
          <w:sz w:val="28"/>
          <w:szCs w:val="28"/>
        </w:rPr>
        <w:t>&lt;</w:t>
      </w:r>
      <w:r w:rsidR="0069006D">
        <w:rPr>
          <w:rStyle w:val="aa"/>
          <w:sz w:val="28"/>
          <w:szCs w:val="28"/>
        </w:rPr>
        <w:t xml:space="preserve"> 0,01) та</w:t>
      </w:r>
      <w:r w:rsidRPr="00700CAB">
        <w:rPr>
          <w:rStyle w:val="aa"/>
          <w:sz w:val="28"/>
          <w:szCs w:val="28"/>
        </w:rPr>
        <w:t xml:space="preserve"> слабка</w:t>
      </w:r>
      <w:r w:rsidR="00E97A5E">
        <w:rPr>
          <w:rStyle w:val="aa"/>
          <w:sz w:val="28"/>
          <w:szCs w:val="28"/>
        </w:rPr>
        <w:t xml:space="preserve"> </w:t>
      </w:r>
      <w:r w:rsidRPr="00700CAB">
        <w:rPr>
          <w:rStyle w:val="aa"/>
          <w:sz w:val="28"/>
          <w:szCs w:val="28"/>
        </w:rPr>
        <w:t xml:space="preserve"> </w:t>
      </w:r>
      <w:r w:rsidR="0069006D">
        <w:rPr>
          <w:rStyle w:val="aa"/>
          <w:sz w:val="28"/>
          <w:szCs w:val="28"/>
        </w:rPr>
        <w:t xml:space="preserve">̶ </w:t>
      </w:r>
      <w:r w:rsidR="00E97A5E">
        <w:rPr>
          <w:rStyle w:val="aa"/>
          <w:sz w:val="28"/>
          <w:szCs w:val="28"/>
        </w:rPr>
        <w:t xml:space="preserve"> </w:t>
      </w:r>
      <w:r w:rsidRPr="00700CAB">
        <w:rPr>
          <w:rStyle w:val="aa"/>
          <w:sz w:val="28"/>
          <w:szCs w:val="28"/>
        </w:rPr>
        <w:t>з греліном (</w:t>
      </w:r>
      <w:r w:rsidRPr="00700CAB">
        <w:rPr>
          <w:rStyle w:val="aa"/>
          <w:sz w:val="28"/>
          <w:szCs w:val="28"/>
          <w:lang w:val="en-US"/>
        </w:rPr>
        <w:t>r</w:t>
      </w:r>
      <w:r w:rsidR="0069006D">
        <w:rPr>
          <w:rStyle w:val="aa"/>
          <w:sz w:val="28"/>
          <w:szCs w:val="28"/>
        </w:rPr>
        <w:t xml:space="preserve"> </w:t>
      </w:r>
      <w:r w:rsidRPr="00700CAB">
        <w:rPr>
          <w:rStyle w:val="aa"/>
          <w:sz w:val="28"/>
          <w:szCs w:val="28"/>
        </w:rPr>
        <w:t>=</w:t>
      </w:r>
      <w:r w:rsidR="0069006D">
        <w:rPr>
          <w:rStyle w:val="aa"/>
          <w:sz w:val="28"/>
          <w:szCs w:val="28"/>
        </w:rPr>
        <w:t xml:space="preserve"> </w:t>
      </w:r>
      <w:r w:rsidRPr="00700CAB">
        <w:rPr>
          <w:rStyle w:val="aa"/>
          <w:sz w:val="28"/>
          <w:szCs w:val="28"/>
        </w:rPr>
        <w:t>-0,</w:t>
      </w:r>
      <w:r>
        <w:rPr>
          <w:rStyle w:val="aa"/>
          <w:sz w:val="28"/>
          <w:szCs w:val="28"/>
        </w:rPr>
        <w:t>03</w:t>
      </w:r>
      <w:r w:rsidRPr="00680D5D">
        <w:rPr>
          <w:rStyle w:val="aa"/>
          <w:sz w:val="28"/>
          <w:szCs w:val="28"/>
        </w:rPr>
        <w:t>;</w:t>
      </w:r>
      <w:r w:rsidRPr="00700CAB">
        <w:rPr>
          <w:rStyle w:val="aa"/>
          <w:sz w:val="28"/>
          <w:szCs w:val="28"/>
        </w:rPr>
        <w:t xml:space="preserve"> р</w:t>
      </w:r>
      <w:r w:rsidR="00E97A5E">
        <w:rPr>
          <w:rStyle w:val="aa"/>
          <w:sz w:val="28"/>
          <w:szCs w:val="28"/>
        </w:rPr>
        <w:t xml:space="preserve"> </w:t>
      </w:r>
      <w:r w:rsidRPr="00700CAB">
        <w:rPr>
          <w:rStyle w:val="aa"/>
          <w:sz w:val="28"/>
          <w:szCs w:val="28"/>
        </w:rPr>
        <w:t>&gt;</w:t>
      </w:r>
      <w:r w:rsidR="00E97A5E">
        <w:rPr>
          <w:rStyle w:val="aa"/>
          <w:sz w:val="28"/>
          <w:szCs w:val="28"/>
        </w:rPr>
        <w:t xml:space="preserve"> </w:t>
      </w:r>
      <w:r w:rsidRPr="00700CAB">
        <w:rPr>
          <w:rStyle w:val="aa"/>
          <w:sz w:val="28"/>
          <w:szCs w:val="28"/>
        </w:rPr>
        <w:t>0,1), а також достовірно негативна кореляція між рівнем ФНП-α і резистином (</w:t>
      </w:r>
      <w:r w:rsidRPr="00700CAB">
        <w:rPr>
          <w:rStyle w:val="aa"/>
          <w:sz w:val="28"/>
          <w:szCs w:val="28"/>
          <w:lang w:val="en-US"/>
        </w:rPr>
        <w:t>r</w:t>
      </w:r>
      <w:r w:rsidR="00E97A5E">
        <w:rPr>
          <w:rStyle w:val="aa"/>
          <w:sz w:val="28"/>
          <w:szCs w:val="28"/>
        </w:rPr>
        <w:t xml:space="preserve"> </w:t>
      </w:r>
      <w:r>
        <w:rPr>
          <w:rStyle w:val="aa"/>
          <w:sz w:val="28"/>
          <w:szCs w:val="28"/>
        </w:rPr>
        <w:t>=</w:t>
      </w:r>
      <w:r w:rsidR="00E97A5E">
        <w:rPr>
          <w:rStyle w:val="aa"/>
          <w:sz w:val="28"/>
          <w:szCs w:val="28"/>
        </w:rPr>
        <w:t xml:space="preserve"> </w:t>
      </w:r>
      <w:r w:rsidR="00D15E34">
        <w:rPr>
          <w:rStyle w:val="aa"/>
          <w:sz w:val="28"/>
          <w:szCs w:val="28"/>
        </w:rPr>
        <w:t xml:space="preserve"> ̶ </w:t>
      </w:r>
      <w:r w:rsidR="00B877BA" w:rsidRPr="00B877BA">
        <w:rPr>
          <w:rStyle w:val="aa"/>
          <w:sz w:val="28"/>
          <w:szCs w:val="28"/>
        </w:rPr>
        <w:t xml:space="preserve"> </w:t>
      </w:r>
      <w:r>
        <w:rPr>
          <w:rStyle w:val="aa"/>
          <w:sz w:val="28"/>
          <w:szCs w:val="28"/>
        </w:rPr>
        <w:t xml:space="preserve">0,36; </w:t>
      </w:r>
      <w:r w:rsidRPr="00700CAB">
        <w:rPr>
          <w:rStyle w:val="aa"/>
          <w:sz w:val="28"/>
          <w:szCs w:val="28"/>
        </w:rPr>
        <w:t>р</w:t>
      </w:r>
      <w:r w:rsidR="00E97A5E">
        <w:rPr>
          <w:rStyle w:val="aa"/>
          <w:sz w:val="28"/>
          <w:szCs w:val="28"/>
        </w:rPr>
        <w:t xml:space="preserve"> </w:t>
      </w:r>
      <w:r w:rsidRPr="00700CAB">
        <w:rPr>
          <w:rStyle w:val="aa"/>
          <w:sz w:val="28"/>
          <w:szCs w:val="28"/>
        </w:rPr>
        <w:t>&lt;</w:t>
      </w:r>
      <w:r w:rsidR="00E97A5E">
        <w:rPr>
          <w:rStyle w:val="aa"/>
          <w:sz w:val="28"/>
          <w:szCs w:val="28"/>
        </w:rPr>
        <w:t xml:space="preserve"> </w:t>
      </w:r>
      <w:r w:rsidRPr="00700CAB">
        <w:rPr>
          <w:rStyle w:val="aa"/>
          <w:sz w:val="28"/>
          <w:szCs w:val="28"/>
        </w:rPr>
        <w:t>0,05). Слабка недостовірно позитивна кореляція мала місце між ФНП-α і греліном (</w:t>
      </w:r>
      <w:r w:rsidRPr="00700CAB">
        <w:rPr>
          <w:rStyle w:val="aa"/>
          <w:sz w:val="28"/>
          <w:szCs w:val="28"/>
          <w:lang w:val="en-US"/>
        </w:rPr>
        <w:t>r</w:t>
      </w:r>
      <w:r w:rsidR="00E97A5E">
        <w:rPr>
          <w:rStyle w:val="aa"/>
          <w:sz w:val="28"/>
          <w:szCs w:val="28"/>
        </w:rPr>
        <w:t xml:space="preserve"> </w:t>
      </w:r>
      <w:r w:rsidR="00B85D9A">
        <w:rPr>
          <w:rStyle w:val="aa"/>
          <w:sz w:val="28"/>
          <w:szCs w:val="28"/>
        </w:rPr>
        <w:t>=</w:t>
      </w:r>
      <w:r w:rsidR="00E97A5E">
        <w:rPr>
          <w:rStyle w:val="aa"/>
          <w:sz w:val="28"/>
          <w:szCs w:val="28"/>
        </w:rPr>
        <w:t xml:space="preserve"> </w:t>
      </w:r>
      <w:r w:rsidR="00B85D9A">
        <w:rPr>
          <w:rStyle w:val="aa"/>
          <w:sz w:val="28"/>
          <w:szCs w:val="28"/>
        </w:rPr>
        <w:t>0,1; р</w:t>
      </w:r>
      <w:r w:rsidR="00E97A5E">
        <w:rPr>
          <w:rStyle w:val="aa"/>
          <w:sz w:val="28"/>
          <w:szCs w:val="28"/>
        </w:rPr>
        <w:t xml:space="preserve"> </w:t>
      </w:r>
      <w:r w:rsidR="00B85D9A">
        <w:rPr>
          <w:rStyle w:val="aa"/>
          <w:sz w:val="28"/>
          <w:szCs w:val="28"/>
        </w:rPr>
        <w:t>&gt;</w:t>
      </w:r>
      <w:r w:rsidR="00E97A5E">
        <w:rPr>
          <w:rStyle w:val="aa"/>
          <w:sz w:val="28"/>
          <w:szCs w:val="28"/>
        </w:rPr>
        <w:t xml:space="preserve"> </w:t>
      </w:r>
      <w:r w:rsidR="00B85D9A">
        <w:rPr>
          <w:rStyle w:val="aa"/>
          <w:sz w:val="28"/>
          <w:szCs w:val="28"/>
        </w:rPr>
        <w:t>0,1) та</w:t>
      </w:r>
      <w:r w:rsidRPr="00700CAB">
        <w:rPr>
          <w:rStyle w:val="aa"/>
          <w:sz w:val="28"/>
          <w:szCs w:val="28"/>
        </w:rPr>
        <w:t xml:space="preserve"> резистином і греліном (</w:t>
      </w:r>
      <w:r w:rsidRPr="00700CAB">
        <w:rPr>
          <w:rStyle w:val="aa"/>
          <w:sz w:val="28"/>
          <w:szCs w:val="28"/>
          <w:lang w:val="en-US"/>
        </w:rPr>
        <w:t>r</w:t>
      </w:r>
      <w:r w:rsidR="00E97A5E">
        <w:rPr>
          <w:rStyle w:val="aa"/>
          <w:sz w:val="28"/>
          <w:szCs w:val="28"/>
        </w:rPr>
        <w:t xml:space="preserve"> </w:t>
      </w:r>
      <w:r w:rsidRPr="00700CAB">
        <w:rPr>
          <w:rStyle w:val="aa"/>
          <w:sz w:val="28"/>
          <w:szCs w:val="28"/>
        </w:rPr>
        <w:t>=</w:t>
      </w:r>
      <w:r w:rsidR="00E97A5E">
        <w:rPr>
          <w:rStyle w:val="aa"/>
          <w:sz w:val="28"/>
          <w:szCs w:val="28"/>
        </w:rPr>
        <w:t xml:space="preserve"> </w:t>
      </w:r>
      <w:r w:rsidR="00B85D9A">
        <w:rPr>
          <w:rStyle w:val="aa"/>
          <w:sz w:val="28"/>
          <w:szCs w:val="28"/>
        </w:rPr>
        <w:t>0,09; р</w:t>
      </w:r>
      <w:r w:rsidR="00E97A5E">
        <w:rPr>
          <w:rStyle w:val="aa"/>
          <w:sz w:val="28"/>
          <w:szCs w:val="28"/>
        </w:rPr>
        <w:t xml:space="preserve"> </w:t>
      </w:r>
      <w:r w:rsidR="00B85D9A">
        <w:rPr>
          <w:rStyle w:val="aa"/>
          <w:sz w:val="28"/>
          <w:szCs w:val="28"/>
        </w:rPr>
        <w:t>&gt;</w:t>
      </w:r>
      <w:r w:rsidR="00E97A5E">
        <w:rPr>
          <w:rStyle w:val="aa"/>
          <w:sz w:val="28"/>
          <w:szCs w:val="28"/>
        </w:rPr>
        <w:t xml:space="preserve"> </w:t>
      </w:r>
      <w:r w:rsidR="00B85D9A">
        <w:rPr>
          <w:rStyle w:val="aa"/>
          <w:sz w:val="28"/>
          <w:szCs w:val="28"/>
        </w:rPr>
        <w:t>0,1)</w:t>
      </w:r>
      <w:r w:rsidRPr="00700CAB">
        <w:rPr>
          <w:rStyle w:val="aa"/>
          <w:sz w:val="28"/>
          <w:szCs w:val="28"/>
        </w:rPr>
        <w:t>.</w:t>
      </w:r>
    </w:p>
    <w:p w:rsidR="005B4E7F" w:rsidRPr="006301B7" w:rsidRDefault="005B4E7F" w:rsidP="00DD6C97">
      <w:pPr>
        <w:pStyle w:val="a9"/>
        <w:spacing w:line="360" w:lineRule="auto"/>
        <w:ind w:firstLine="360"/>
        <w:rPr>
          <w:rStyle w:val="aa"/>
          <w:sz w:val="28"/>
          <w:szCs w:val="28"/>
        </w:rPr>
      </w:pPr>
      <w:r w:rsidRPr="00700CAB">
        <w:rPr>
          <w:rStyle w:val="aa"/>
          <w:sz w:val="28"/>
          <w:szCs w:val="28"/>
        </w:rPr>
        <w:t>У контрольній групі позитивна кореляція мала місце між вісфатином і</w:t>
      </w:r>
      <w:r w:rsidRPr="006301B7">
        <w:rPr>
          <w:rStyle w:val="aa"/>
          <w:sz w:val="28"/>
          <w:szCs w:val="28"/>
        </w:rPr>
        <w:t xml:space="preserve"> </w:t>
      </w:r>
      <w:r w:rsidRPr="00700CAB">
        <w:rPr>
          <w:rStyle w:val="aa"/>
          <w:sz w:val="28"/>
          <w:szCs w:val="28"/>
        </w:rPr>
        <w:t>ФНП-α (</w:t>
      </w:r>
      <w:r w:rsidRPr="00700CAB">
        <w:rPr>
          <w:rStyle w:val="aa"/>
          <w:sz w:val="28"/>
          <w:szCs w:val="28"/>
          <w:lang w:val="en-US"/>
        </w:rPr>
        <w:t>r</w:t>
      </w:r>
      <w:r w:rsidR="00E97A5E">
        <w:rPr>
          <w:rStyle w:val="aa"/>
          <w:sz w:val="28"/>
          <w:szCs w:val="28"/>
        </w:rPr>
        <w:t xml:space="preserve"> </w:t>
      </w:r>
      <w:r w:rsidRPr="00700CAB">
        <w:rPr>
          <w:rStyle w:val="aa"/>
          <w:sz w:val="28"/>
          <w:szCs w:val="28"/>
        </w:rPr>
        <w:t>=</w:t>
      </w:r>
      <w:r w:rsidR="00E97A5E">
        <w:rPr>
          <w:rStyle w:val="aa"/>
          <w:sz w:val="28"/>
          <w:szCs w:val="28"/>
        </w:rPr>
        <w:t xml:space="preserve"> </w:t>
      </w:r>
      <w:r w:rsidRPr="00700CAB">
        <w:rPr>
          <w:rStyle w:val="aa"/>
          <w:sz w:val="28"/>
          <w:szCs w:val="28"/>
        </w:rPr>
        <w:t>0,40; р</w:t>
      </w:r>
      <w:r w:rsidR="00E97A5E">
        <w:rPr>
          <w:rStyle w:val="aa"/>
          <w:sz w:val="28"/>
          <w:szCs w:val="28"/>
        </w:rPr>
        <w:t xml:space="preserve"> </w:t>
      </w:r>
      <w:r w:rsidRPr="00700CAB">
        <w:rPr>
          <w:rStyle w:val="aa"/>
          <w:sz w:val="28"/>
          <w:szCs w:val="28"/>
        </w:rPr>
        <w:t>&lt;</w:t>
      </w:r>
      <w:r w:rsidR="00E97A5E">
        <w:rPr>
          <w:rStyle w:val="aa"/>
          <w:sz w:val="28"/>
          <w:szCs w:val="28"/>
        </w:rPr>
        <w:t xml:space="preserve"> </w:t>
      </w:r>
      <w:r w:rsidRPr="00700CAB">
        <w:rPr>
          <w:rStyle w:val="aa"/>
          <w:sz w:val="28"/>
          <w:szCs w:val="28"/>
        </w:rPr>
        <w:t>0,01); вісфатином і греліном (</w:t>
      </w:r>
      <w:r w:rsidRPr="00700CAB">
        <w:rPr>
          <w:rStyle w:val="aa"/>
          <w:sz w:val="28"/>
          <w:szCs w:val="28"/>
          <w:lang w:val="en-US"/>
        </w:rPr>
        <w:t>r</w:t>
      </w:r>
      <w:r w:rsidR="00E97A5E">
        <w:rPr>
          <w:rStyle w:val="aa"/>
          <w:sz w:val="28"/>
          <w:szCs w:val="28"/>
        </w:rPr>
        <w:t xml:space="preserve"> </w:t>
      </w:r>
      <w:r w:rsidRPr="00700CAB">
        <w:rPr>
          <w:rStyle w:val="aa"/>
          <w:sz w:val="28"/>
          <w:szCs w:val="28"/>
        </w:rPr>
        <w:t>=</w:t>
      </w:r>
      <w:r w:rsidR="00E97A5E">
        <w:rPr>
          <w:rStyle w:val="aa"/>
          <w:sz w:val="28"/>
          <w:szCs w:val="28"/>
        </w:rPr>
        <w:t xml:space="preserve"> </w:t>
      </w:r>
      <w:r w:rsidRPr="00700CAB">
        <w:rPr>
          <w:rStyle w:val="aa"/>
          <w:sz w:val="28"/>
          <w:szCs w:val="28"/>
        </w:rPr>
        <w:t>0,44; р</w:t>
      </w:r>
      <w:r w:rsidR="00E97A5E">
        <w:rPr>
          <w:rStyle w:val="aa"/>
          <w:sz w:val="28"/>
          <w:szCs w:val="28"/>
        </w:rPr>
        <w:t xml:space="preserve"> </w:t>
      </w:r>
      <w:r w:rsidRPr="00700CAB">
        <w:rPr>
          <w:rStyle w:val="aa"/>
          <w:sz w:val="28"/>
          <w:szCs w:val="28"/>
        </w:rPr>
        <w:t>&lt;</w:t>
      </w:r>
      <w:r w:rsidR="00E97A5E">
        <w:rPr>
          <w:rStyle w:val="aa"/>
          <w:sz w:val="28"/>
          <w:szCs w:val="28"/>
        </w:rPr>
        <w:t xml:space="preserve"> </w:t>
      </w:r>
      <w:r w:rsidRPr="00700CAB">
        <w:rPr>
          <w:rStyle w:val="aa"/>
          <w:sz w:val="28"/>
          <w:szCs w:val="28"/>
        </w:rPr>
        <w:t>0,01) і негативна достовірна між ФНП-α і резистином (</w:t>
      </w:r>
      <w:r w:rsidRPr="00700CAB">
        <w:rPr>
          <w:rStyle w:val="aa"/>
          <w:sz w:val="28"/>
          <w:szCs w:val="28"/>
          <w:lang w:val="en-US"/>
        </w:rPr>
        <w:t>r</w:t>
      </w:r>
      <w:r w:rsidR="00E97A5E">
        <w:rPr>
          <w:rStyle w:val="aa"/>
          <w:sz w:val="28"/>
          <w:szCs w:val="28"/>
        </w:rPr>
        <w:t xml:space="preserve"> </w:t>
      </w:r>
      <w:r>
        <w:rPr>
          <w:rStyle w:val="aa"/>
          <w:sz w:val="28"/>
          <w:szCs w:val="28"/>
        </w:rPr>
        <w:t>=</w:t>
      </w:r>
      <w:r w:rsidR="00D15E34">
        <w:rPr>
          <w:rStyle w:val="aa"/>
          <w:sz w:val="28"/>
          <w:szCs w:val="28"/>
        </w:rPr>
        <w:t xml:space="preserve"> ̶ </w:t>
      </w:r>
      <w:r>
        <w:rPr>
          <w:rStyle w:val="aa"/>
          <w:sz w:val="28"/>
          <w:szCs w:val="28"/>
        </w:rPr>
        <w:t>0,50; p</w:t>
      </w:r>
      <w:r w:rsidR="00E97A5E">
        <w:rPr>
          <w:rStyle w:val="aa"/>
          <w:sz w:val="28"/>
          <w:szCs w:val="28"/>
        </w:rPr>
        <w:t xml:space="preserve"> </w:t>
      </w:r>
      <w:r w:rsidRPr="00700CAB">
        <w:rPr>
          <w:rStyle w:val="aa"/>
          <w:sz w:val="28"/>
          <w:szCs w:val="28"/>
        </w:rPr>
        <w:t>˂</w:t>
      </w:r>
      <w:r w:rsidR="00E97A5E">
        <w:rPr>
          <w:rStyle w:val="aa"/>
          <w:sz w:val="28"/>
          <w:szCs w:val="28"/>
        </w:rPr>
        <w:t xml:space="preserve"> </w:t>
      </w:r>
      <w:r w:rsidR="00B85D9A">
        <w:rPr>
          <w:rStyle w:val="aa"/>
          <w:sz w:val="28"/>
          <w:szCs w:val="28"/>
        </w:rPr>
        <w:t>0,05);</w:t>
      </w:r>
      <w:r w:rsidR="00E97A5E">
        <w:rPr>
          <w:rStyle w:val="aa"/>
          <w:sz w:val="28"/>
          <w:szCs w:val="28"/>
        </w:rPr>
        <w:t xml:space="preserve"> резистином і вісфати</w:t>
      </w:r>
      <w:r w:rsidRPr="00700CAB">
        <w:rPr>
          <w:rStyle w:val="aa"/>
          <w:sz w:val="28"/>
          <w:szCs w:val="28"/>
        </w:rPr>
        <w:t>ном (</w:t>
      </w:r>
      <w:r w:rsidRPr="00700CAB">
        <w:rPr>
          <w:rStyle w:val="aa"/>
          <w:sz w:val="28"/>
          <w:szCs w:val="28"/>
          <w:lang w:val="en-US"/>
        </w:rPr>
        <w:t>r</w:t>
      </w:r>
      <w:r w:rsidR="00E97A5E">
        <w:rPr>
          <w:rStyle w:val="aa"/>
          <w:sz w:val="28"/>
          <w:szCs w:val="28"/>
        </w:rPr>
        <w:t xml:space="preserve"> </w:t>
      </w:r>
      <w:r w:rsidRPr="00700CAB">
        <w:rPr>
          <w:rStyle w:val="aa"/>
          <w:sz w:val="28"/>
          <w:szCs w:val="28"/>
        </w:rPr>
        <w:t>=</w:t>
      </w:r>
      <w:r w:rsidR="00C418B3">
        <w:rPr>
          <w:rStyle w:val="aa"/>
          <w:sz w:val="28"/>
          <w:szCs w:val="28"/>
        </w:rPr>
        <w:t xml:space="preserve"> </w:t>
      </w:r>
      <w:r w:rsidR="00E97A5E">
        <w:rPr>
          <w:rStyle w:val="aa"/>
          <w:sz w:val="28"/>
          <w:szCs w:val="28"/>
        </w:rPr>
        <w:t xml:space="preserve"> </w:t>
      </w:r>
      <w:r w:rsidR="00D15E34">
        <w:rPr>
          <w:rStyle w:val="aa"/>
          <w:sz w:val="28"/>
          <w:szCs w:val="28"/>
        </w:rPr>
        <w:t xml:space="preserve">̶  </w:t>
      </w:r>
      <w:r w:rsidRPr="00700CAB">
        <w:rPr>
          <w:rStyle w:val="aa"/>
          <w:sz w:val="28"/>
          <w:szCs w:val="28"/>
        </w:rPr>
        <w:t>0,26; р</w:t>
      </w:r>
      <w:r w:rsidR="00E97A5E">
        <w:rPr>
          <w:rStyle w:val="aa"/>
          <w:sz w:val="28"/>
          <w:szCs w:val="28"/>
        </w:rPr>
        <w:t xml:space="preserve"> </w:t>
      </w:r>
      <w:r w:rsidRPr="00700CAB">
        <w:rPr>
          <w:rStyle w:val="aa"/>
          <w:sz w:val="28"/>
          <w:szCs w:val="28"/>
        </w:rPr>
        <w:t>&lt;</w:t>
      </w:r>
      <w:r w:rsidR="00E97A5E">
        <w:rPr>
          <w:rStyle w:val="aa"/>
          <w:sz w:val="28"/>
          <w:szCs w:val="28"/>
        </w:rPr>
        <w:t xml:space="preserve"> </w:t>
      </w:r>
      <w:r w:rsidRPr="00700CAB">
        <w:rPr>
          <w:rStyle w:val="aa"/>
          <w:sz w:val="28"/>
          <w:szCs w:val="28"/>
        </w:rPr>
        <w:t xml:space="preserve">0,05). </w:t>
      </w:r>
    </w:p>
    <w:p w:rsidR="005B4E7F" w:rsidRPr="00700CAB" w:rsidRDefault="005B4E7F" w:rsidP="00DD6C97">
      <w:pPr>
        <w:pStyle w:val="a9"/>
        <w:spacing w:line="360" w:lineRule="auto"/>
        <w:ind w:firstLine="360"/>
        <w:rPr>
          <w:rStyle w:val="aa"/>
          <w:sz w:val="28"/>
          <w:szCs w:val="28"/>
        </w:rPr>
      </w:pPr>
      <w:r>
        <w:rPr>
          <w:rStyle w:val="aa"/>
          <w:sz w:val="28"/>
          <w:szCs w:val="28"/>
        </w:rPr>
        <w:t>Аналізуючи вміст інших ад</w:t>
      </w:r>
      <w:r w:rsidRPr="00F6401A">
        <w:rPr>
          <w:rStyle w:val="aa"/>
          <w:sz w:val="28"/>
          <w:szCs w:val="28"/>
        </w:rPr>
        <w:t>ипок</w:t>
      </w:r>
      <w:r>
        <w:rPr>
          <w:rStyle w:val="aa"/>
          <w:sz w:val="28"/>
          <w:szCs w:val="28"/>
        </w:rPr>
        <w:t>і</w:t>
      </w:r>
      <w:r w:rsidRPr="00F6401A">
        <w:rPr>
          <w:rStyle w:val="aa"/>
          <w:sz w:val="28"/>
          <w:szCs w:val="28"/>
        </w:rPr>
        <w:t>н</w:t>
      </w:r>
      <w:r>
        <w:rPr>
          <w:rStyle w:val="aa"/>
          <w:sz w:val="28"/>
          <w:szCs w:val="28"/>
        </w:rPr>
        <w:t>і</w:t>
      </w:r>
      <w:r w:rsidRPr="00F6401A">
        <w:rPr>
          <w:rStyle w:val="aa"/>
          <w:sz w:val="28"/>
          <w:szCs w:val="28"/>
        </w:rPr>
        <w:t>в</w:t>
      </w:r>
      <w:r w:rsidR="00531FA7">
        <w:rPr>
          <w:rStyle w:val="aa"/>
          <w:sz w:val="28"/>
          <w:szCs w:val="28"/>
        </w:rPr>
        <w:t xml:space="preserve"> та </w:t>
      </w:r>
      <w:r w:rsidR="00E97A5E">
        <w:rPr>
          <w:rStyle w:val="aa"/>
          <w:sz w:val="28"/>
          <w:szCs w:val="28"/>
        </w:rPr>
        <w:t>греліну</w:t>
      </w:r>
      <w:r w:rsidRPr="00700CAB">
        <w:rPr>
          <w:rStyle w:val="aa"/>
          <w:sz w:val="28"/>
          <w:szCs w:val="28"/>
        </w:rPr>
        <w:t xml:space="preserve"> </w:t>
      </w:r>
      <w:r w:rsidR="004C2D8D">
        <w:rPr>
          <w:rStyle w:val="aa"/>
          <w:sz w:val="28"/>
          <w:szCs w:val="28"/>
        </w:rPr>
        <w:t>у хворих на АГ</w:t>
      </w:r>
      <w:r w:rsidR="00E97A5E">
        <w:rPr>
          <w:rStyle w:val="aa"/>
          <w:sz w:val="28"/>
          <w:szCs w:val="28"/>
        </w:rPr>
        <w:t>,</w:t>
      </w:r>
      <w:r w:rsidRPr="00700CAB">
        <w:rPr>
          <w:rStyle w:val="aa"/>
          <w:sz w:val="28"/>
          <w:szCs w:val="28"/>
        </w:rPr>
        <w:t xml:space="preserve"> </w:t>
      </w:r>
      <w:r w:rsidR="00E97A5E">
        <w:rPr>
          <w:rStyle w:val="aa"/>
          <w:sz w:val="28"/>
          <w:szCs w:val="28"/>
        </w:rPr>
        <w:t>необхідно зазначити, що вміст греліну</w:t>
      </w:r>
      <w:r w:rsidRPr="00700CAB">
        <w:rPr>
          <w:rStyle w:val="aa"/>
          <w:sz w:val="28"/>
          <w:szCs w:val="28"/>
        </w:rPr>
        <w:t xml:space="preserve"> в плазмі венозної крові </w:t>
      </w:r>
      <w:r w:rsidR="00B85D9A">
        <w:rPr>
          <w:rStyle w:val="aa"/>
          <w:sz w:val="28"/>
          <w:szCs w:val="28"/>
        </w:rPr>
        <w:t xml:space="preserve">був </w:t>
      </w:r>
      <w:r w:rsidR="00E97A5E">
        <w:rPr>
          <w:rStyle w:val="aa"/>
          <w:sz w:val="28"/>
          <w:szCs w:val="28"/>
        </w:rPr>
        <w:t>нижчим</w:t>
      </w:r>
      <w:r w:rsidR="00DF313A">
        <w:rPr>
          <w:rStyle w:val="aa"/>
          <w:sz w:val="28"/>
          <w:szCs w:val="28"/>
        </w:rPr>
        <w:t>, ніж у контролі</w:t>
      </w:r>
      <w:r w:rsidR="00E97A5E">
        <w:rPr>
          <w:rStyle w:val="aa"/>
          <w:sz w:val="28"/>
          <w:szCs w:val="28"/>
        </w:rPr>
        <w:t>,</w:t>
      </w:r>
      <w:r w:rsidR="00DF313A">
        <w:rPr>
          <w:rStyle w:val="aa"/>
          <w:sz w:val="28"/>
          <w:szCs w:val="28"/>
        </w:rPr>
        <w:t xml:space="preserve"> </w:t>
      </w:r>
      <w:r w:rsidR="0086325C">
        <w:rPr>
          <w:rStyle w:val="aa"/>
          <w:sz w:val="28"/>
          <w:szCs w:val="28"/>
        </w:rPr>
        <w:t>у</w:t>
      </w:r>
      <w:r w:rsidR="00DF313A">
        <w:rPr>
          <w:rStyle w:val="aa"/>
          <w:sz w:val="28"/>
          <w:szCs w:val="28"/>
        </w:rPr>
        <w:t xml:space="preserve"> 1</w:t>
      </w:r>
      <w:r w:rsidR="00B85D9A">
        <w:rPr>
          <w:rStyle w:val="aa"/>
          <w:sz w:val="28"/>
          <w:szCs w:val="28"/>
        </w:rPr>
        <w:t>,</w:t>
      </w:r>
      <w:r w:rsidR="00E97A5E">
        <w:rPr>
          <w:rStyle w:val="aa"/>
          <w:sz w:val="28"/>
          <w:szCs w:val="28"/>
        </w:rPr>
        <w:t xml:space="preserve">4 раза, у </w:t>
      </w:r>
      <w:r w:rsidRPr="00700CAB">
        <w:rPr>
          <w:rStyle w:val="aa"/>
          <w:sz w:val="28"/>
          <w:szCs w:val="28"/>
        </w:rPr>
        <w:t xml:space="preserve"> той же час </w:t>
      </w:r>
      <w:r w:rsidR="00B85D9A">
        <w:rPr>
          <w:rStyle w:val="aa"/>
          <w:sz w:val="28"/>
          <w:szCs w:val="28"/>
        </w:rPr>
        <w:t xml:space="preserve">був </w:t>
      </w:r>
      <w:r w:rsidRPr="00700CAB">
        <w:rPr>
          <w:rStyle w:val="aa"/>
          <w:sz w:val="28"/>
          <w:szCs w:val="28"/>
        </w:rPr>
        <w:t>п</w:t>
      </w:r>
      <w:r w:rsidR="00DF313A">
        <w:rPr>
          <w:rStyle w:val="aa"/>
          <w:sz w:val="28"/>
          <w:szCs w:val="28"/>
        </w:rPr>
        <w:t>ідвищений рівень резистин</w:t>
      </w:r>
      <w:r w:rsidR="00E97A5E">
        <w:rPr>
          <w:rStyle w:val="aa"/>
          <w:sz w:val="28"/>
          <w:szCs w:val="28"/>
        </w:rPr>
        <w:t>у</w:t>
      </w:r>
      <w:r w:rsidR="00DF313A">
        <w:rPr>
          <w:rStyle w:val="aa"/>
          <w:sz w:val="28"/>
          <w:szCs w:val="28"/>
        </w:rPr>
        <w:t xml:space="preserve"> </w:t>
      </w:r>
      <w:r w:rsidR="0086325C">
        <w:rPr>
          <w:rStyle w:val="aa"/>
          <w:sz w:val="28"/>
          <w:szCs w:val="28"/>
        </w:rPr>
        <w:t>у</w:t>
      </w:r>
      <w:r w:rsidR="00E97A5E">
        <w:rPr>
          <w:rStyle w:val="aa"/>
          <w:sz w:val="28"/>
          <w:szCs w:val="28"/>
        </w:rPr>
        <w:t xml:space="preserve"> 1,5 раза</w:t>
      </w:r>
      <w:r w:rsidRPr="00700CAB">
        <w:rPr>
          <w:rStyle w:val="aa"/>
          <w:sz w:val="28"/>
          <w:szCs w:val="28"/>
        </w:rPr>
        <w:t>, ФНП-α</w:t>
      </w:r>
      <w:r w:rsidR="00E97A5E">
        <w:rPr>
          <w:rStyle w:val="aa"/>
          <w:sz w:val="28"/>
          <w:szCs w:val="28"/>
        </w:rPr>
        <w:t xml:space="preserve"> </w:t>
      </w:r>
      <w:r w:rsidRPr="00700CAB">
        <w:rPr>
          <w:rStyle w:val="aa"/>
          <w:sz w:val="28"/>
          <w:szCs w:val="28"/>
        </w:rPr>
        <w:t xml:space="preserve"> </w:t>
      </w:r>
      <w:r w:rsidR="00E97A5E">
        <w:rPr>
          <w:rStyle w:val="aa"/>
          <w:sz w:val="28"/>
          <w:szCs w:val="28"/>
        </w:rPr>
        <w:t>̶</w:t>
      </w:r>
      <w:r w:rsidR="00DF313A">
        <w:rPr>
          <w:rStyle w:val="aa"/>
          <w:sz w:val="28"/>
          <w:szCs w:val="28"/>
        </w:rPr>
        <w:t xml:space="preserve"> </w:t>
      </w:r>
      <w:r w:rsidR="00E97A5E">
        <w:rPr>
          <w:rStyle w:val="aa"/>
          <w:sz w:val="28"/>
          <w:szCs w:val="28"/>
        </w:rPr>
        <w:t xml:space="preserve"> у 4,2 раза і вісфатину  ̶</w:t>
      </w:r>
      <w:r w:rsidR="00DF313A">
        <w:rPr>
          <w:rStyle w:val="aa"/>
          <w:sz w:val="28"/>
          <w:szCs w:val="28"/>
        </w:rPr>
        <w:t xml:space="preserve"> </w:t>
      </w:r>
      <w:r w:rsidR="00E97A5E">
        <w:rPr>
          <w:rStyle w:val="aa"/>
          <w:sz w:val="28"/>
          <w:szCs w:val="28"/>
        </w:rPr>
        <w:t xml:space="preserve"> </w:t>
      </w:r>
      <w:r w:rsidR="0086325C">
        <w:rPr>
          <w:rStyle w:val="aa"/>
          <w:sz w:val="28"/>
          <w:szCs w:val="28"/>
        </w:rPr>
        <w:t>у</w:t>
      </w:r>
      <w:r w:rsidR="00DF313A">
        <w:rPr>
          <w:rStyle w:val="aa"/>
          <w:sz w:val="28"/>
          <w:szCs w:val="28"/>
        </w:rPr>
        <w:t xml:space="preserve"> 1,7</w:t>
      </w:r>
      <w:r w:rsidR="00E97A5E">
        <w:rPr>
          <w:rStyle w:val="aa"/>
          <w:sz w:val="28"/>
          <w:szCs w:val="28"/>
        </w:rPr>
        <w:t xml:space="preserve"> раза</w:t>
      </w:r>
      <w:r w:rsidRPr="00700CAB">
        <w:rPr>
          <w:rStyle w:val="aa"/>
          <w:sz w:val="28"/>
          <w:szCs w:val="28"/>
        </w:rPr>
        <w:t xml:space="preserve">. </w:t>
      </w:r>
    </w:p>
    <w:p w:rsidR="005B4E7F" w:rsidRDefault="005B4E7F" w:rsidP="00DD6C97">
      <w:pPr>
        <w:spacing w:line="360" w:lineRule="auto"/>
        <w:jc w:val="right"/>
        <w:rPr>
          <w:rStyle w:val="aa"/>
          <w:sz w:val="28"/>
          <w:szCs w:val="28"/>
        </w:rPr>
      </w:pPr>
    </w:p>
    <w:p w:rsidR="005B4E7F" w:rsidRDefault="005B4E7F" w:rsidP="00DD6C97">
      <w:pPr>
        <w:spacing w:line="360" w:lineRule="auto"/>
        <w:jc w:val="right"/>
        <w:rPr>
          <w:rStyle w:val="aa"/>
          <w:sz w:val="28"/>
          <w:szCs w:val="28"/>
        </w:rPr>
      </w:pPr>
    </w:p>
    <w:p w:rsidR="005B4E7F" w:rsidRDefault="005B4E7F" w:rsidP="00DD6C97">
      <w:pPr>
        <w:spacing w:line="360" w:lineRule="auto"/>
        <w:jc w:val="right"/>
        <w:rPr>
          <w:rStyle w:val="aa"/>
          <w:sz w:val="28"/>
          <w:szCs w:val="28"/>
        </w:rPr>
      </w:pPr>
    </w:p>
    <w:p w:rsidR="005B4E7F" w:rsidRDefault="005B4E7F" w:rsidP="00DD6C97">
      <w:pPr>
        <w:spacing w:line="360" w:lineRule="auto"/>
        <w:jc w:val="right"/>
        <w:rPr>
          <w:rStyle w:val="aa"/>
          <w:sz w:val="28"/>
          <w:szCs w:val="28"/>
        </w:rPr>
      </w:pPr>
    </w:p>
    <w:p w:rsidR="00DD6C97" w:rsidRDefault="00DD6C97" w:rsidP="00DD6C97">
      <w:pPr>
        <w:spacing w:line="360" w:lineRule="auto"/>
        <w:jc w:val="right"/>
        <w:rPr>
          <w:rStyle w:val="aa"/>
          <w:sz w:val="28"/>
          <w:szCs w:val="28"/>
        </w:rPr>
      </w:pPr>
    </w:p>
    <w:p w:rsidR="00DD6C97" w:rsidRDefault="00DD6C97" w:rsidP="00DD6C97">
      <w:pPr>
        <w:spacing w:line="360" w:lineRule="auto"/>
        <w:jc w:val="right"/>
        <w:rPr>
          <w:rStyle w:val="aa"/>
          <w:sz w:val="28"/>
          <w:szCs w:val="28"/>
        </w:rPr>
      </w:pPr>
    </w:p>
    <w:p w:rsidR="00DD6C97" w:rsidRDefault="00DD6C97" w:rsidP="00DD6C97">
      <w:pPr>
        <w:spacing w:line="360" w:lineRule="auto"/>
        <w:jc w:val="right"/>
        <w:rPr>
          <w:rStyle w:val="aa"/>
          <w:sz w:val="28"/>
          <w:szCs w:val="28"/>
        </w:rPr>
      </w:pPr>
    </w:p>
    <w:p w:rsidR="00DD6C97" w:rsidRDefault="00DD6C97" w:rsidP="00DD6C97">
      <w:pPr>
        <w:spacing w:line="360" w:lineRule="auto"/>
        <w:jc w:val="right"/>
        <w:rPr>
          <w:rStyle w:val="aa"/>
          <w:sz w:val="28"/>
          <w:szCs w:val="28"/>
        </w:rPr>
      </w:pPr>
    </w:p>
    <w:p w:rsidR="00DD6C97" w:rsidRDefault="00DD6C97" w:rsidP="00DD6C97">
      <w:pPr>
        <w:spacing w:line="360" w:lineRule="auto"/>
        <w:jc w:val="right"/>
        <w:rPr>
          <w:rStyle w:val="aa"/>
          <w:sz w:val="28"/>
          <w:szCs w:val="28"/>
        </w:rPr>
      </w:pPr>
    </w:p>
    <w:p w:rsidR="00DD6C97" w:rsidRDefault="00DD6C97" w:rsidP="00DD6C97">
      <w:pPr>
        <w:spacing w:line="360" w:lineRule="auto"/>
        <w:jc w:val="right"/>
        <w:rPr>
          <w:rStyle w:val="aa"/>
          <w:sz w:val="28"/>
          <w:szCs w:val="28"/>
        </w:rPr>
      </w:pPr>
    </w:p>
    <w:p w:rsidR="005B4E7F" w:rsidRPr="00411FCD" w:rsidRDefault="00E97A5E" w:rsidP="00DD6C97">
      <w:pPr>
        <w:spacing w:line="360" w:lineRule="auto"/>
        <w:jc w:val="right"/>
        <w:rPr>
          <w:rStyle w:val="af8"/>
          <w:rFonts w:ascii="Times New Roman" w:hAnsi="Times New Roman" w:cs="Times New Roman"/>
          <w:sz w:val="28"/>
          <w:szCs w:val="28"/>
        </w:rPr>
      </w:pPr>
      <w:r>
        <w:rPr>
          <w:rStyle w:val="aa"/>
          <w:sz w:val="28"/>
          <w:szCs w:val="28"/>
        </w:rPr>
        <w:lastRenderedPageBreak/>
        <w:t>Таблиця 2.13</w:t>
      </w:r>
      <w:r w:rsidR="005B4E7F">
        <w:rPr>
          <w:rStyle w:val="aa"/>
          <w:sz w:val="28"/>
          <w:szCs w:val="28"/>
        </w:rPr>
        <w:t>.</w:t>
      </w:r>
    </w:p>
    <w:p w:rsidR="005B4E7F" w:rsidRPr="00411FCD" w:rsidRDefault="005B4E7F" w:rsidP="00DD6C97">
      <w:pPr>
        <w:spacing w:line="360" w:lineRule="auto"/>
        <w:jc w:val="both"/>
        <w:rPr>
          <w:rFonts w:ascii="Times New Roman" w:hAnsi="Times New Roman" w:cs="Times New Roman"/>
          <w:sz w:val="28"/>
          <w:szCs w:val="28"/>
          <w:shd w:val="clear" w:color="auto" w:fill="FFFFFF"/>
        </w:rPr>
      </w:pPr>
      <w:r>
        <w:rPr>
          <w:rStyle w:val="af8"/>
          <w:rFonts w:ascii="Times New Roman" w:hAnsi="Times New Roman" w:cs="Times New Roman"/>
          <w:sz w:val="28"/>
          <w:szCs w:val="28"/>
        </w:rPr>
        <w:t>З</w:t>
      </w:r>
      <w:r w:rsidR="00E97A5E">
        <w:rPr>
          <w:rStyle w:val="af8"/>
          <w:rFonts w:ascii="Times New Roman" w:hAnsi="Times New Roman" w:cs="Times New Roman"/>
          <w:sz w:val="28"/>
          <w:szCs w:val="28"/>
        </w:rPr>
        <w:t>міни рівня ади</w:t>
      </w:r>
      <w:r w:rsidRPr="00411FCD">
        <w:rPr>
          <w:rStyle w:val="af8"/>
          <w:rFonts w:ascii="Times New Roman" w:hAnsi="Times New Roman" w:cs="Times New Roman"/>
          <w:sz w:val="28"/>
          <w:szCs w:val="28"/>
        </w:rPr>
        <w:t xml:space="preserve">погормонів у хворих </w:t>
      </w:r>
      <w:r w:rsidR="00E97A5E">
        <w:rPr>
          <w:rStyle w:val="af8"/>
          <w:rFonts w:ascii="Times New Roman" w:hAnsi="Times New Roman" w:cs="Times New Roman"/>
          <w:sz w:val="28"/>
          <w:szCs w:val="28"/>
        </w:rPr>
        <w:t>і</w:t>
      </w:r>
      <w:r w:rsidRPr="00411FCD">
        <w:rPr>
          <w:rStyle w:val="af8"/>
          <w:rFonts w:ascii="Times New Roman" w:hAnsi="Times New Roman" w:cs="Times New Roman"/>
          <w:sz w:val="28"/>
          <w:szCs w:val="28"/>
        </w:rPr>
        <w:t>з різним метаболічним профілем</w:t>
      </w:r>
    </w:p>
    <w:tbl>
      <w:tblPr>
        <w:tblW w:w="9356" w:type="dxa"/>
        <w:tblInd w:w="5" w:type="dxa"/>
        <w:tblLayout w:type="fixed"/>
        <w:tblCellMar>
          <w:left w:w="0" w:type="dxa"/>
          <w:right w:w="0" w:type="dxa"/>
        </w:tblCellMar>
        <w:tblLook w:val="0000" w:firstRow="0" w:lastRow="0" w:firstColumn="0" w:lastColumn="0" w:noHBand="0" w:noVBand="0"/>
      </w:tblPr>
      <w:tblGrid>
        <w:gridCol w:w="1560"/>
        <w:gridCol w:w="1705"/>
        <w:gridCol w:w="1558"/>
        <w:gridCol w:w="1558"/>
        <w:gridCol w:w="1558"/>
        <w:gridCol w:w="1417"/>
      </w:tblGrid>
      <w:tr w:rsidR="000A2D2D" w:rsidRPr="0097006C" w:rsidTr="000A2D2D">
        <w:trPr>
          <w:trHeight w:val="486"/>
        </w:trPr>
        <w:tc>
          <w:tcPr>
            <w:tcW w:w="1560" w:type="dxa"/>
            <w:vMerge w:val="restart"/>
            <w:tcBorders>
              <w:top w:val="single" w:sz="4" w:space="0" w:color="auto"/>
              <w:left w:val="single" w:sz="4" w:space="0" w:color="auto"/>
              <w:bottom w:val="nil"/>
              <w:right w:val="nil"/>
            </w:tcBorders>
            <w:shd w:val="clear" w:color="auto" w:fill="FFFFFF"/>
          </w:tcPr>
          <w:p w:rsidR="000A2D2D" w:rsidRPr="00F76563" w:rsidRDefault="000A2D2D" w:rsidP="00DD6C97">
            <w:pPr>
              <w:pStyle w:val="a9"/>
              <w:shd w:val="clear" w:color="auto" w:fill="auto"/>
              <w:spacing w:line="360" w:lineRule="auto"/>
              <w:jc w:val="center"/>
              <w:rPr>
                <w:rStyle w:val="13pt"/>
                <w:sz w:val="28"/>
                <w:szCs w:val="28"/>
              </w:rPr>
            </w:pPr>
          </w:p>
          <w:p w:rsidR="000A2D2D" w:rsidRPr="00F76563" w:rsidRDefault="000A2D2D" w:rsidP="00DD6C97">
            <w:pPr>
              <w:pStyle w:val="a9"/>
              <w:shd w:val="clear" w:color="auto" w:fill="auto"/>
              <w:spacing w:line="360" w:lineRule="auto"/>
              <w:ind w:firstLine="0"/>
              <w:rPr>
                <w:rStyle w:val="13pt"/>
                <w:sz w:val="28"/>
                <w:szCs w:val="28"/>
              </w:rPr>
            </w:pPr>
          </w:p>
          <w:p w:rsidR="000A2D2D" w:rsidRPr="00157457" w:rsidRDefault="000A2D2D" w:rsidP="00DD6C97">
            <w:pPr>
              <w:pStyle w:val="a9"/>
              <w:shd w:val="clear" w:color="auto" w:fill="auto"/>
              <w:spacing w:line="360" w:lineRule="auto"/>
              <w:jc w:val="center"/>
              <w:rPr>
                <w:rStyle w:val="13pt"/>
                <w:sz w:val="28"/>
                <w:szCs w:val="28"/>
              </w:rPr>
            </w:pPr>
            <w:r>
              <w:rPr>
                <w:rStyle w:val="13pt"/>
                <w:sz w:val="28"/>
                <w:szCs w:val="28"/>
              </w:rPr>
              <w:t>Ади</w:t>
            </w:r>
            <w:r w:rsidRPr="00157457">
              <w:rPr>
                <w:rStyle w:val="13pt"/>
                <w:sz w:val="28"/>
                <w:szCs w:val="28"/>
              </w:rPr>
              <w:t>по-</w:t>
            </w:r>
          </w:p>
          <w:p w:rsidR="000A2D2D" w:rsidRPr="00157457" w:rsidRDefault="000A2D2D" w:rsidP="00DD6C97">
            <w:pPr>
              <w:pStyle w:val="a9"/>
              <w:shd w:val="clear" w:color="auto" w:fill="auto"/>
              <w:spacing w:line="360" w:lineRule="auto"/>
              <w:jc w:val="center"/>
              <w:rPr>
                <w:sz w:val="28"/>
                <w:szCs w:val="28"/>
              </w:rPr>
            </w:pPr>
            <w:r w:rsidRPr="00157457">
              <w:rPr>
                <w:rStyle w:val="13pt"/>
                <w:sz w:val="28"/>
                <w:szCs w:val="28"/>
              </w:rPr>
              <w:t>гормон</w:t>
            </w:r>
            <w:r>
              <w:rPr>
                <w:rStyle w:val="13pt"/>
                <w:sz w:val="28"/>
                <w:szCs w:val="28"/>
              </w:rPr>
              <w:t>и</w:t>
            </w:r>
          </w:p>
        </w:tc>
        <w:tc>
          <w:tcPr>
            <w:tcW w:w="1705" w:type="dxa"/>
            <w:vMerge w:val="restart"/>
            <w:tcBorders>
              <w:top w:val="single" w:sz="4" w:space="0" w:color="auto"/>
              <w:left w:val="single" w:sz="4" w:space="0" w:color="auto"/>
              <w:right w:val="single" w:sz="4" w:space="0" w:color="auto"/>
            </w:tcBorders>
            <w:shd w:val="clear" w:color="auto" w:fill="FFFFFF"/>
          </w:tcPr>
          <w:p w:rsidR="000A2D2D" w:rsidRDefault="000A2D2D" w:rsidP="00DD6C97">
            <w:pPr>
              <w:pStyle w:val="a9"/>
              <w:shd w:val="clear" w:color="auto" w:fill="auto"/>
              <w:spacing w:line="360" w:lineRule="auto"/>
              <w:jc w:val="center"/>
              <w:rPr>
                <w:rStyle w:val="13pt"/>
                <w:sz w:val="28"/>
                <w:szCs w:val="28"/>
                <w:lang w:val="ru-RU"/>
              </w:rPr>
            </w:pPr>
          </w:p>
          <w:p w:rsidR="000A2D2D" w:rsidRPr="008267BB" w:rsidRDefault="000A2D2D" w:rsidP="00DD6C97">
            <w:pPr>
              <w:pStyle w:val="a9"/>
              <w:shd w:val="clear" w:color="auto" w:fill="auto"/>
              <w:spacing w:line="360" w:lineRule="auto"/>
              <w:rPr>
                <w:rStyle w:val="13pt"/>
                <w:sz w:val="28"/>
                <w:szCs w:val="28"/>
                <w:lang w:val="ru-RU"/>
              </w:rPr>
            </w:pPr>
          </w:p>
          <w:p w:rsidR="000A2D2D" w:rsidRPr="00E12DA4" w:rsidRDefault="000A2D2D" w:rsidP="00DD6C97">
            <w:pPr>
              <w:pStyle w:val="a9"/>
              <w:spacing w:line="360" w:lineRule="auto"/>
              <w:jc w:val="center"/>
              <w:rPr>
                <w:sz w:val="28"/>
                <w:szCs w:val="28"/>
                <w:lang w:val="ru-RU"/>
              </w:rPr>
            </w:pPr>
            <w:r>
              <w:rPr>
                <w:rStyle w:val="13pt"/>
              </w:rPr>
              <w:t xml:space="preserve">Контрольна група, </w:t>
            </w:r>
            <w:r>
              <w:rPr>
                <w:rStyle w:val="13pt"/>
                <w:lang w:val="en-US"/>
              </w:rPr>
              <w:t>n</w:t>
            </w:r>
            <w:r>
              <w:rPr>
                <w:rStyle w:val="13pt"/>
              </w:rPr>
              <w:t xml:space="preserve"> </w:t>
            </w:r>
            <w:r>
              <w:rPr>
                <w:rStyle w:val="13pt"/>
                <w:lang w:val="en-US"/>
              </w:rPr>
              <w:t>=16</w:t>
            </w:r>
          </w:p>
        </w:tc>
        <w:tc>
          <w:tcPr>
            <w:tcW w:w="4674" w:type="dxa"/>
            <w:gridSpan w:val="3"/>
            <w:tcBorders>
              <w:top w:val="single" w:sz="4" w:space="0" w:color="auto"/>
              <w:left w:val="single" w:sz="4" w:space="0" w:color="auto"/>
              <w:bottom w:val="single" w:sz="4" w:space="0" w:color="auto"/>
              <w:right w:val="single" w:sz="4" w:space="0" w:color="auto"/>
            </w:tcBorders>
            <w:shd w:val="clear" w:color="auto" w:fill="FFFFFF"/>
          </w:tcPr>
          <w:p w:rsidR="000A2D2D" w:rsidRPr="00B360BB" w:rsidRDefault="000A2D2D" w:rsidP="00DD6C97">
            <w:pPr>
              <w:pStyle w:val="a9"/>
              <w:shd w:val="clear" w:color="auto" w:fill="auto"/>
              <w:spacing w:line="360" w:lineRule="auto"/>
              <w:jc w:val="center"/>
              <w:rPr>
                <w:rStyle w:val="13pt"/>
                <w:sz w:val="28"/>
                <w:szCs w:val="28"/>
                <w:lang w:val="ru-RU"/>
              </w:rPr>
            </w:pPr>
          </w:p>
          <w:p w:rsidR="000A2D2D" w:rsidRPr="00E12DA4" w:rsidRDefault="000A2D2D" w:rsidP="000A2D2D">
            <w:pPr>
              <w:pStyle w:val="a9"/>
              <w:spacing w:line="360" w:lineRule="auto"/>
              <w:ind w:left="16" w:firstLine="0"/>
              <w:jc w:val="center"/>
              <w:rPr>
                <w:sz w:val="28"/>
                <w:szCs w:val="28"/>
                <w:lang w:val="ru-RU"/>
              </w:rPr>
            </w:pPr>
            <w:r>
              <w:rPr>
                <w:rStyle w:val="13pt"/>
                <w:sz w:val="28"/>
                <w:szCs w:val="28"/>
              </w:rPr>
              <w:t>Ожиріння в поєднанні з АГ</w:t>
            </w:r>
            <w:r w:rsidRPr="00E12DA4">
              <w:rPr>
                <w:rStyle w:val="13pt"/>
                <w:sz w:val="28"/>
                <w:szCs w:val="28"/>
                <w:lang w:val="ru-RU"/>
              </w:rPr>
              <w:t xml:space="preserve">, </w:t>
            </w:r>
            <w:r>
              <w:rPr>
                <w:rStyle w:val="13pt"/>
                <w:sz w:val="28"/>
                <w:szCs w:val="28"/>
                <w:lang w:val="en-US"/>
              </w:rPr>
              <w:t>n</w:t>
            </w:r>
            <w:r>
              <w:rPr>
                <w:rStyle w:val="13pt"/>
                <w:sz w:val="28"/>
                <w:szCs w:val="28"/>
              </w:rPr>
              <w:t xml:space="preserve"> </w:t>
            </w:r>
            <w:r w:rsidRPr="00E12DA4">
              <w:rPr>
                <w:rStyle w:val="13pt"/>
                <w:sz w:val="28"/>
                <w:szCs w:val="28"/>
                <w:lang w:val="ru-RU"/>
              </w:rPr>
              <w:t>=</w:t>
            </w:r>
            <w:r>
              <w:rPr>
                <w:rStyle w:val="13pt"/>
                <w:sz w:val="28"/>
                <w:szCs w:val="28"/>
                <w:lang w:val="ru-RU"/>
              </w:rPr>
              <w:t xml:space="preserve"> </w:t>
            </w:r>
            <w:r w:rsidRPr="00E12DA4">
              <w:rPr>
                <w:rStyle w:val="13pt"/>
                <w:sz w:val="28"/>
                <w:szCs w:val="28"/>
                <w:lang w:val="ru-RU"/>
              </w:rPr>
              <w:t>63</w:t>
            </w:r>
          </w:p>
        </w:tc>
        <w:tc>
          <w:tcPr>
            <w:tcW w:w="1417" w:type="dxa"/>
            <w:vMerge w:val="restart"/>
            <w:tcBorders>
              <w:top w:val="single" w:sz="4" w:space="0" w:color="auto"/>
              <w:left w:val="single" w:sz="4" w:space="0" w:color="auto"/>
              <w:right w:val="single" w:sz="4" w:space="0" w:color="auto"/>
            </w:tcBorders>
            <w:shd w:val="clear" w:color="auto" w:fill="auto"/>
          </w:tcPr>
          <w:p w:rsidR="000A2D2D" w:rsidRDefault="000A2D2D" w:rsidP="00104649">
            <w:pPr>
              <w:pStyle w:val="a9"/>
              <w:rPr>
                <w:sz w:val="28"/>
                <w:szCs w:val="28"/>
                <w:lang w:val="ru-RU"/>
              </w:rPr>
            </w:pPr>
          </w:p>
          <w:p w:rsidR="000A2D2D" w:rsidRDefault="000A2D2D" w:rsidP="00DD6C97">
            <w:pPr>
              <w:widowControl/>
              <w:suppressAutoHyphens w:val="0"/>
              <w:rPr>
                <w:rFonts w:ascii="Times New Roman" w:hAnsi="Times New Roman" w:cs="Times New Roman"/>
                <w:sz w:val="28"/>
                <w:szCs w:val="28"/>
              </w:rPr>
            </w:pPr>
          </w:p>
          <w:p w:rsidR="000A2D2D" w:rsidRDefault="000A2D2D" w:rsidP="00DD6C97">
            <w:pPr>
              <w:widowControl/>
              <w:suppressAutoHyphens w:val="0"/>
              <w:rPr>
                <w:rFonts w:ascii="Times New Roman" w:hAnsi="Times New Roman" w:cs="Times New Roman"/>
                <w:sz w:val="28"/>
                <w:szCs w:val="28"/>
              </w:rPr>
            </w:pPr>
          </w:p>
          <w:p w:rsidR="000A2D2D" w:rsidRPr="00E12DA4" w:rsidRDefault="000A2D2D" w:rsidP="00DD6C97">
            <w:pPr>
              <w:widowControl/>
              <w:suppressAutoHyphens w:val="0"/>
              <w:jc w:val="center"/>
              <w:rPr>
                <w:rFonts w:ascii="Times New Roman" w:hAnsi="Times New Roman" w:cs="Times New Roman"/>
                <w:sz w:val="28"/>
                <w:szCs w:val="28"/>
                <w:lang w:val="en-US"/>
              </w:rPr>
            </w:pPr>
            <w:r>
              <w:rPr>
                <w:rFonts w:ascii="Times New Roman" w:hAnsi="Times New Roman" w:cs="Times New Roman"/>
                <w:sz w:val="28"/>
                <w:szCs w:val="28"/>
              </w:rPr>
              <w:t>АГ</w:t>
            </w:r>
            <w:r>
              <w:rPr>
                <w:rFonts w:ascii="Times New Roman" w:hAnsi="Times New Roman" w:cs="Times New Roman"/>
                <w:sz w:val="28"/>
                <w:szCs w:val="28"/>
                <w:lang w:val="en-US"/>
              </w:rPr>
              <w:t>, n</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20</w:t>
            </w:r>
          </w:p>
        </w:tc>
      </w:tr>
      <w:tr w:rsidR="000A2D2D" w:rsidRPr="0097006C" w:rsidTr="000A2D2D">
        <w:trPr>
          <w:trHeight w:val="951"/>
        </w:trPr>
        <w:tc>
          <w:tcPr>
            <w:tcW w:w="1560" w:type="dxa"/>
            <w:vMerge/>
            <w:tcBorders>
              <w:top w:val="nil"/>
              <w:left w:val="single" w:sz="4" w:space="0" w:color="auto"/>
              <w:bottom w:val="nil"/>
              <w:right w:val="nil"/>
            </w:tcBorders>
            <w:shd w:val="clear" w:color="auto" w:fill="FFFFFF"/>
          </w:tcPr>
          <w:p w:rsidR="000A2D2D" w:rsidRPr="00157457" w:rsidRDefault="000A2D2D" w:rsidP="00DD6C97">
            <w:pPr>
              <w:pStyle w:val="a9"/>
              <w:shd w:val="clear" w:color="auto" w:fill="auto"/>
              <w:spacing w:line="360" w:lineRule="auto"/>
              <w:jc w:val="center"/>
              <w:rPr>
                <w:sz w:val="28"/>
                <w:szCs w:val="28"/>
              </w:rPr>
            </w:pPr>
          </w:p>
        </w:tc>
        <w:tc>
          <w:tcPr>
            <w:tcW w:w="1705" w:type="dxa"/>
            <w:vMerge/>
            <w:tcBorders>
              <w:left w:val="single" w:sz="4" w:space="0" w:color="auto"/>
              <w:bottom w:val="nil"/>
              <w:right w:val="single" w:sz="4" w:space="0" w:color="auto"/>
            </w:tcBorders>
            <w:shd w:val="clear" w:color="auto" w:fill="FFFFFF"/>
          </w:tcPr>
          <w:p w:rsidR="000A2D2D" w:rsidRPr="008267BB" w:rsidRDefault="000A2D2D" w:rsidP="00DD6C97">
            <w:pPr>
              <w:pStyle w:val="a9"/>
              <w:shd w:val="clear" w:color="auto" w:fill="auto"/>
              <w:spacing w:line="360" w:lineRule="auto"/>
              <w:jc w:val="center"/>
              <w:rPr>
                <w:sz w:val="28"/>
                <w:szCs w:val="28"/>
              </w:rPr>
            </w:pPr>
          </w:p>
        </w:tc>
        <w:tc>
          <w:tcPr>
            <w:tcW w:w="1558" w:type="dxa"/>
            <w:tcBorders>
              <w:top w:val="single" w:sz="4" w:space="0" w:color="auto"/>
              <w:left w:val="single" w:sz="4" w:space="0" w:color="auto"/>
              <w:bottom w:val="nil"/>
              <w:right w:val="nil"/>
            </w:tcBorders>
            <w:shd w:val="clear" w:color="auto" w:fill="FFFFFF"/>
          </w:tcPr>
          <w:p w:rsidR="000A2D2D" w:rsidRPr="00157457" w:rsidRDefault="000A2D2D" w:rsidP="00DD6C97">
            <w:pPr>
              <w:pStyle w:val="a9"/>
              <w:shd w:val="clear" w:color="auto" w:fill="auto"/>
              <w:spacing w:line="360" w:lineRule="auto"/>
              <w:jc w:val="center"/>
              <w:rPr>
                <w:rStyle w:val="13pt"/>
                <w:sz w:val="28"/>
                <w:szCs w:val="28"/>
              </w:rPr>
            </w:pPr>
          </w:p>
          <w:p w:rsidR="000A2D2D" w:rsidRPr="00157457" w:rsidRDefault="000A2D2D" w:rsidP="00DD6C97">
            <w:pPr>
              <w:pStyle w:val="a9"/>
              <w:shd w:val="clear" w:color="auto" w:fill="auto"/>
              <w:spacing w:line="360" w:lineRule="auto"/>
              <w:jc w:val="center"/>
              <w:rPr>
                <w:rStyle w:val="13pt"/>
                <w:sz w:val="28"/>
                <w:szCs w:val="28"/>
                <w:lang w:val="en-US"/>
              </w:rPr>
            </w:pPr>
            <w:r>
              <w:rPr>
                <w:rStyle w:val="13pt"/>
                <w:sz w:val="28"/>
                <w:szCs w:val="28"/>
              </w:rPr>
              <w:t>Ожиріння</w:t>
            </w:r>
          </w:p>
          <w:p w:rsidR="000A2D2D" w:rsidRPr="00157457" w:rsidRDefault="000A2D2D" w:rsidP="00DD6C97">
            <w:pPr>
              <w:pStyle w:val="a9"/>
              <w:shd w:val="clear" w:color="auto" w:fill="auto"/>
              <w:spacing w:line="360" w:lineRule="auto"/>
              <w:jc w:val="center"/>
              <w:rPr>
                <w:sz w:val="28"/>
                <w:szCs w:val="28"/>
              </w:rPr>
            </w:pPr>
            <w:r w:rsidRPr="00157457">
              <w:rPr>
                <w:rStyle w:val="13pt"/>
                <w:sz w:val="28"/>
                <w:szCs w:val="28"/>
                <w:lang w:val="en-US"/>
              </w:rPr>
              <w:t>I ст.</w:t>
            </w:r>
          </w:p>
        </w:tc>
        <w:tc>
          <w:tcPr>
            <w:tcW w:w="1558" w:type="dxa"/>
            <w:tcBorders>
              <w:top w:val="single" w:sz="4" w:space="0" w:color="auto"/>
              <w:left w:val="single" w:sz="4" w:space="0" w:color="auto"/>
              <w:bottom w:val="nil"/>
              <w:right w:val="nil"/>
            </w:tcBorders>
            <w:shd w:val="clear" w:color="auto" w:fill="FFFFFF"/>
          </w:tcPr>
          <w:p w:rsidR="000A2D2D" w:rsidRPr="00157457" w:rsidRDefault="000A2D2D" w:rsidP="00DD6C97">
            <w:pPr>
              <w:pStyle w:val="a9"/>
              <w:shd w:val="clear" w:color="auto" w:fill="auto"/>
              <w:spacing w:line="360" w:lineRule="auto"/>
              <w:jc w:val="center"/>
              <w:rPr>
                <w:rStyle w:val="13pt"/>
                <w:sz w:val="28"/>
                <w:szCs w:val="28"/>
              </w:rPr>
            </w:pPr>
          </w:p>
          <w:p w:rsidR="000A2D2D" w:rsidRPr="00157457" w:rsidRDefault="000A2D2D" w:rsidP="00DD6C97">
            <w:pPr>
              <w:pStyle w:val="a9"/>
              <w:shd w:val="clear" w:color="auto" w:fill="auto"/>
              <w:spacing w:line="360" w:lineRule="auto"/>
              <w:jc w:val="center"/>
              <w:rPr>
                <w:rStyle w:val="13pt"/>
                <w:sz w:val="28"/>
                <w:szCs w:val="28"/>
              </w:rPr>
            </w:pPr>
            <w:r>
              <w:rPr>
                <w:rStyle w:val="13pt"/>
                <w:sz w:val="28"/>
                <w:szCs w:val="28"/>
              </w:rPr>
              <w:t>Ожиріння</w:t>
            </w:r>
          </w:p>
          <w:p w:rsidR="000A2D2D" w:rsidRPr="00157457" w:rsidRDefault="000A2D2D" w:rsidP="00DD6C97">
            <w:pPr>
              <w:pStyle w:val="a9"/>
              <w:shd w:val="clear" w:color="auto" w:fill="auto"/>
              <w:spacing w:line="360" w:lineRule="auto"/>
              <w:jc w:val="center"/>
              <w:rPr>
                <w:sz w:val="28"/>
                <w:szCs w:val="28"/>
              </w:rPr>
            </w:pPr>
            <w:r w:rsidRPr="00157457">
              <w:rPr>
                <w:rStyle w:val="13pt"/>
                <w:sz w:val="28"/>
                <w:szCs w:val="28"/>
                <w:lang w:val="en-US"/>
              </w:rPr>
              <w:t>II</w:t>
            </w:r>
            <w:r w:rsidRPr="00157457">
              <w:rPr>
                <w:rStyle w:val="13pt"/>
                <w:sz w:val="28"/>
                <w:szCs w:val="28"/>
              </w:rPr>
              <w:t xml:space="preserve"> ст.</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0A2D2D" w:rsidRPr="00157457" w:rsidRDefault="000A2D2D" w:rsidP="00550950">
            <w:pPr>
              <w:pStyle w:val="a9"/>
              <w:shd w:val="clear" w:color="auto" w:fill="auto"/>
              <w:spacing w:line="360" w:lineRule="auto"/>
              <w:ind w:firstLine="0"/>
              <w:jc w:val="center"/>
              <w:rPr>
                <w:sz w:val="28"/>
                <w:szCs w:val="28"/>
                <w:lang w:val="en-US"/>
              </w:rPr>
            </w:pPr>
          </w:p>
          <w:p w:rsidR="000A2D2D" w:rsidRPr="00157457" w:rsidRDefault="000A2D2D" w:rsidP="00550950">
            <w:pPr>
              <w:pStyle w:val="a9"/>
              <w:shd w:val="clear" w:color="auto" w:fill="auto"/>
              <w:spacing w:line="360" w:lineRule="auto"/>
              <w:jc w:val="center"/>
              <w:rPr>
                <w:sz w:val="28"/>
                <w:szCs w:val="28"/>
                <w:lang w:val="en-US"/>
              </w:rPr>
            </w:pPr>
            <w:r w:rsidRPr="00157457">
              <w:rPr>
                <w:sz w:val="28"/>
                <w:szCs w:val="28"/>
              </w:rPr>
              <w:t>Ожиріння</w:t>
            </w:r>
          </w:p>
          <w:p w:rsidR="000A2D2D" w:rsidRPr="00157457" w:rsidRDefault="000A2D2D" w:rsidP="00550950">
            <w:pPr>
              <w:pStyle w:val="a9"/>
              <w:shd w:val="clear" w:color="auto" w:fill="auto"/>
              <w:spacing w:line="360" w:lineRule="auto"/>
              <w:jc w:val="center"/>
              <w:rPr>
                <w:sz w:val="28"/>
                <w:szCs w:val="28"/>
              </w:rPr>
            </w:pPr>
            <w:r w:rsidRPr="00157457">
              <w:rPr>
                <w:sz w:val="28"/>
                <w:szCs w:val="28"/>
              </w:rPr>
              <w:t>ІІІ ст.</w:t>
            </w:r>
          </w:p>
        </w:tc>
        <w:tc>
          <w:tcPr>
            <w:tcW w:w="1417" w:type="dxa"/>
            <w:vMerge/>
            <w:tcBorders>
              <w:left w:val="single" w:sz="4" w:space="0" w:color="auto"/>
              <w:bottom w:val="single" w:sz="4" w:space="0" w:color="auto"/>
              <w:right w:val="single" w:sz="4" w:space="0" w:color="auto"/>
            </w:tcBorders>
            <w:shd w:val="clear" w:color="auto" w:fill="auto"/>
          </w:tcPr>
          <w:p w:rsidR="000A2D2D" w:rsidRPr="00157457" w:rsidRDefault="000A2D2D" w:rsidP="00DD6C97">
            <w:pPr>
              <w:widowControl/>
              <w:suppressAutoHyphens w:val="0"/>
              <w:rPr>
                <w:rFonts w:ascii="Times New Roman" w:hAnsi="Times New Roman" w:cs="Times New Roman"/>
                <w:sz w:val="28"/>
                <w:szCs w:val="28"/>
              </w:rPr>
            </w:pPr>
          </w:p>
        </w:tc>
      </w:tr>
      <w:tr w:rsidR="005B4E7F" w:rsidRPr="0097006C" w:rsidTr="000A2D2D">
        <w:trPr>
          <w:trHeight w:val="1115"/>
        </w:trPr>
        <w:tc>
          <w:tcPr>
            <w:tcW w:w="1560" w:type="dxa"/>
            <w:tcBorders>
              <w:top w:val="single" w:sz="4" w:space="0" w:color="auto"/>
              <w:left w:val="single" w:sz="4" w:space="0" w:color="auto"/>
              <w:bottom w:val="nil"/>
              <w:right w:val="nil"/>
            </w:tcBorders>
            <w:shd w:val="clear" w:color="auto" w:fill="FFFFFF"/>
          </w:tcPr>
          <w:p w:rsidR="005B4E7F" w:rsidRPr="00157457" w:rsidRDefault="005B4E7F" w:rsidP="000A2D2D">
            <w:pPr>
              <w:pStyle w:val="a9"/>
              <w:shd w:val="clear" w:color="auto" w:fill="auto"/>
              <w:spacing w:line="360" w:lineRule="auto"/>
              <w:jc w:val="center"/>
              <w:rPr>
                <w:rStyle w:val="13pt"/>
                <w:sz w:val="28"/>
                <w:szCs w:val="28"/>
              </w:rPr>
            </w:pPr>
            <w:r>
              <w:rPr>
                <w:rStyle w:val="13pt"/>
                <w:sz w:val="28"/>
                <w:szCs w:val="28"/>
              </w:rPr>
              <w:t>Грелі</w:t>
            </w:r>
            <w:r w:rsidR="000A2D2D">
              <w:rPr>
                <w:rStyle w:val="13pt"/>
                <w:sz w:val="28"/>
                <w:szCs w:val="28"/>
              </w:rPr>
              <w:t>н</w:t>
            </w:r>
          </w:p>
          <w:p w:rsidR="005B4E7F" w:rsidRPr="00157457" w:rsidRDefault="005B4E7F" w:rsidP="000A2D2D">
            <w:pPr>
              <w:pStyle w:val="a9"/>
              <w:shd w:val="clear" w:color="auto" w:fill="auto"/>
              <w:spacing w:line="360" w:lineRule="auto"/>
              <w:jc w:val="center"/>
              <w:rPr>
                <w:sz w:val="28"/>
                <w:szCs w:val="28"/>
              </w:rPr>
            </w:pPr>
          </w:p>
        </w:tc>
        <w:tc>
          <w:tcPr>
            <w:tcW w:w="1705" w:type="dxa"/>
            <w:tcBorders>
              <w:top w:val="single" w:sz="4" w:space="0" w:color="auto"/>
              <w:left w:val="single" w:sz="4" w:space="0" w:color="auto"/>
              <w:bottom w:val="nil"/>
              <w:right w:val="nil"/>
            </w:tcBorders>
            <w:shd w:val="clear" w:color="auto" w:fill="FFFFFF"/>
          </w:tcPr>
          <w:p w:rsidR="00E97A5E" w:rsidRDefault="005B4E7F" w:rsidP="00E97A5E">
            <w:pPr>
              <w:pStyle w:val="a9"/>
              <w:shd w:val="clear" w:color="auto" w:fill="auto"/>
              <w:spacing w:line="360" w:lineRule="auto"/>
              <w:jc w:val="center"/>
              <w:rPr>
                <w:rStyle w:val="13pt"/>
                <w:sz w:val="28"/>
                <w:szCs w:val="28"/>
              </w:rPr>
            </w:pPr>
            <w:r w:rsidRPr="003A7B6F">
              <w:rPr>
                <w:rStyle w:val="13pt"/>
                <w:sz w:val="28"/>
                <w:szCs w:val="28"/>
                <w:lang w:val="en-US"/>
              </w:rPr>
              <w:t>59</w:t>
            </w:r>
            <w:r w:rsidRPr="003A7B6F">
              <w:rPr>
                <w:rStyle w:val="13pt"/>
                <w:sz w:val="28"/>
                <w:szCs w:val="28"/>
              </w:rPr>
              <w:t>,</w:t>
            </w:r>
            <w:r w:rsidRPr="003A7B6F">
              <w:rPr>
                <w:rStyle w:val="13pt"/>
                <w:sz w:val="28"/>
                <w:szCs w:val="28"/>
                <w:lang w:val="en-US"/>
              </w:rPr>
              <w:t>4</w:t>
            </w:r>
            <w:r w:rsidR="00E97A5E">
              <w:rPr>
                <w:rStyle w:val="13pt"/>
                <w:sz w:val="28"/>
                <w:szCs w:val="28"/>
              </w:rPr>
              <w:t xml:space="preserve"> </w:t>
            </w:r>
            <w:r w:rsidRPr="003A7B6F">
              <w:rPr>
                <w:rStyle w:val="13pt"/>
                <w:sz w:val="28"/>
                <w:szCs w:val="28"/>
                <w:lang w:val="en-US"/>
              </w:rPr>
              <w:t>±</w:t>
            </w:r>
          </w:p>
          <w:p w:rsidR="005B4E7F" w:rsidRPr="003A7B6F" w:rsidRDefault="005B4E7F" w:rsidP="00E97A5E">
            <w:pPr>
              <w:pStyle w:val="a9"/>
              <w:shd w:val="clear" w:color="auto" w:fill="auto"/>
              <w:spacing w:line="360" w:lineRule="auto"/>
              <w:jc w:val="center"/>
              <w:rPr>
                <w:color w:val="000000"/>
                <w:sz w:val="28"/>
                <w:szCs w:val="28"/>
                <w:shd w:val="clear" w:color="auto" w:fill="FFFFFF"/>
                <w:lang w:eastAsia="uk-UA"/>
              </w:rPr>
            </w:pPr>
            <w:r w:rsidRPr="003A7B6F">
              <w:rPr>
                <w:rStyle w:val="13pt"/>
                <w:sz w:val="28"/>
                <w:szCs w:val="28"/>
              </w:rPr>
              <w:t>8,60</w:t>
            </w:r>
          </w:p>
        </w:tc>
        <w:tc>
          <w:tcPr>
            <w:tcW w:w="1558" w:type="dxa"/>
            <w:tcBorders>
              <w:top w:val="single" w:sz="4" w:space="0" w:color="auto"/>
              <w:left w:val="single" w:sz="4" w:space="0" w:color="auto"/>
              <w:bottom w:val="nil"/>
              <w:right w:val="nil"/>
            </w:tcBorders>
            <w:shd w:val="clear" w:color="auto" w:fill="FFFFFF"/>
          </w:tcPr>
          <w:p w:rsidR="00E97A5E" w:rsidRDefault="005B4E7F" w:rsidP="00E97A5E">
            <w:pPr>
              <w:pStyle w:val="a9"/>
              <w:shd w:val="clear" w:color="auto" w:fill="auto"/>
              <w:spacing w:line="360" w:lineRule="auto"/>
              <w:jc w:val="center"/>
              <w:rPr>
                <w:rStyle w:val="13pt"/>
                <w:sz w:val="28"/>
                <w:szCs w:val="28"/>
              </w:rPr>
            </w:pPr>
            <w:r w:rsidRPr="00157457">
              <w:rPr>
                <w:rStyle w:val="13pt"/>
                <w:sz w:val="28"/>
                <w:szCs w:val="28"/>
              </w:rPr>
              <w:t>52,57</w:t>
            </w:r>
            <w:r w:rsidR="00E97A5E">
              <w:rPr>
                <w:rStyle w:val="13pt"/>
                <w:sz w:val="28"/>
                <w:szCs w:val="28"/>
              </w:rPr>
              <w:t xml:space="preserve"> </w:t>
            </w:r>
            <w:r w:rsidRPr="00157457">
              <w:rPr>
                <w:rStyle w:val="13pt"/>
                <w:sz w:val="28"/>
                <w:szCs w:val="28"/>
              </w:rPr>
              <w:t>±</w:t>
            </w:r>
          </w:p>
          <w:p w:rsidR="005B4E7F" w:rsidRPr="00B360BB" w:rsidRDefault="005B4E7F" w:rsidP="00E97A5E">
            <w:pPr>
              <w:pStyle w:val="a9"/>
              <w:shd w:val="clear" w:color="auto" w:fill="auto"/>
              <w:spacing w:line="360" w:lineRule="auto"/>
              <w:jc w:val="center"/>
              <w:rPr>
                <w:color w:val="000000"/>
                <w:sz w:val="28"/>
                <w:szCs w:val="28"/>
                <w:shd w:val="clear" w:color="auto" w:fill="FFFFFF"/>
                <w:lang w:eastAsia="uk-UA"/>
              </w:rPr>
            </w:pPr>
            <w:r w:rsidRPr="00157457">
              <w:rPr>
                <w:rStyle w:val="13pt"/>
                <w:sz w:val="28"/>
                <w:szCs w:val="28"/>
              </w:rPr>
              <w:t>31,28</w:t>
            </w:r>
          </w:p>
        </w:tc>
        <w:tc>
          <w:tcPr>
            <w:tcW w:w="1558" w:type="dxa"/>
            <w:tcBorders>
              <w:top w:val="single" w:sz="4" w:space="0" w:color="auto"/>
              <w:left w:val="single" w:sz="4" w:space="0" w:color="auto"/>
              <w:bottom w:val="nil"/>
              <w:right w:val="nil"/>
            </w:tcBorders>
            <w:shd w:val="clear" w:color="auto" w:fill="FFFFFF"/>
          </w:tcPr>
          <w:p w:rsidR="00E97A5E" w:rsidRDefault="005B4E7F" w:rsidP="00E97A5E">
            <w:pPr>
              <w:pStyle w:val="a9"/>
              <w:shd w:val="clear" w:color="auto" w:fill="auto"/>
              <w:spacing w:line="360" w:lineRule="auto"/>
              <w:jc w:val="center"/>
              <w:rPr>
                <w:rStyle w:val="13pt"/>
                <w:sz w:val="28"/>
                <w:szCs w:val="28"/>
              </w:rPr>
            </w:pPr>
            <w:r w:rsidRPr="00DD7C56">
              <w:rPr>
                <w:rStyle w:val="13pt"/>
                <w:sz w:val="28"/>
                <w:szCs w:val="28"/>
              </w:rPr>
              <w:t>29,2</w:t>
            </w:r>
            <w:r w:rsidR="00E97A5E">
              <w:rPr>
                <w:rStyle w:val="13pt"/>
                <w:sz w:val="28"/>
                <w:szCs w:val="28"/>
              </w:rPr>
              <w:t xml:space="preserve"> </w:t>
            </w:r>
            <w:r w:rsidRPr="00DD7C56">
              <w:rPr>
                <w:rStyle w:val="13pt"/>
                <w:sz w:val="28"/>
                <w:szCs w:val="28"/>
              </w:rPr>
              <w:t>±</w:t>
            </w:r>
          </w:p>
          <w:p w:rsidR="005B4E7F" w:rsidRPr="00DD7C56" w:rsidRDefault="005B4E7F" w:rsidP="00E97A5E">
            <w:pPr>
              <w:pStyle w:val="a9"/>
              <w:shd w:val="clear" w:color="auto" w:fill="auto"/>
              <w:spacing w:line="360" w:lineRule="auto"/>
              <w:jc w:val="center"/>
              <w:rPr>
                <w:color w:val="000000"/>
                <w:sz w:val="28"/>
                <w:szCs w:val="28"/>
                <w:shd w:val="clear" w:color="auto" w:fill="FFFFFF"/>
                <w:lang w:eastAsia="uk-UA"/>
              </w:rPr>
            </w:pPr>
            <w:r w:rsidRPr="00DD7C56">
              <w:rPr>
                <w:rStyle w:val="13pt"/>
                <w:sz w:val="28"/>
                <w:szCs w:val="28"/>
              </w:rPr>
              <w:t>7,4</w:t>
            </w:r>
          </w:p>
        </w:tc>
        <w:tc>
          <w:tcPr>
            <w:tcW w:w="1558" w:type="dxa"/>
            <w:tcBorders>
              <w:top w:val="single" w:sz="4" w:space="0" w:color="auto"/>
              <w:left w:val="single" w:sz="4" w:space="0" w:color="auto"/>
              <w:bottom w:val="nil"/>
              <w:right w:val="single" w:sz="4" w:space="0" w:color="auto"/>
            </w:tcBorders>
            <w:shd w:val="clear" w:color="auto" w:fill="FFFFFF"/>
          </w:tcPr>
          <w:p w:rsidR="00E97A5E" w:rsidRDefault="00DF313A" w:rsidP="00E97A5E">
            <w:pPr>
              <w:pStyle w:val="a9"/>
              <w:shd w:val="clear" w:color="auto" w:fill="auto"/>
              <w:spacing w:line="360" w:lineRule="auto"/>
              <w:jc w:val="center"/>
              <w:rPr>
                <w:rStyle w:val="13pt"/>
                <w:sz w:val="28"/>
                <w:szCs w:val="28"/>
              </w:rPr>
            </w:pPr>
            <w:r>
              <w:rPr>
                <w:rStyle w:val="13pt"/>
                <w:sz w:val="28"/>
                <w:szCs w:val="28"/>
              </w:rPr>
              <w:t>26,7</w:t>
            </w:r>
            <w:r w:rsidR="00E97A5E">
              <w:rPr>
                <w:rStyle w:val="13pt"/>
                <w:sz w:val="28"/>
                <w:szCs w:val="28"/>
              </w:rPr>
              <w:t xml:space="preserve"> </w:t>
            </w:r>
            <w:r>
              <w:rPr>
                <w:rStyle w:val="13pt"/>
                <w:sz w:val="28"/>
                <w:szCs w:val="28"/>
              </w:rPr>
              <w:t>±</w:t>
            </w:r>
          </w:p>
          <w:p w:rsidR="005B4E7F" w:rsidRPr="00DD7C56" w:rsidRDefault="005B4E7F" w:rsidP="00E97A5E">
            <w:pPr>
              <w:pStyle w:val="a9"/>
              <w:shd w:val="clear" w:color="auto" w:fill="auto"/>
              <w:spacing w:line="360" w:lineRule="auto"/>
              <w:jc w:val="center"/>
              <w:rPr>
                <w:color w:val="000000"/>
                <w:sz w:val="28"/>
                <w:szCs w:val="28"/>
                <w:shd w:val="clear" w:color="auto" w:fill="FFFFFF"/>
                <w:lang w:eastAsia="uk-UA"/>
              </w:rPr>
            </w:pPr>
            <w:r w:rsidRPr="00DD7C56">
              <w:rPr>
                <w:rStyle w:val="13pt"/>
                <w:sz w:val="28"/>
                <w:szCs w:val="28"/>
              </w:rPr>
              <w:t>7</w:t>
            </w:r>
            <w:r w:rsidR="00DF313A">
              <w:rPr>
                <w:rStyle w:val="13pt"/>
                <w:sz w:val="28"/>
                <w:szCs w:val="28"/>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4E7F" w:rsidRPr="00157457" w:rsidRDefault="005B4E7F" w:rsidP="00E97A5E">
            <w:pPr>
              <w:widowControl/>
              <w:suppressAutoHyphens w:val="0"/>
              <w:jc w:val="center"/>
              <w:rPr>
                <w:rFonts w:ascii="Times New Roman" w:hAnsi="Times New Roman" w:cs="Times New Roman"/>
                <w:sz w:val="28"/>
                <w:szCs w:val="28"/>
              </w:rPr>
            </w:pPr>
            <w:r>
              <w:rPr>
                <w:rFonts w:ascii="Times New Roman" w:hAnsi="Times New Roman" w:cs="Times New Roman"/>
                <w:sz w:val="28"/>
                <w:szCs w:val="28"/>
              </w:rPr>
              <w:t>42,9</w:t>
            </w:r>
            <w:r w:rsidR="00E97A5E">
              <w:rPr>
                <w:rFonts w:ascii="Times New Roman" w:hAnsi="Times New Roman" w:cs="Times New Roman"/>
                <w:sz w:val="28"/>
                <w:szCs w:val="28"/>
              </w:rPr>
              <w:t xml:space="preserve"> </w:t>
            </w:r>
            <w:r>
              <w:rPr>
                <w:rFonts w:ascii="Times New Roman" w:hAnsi="Times New Roman" w:cs="Times New Roman"/>
                <w:sz w:val="28"/>
                <w:szCs w:val="28"/>
              </w:rPr>
              <w:t>±</w:t>
            </w:r>
            <w:r w:rsidR="00E97A5E">
              <w:rPr>
                <w:rFonts w:ascii="Times New Roman" w:hAnsi="Times New Roman" w:cs="Times New Roman"/>
                <w:sz w:val="28"/>
                <w:szCs w:val="28"/>
              </w:rPr>
              <w:t xml:space="preserve"> </w:t>
            </w:r>
            <w:r>
              <w:rPr>
                <w:rFonts w:ascii="Times New Roman" w:hAnsi="Times New Roman" w:cs="Times New Roman"/>
                <w:sz w:val="28"/>
                <w:szCs w:val="28"/>
              </w:rPr>
              <w:t>16,48</w:t>
            </w:r>
          </w:p>
        </w:tc>
      </w:tr>
      <w:tr w:rsidR="005B4E7F" w:rsidRPr="0097006C" w:rsidTr="000A2D2D">
        <w:trPr>
          <w:trHeight w:val="1271"/>
        </w:trPr>
        <w:tc>
          <w:tcPr>
            <w:tcW w:w="1560" w:type="dxa"/>
            <w:tcBorders>
              <w:top w:val="single" w:sz="4" w:space="0" w:color="auto"/>
              <w:left w:val="single" w:sz="4" w:space="0" w:color="auto"/>
              <w:bottom w:val="nil"/>
              <w:right w:val="nil"/>
            </w:tcBorders>
            <w:shd w:val="clear" w:color="auto" w:fill="FFFFFF"/>
          </w:tcPr>
          <w:p w:rsidR="005B4E7F" w:rsidRDefault="005B4E7F" w:rsidP="000A2D2D">
            <w:pPr>
              <w:pStyle w:val="a9"/>
              <w:shd w:val="clear" w:color="auto" w:fill="auto"/>
              <w:spacing w:line="360" w:lineRule="auto"/>
              <w:jc w:val="center"/>
              <w:rPr>
                <w:rStyle w:val="13pt"/>
                <w:sz w:val="28"/>
                <w:szCs w:val="28"/>
              </w:rPr>
            </w:pPr>
            <w:r>
              <w:rPr>
                <w:rStyle w:val="13pt"/>
                <w:sz w:val="28"/>
                <w:szCs w:val="28"/>
              </w:rPr>
              <w:t>ФНП-α</w:t>
            </w:r>
          </w:p>
          <w:p w:rsidR="005B4E7F" w:rsidRPr="00157457" w:rsidRDefault="005B4E7F" w:rsidP="000A2D2D">
            <w:pPr>
              <w:pStyle w:val="a9"/>
              <w:shd w:val="clear" w:color="auto" w:fill="auto"/>
              <w:spacing w:line="360" w:lineRule="auto"/>
              <w:jc w:val="center"/>
              <w:rPr>
                <w:sz w:val="28"/>
                <w:szCs w:val="28"/>
              </w:rPr>
            </w:pPr>
          </w:p>
        </w:tc>
        <w:tc>
          <w:tcPr>
            <w:tcW w:w="1705" w:type="dxa"/>
            <w:tcBorders>
              <w:top w:val="single" w:sz="4" w:space="0" w:color="auto"/>
              <w:left w:val="single" w:sz="4" w:space="0" w:color="auto"/>
              <w:bottom w:val="nil"/>
              <w:right w:val="nil"/>
            </w:tcBorders>
            <w:shd w:val="clear" w:color="auto" w:fill="FFFFFF"/>
          </w:tcPr>
          <w:p w:rsidR="00E97A5E" w:rsidRDefault="005B4E7F" w:rsidP="00E97A5E">
            <w:pPr>
              <w:pStyle w:val="a9"/>
              <w:shd w:val="clear" w:color="auto" w:fill="auto"/>
              <w:spacing w:line="360" w:lineRule="auto"/>
              <w:jc w:val="center"/>
              <w:rPr>
                <w:color w:val="000000"/>
                <w:sz w:val="28"/>
                <w:szCs w:val="28"/>
                <w:shd w:val="clear" w:color="auto" w:fill="FFFFFF"/>
                <w:lang w:eastAsia="uk-UA"/>
              </w:rPr>
            </w:pPr>
            <w:r w:rsidRPr="003A7B6F">
              <w:rPr>
                <w:color w:val="000000"/>
                <w:sz w:val="28"/>
                <w:szCs w:val="28"/>
                <w:shd w:val="clear" w:color="auto" w:fill="FFFFFF"/>
                <w:lang w:eastAsia="uk-UA"/>
              </w:rPr>
              <w:t>5,3</w:t>
            </w:r>
            <w:r w:rsidR="00E97A5E">
              <w:rPr>
                <w:color w:val="000000"/>
                <w:sz w:val="28"/>
                <w:szCs w:val="28"/>
                <w:shd w:val="clear" w:color="auto" w:fill="FFFFFF"/>
                <w:lang w:eastAsia="uk-UA"/>
              </w:rPr>
              <w:t xml:space="preserve"> </w:t>
            </w:r>
            <w:r w:rsidRPr="003A7B6F">
              <w:rPr>
                <w:color w:val="000000"/>
                <w:sz w:val="28"/>
                <w:szCs w:val="28"/>
                <w:shd w:val="clear" w:color="auto" w:fill="FFFFFF"/>
                <w:lang w:eastAsia="uk-UA"/>
              </w:rPr>
              <w:t>±</w:t>
            </w:r>
          </w:p>
          <w:p w:rsidR="005B4E7F" w:rsidRPr="003A7B6F" w:rsidRDefault="005B4E7F" w:rsidP="00E97A5E">
            <w:pPr>
              <w:pStyle w:val="a9"/>
              <w:shd w:val="clear" w:color="auto" w:fill="auto"/>
              <w:spacing w:line="360" w:lineRule="auto"/>
              <w:jc w:val="center"/>
              <w:rPr>
                <w:color w:val="000000"/>
                <w:sz w:val="28"/>
                <w:szCs w:val="28"/>
                <w:shd w:val="clear" w:color="auto" w:fill="FFFFFF"/>
                <w:lang w:eastAsia="uk-UA"/>
              </w:rPr>
            </w:pPr>
            <w:r w:rsidRPr="003A7B6F">
              <w:rPr>
                <w:color w:val="000000"/>
                <w:sz w:val="28"/>
                <w:szCs w:val="28"/>
                <w:shd w:val="clear" w:color="auto" w:fill="FFFFFF"/>
                <w:lang w:eastAsia="uk-UA"/>
              </w:rPr>
              <w:t>1,39</w:t>
            </w:r>
          </w:p>
        </w:tc>
        <w:tc>
          <w:tcPr>
            <w:tcW w:w="1558" w:type="dxa"/>
            <w:tcBorders>
              <w:top w:val="single" w:sz="4" w:space="0" w:color="auto"/>
              <w:left w:val="single" w:sz="4" w:space="0" w:color="auto"/>
              <w:bottom w:val="nil"/>
              <w:right w:val="nil"/>
            </w:tcBorders>
            <w:shd w:val="clear" w:color="auto" w:fill="FFFFFF"/>
          </w:tcPr>
          <w:p w:rsidR="00E97A5E" w:rsidRDefault="00DF313A" w:rsidP="00E97A5E">
            <w:pPr>
              <w:pStyle w:val="a9"/>
              <w:shd w:val="clear" w:color="auto" w:fill="auto"/>
              <w:spacing w:line="360" w:lineRule="auto"/>
              <w:jc w:val="center"/>
              <w:rPr>
                <w:rStyle w:val="13pt"/>
                <w:sz w:val="28"/>
                <w:szCs w:val="28"/>
              </w:rPr>
            </w:pPr>
            <w:r>
              <w:rPr>
                <w:rStyle w:val="13pt"/>
                <w:sz w:val="28"/>
                <w:szCs w:val="28"/>
              </w:rPr>
              <w:t>20,05</w:t>
            </w:r>
            <w:r w:rsidR="00E97A5E">
              <w:rPr>
                <w:rStyle w:val="13pt"/>
                <w:sz w:val="28"/>
                <w:szCs w:val="28"/>
              </w:rPr>
              <w:t xml:space="preserve"> </w:t>
            </w:r>
            <w:r>
              <w:rPr>
                <w:rStyle w:val="13pt"/>
                <w:sz w:val="28"/>
                <w:szCs w:val="28"/>
              </w:rPr>
              <w:t>±</w:t>
            </w:r>
          </w:p>
          <w:p w:rsidR="005B4E7F" w:rsidRPr="00B360BB" w:rsidRDefault="00DF313A" w:rsidP="00E97A5E">
            <w:pPr>
              <w:pStyle w:val="a9"/>
              <w:shd w:val="clear" w:color="auto" w:fill="auto"/>
              <w:spacing w:line="360" w:lineRule="auto"/>
              <w:jc w:val="center"/>
              <w:rPr>
                <w:color w:val="000000"/>
                <w:sz w:val="28"/>
                <w:szCs w:val="28"/>
                <w:shd w:val="clear" w:color="auto" w:fill="FFFFFF"/>
                <w:lang w:eastAsia="uk-UA"/>
              </w:rPr>
            </w:pPr>
            <w:r>
              <w:rPr>
                <w:rStyle w:val="13pt"/>
                <w:sz w:val="28"/>
                <w:szCs w:val="28"/>
              </w:rPr>
              <w:t>3,0</w:t>
            </w:r>
          </w:p>
        </w:tc>
        <w:tc>
          <w:tcPr>
            <w:tcW w:w="1558" w:type="dxa"/>
            <w:tcBorders>
              <w:top w:val="single" w:sz="4" w:space="0" w:color="auto"/>
              <w:left w:val="single" w:sz="4" w:space="0" w:color="auto"/>
              <w:bottom w:val="nil"/>
              <w:right w:val="nil"/>
            </w:tcBorders>
            <w:shd w:val="clear" w:color="auto" w:fill="FFFFFF"/>
          </w:tcPr>
          <w:p w:rsidR="00E97A5E" w:rsidRDefault="005B4E7F" w:rsidP="00E97A5E">
            <w:pPr>
              <w:pStyle w:val="a9"/>
              <w:shd w:val="clear" w:color="auto" w:fill="auto"/>
              <w:spacing w:line="360" w:lineRule="auto"/>
              <w:jc w:val="center"/>
              <w:rPr>
                <w:rStyle w:val="13pt"/>
                <w:sz w:val="28"/>
                <w:szCs w:val="28"/>
              </w:rPr>
            </w:pPr>
            <w:r w:rsidRPr="00DD7C56">
              <w:rPr>
                <w:rStyle w:val="13pt"/>
                <w:sz w:val="28"/>
                <w:szCs w:val="28"/>
              </w:rPr>
              <w:t>19,4</w:t>
            </w:r>
            <w:r w:rsidR="00E97A5E">
              <w:rPr>
                <w:rStyle w:val="13pt"/>
                <w:sz w:val="28"/>
                <w:szCs w:val="28"/>
              </w:rPr>
              <w:t xml:space="preserve"> </w:t>
            </w:r>
            <w:r w:rsidRPr="00DD7C56">
              <w:rPr>
                <w:rStyle w:val="13pt"/>
                <w:sz w:val="28"/>
                <w:szCs w:val="28"/>
              </w:rPr>
              <w:t>±</w:t>
            </w:r>
          </w:p>
          <w:p w:rsidR="005B4E7F" w:rsidRPr="00DD7C56" w:rsidRDefault="005B4E7F" w:rsidP="00E97A5E">
            <w:pPr>
              <w:pStyle w:val="a9"/>
              <w:shd w:val="clear" w:color="auto" w:fill="auto"/>
              <w:spacing w:line="360" w:lineRule="auto"/>
              <w:jc w:val="center"/>
              <w:rPr>
                <w:color w:val="000000"/>
                <w:sz w:val="28"/>
                <w:szCs w:val="28"/>
                <w:shd w:val="clear" w:color="auto" w:fill="FFFFFF"/>
                <w:lang w:eastAsia="uk-UA"/>
              </w:rPr>
            </w:pPr>
            <w:r w:rsidRPr="00DD7C56">
              <w:rPr>
                <w:rStyle w:val="13pt"/>
                <w:sz w:val="28"/>
                <w:szCs w:val="28"/>
              </w:rPr>
              <w:t>5,8</w:t>
            </w:r>
          </w:p>
        </w:tc>
        <w:tc>
          <w:tcPr>
            <w:tcW w:w="1558" w:type="dxa"/>
            <w:tcBorders>
              <w:top w:val="single" w:sz="4" w:space="0" w:color="auto"/>
              <w:left w:val="single" w:sz="4" w:space="0" w:color="auto"/>
              <w:bottom w:val="nil"/>
              <w:right w:val="single" w:sz="4" w:space="0" w:color="auto"/>
            </w:tcBorders>
            <w:shd w:val="clear" w:color="auto" w:fill="FFFFFF"/>
          </w:tcPr>
          <w:p w:rsidR="00E97A5E" w:rsidRDefault="005B4E7F" w:rsidP="00E97A5E">
            <w:pPr>
              <w:pStyle w:val="a9"/>
              <w:shd w:val="clear" w:color="auto" w:fill="auto"/>
              <w:spacing w:line="360" w:lineRule="auto"/>
              <w:jc w:val="center"/>
              <w:rPr>
                <w:rStyle w:val="13pt"/>
                <w:sz w:val="28"/>
                <w:szCs w:val="28"/>
              </w:rPr>
            </w:pPr>
            <w:r w:rsidRPr="00DD7C56">
              <w:rPr>
                <w:rStyle w:val="13pt"/>
                <w:sz w:val="28"/>
                <w:szCs w:val="28"/>
              </w:rPr>
              <w:t>24,0</w:t>
            </w:r>
            <w:r w:rsidR="00E97A5E">
              <w:rPr>
                <w:rStyle w:val="13pt"/>
                <w:sz w:val="28"/>
                <w:szCs w:val="28"/>
              </w:rPr>
              <w:t xml:space="preserve"> </w:t>
            </w:r>
            <w:r w:rsidRPr="00DD7C56">
              <w:rPr>
                <w:rStyle w:val="13pt"/>
                <w:sz w:val="28"/>
                <w:szCs w:val="28"/>
              </w:rPr>
              <w:t>±</w:t>
            </w:r>
          </w:p>
          <w:p w:rsidR="005B4E7F" w:rsidRPr="00DD7C56" w:rsidRDefault="005B4E7F" w:rsidP="00E97A5E">
            <w:pPr>
              <w:pStyle w:val="a9"/>
              <w:shd w:val="clear" w:color="auto" w:fill="auto"/>
              <w:spacing w:line="360" w:lineRule="auto"/>
              <w:jc w:val="center"/>
              <w:rPr>
                <w:color w:val="000000"/>
                <w:sz w:val="28"/>
                <w:szCs w:val="28"/>
                <w:shd w:val="clear" w:color="auto" w:fill="FFFFFF"/>
                <w:lang w:eastAsia="uk-UA"/>
              </w:rPr>
            </w:pPr>
            <w:r w:rsidRPr="00DD7C56">
              <w:rPr>
                <w:rStyle w:val="13pt"/>
                <w:sz w:val="28"/>
                <w:szCs w:val="28"/>
              </w:rPr>
              <w:t>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7A5E" w:rsidRDefault="005B4E7F" w:rsidP="00E97A5E">
            <w:pPr>
              <w:widowControl/>
              <w:suppressAutoHyphens w:val="0"/>
              <w:jc w:val="center"/>
              <w:rPr>
                <w:rFonts w:ascii="Times New Roman" w:hAnsi="Times New Roman" w:cs="Times New Roman"/>
                <w:sz w:val="28"/>
                <w:szCs w:val="28"/>
              </w:rPr>
            </w:pPr>
            <w:r>
              <w:rPr>
                <w:rFonts w:ascii="Times New Roman" w:hAnsi="Times New Roman" w:cs="Times New Roman"/>
                <w:sz w:val="28"/>
                <w:szCs w:val="28"/>
              </w:rPr>
              <w:t>22,1</w:t>
            </w:r>
            <w:r w:rsidR="00E97A5E">
              <w:rPr>
                <w:rFonts w:ascii="Times New Roman" w:hAnsi="Times New Roman" w:cs="Times New Roman"/>
                <w:sz w:val="28"/>
                <w:szCs w:val="28"/>
              </w:rPr>
              <w:t xml:space="preserve"> </w:t>
            </w:r>
            <w:r>
              <w:rPr>
                <w:rFonts w:ascii="Times New Roman" w:hAnsi="Times New Roman" w:cs="Times New Roman"/>
                <w:sz w:val="28"/>
                <w:szCs w:val="28"/>
              </w:rPr>
              <w:t>±</w:t>
            </w:r>
          </w:p>
          <w:p w:rsidR="005B4E7F" w:rsidRPr="00157457" w:rsidRDefault="005B4E7F" w:rsidP="00E97A5E">
            <w:pPr>
              <w:widowControl/>
              <w:suppressAutoHyphens w:val="0"/>
              <w:jc w:val="center"/>
              <w:rPr>
                <w:rFonts w:ascii="Times New Roman" w:hAnsi="Times New Roman" w:cs="Times New Roman"/>
                <w:sz w:val="28"/>
                <w:szCs w:val="28"/>
              </w:rPr>
            </w:pPr>
            <w:r>
              <w:rPr>
                <w:rFonts w:ascii="Times New Roman" w:hAnsi="Times New Roman" w:cs="Times New Roman"/>
                <w:sz w:val="28"/>
                <w:szCs w:val="28"/>
              </w:rPr>
              <w:t>7,54</w:t>
            </w:r>
          </w:p>
        </w:tc>
      </w:tr>
      <w:tr w:rsidR="005B4E7F" w:rsidRPr="0097006C" w:rsidTr="000A2D2D">
        <w:trPr>
          <w:trHeight w:val="1236"/>
        </w:trPr>
        <w:tc>
          <w:tcPr>
            <w:tcW w:w="1560" w:type="dxa"/>
            <w:tcBorders>
              <w:top w:val="single" w:sz="4" w:space="0" w:color="auto"/>
              <w:left w:val="single" w:sz="4" w:space="0" w:color="auto"/>
              <w:bottom w:val="nil"/>
              <w:right w:val="nil"/>
            </w:tcBorders>
            <w:shd w:val="clear" w:color="auto" w:fill="FFFFFF"/>
          </w:tcPr>
          <w:p w:rsidR="005B4E7F" w:rsidRPr="00157457" w:rsidRDefault="000A2D2D" w:rsidP="00D0395B">
            <w:pPr>
              <w:pStyle w:val="a9"/>
              <w:shd w:val="clear" w:color="auto" w:fill="auto"/>
              <w:spacing w:line="360" w:lineRule="auto"/>
              <w:jc w:val="center"/>
              <w:rPr>
                <w:rStyle w:val="13pt"/>
                <w:sz w:val="28"/>
                <w:szCs w:val="28"/>
              </w:rPr>
            </w:pPr>
            <w:r>
              <w:rPr>
                <w:rStyle w:val="13pt"/>
                <w:sz w:val="28"/>
                <w:szCs w:val="28"/>
              </w:rPr>
              <w:t>Резистин</w:t>
            </w:r>
          </w:p>
          <w:p w:rsidR="005B4E7F" w:rsidRPr="00157457" w:rsidRDefault="005B4E7F" w:rsidP="00D0395B">
            <w:pPr>
              <w:pStyle w:val="a9"/>
              <w:shd w:val="clear" w:color="auto" w:fill="auto"/>
              <w:spacing w:line="360" w:lineRule="auto"/>
              <w:jc w:val="center"/>
              <w:rPr>
                <w:sz w:val="28"/>
                <w:szCs w:val="28"/>
              </w:rPr>
            </w:pPr>
          </w:p>
        </w:tc>
        <w:tc>
          <w:tcPr>
            <w:tcW w:w="1705" w:type="dxa"/>
            <w:tcBorders>
              <w:top w:val="single" w:sz="4" w:space="0" w:color="auto"/>
              <w:left w:val="single" w:sz="4" w:space="0" w:color="auto"/>
              <w:bottom w:val="nil"/>
              <w:right w:val="nil"/>
            </w:tcBorders>
            <w:shd w:val="clear" w:color="auto" w:fill="FFFFFF"/>
          </w:tcPr>
          <w:p w:rsidR="00E97A5E" w:rsidRDefault="005B4E7F" w:rsidP="00E97A5E">
            <w:pPr>
              <w:pStyle w:val="a9"/>
              <w:shd w:val="clear" w:color="auto" w:fill="auto"/>
              <w:spacing w:line="360" w:lineRule="auto"/>
              <w:jc w:val="center"/>
              <w:rPr>
                <w:rStyle w:val="13pt"/>
                <w:sz w:val="28"/>
                <w:szCs w:val="28"/>
              </w:rPr>
            </w:pPr>
            <w:r w:rsidRPr="003A7B6F">
              <w:rPr>
                <w:rStyle w:val="13pt"/>
                <w:sz w:val="28"/>
                <w:szCs w:val="28"/>
              </w:rPr>
              <w:t>8,6</w:t>
            </w:r>
            <w:r w:rsidR="00E97A5E">
              <w:rPr>
                <w:rStyle w:val="13pt"/>
                <w:sz w:val="28"/>
                <w:szCs w:val="28"/>
              </w:rPr>
              <w:t xml:space="preserve"> </w:t>
            </w:r>
            <w:r w:rsidRPr="003A7B6F">
              <w:rPr>
                <w:rStyle w:val="13pt"/>
                <w:sz w:val="28"/>
                <w:szCs w:val="28"/>
              </w:rPr>
              <w:t>±</w:t>
            </w:r>
          </w:p>
          <w:p w:rsidR="005B4E7F" w:rsidRPr="003A7B6F" w:rsidRDefault="005B4E7F" w:rsidP="00E97A5E">
            <w:pPr>
              <w:pStyle w:val="a9"/>
              <w:shd w:val="clear" w:color="auto" w:fill="auto"/>
              <w:spacing w:line="360" w:lineRule="auto"/>
              <w:jc w:val="center"/>
              <w:rPr>
                <w:sz w:val="28"/>
                <w:szCs w:val="28"/>
              </w:rPr>
            </w:pPr>
            <w:r w:rsidRPr="003A7B6F">
              <w:rPr>
                <w:rStyle w:val="13pt"/>
                <w:sz w:val="28"/>
                <w:szCs w:val="28"/>
              </w:rPr>
              <w:t>2,45</w:t>
            </w:r>
          </w:p>
        </w:tc>
        <w:tc>
          <w:tcPr>
            <w:tcW w:w="1558" w:type="dxa"/>
            <w:tcBorders>
              <w:top w:val="single" w:sz="4" w:space="0" w:color="auto"/>
              <w:left w:val="single" w:sz="4" w:space="0" w:color="auto"/>
              <w:bottom w:val="nil"/>
              <w:right w:val="nil"/>
            </w:tcBorders>
            <w:shd w:val="clear" w:color="auto" w:fill="FFFFFF"/>
          </w:tcPr>
          <w:p w:rsidR="00E97A5E" w:rsidRDefault="00DF313A" w:rsidP="00E97A5E">
            <w:pPr>
              <w:pStyle w:val="a9"/>
              <w:shd w:val="clear" w:color="auto" w:fill="auto"/>
              <w:spacing w:line="360" w:lineRule="auto"/>
              <w:jc w:val="center"/>
              <w:rPr>
                <w:rStyle w:val="13pt"/>
                <w:sz w:val="28"/>
                <w:szCs w:val="28"/>
              </w:rPr>
            </w:pPr>
            <w:r>
              <w:rPr>
                <w:rStyle w:val="13pt"/>
                <w:sz w:val="28"/>
                <w:szCs w:val="28"/>
              </w:rPr>
              <w:t>1</w:t>
            </w:r>
            <w:r w:rsidR="005B4E7F" w:rsidRPr="00157457">
              <w:rPr>
                <w:rStyle w:val="13pt"/>
                <w:sz w:val="28"/>
                <w:szCs w:val="28"/>
              </w:rPr>
              <w:t>4,63</w:t>
            </w:r>
            <w:r w:rsidR="00E97A5E">
              <w:rPr>
                <w:rStyle w:val="13pt"/>
                <w:sz w:val="28"/>
                <w:szCs w:val="28"/>
              </w:rPr>
              <w:t xml:space="preserve"> </w:t>
            </w:r>
            <w:r w:rsidR="005B4E7F" w:rsidRPr="00157457">
              <w:rPr>
                <w:rStyle w:val="13pt"/>
                <w:sz w:val="28"/>
                <w:szCs w:val="28"/>
              </w:rPr>
              <w:t>±</w:t>
            </w:r>
          </w:p>
          <w:p w:rsidR="005B4E7F" w:rsidRPr="00157457" w:rsidRDefault="005B4E7F" w:rsidP="00E97A5E">
            <w:pPr>
              <w:pStyle w:val="a9"/>
              <w:shd w:val="clear" w:color="auto" w:fill="auto"/>
              <w:spacing w:line="360" w:lineRule="auto"/>
              <w:jc w:val="center"/>
              <w:rPr>
                <w:sz w:val="28"/>
                <w:szCs w:val="28"/>
              </w:rPr>
            </w:pPr>
            <w:r w:rsidRPr="00157457">
              <w:rPr>
                <w:rStyle w:val="13pt"/>
                <w:sz w:val="28"/>
                <w:szCs w:val="28"/>
              </w:rPr>
              <w:t>5,54</w:t>
            </w:r>
          </w:p>
        </w:tc>
        <w:tc>
          <w:tcPr>
            <w:tcW w:w="1558" w:type="dxa"/>
            <w:tcBorders>
              <w:top w:val="single" w:sz="4" w:space="0" w:color="auto"/>
              <w:left w:val="single" w:sz="4" w:space="0" w:color="auto"/>
              <w:bottom w:val="nil"/>
              <w:right w:val="nil"/>
            </w:tcBorders>
            <w:shd w:val="clear" w:color="auto" w:fill="FFFFFF"/>
          </w:tcPr>
          <w:p w:rsidR="00E97A5E" w:rsidRDefault="005B4E7F" w:rsidP="00E97A5E">
            <w:pPr>
              <w:pStyle w:val="a9"/>
              <w:shd w:val="clear" w:color="auto" w:fill="auto"/>
              <w:spacing w:line="360" w:lineRule="auto"/>
              <w:jc w:val="center"/>
              <w:rPr>
                <w:rStyle w:val="13pt"/>
                <w:sz w:val="28"/>
                <w:szCs w:val="28"/>
              </w:rPr>
            </w:pPr>
            <w:r w:rsidRPr="00DD7C56">
              <w:rPr>
                <w:rStyle w:val="13pt"/>
                <w:sz w:val="28"/>
                <w:szCs w:val="28"/>
              </w:rPr>
              <w:t>14,6</w:t>
            </w:r>
            <w:r w:rsidR="00E97A5E">
              <w:rPr>
                <w:rStyle w:val="13pt"/>
                <w:sz w:val="28"/>
                <w:szCs w:val="28"/>
              </w:rPr>
              <w:t xml:space="preserve"> </w:t>
            </w:r>
            <w:r w:rsidRPr="00DD7C56">
              <w:rPr>
                <w:rStyle w:val="13pt"/>
                <w:sz w:val="28"/>
                <w:szCs w:val="28"/>
              </w:rPr>
              <w:t>±</w:t>
            </w:r>
          </w:p>
          <w:p w:rsidR="005B4E7F" w:rsidRPr="00DD7C56" w:rsidRDefault="005B4E7F" w:rsidP="00E97A5E">
            <w:pPr>
              <w:pStyle w:val="a9"/>
              <w:shd w:val="clear" w:color="auto" w:fill="auto"/>
              <w:spacing w:line="360" w:lineRule="auto"/>
              <w:jc w:val="center"/>
              <w:rPr>
                <w:sz w:val="28"/>
                <w:szCs w:val="28"/>
              </w:rPr>
            </w:pPr>
            <w:r w:rsidRPr="00DD7C56">
              <w:rPr>
                <w:rStyle w:val="13pt"/>
                <w:sz w:val="28"/>
                <w:szCs w:val="28"/>
              </w:rPr>
              <w:t>5,5</w:t>
            </w:r>
          </w:p>
        </w:tc>
        <w:tc>
          <w:tcPr>
            <w:tcW w:w="1558" w:type="dxa"/>
            <w:tcBorders>
              <w:top w:val="single" w:sz="4" w:space="0" w:color="auto"/>
              <w:left w:val="single" w:sz="4" w:space="0" w:color="auto"/>
              <w:bottom w:val="nil"/>
              <w:right w:val="single" w:sz="4" w:space="0" w:color="auto"/>
            </w:tcBorders>
            <w:shd w:val="clear" w:color="auto" w:fill="FFFFFF"/>
          </w:tcPr>
          <w:p w:rsidR="00E97A5E" w:rsidRDefault="005B4E7F" w:rsidP="00E97A5E">
            <w:pPr>
              <w:pStyle w:val="a9"/>
              <w:shd w:val="clear" w:color="auto" w:fill="auto"/>
              <w:spacing w:line="360" w:lineRule="auto"/>
              <w:jc w:val="center"/>
              <w:rPr>
                <w:color w:val="000000"/>
                <w:sz w:val="28"/>
                <w:szCs w:val="28"/>
                <w:shd w:val="clear" w:color="auto" w:fill="FFFFFF"/>
                <w:lang w:eastAsia="uk-UA"/>
              </w:rPr>
            </w:pPr>
            <w:r w:rsidRPr="00DD7C56">
              <w:rPr>
                <w:color w:val="000000"/>
                <w:sz w:val="28"/>
                <w:szCs w:val="28"/>
                <w:shd w:val="clear" w:color="auto" w:fill="FFFFFF"/>
                <w:lang w:eastAsia="uk-UA"/>
              </w:rPr>
              <w:t>17,3</w:t>
            </w:r>
            <w:r w:rsidR="00E97A5E">
              <w:rPr>
                <w:color w:val="000000"/>
                <w:sz w:val="28"/>
                <w:szCs w:val="28"/>
                <w:shd w:val="clear" w:color="auto" w:fill="FFFFFF"/>
                <w:lang w:eastAsia="uk-UA"/>
              </w:rPr>
              <w:t xml:space="preserve"> </w:t>
            </w:r>
            <w:r w:rsidRPr="00DD7C56">
              <w:rPr>
                <w:color w:val="000000"/>
                <w:sz w:val="28"/>
                <w:szCs w:val="28"/>
                <w:shd w:val="clear" w:color="auto" w:fill="FFFFFF"/>
                <w:lang w:eastAsia="uk-UA"/>
              </w:rPr>
              <w:t>±</w:t>
            </w:r>
          </w:p>
          <w:p w:rsidR="005B4E7F" w:rsidRPr="00DD7C56" w:rsidRDefault="005B4E7F" w:rsidP="00E97A5E">
            <w:pPr>
              <w:pStyle w:val="a9"/>
              <w:shd w:val="clear" w:color="auto" w:fill="auto"/>
              <w:spacing w:line="360" w:lineRule="auto"/>
              <w:jc w:val="center"/>
              <w:rPr>
                <w:color w:val="000000"/>
                <w:sz w:val="28"/>
                <w:szCs w:val="28"/>
                <w:shd w:val="clear" w:color="auto" w:fill="FFFFFF"/>
                <w:lang w:eastAsia="uk-UA"/>
              </w:rPr>
            </w:pPr>
            <w:r w:rsidRPr="00DD7C56">
              <w:rPr>
                <w:color w:val="000000"/>
                <w:sz w:val="28"/>
                <w:szCs w:val="28"/>
                <w:shd w:val="clear" w:color="auto" w:fill="FFFFFF"/>
                <w:lang w:eastAsia="uk-UA"/>
              </w:rPr>
              <w:t>7,6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7A5E" w:rsidRDefault="005B4E7F" w:rsidP="00E97A5E">
            <w:pPr>
              <w:widowControl/>
              <w:suppressAutoHyphens w:val="0"/>
              <w:jc w:val="center"/>
              <w:rPr>
                <w:rFonts w:ascii="Times New Roman" w:hAnsi="Times New Roman" w:cs="Times New Roman"/>
                <w:sz w:val="28"/>
                <w:szCs w:val="28"/>
              </w:rPr>
            </w:pPr>
            <w:r>
              <w:rPr>
                <w:rFonts w:ascii="Times New Roman" w:hAnsi="Times New Roman" w:cs="Times New Roman"/>
                <w:sz w:val="28"/>
                <w:szCs w:val="28"/>
              </w:rPr>
              <w:t>13,3</w:t>
            </w:r>
            <w:r w:rsidR="00E97A5E">
              <w:rPr>
                <w:rFonts w:ascii="Times New Roman" w:hAnsi="Times New Roman" w:cs="Times New Roman"/>
                <w:sz w:val="28"/>
                <w:szCs w:val="28"/>
              </w:rPr>
              <w:t xml:space="preserve"> </w:t>
            </w:r>
            <w:r>
              <w:rPr>
                <w:rFonts w:ascii="Times New Roman" w:hAnsi="Times New Roman" w:cs="Times New Roman"/>
                <w:sz w:val="28"/>
                <w:szCs w:val="28"/>
              </w:rPr>
              <w:t>±</w:t>
            </w:r>
            <w:r w:rsidR="00E97A5E">
              <w:rPr>
                <w:rFonts w:ascii="Times New Roman" w:hAnsi="Times New Roman" w:cs="Times New Roman"/>
                <w:sz w:val="28"/>
                <w:szCs w:val="28"/>
              </w:rPr>
              <w:t xml:space="preserve"> </w:t>
            </w:r>
          </w:p>
          <w:p w:rsidR="005B4E7F" w:rsidRPr="00157457" w:rsidRDefault="005B4E7F" w:rsidP="00E97A5E">
            <w:pPr>
              <w:widowControl/>
              <w:suppressAutoHyphens w:val="0"/>
              <w:jc w:val="center"/>
              <w:rPr>
                <w:rFonts w:ascii="Times New Roman" w:hAnsi="Times New Roman" w:cs="Times New Roman"/>
                <w:sz w:val="28"/>
                <w:szCs w:val="28"/>
              </w:rPr>
            </w:pPr>
            <w:r>
              <w:rPr>
                <w:rFonts w:ascii="Times New Roman" w:hAnsi="Times New Roman" w:cs="Times New Roman"/>
                <w:sz w:val="28"/>
                <w:szCs w:val="28"/>
              </w:rPr>
              <w:t>6,68</w:t>
            </w:r>
          </w:p>
        </w:tc>
      </w:tr>
      <w:tr w:rsidR="005B4E7F" w:rsidRPr="0097006C" w:rsidTr="000A2D2D">
        <w:trPr>
          <w:trHeight w:val="1268"/>
        </w:trPr>
        <w:tc>
          <w:tcPr>
            <w:tcW w:w="1560" w:type="dxa"/>
            <w:tcBorders>
              <w:top w:val="single" w:sz="4" w:space="0" w:color="auto"/>
              <w:left w:val="single" w:sz="4" w:space="0" w:color="auto"/>
              <w:bottom w:val="single" w:sz="4" w:space="0" w:color="auto"/>
              <w:right w:val="nil"/>
            </w:tcBorders>
            <w:shd w:val="clear" w:color="auto" w:fill="FFFFFF"/>
          </w:tcPr>
          <w:p w:rsidR="005B4E7F" w:rsidRPr="00157457" w:rsidRDefault="005B4E7F" w:rsidP="00D0395B">
            <w:pPr>
              <w:pStyle w:val="a9"/>
              <w:shd w:val="clear" w:color="auto" w:fill="auto"/>
              <w:spacing w:line="360" w:lineRule="auto"/>
              <w:jc w:val="center"/>
              <w:rPr>
                <w:rStyle w:val="13pt"/>
                <w:sz w:val="28"/>
                <w:szCs w:val="28"/>
              </w:rPr>
            </w:pPr>
            <w:r>
              <w:rPr>
                <w:rStyle w:val="13pt"/>
                <w:sz w:val="28"/>
                <w:szCs w:val="28"/>
              </w:rPr>
              <w:t>Вісфати</w:t>
            </w:r>
            <w:r w:rsidR="000A2D2D">
              <w:rPr>
                <w:rStyle w:val="13pt"/>
                <w:sz w:val="28"/>
                <w:szCs w:val="28"/>
              </w:rPr>
              <w:t>н</w:t>
            </w:r>
          </w:p>
          <w:p w:rsidR="005B4E7F" w:rsidRPr="00157457" w:rsidRDefault="005B4E7F" w:rsidP="00D0395B">
            <w:pPr>
              <w:pStyle w:val="a9"/>
              <w:shd w:val="clear" w:color="auto" w:fill="auto"/>
              <w:spacing w:line="360" w:lineRule="auto"/>
              <w:jc w:val="center"/>
              <w:rPr>
                <w:sz w:val="28"/>
                <w:szCs w:val="28"/>
              </w:rPr>
            </w:pPr>
          </w:p>
        </w:tc>
        <w:tc>
          <w:tcPr>
            <w:tcW w:w="1705" w:type="dxa"/>
            <w:tcBorders>
              <w:top w:val="single" w:sz="4" w:space="0" w:color="auto"/>
              <w:left w:val="single" w:sz="4" w:space="0" w:color="auto"/>
              <w:bottom w:val="single" w:sz="4" w:space="0" w:color="auto"/>
              <w:right w:val="nil"/>
            </w:tcBorders>
            <w:shd w:val="clear" w:color="auto" w:fill="FFFFFF"/>
          </w:tcPr>
          <w:p w:rsidR="00E97A5E" w:rsidRDefault="005B4E7F" w:rsidP="00E97A5E">
            <w:pPr>
              <w:pStyle w:val="a9"/>
              <w:shd w:val="clear" w:color="auto" w:fill="auto"/>
              <w:spacing w:line="360" w:lineRule="auto"/>
              <w:jc w:val="center"/>
              <w:rPr>
                <w:sz w:val="28"/>
                <w:szCs w:val="28"/>
              </w:rPr>
            </w:pPr>
            <w:r>
              <w:rPr>
                <w:sz w:val="28"/>
                <w:szCs w:val="28"/>
              </w:rPr>
              <w:t>18,3</w:t>
            </w:r>
            <w:r w:rsidR="00E97A5E">
              <w:rPr>
                <w:sz w:val="28"/>
                <w:szCs w:val="28"/>
              </w:rPr>
              <w:t xml:space="preserve"> </w:t>
            </w:r>
            <w:r>
              <w:rPr>
                <w:sz w:val="28"/>
                <w:szCs w:val="28"/>
              </w:rPr>
              <w:t>±</w:t>
            </w:r>
          </w:p>
          <w:p w:rsidR="005B4E7F" w:rsidRPr="00157457" w:rsidRDefault="005B4E7F" w:rsidP="00E97A5E">
            <w:pPr>
              <w:pStyle w:val="a9"/>
              <w:shd w:val="clear" w:color="auto" w:fill="auto"/>
              <w:spacing w:line="360" w:lineRule="auto"/>
              <w:jc w:val="center"/>
              <w:rPr>
                <w:sz w:val="28"/>
                <w:szCs w:val="28"/>
              </w:rPr>
            </w:pPr>
            <w:r>
              <w:rPr>
                <w:sz w:val="28"/>
                <w:szCs w:val="28"/>
              </w:rPr>
              <w:t>6,51</w:t>
            </w:r>
          </w:p>
        </w:tc>
        <w:tc>
          <w:tcPr>
            <w:tcW w:w="1558" w:type="dxa"/>
            <w:tcBorders>
              <w:top w:val="single" w:sz="4" w:space="0" w:color="auto"/>
              <w:left w:val="single" w:sz="4" w:space="0" w:color="auto"/>
              <w:bottom w:val="single" w:sz="4" w:space="0" w:color="auto"/>
              <w:right w:val="nil"/>
            </w:tcBorders>
            <w:shd w:val="clear" w:color="auto" w:fill="FFFFFF"/>
          </w:tcPr>
          <w:p w:rsidR="00E97A5E" w:rsidRDefault="00DF313A" w:rsidP="00E97A5E">
            <w:pPr>
              <w:pStyle w:val="a9"/>
              <w:shd w:val="clear" w:color="auto" w:fill="auto"/>
              <w:spacing w:line="360" w:lineRule="auto"/>
              <w:jc w:val="center"/>
              <w:rPr>
                <w:rStyle w:val="13pt"/>
                <w:sz w:val="28"/>
                <w:szCs w:val="28"/>
              </w:rPr>
            </w:pPr>
            <w:r>
              <w:rPr>
                <w:rStyle w:val="13pt"/>
                <w:sz w:val="28"/>
                <w:szCs w:val="28"/>
              </w:rPr>
              <w:t>41,5</w:t>
            </w:r>
            <w:r w:rsidR="00E97A5E">
              <w:rPr>
                <w:rStyle w:val="13pt"/>
                <w:sz w:val="28"/>
                <w:szCs w:val="28"/>
              </w:rPr>
              <w:t xml:space="preserve"> </w:t>
            </w:r>
            <w:r>
              <w:rPr>
                <w:rStyle w:val="13pt"/>
                <w:sz w:val="28"/>
                <w:szCs w:val="28"/>
              </w:rPr>
              <w:t>±</w:t>
            </w:r>
          </w:p>
          <w:p w:rsidR="005B4E7F" w:rsidRPr="00157457" w:rsidRDefault="00DF313A" w:rsidP="00E97A5E">
            <w:pPr>
              <w:pStyle w:val="a9"/>
              <w:shd w:val="clear" w:color="auto" w:fill="auto"/>
              <w:spacing w:line="360" w:lineRule="auto"/>
              <w:jc w:val="center"/>
              <w:rPr>
                <w:sz w:val="28"/>
                <w:szCs w:val="28"/>
              </w:rPr>
            </w:pPr>
            <w:r>
              <w:rPr>
                <w:rStyle w:val="13pt"/>
                <w:sz w:val="28"/>
                <w:szCs w:val="28"/>
              </w:rPr>
              <w:t>22,7</w:t>
            </w:r>
          </w:p>
        </w:tc>
        <w:tc>
          <w:tcPr>
            <w:tcW w:w="1558" w:type="dxa"/>
            <w:tcBorders>
              <w:top w:val="single" w:sz="4" w:space="0" w:color="auto"/>
              <w:left w:val="single" w:sz="4" w:space="0" w:color="auto"/>
              <w:bottom w:val="single" w:sz="4" w:space="0" w:color="auto"/>
              <w:right w:val="nil"/>
            </w:tcBorders>
            <w:shd w:val="clear" w:color="auto" w:fill="FFFFFF"/>
          </w:tcPr>
          <w:p w:rsidR="00E97A5E" w:rsidRDefault="005B4E7F" w:rsidP="00E97A5E">
            <w:pPr>
              <w:pStyle w:val="a9"/>
              <w:shd w:val="clear" w:color="auto" w:fill="auto"/>
              <w:spacing w:line="360" w:lineRule="auto"/>
              <w:jc w:val="center"/>
              <w:rPr>
                <w:rStyle w:val="13pt"/>
                <w:sz w:val="28"/>
                <w:szCs w:val="28"/>
              </w:rPr>
            </w:pPr>
            <w:r w:rsidRPr="00DD7C56">
              <w:rPr>
                <w:rStyle w:val="13pt"/>
                <w:sz w:val="28"/>
                <w:szCs w:val="28"/>
              </w:rPr>
              <w:t>52,6</w:t>
            </w:r>
            <w:r w:rsidR="00E97A5E">
              <w:rPr>
                <w:rStyle w:val="13pt"/>
                <w:sz w:val="28"/>
                <w:szCs w:val="28"/>
              </w:rPr>
              <w:t xml:space="preserve"> </w:t>
            </w:r>
            <w:r w:rsidRPr="00DD7C56">
              <w:rPr>
                <w:rStyle w:val="13pt"/>
                <w:sz w:val="28"/>
                <w:szCs w:val="28"/>
              </w:rPr>
              <w:t>±</w:t>
            </w:r>
          </w:p>
          <w:p w:rsidR="005B4E7F" w:rsidRPr="00DD7C56" w:rsidRDefault="005B4E7F" w:rsidP="00E97A5E">
            <w:pPr>
              <w:pStyle w:val="a9"/>
              <w:shd w:val="clear" w:color="auto" w:fill="auto"/>
              <w:spacing w:line="360" w:lineRule="auto"/>
              <w:jc w:val="center"/>
              <w:rPr>
                <w:sz w:val="28"/>
                <w:szCs w:val="28"/>
              </w:rPr>
            </w:pPr>
            <w:r w:rsidRPr="00DD7C56">
              <w:rPr>
                <w:rStyle w:val="13pt"/>
                <w:sz w:val="28"/>
                <w:szCs w:val="28"/>
              </w:rPr>
              <w:t>31,3</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97A5E" w:rsidRDefault="005B4E7F" w:rsidP="00E97A5E">
            <w:pPr>
              <w:pStyle w:val="a9"/>
              <w:shd w:val="clear" w:color="auto" w:fill="auto"/>
              <w:spacing w:line="360" w:lineRule="auto"/>
              <w:jc w:val="center"/>
              <w:rPr>
                <w:color w:val="000000"/>
                <w:sz w:val="28"/>
                <w:szCs w:val="28"/>
                <w:shd w:val="clear" w:color="auto" w:fill="FFFFFF"/>
                <w:lang w:eastAsia="uk-UA"/>
              </w:rPr>
            </w:pPr>
            <w:r w:rsidRPr="00DD7C56">
              <w:rPr>
                <w:color w:val="000000"/>
                <w:sz w:val="28"/>
                <w:szCs w:val="28"/>
                <w:shd w:val="clear" w:color="auto" w:fill="FFFFFF"/>
                <w:lang w:eastAsia="uk-UA"/>
              </w:rPr>
              <w:t>53,4</w:t>
            </w:r>
            <w:r w:rsidR="00E97A5E">
              <w:rPr>
                <w:color w:val="000000"/>
                <w:sz w:val="28"/>
                <w:szCs w:val="28"/>
                <w:shd w:val="clear" w:color="auto" w:fill="FFFFFF"/>
                <w:lang w:eastAsia="uk-UA"/>
              </w:rPr>
              <w:t xml:space="preserve"> </w:t>
            </w:r>
            <w:r w:rsidRPr="00DD7C56">
              <w:rPr>
                <w:color w:val="000000"/>
                <w:sz w:val="28"/>
                <w:szCs w:val="28"/>
                <w:shd w:val="clear" w:color="auto" w:fill="FFFFFF"/>
                <w:lang w:eastAsia="uk-UA"/>
              </w:rPr>
              <w:t>±</w:t>
            </w:r>
          </w:p>
          <w:p w:rsidR="005B4E7F" w:rsidRPr="00DD7C56" w:rsidRDefault="005B4E7F" w:rsidP="00E97A5E">
            <w:pPr>
              <w:pStyle w:val="a9"/>
              <w:shd w:val="clear" w:color="auto" w:fill="auto"/>
              <w:spacing w:line="360" w:lineRule="auto"/>
              <w:jc w:val="center"/>
              <w:rPr>
                <w:color w:val="000000"/>
                <w:sz w:val="28"/>
                <w:szCs w:val="28"/>
                <w:shd w:val="clear" w:color="auto" w:fill="FFFFFF"/>
                <w:lang w:eastAsia="uk-UA"/>
              </w:rPr>
            </w:pPr>
            <w:r w:rsidRPr="00DD7C56">
              <w:rPr>
                <w:color w:val="000000"/>
                <w:sz w:val="28"/>
                <w:szCs w:val="28"/>
                <w:shd w:val="clear" w:color="auto" w:fill="FFFFFF"/>
                <w:lang w:eastAsia="uk-UA"/>
              </w:rPr>
              <w:t>44,2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4E7F" w:rsidRPr="00157457" w:rsidRDefault="005B4E7F" w:rsidP="00E97A5E">
            <w:pPr>
              <w:widowControl/>
              <w:suppressAutoHyphens w:val="0"/>
              <w:jc w:val="center"/>
              <w:rPr>
                <w:rFonts w:ascii="Times New Roman" w:hAnsi="Times New Roman" w:cs="Times New Roman"/>
                <w:sz w:val="28"/>
                <w:szCs w:val="28"/>
              </w:rPr>
            </w:pPr>
            <w:r>
              <w:rPr>
                <w:rFonts w:ascii="Times New Roman" w:hAnsi="Times New Roman" w:cs="Times New Roman"/>
                <w:sz w:val="28"/>
                <w:szCs w:val="28"/>
              </w:rPr>
              <w:t>30,3</w:t>
            </w:r>
            <w:r w:rsidR="00E97A5E">
              <w:rPr>
                <w:rFonts w:ascii="Times New Roman" w:hAnsi="Times New Roman" w:cs="Times New Roman"/>
                <w:sz w:val="28"/>
                <w:szCs w:val="28"/>
              </w:rPr>
              <w:t xml:space="preserve"> </w:t>
            </w:r>
            <w:r>
              <w:rPr>
                <w:rFonts w:ascii="Times New Roman" w:hAnsi="Times New Roman" w:cs="Times New Roman"/>
                <w:sz w:val="28"/>
                <w:szCs w:val="28"/>
              </w:rPr>
              <w:t>±</w:t>
            </w:r>
            <w:r w:rsidR="00E97A5E">
              <w:rPr>
                <w:rFonts w:ascii="Times New Roman" w:hAnsi="Times New Roman" w:cs="Times New Roman"/>
                <w:sz w:val="28"/>
                <w:szCs w:val="28"/>
              </w:rPr>
              <w:t xml:space="preserve"> </w:t>
            </w:r>
            <w:r>
              <w:rPr>
                <w:rFonts w:ascii="Times New Roman" w:hAnsi="Times New Roman" w:cs="Times New Roman"/>
                <w:sz w:val="28"/>
                <w:szCs w:val="28"/>
              </w:rPr>
              <w:t>20,09</w:t>
            </w:r>
          </w:p>
        </w:tc>
      </w:tr>
    </w:tbl>
    <w:p w:rsidR="005B4E7F" w:rsidRPr="00297503" w:rsidRDefault="005B4E7F" w:rsidP="00DD6C97">
      <w:pPr>
        <w:tabs>
          <w:tab w:val="left" w:pos="4570"/>
        </w:tabs>
        <w:spacing w:line="360" w:lineRule="auto"/>
        <w:jc w:val="center"/>
        <w:rPr>
          <w:rStyle w:val="13pt1"/>
          <w:sz w:val="28"/>
          <w:szCs w:val="28"/>
          <w:lang w:val="ru-RU"/>
        </w:rPr>
      </w:pPr>
    </w:p>
    <w:p w:rsidR="005B4E7F" w:rsidRPr="00700CAB" w:rsidRDefault="005B4E7F" w:rsidP="00DD6C97">
      <w:pPr>
        <w:pStyle w:val="a9"/>
        <w:spacing w:line="360" w:lineRule="auto"/>
        <w:ind w:firstLine="720"/>
        <w:rPr>
          <w:rStyle w:val="aa"/>
          <w:b/>
          <w:sz w:val="28"/>
          <w:szCs w:val="28"/>
          <w:lang w:eastAsia="en-US"/>
        </w:rPr>
      </w:pPr>
      <w:r w:rsidRPr="00700CAB">
        <w:rPr>
          <w:rStyle w:val="aa"/>
          <w:sz w:val="28"/>
          <w:szCs w:val="28"/>
          <w:lang w:eastAsia="en-US"/>
        </w:rPr>
        <w:t>У хворих з ожирінням III ст. бу</w:t>
      </w:r>
      <w:r w:rsidR="000A2D2D">
        <w:rPr>
          <w:rStyle w:val="aa"/>
          <w:sz w:val="28"/>
          <w:szCs w:val="28"/>
          <w:lang w:eastAsia="en-US"/>
        </w:rPr>
        <w:t>в найнижчий рівень греліну,</w:t>
      </w:r>
      <w:r w:rsidRPr="00700CAB">
        <w:rPr>
          <w:rStyle w:val="aa"/>
          <w:sz w:val="28"/>
          <w:szCs w:val="28"/>
          <w:lang w:eastAsia="en-US"/>
        </w:rPr>
        <w:t xml:space="preserve"> зменшени</w:t>
      </w:r>
      <w:r w:rsidR="000A2D2D">
        <w:rPr>
          <w:rStyle w:val="aa"/>
          <w:sz w:val="28"/>
          <w:szCs w:val="28"/>
          <w:lang w:eastAsia="en-US"/>
        </w:rPr>
        <w:t>й  порівняно з контролем у 2,2 раза,</w:t>
      </w:r>
      <w:r w:rsidR="0086325C">
        <w:rPr>
          <w:rStyle w:val="aa"/>
          <w:sz w:val="28"/>
          <w:szCs w:val="28"/>
          <w:lang w:eastAsia="en-US"/>
        </w:rPr>
        <w:t xml:space="preserve"> </w:t>
      </w:r>
      <w:r w:rsidRPr="00700CAB">
        <w:rPr>
          <w:rStyle w:val="aa"/>
          <w:sz w:val="28"/>
          <w:szCs w:val="28"/>
          <w:lang w:eastAsia="en-US"/>
        </w:rPr>
        <w:t xml:space="preserve">  і най</w:t>
      </w:r>
      <w:r w:rsidR="000A2D2D">
        <w:rPr>
          <w:rStyle w:val="aa"/>
          <w:sz w:val="28"/>
          <w:szCs w:val="28"/>
          <w:lang w:eastAsia="en-US"/>
        </w:rPr>
        <w:t>більш високі показники резистину</w:t>
      </w:r>
      <w:r w:rsidRPr="00700CAB">
        <w:rPr>
          <w:rStyle w:val="aa"/>
          <w:sz w:val="28"/>
          <w:szCs w:val="28"/>
          <w:lang w:eastAsia="en-US"/>
        </w:rPr>
        <w:t>, що перевищували показники контрольної групи у 2 ра</w:t>
      </w:r>
      <w:r w:rsidR="000A2D2D">
        <w:rPr>
          <w:rStyle w:val="aa"/>
          <w:sz w:val="28"/>
          <w:szCs w:val="28"/>
          <w:lang w:eastAsia="en-US"/>
        </w:rPr>
        <w:t>зи, ФНП-α  ̶</w:t>
      </w:r>
      <w:r w:rsidR="0086325C">
        <w:rPr>
          <w:rStyle w:val="aa"/>
          <w:sz w:val="28"/>
          <w:szCs w:val="28"/>
          <w:lang w:eastAsia="en-US"/>
        </w:rPr>
        <w:t xml:space="preserve"> </w:t>
      </w:r>
      <w:r w:rsidR="000A2D2D">
        <w:rPr>
          <w:rStyle w:val="aa"/>
          <w:sz w:val="28"/>
          <w:szCs w:val="28"/>
          <w:lang w:eastAsia="en-US"/>
        </w:rPr>
        <w:t xml:space="preserve"> у 4,5 раза</w:t>
      </w:r>
      <w:r w:rsidR="0086325C">
        <w:rPr>
          <w:rStyle w:val="aa"/>
          <w:sz w:val="28"/>
          <w:szCs w:val="28"/>
          <w:lang w:eastAsia="en-US"/>
        </w:rPr>
        <w:t xml:space="preserve"> </w:t>
      </w:r>
      <w:r w:rsidR="000A2D2D">
        <w:rPr>
          <w:rStyle w:val="aa"/>
          <w:sz w:val="28"/>
          <w:szCs w:val="28"/>
          <w:lang w:eastAsia="en-US"/>
        </w:rPr>
        <w:t>і вісфатину  ̶  у 2,9 раза (табл. 2.13</w:t>
      </w:r>
      <w:r w:rsidRPr="00700CAB">
        <w:rPr>
          <w:rStyle w:val="aa"/>
          <w:sz w:val="28"/>
          <w:szCs w:val="28"/>
          <w:lang w:eastAsia="en-US"/>
        </w:rPr>
        <w:t>.).</w:t>
      </w:r>
    </w:p>
    <w:p w:rsidR="005B4E7F" w:rsidRPr="00055F61" w:rsidRDefault="000A2D2D" w:rsidP="00DD6C97">
      <w:pPr>
        <w:pStyle w:val="a9"/>
        <w:spacing w:line="360" w:lineRule="auto"/>
        <w:ind w:firstLine="720"/>
        <w:rPr>
          <w:rStyle w:val="aa"/>
          <w:sz w:val="28"/>
          <w:szCs w:val="28"/>
          <w:lang w:eastAsia="en-US"/>
        </w:rPr>
      </w:pPr>
      <w:r>
        <w:rPr>
          <w:rStyle w:val="aa"/>
          <w:sz w:val="28"/>
          <w:szCs w:val="28"/>
          <w:lang w:eastAsia="en-US"/>
        </w:rPr>
        <w:t>Рівні адипогормонів,  залежно від наявності АГ та ступеня ожиріння нав</w:t>
      </w:r>
      <w:r w:rsidR="005B4E7F" w:rsidRPr="00FE0565">
        <w:rPr>
          <w:rStyle w:val="aa"/>
          <w:sz w:val="28"/>
          <w:szCs w:val="28"/>
          <w:lang w:eastAsia="en-US"/>
        </w:rPr>
        <w:t>е</w:t>
      </w:r>
      <w:r>
        <w:rPr>
          <w:rStyle w:val="aa"/>
          <w:sz w:val="28"/>
          <w:szCs w:val="28"/>
          <w:lang w:eastAsia="en-US"/>
        </w:rPr>
        <w:t>де</w:t>
      </w:r>
      <w:r w:rsidR="005B4E7F" w:rsidRPr="00FE0565">
        <w:rPr>
          <w:rStyle w:val="aa"/>
          <w:sz w:val="28"/>
          <w:szCs w:val="28"/>
          <w:lang w:eastAsia="en-US"/>
        </w:rPr>
        <w:t xml:space="preserve">ні на </w:t>
      </w:r>
      <w:r w:rsidR="005B4E7F" w:rsidRPr="00055F61">
        <w:rPr>
          <w:rStyle w:val="aa"/>
          <w:sz w:val="28"/>
          <w:szCs w:val="28"/>
          <w:lang w:eastAsia="en-US"/>
        </w:rPr>
        <w:t>рисунку</w:t>
      </w:r>
      <w:r>
        <w:rPr>
          <w:rStyle w:val="aa"/>
          <w:sz w:val="28"/>
          <w:szCs w:val="28"/>
          <w:lang w:eastAsia="en-US"/>
        </w:rPr>
        <w:t xml:space="preserve"> 2</w:t>
      </w:r>
      <w:r w:rsidR="005B4E7F">
        <w:rPr>
          <w:rStyle w:val="aa"/>
          <w:sz w:val="28"/>
          <w:szCs w:val="28"/>
          <w:lang w:eastAsia="en-US"/>
        </w:rPr>
        <w:t>.1</w:t>
      </w:r>
      <w:r>
        <w:rPr>
          <w:rStyle w:val="aa"/>
          <w:sz w:val="28"/>
          <w:szCs w:val="28"/>
          <w:lang w:eastAsia="en-US"/>
        </w:rPr>
        <w:t>5</w:t>
      </w:r>
      <w:r w:rsidR="005B4E7F" w:rsidRPr="00055F61">
        <w:rPr>
          <w:rStyle w:val="aa"/>
          <w:sz w:val="28"/>
          <w:szCs w:val="28"/>
          <w:lang w:eastAsia="en-US"/>
        </w:rPr>
        <w:t xml:space="preserve">. </w:t>
      </w:r>
    </w:p>
    <w:p w:rsidR="005B4E7F" w:rsidRDefault="00155273" w:rsidP="00DD6C97">
      <w:pPr>
        <w:pStyle w:val="a9"/>
        <w:tabs>
          <w:tab w:val="left" w:pos="1942"/>
        </w:tabs>
        <w:spacing w:line="360" w:lineRule="auto"/>
        <w:ind w:firstLine="0"/>
        <w:rPr>
          <w:rStyle w:val="aa"/>
          <w:color w:val="4BACC6" w:themeColor="accent5"/>
          <w:sz w:val="28"/>
          <w:szCs w:val="28"/>
          <w:lang w:eastAsia="en-US"/>
        </w:rPr>
      </w:pPr>
      <w:r>
        <w:rPr>
          <w:rStyle w:val="aa"/>
          <w:color w:val="4BACC6" w:themeColor="accent5"/>
          <w:sz w:val="28"/>
          <w:szCs w:val="28"/>
          <w:lang w:eastAsia="en-US"/>
        </w:rPr>
        <w:tab/>
      </w:r>
    </w:p>
    <w:p w:rsidR="005B4E7F" w:rsidRDefault="005B4E7F" w:rsidP="00DD6C97">
      <w:pPr>
        <w:pStyle w:val="a9"/>
        <w:spacing w:line="360" w:lineRule="auto"/>
        <w:ind w:firstLine="720"/>
        <w:rPr>
          <w:rStyle w:val="aa"/>
          <w:color w:val="4BACC6" w:themeColor="accent5"/>
          <w:sz w:val="28"/>
          <w:szCs w:val="28"/>
          <w:lang w:eastAsia="en-US"/>
        </w:rPr>
      </w:pPr>
      <w:r>
        <w:rPr>
          <w:noProof/>
          <w:color w:val="4BACC6" w:themeColor="accent5"/>
          <w:sz w:val="28"/>
          <w:szCs w:val="28"/>
          <w:shd w:val="clear" w:color="auto" w:fill="FFFFFF"/>
          <w:lang w:val="ru-RU" w:eastAsia="ru-RU"/>
        </w:rPr>
        <w:lastRenderedPageBreak/>
        <w:drawing>
          <wp:inline distT="0" distB="0" distL="0" distR="0" wp14:anchorId="72CD37AF" wp14:editId="45DE34B4">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B4E7F" w:rsidRDefault="001A6BDE" w:rsidP="00DD6C97">
      <w:pPr>
        <w:pStyle w:val="a9"/>
        <w:spacing w:line="360" w:lineRule="auto"/>
        <w:ind w:firstLine="720"/>
        <w:rPr>
          <w:rStyle w:val="aa"/>
          <w:sz w:val="28"/>
          <w:szCs w:val="28"/>
          <w:lang w:eastAsia="en-US"/>
        </w:rPr>
      </w:pPr>
      <w:r>
        <w:rPr>
          <w:rStyle w:val="aa"/>
          <w:sz w:val="28"/>
          <w:szCs w:val="28"/>
          <w:lang w:eastAsia="en-US"/>
        </w:rPr>
        <w:t>Рис. 2</w:t>
      </w:r>
      <w:r w:rsidR="005B4E7F" w:rsidRPr="007525E2">
        <w:rPr>
          <w:rStyle w:val="aa"/>
          <w:sz w:val="28"/>
          <w:szCs w:val="28"/>
          <w:lang w:eastAsia="en-US"/>
        </w:rPr>
        <w:t>.1</w:t>
      </w:r>
      <w:r>
        <w:rPr>
          <w:rStyle w:val="aa"/>
          <w:sz w:val="28"/>
          <w:szCs w:val="28"/>
          <w:lang w:eastAsia="en-US"/>
        </w:rPr>
        <w:t>5</w:t>
      </w:r>
      <w:r w:rsidR="005B4E7F" w:rsidRPr="007525E2">
        <w:rPr>
          <w:rStyle w:val="aa"/>
          <w:sz w:val="28"/>
          <w:szCs w:val="28"/>
          <w:lang w:eastAsia="en-US"/>
        </w:rPr>
        <w:t>.</w:t>
      </w:r>
      <w:r w:rsidR="005B4E7F" w:rsidRPr="00055F61">
        <w:rPr>
          <w:rStyle w:val="aa"/>
          <w:sz w:val="28"/>
          <w:szCs w:val="28"/>
          <w:lang w:eastAsia="en-US"/>
        </w:rPr>
        <w:t xml:space="preserve"> </w:t>
      </w:r>
      <w:r w:rsidR="005B4E7F">
        <w:rPr>
          <w:rStyle w:val="aa"/>
          <w:sz w:val="28"/>
          <w:szCs w:val="28"/>
          <w:lang w:eastAsia="en-US"/>
        </w:rPr>
        <w:t>Рівень адипоциток</w:t>
      </w:r>
      <w:r>
        <w:rPr>
          <w:rStyle w:val="aa"/>
          <w:sz w:val="28"/>
          <w:szCs w:val="28"/>
          <w:lang w:eastAsia="en-US"/>
        </w:rPr>
        <w:t>інів у хворих на АГ та ожиріння</w:t>
      </w:r>
    </w:p>
    <w:p w:rsidR="005B4E7F" w:rsidRPr="00DD77C9" w:rsidRDefault="005B4E7F" w:rsidP="00DD6C97">
      <w:pPr>
        <w:pStyle w:val="a9"/>
        <w:spacing w:line="360" w:lineRule="auto"/>
        <w:ind w:firstLine="720"/>
        <w:rPr>
          <w:rStyle w:val="aa"/>
          <w:sz w:val="28"/>
          <w:szCs w:val="28"/>
          <w:lang w:eastAsia="en-US"/>
        </w:rPr>
      </w:pPr>
    </w:p>
    <w:p w:rsidR="005B4E7F" w:rsidRPr="00700CAB" w:rsidRDefault="005B4E7F" w:rsidP="00DD6C97">
      <w:pPr>
        <w:pStyle w:val="a9"/>
        <w:spacing w:line="360" w:lineRule="auto"/>
        <w:ind w:firstLine="720"/>
        <w:rPr>
          <w:rStyle w:val="aa"/>
          <w:sz w:val="28"/>
          <w:szCs w:val="28"/>
          <w:lang w:eastAsia="en-US"/>
        </w:rPr>
      </w:pPr>
      <w:r w:rsidRPr="00700CAB">
        <w:rPr>
          <w:rStyle w:val="aa"/>
          <w:sz w:val="28"/>
          <w:szCs w:val="28"/>
          <w:lang w:eastAsia="en-US"/>
        </w:rPr>
        <w:t>Таким чином, вимірюван</w:t>
      </w:r>
      <w:r w:rsidR="001A6BDE">
        <w:rPr>
          <w:rStyle w:val="aa"/>
          <w:sz w:val="28"/>
          <w:szCs w:val="28"/>
          <w:lang w:eastAsia="en-US"/>
        </w:rPr>
        <w:t>ня вмісту греліну</w:t>
      </w:r>
      <w:r w:rsidRPr="00700CAB">
        <w:rPr>
          <w:rStyle w:val="aa"/>
          <w:sz w:val="28"/>
          <w:szCs w:val="28"/>
          <w:lang w:eastAsia="en-US"/>
        </w:rPr>
        <w:t xml:space="preserve"> і ад</w:t>
      </w:r>
      <w:r w:rsidR="001A6BDE">
        <w:rPr>
          <w:rStyle w:val="aa"/>
          <w:sz w:val="28"/>
          <w:szCs w:val="28"/>
          <w:lang w:eastAsia="en-US"/>
        </w:rPr>
        <w:t>и</w:t>
      </w:r>
      <w:r w:rsidRPr="00700CAB">
        <w:rPr>
          <w:rStyle w:val="aa"/>
          <w:sz w:val="28"/>
          <w:szCs w:val="28"/>
          <w:lang w:eastAsia="en-US"/>
        </w:rPr>
        <w:t xml:space="preserve">погормонів кpoві хворих на </w:t>
      </w:r>
      <w:r>
        <w:rPr>
          <w:rStyle w:val="aa"/>
          <w:sz w:val="28"/>
          <w:szCs w:val="28"/>
          <w:lang w:eastAsia="en-US"/>
        </w:rPr>
        <w:t>ізольовану АГ та АГ з ожирінням</w:t>
      </w:r>
      <w:r w:rsidRPr="00700CAB">
        <w:rPr>
          <w:rStyle w:val="aa"/>
          <w:sz w:val="28"/>
          <w:szCs w:val="28"/>
          <w:lang w:eastAsia="en-US"/>
        </w:rPr>
        <w:t xml:space="preserve"> свідчать про активацію утворення проз</w:t>
      </w:r>
      <w:r w:rsidR="001A6BDE">
        <w:rPr>
          <w:rStyle w:val="aa"/>
          <w:sz w:val="28"/>
          <w:szCs w:val="28"/>
          <w:lang w:eastAsia="en-US"/>
        </w:rPr>
        <w:t>апальних гормонів і недостатнє надходження у кровотік греліну</w:t>
      </w:r>
      <w:r w:rsidRPr="00700CAB">
        <w:rPr>
          <w:rStyle w:val="aa"/>
          <w:sz w:val="28"/>
          <w:szCs w:val="28"/>
          <w:lang w:eastAsia="en-US"/>
        </w:rPr>
        <w:t>.</w:t>
      </w:r>
    </w:p>
    <w:p w:rsidR="005B4E7F" w:rsidRPr="00700CAB" w:rsidRDefault="005B4E7F" w:rsidP="00DD6C97">
      <w:pPr>
        <w:pStyle w:val="af3"/>
        <w:spacing w:line="360" w:lineRule="auto"/>
        <w:jc w:val="both"/>
        <w:rPr>
          <w:b/>
          <w:spacing w:val="-2"/>
          <w:sz w:val="28"/>
          <w:szCs w:val="28"/>
          <w:lang w:val="uk-UA"/>
        </w:rPr>
      </w:pPr>
    </w:p>
    <w:p w:rsidR="005B4E7F" w:rsidRDefault="005B4E7F" w:rsidP="00DD6C97">
      <w:pPr>
        <w:pStyle w:val="af3"/>
        <w:spacing w:line="360" w:lineRule="auto"/>
        <w:jc w:val="both"/>
        <w:rPr>
          <w:b/>
          <w:spacing w:val="-2"/>
          <w:sz w:val="28"/>
          <w:szCs w:val="28"/>
          <w:lang w:val="uk-UA"/>
        </w:rPr>
      </w:pPr>
    </w:p>
    <w:p w:rsidR="005B4E7F" w:rsidRDefault="005B4E7F" w:rsidP="005B4E7F">
      <w:pPr>
        <w:pStyle w:val="af3"/>
        <w:spacing w:line="360" w:lineRule="auto"/>
        <w:jc w:val="both"/>
        <w:rPr>
          <w:b/>
          <w:spacing w:val="-2"/>
          <w:sz w:val="28"/>
          <w:szCs w:val="28"/>
          <w:lang w:val="uk-UA"/>
        </w:rPr>
      </w:pPr>
    </w:p>
    <w:p w:rsidR="005B4E7F" w:rsidRDefault="005B4E7F" w:rsidP="005B4E7F">
      <w:pPr>
        <w:pStyle w:val="af3"/>
        <w:spacing w:line="360" w:lineRule="auto"/>
        <w:jc w:val="both"/>
        <w:rPr>
          <w:b/>
          <w:spacing w:val="-2"/>
          <w:sz w:val="28"/>
          <w:szCs w:val="28"/>
          <w:lang w:val="uk-UA"/>
        </w:rPr>
      </w:pPr>
    </w:p>
    <w:p w:rsidR="005B4E7F" w:rsidRDefault="005B4E7F" w:rsidP="005B4E7F">
      <w:pPr>
        <w:pStyle w:val="af3"/>
        <w:spacing w:line="360" w:lineRule="auto"/>
        <w:jc w:val="both"/>
        <w:rPr>
          <w:b/>
          <w:spacing w:val="-2"/>
          <w:sz w:val="28"/>
          <w:szCs w:val="28"/>
          <w:lang w:val="uk-UA"/>
        </w:rPr>
      </w:pPr>
    </w:p>
    <w:p w:rsidR="005B4E7F" w:rsidRDefault="005B4E7F" w:rsidP="005B4E7F">
      <w:pPr>
        <w:pStyle w:val="af3"/>
        <w:spacing w:line="360" w:lineRule="auto"/>
        <w:jc w:val="both"/>
        <w:rPr>
          <w:b/>
          <w:spacing w:val="-2"/>
          <w:sz w:val="28"/>
          <w:szCs w:val="28"/>
          <w:lang w:val="uk-UA"/>
        </w:rPr>
      </w:pPr>
    </w:p>
    <w:p w:rsidR="005B4E7F" w:rsidRDefault="005B4E7F" w:rsidP="005B4E7F">
      <w:pPr>
        <w:pStyle w:val="af3"/>
        <w:spacing w:line="360" w:lineRule="auto"/>
        <w:jc w:val="both"/>
        <w:rPr>
          <w:b/>
          <w:spacing w:val="-2"/>
          <w:sz w:val="28"/>
          <w:szCs w:val="28"/>
          <w:lang w:val="uk-UA"/>
        </w:rPr>
      </w:pPr>
    </w:p>
    <w:p w:rsidR="005B4E7F" w:rsidRDefault="005B4E7F" w:rsidP="005B4E7F">
      <w:pPr>
        <w:pStyle w:val="af3"/>
        <w:spacing w:line="360" w:lineRule="auto"/>
        <w:jc w:val="both"/>
        <w:rPr>
          <w:b/>
          <w:spacing w:val="-2"/>
          <w:sz w:val="28"/>
          <w:szCs w:val="28"/>
          <w:lang w:val="uk-UA"/>
        </w:rPr>
      </w:pPr>
    </w:p>
    <w:p w:rsidR="005B4E7F" w:rsidRDefault="005B4E7F" w:rsidP="005B4E7F">
      <w:pPr>
        <w:pStyle w:val="af3"/>
        <w:spacing w:line="360" w:lineRule="auto"/>
        <w:jc w:val="both"/>
        <w:rPr>
          <w:b/>
          <w:spacing w:val="-2"/>
          <w:sz w:val="28"/>
          <w:szCs w:val="28"/>
          <w:lang w:val="uk-UA"/>
        </w:rPr>
      </w:pPr>
    </w:p>
    <w:p w:rsidR="005B4E7F" w:rsidRDefault="005B4E7F" w:rsidP="005B4E7F">
      <w:pPr>
        <w:pStyle w:val="af3"/>
        <w:spacing w:line="360" w:lineRule="auto"/>
        <w:jc w:val="both"/>
        <w:rPr>
          <w:b/>
          <w:spacing w:val="-2"/>
          <w:sz w:val="28"/>
          <w:szCs w:val="28"/>
          <w:lang w:val="uk-UA"/>
        </w:rPr>
      </w:pPr>
    </w:p>
    <w:p w:rsidR="005B4E7F" w:rsidRDefault="005B4E7F" w:rsidP="005B4E7F">
      <w:pPr>
        <w:pStyle w:val="af3"/>
        <w:spacing w:line="360" w:lineRule="auto"/>
        <w:jc w:val="both"/>
        <w:rPr>
          <w:b/>
          <w:spacing w:val="-2"/>
          <w:sz w:val="28"/>
          <w:szCs w:val="28"/>
          <w:lang w:val="uk-UA"/>
        </w:rPr>
      </w:pPr>
    </w:p>
    <w:p w:rsidR="005B4E7F" w:rsidRDefault="005B4E7F" w:rsidP="005B4E7F">
      <w:pPr>
        <w:pStyle w:val="af3"/>
        <w:spacing w:line="360" w:lineRule="auto"/>
        <w:jc w:val="both"/>
        <w:rPr>
          <w:b/>
          <w:spacing w:val="-2"/>
          <w:sz w:val="28"/>
          <w:szCs w:val="28"/>
          <w:lang w:val="uk-UA"/>
        </w:rPr>
      </w:pPr>
    </w:p>
    <w:p w:rsidR="005B4E7F" w:rsidRDefault="005B4E7F" w:rsidP="005B4E7F">
      <w:pPr>
        <w:pStyle w:val="af3"/>
        <w:spacing w:line="360" w:lineRule="auto"/>
        <w:jc w:val="both"/>
        <w:rPr>
          <w:b/>
          <w:spacing w:val="-2"/>
          <w:sz w:val="28"/>
          <w:szCs w:val="28"/>
          <w:lang w:val="uk-UA"/>
        </w:rPr>
      </w:pPr>
    </w:p>
    <w:p w:rsidR="005B4E7F" w:rsidRPr="00FC377C" w:rsidRDefault="001A6BDE" w:rsidP="001A6BDE">
      <w:pPr>
        <w:pStyle w:val="af3"/>
        <w:spacing w:line="360" w:lineRule="auto"/>
        <w:jc w:val="center"/>
        <w:rPr>
          <w:b/>
          <w:spacing w:val="-2"/>
          <w:sz w:val="28"/>
          <w:szCs w:val="28"/>
          <w:lang w:val="uk-UA"/>
        </w:rPr>
      </w:pPr>
      <w:r>
        <w:rPr>
          <w:b/>
          <w:spacing w:val="-2"/>
          <w:sz w:val="28"/>
          <w:szCs w:val="28"/>
          <w:lang w:val="uk-UA"/>
        </w:rPr>
        <w:lastRenderedPageBreak/>
        <w:t>2.4.</w:t>
      </w:r>
      <w:r w:rsidR="005B4E7F" w:rsidRPr="00FC377C">
        <w:rPr>
          <w:b/>
          <w:spacing w:val="-2"/>
          <w:sz w:val="28"/>
          <w:szCs w:val="28"/>
          <w:lang w:val="uk-UA"/>
        </w:rPr>
        <w:t xml:space="preserve">  Медикаментозна корекція ф</w:t>
      </w:r>
      <w:r>
        <w:rPr>
          <w:b/>
          <w:spacing w:val="-2"/>
          <w:sz w:val="28"/>
          <w:szCs w:val="28"/>
          <w:lang w:val="uk-UA"/>
        </w:rPr>
        <w:t>ункції ендотелію у хворих на АГ</w:t>
      </w:r>
    </w:p>
    <w:p w:rsidR="001A6BDE" w:rsidRDefault="001A6BDE" w:rsidP="001A6BDE">
      <w:pPr>
        <w:pStyle w:val="af3"/>
        <w:spacing w:line="360" w:lineRule="auto"/>
        <w:ind w:firstLine="708"/>
        <w:jc w:val="center"/>
        <w:rPr>
          <w:b/>
          <w:sz w:val="28"/>
          <w:szCs w:val="28"/>
          <w:lang w:val="uk-UA"/>
        </w:rPr>
      </w:pPr>
      <w:r>
        <w:rPr>
          <w:b/>
          <w:spacing w:val="-2"/>
          <w:sz w:val="28"/>
          <w:szCs w:val="28"/>
          <w:lang w:val="uk-UA"/>
        </w:rPr>
        <w:t>2.4</w:t>
      </w:r>
      <w:r w:rsidR="005B4E7F" w:rsidRPr="00FC377C">
        <w:rPr>
          <w:b/>
          <w:spacing w:val="-2"/>
          <w:sz w:val="28"/>
          <w:szCs w:val="28"/>
          <w:lang w:val="uk-UA"/>
        </w:rPr>
        <w:t xml:space="preserve">.1. Вплив на вазоспастичні механізми </w:t>
      </w:r>
      <w:r>
        <w:rPr>
          <w:b/>
          <w:spacing w:val="-2"/>
          <w:sz w:val="28"/>
          <w:szCs w:val="28"/>
          <w:lang w:val="uk-UA"/>
        </w:rPr>
        <w:t xml:space="preserve"> патогенезу АГ з ожирінням іАПФ</w:t>
      </w:r>
      <w:r w:rsidR="005B4E7F" w:rsidRPr="00FC377C">
        <w:rPr>
          <w:b/>
          <w:spacing w:val="-2"/>
          <w:sz w:val="28"/>
          <w:szCs w:val="28"/>
          <w:lang w:val="uk-UA"/>
        </w:rPr>
        <w:t>-</w:t>
      </w:r>
      <w:r>
        <w:rPr>
          <w:b/>
          <w:spacing w:val="-2"/>
          <w:sz w:val="28"/>
          <w:szCs w:val="28"/>
          <w:lang w:val="uk-UA"/>
        </w:rPr>
        <w:t>периндоприлу</w:t>
      </w:r>
    </w:p>
    <w:p w:rsidR="005B4E7F" w:rsidRPr="00956119" w:rsidRDefault="005B4E7F" w:rsidP="005B4E7F">
      <w:pPr>
        <w:pStyle w:val="af3"/>
        <w:spacing w:line="360" w:lineRule="auto"/>
        <w:ind w:firstLine="708"/>
        <w:jc w:val="both"/>
        <w:rPr>
          <w:b/>
          <w:sz w:val="28"/>
          <w:szCs w:val="28"/>
          <w:lang w:val="uk-UA"/>
        </w:rPr>
      </w:pPr>
      <w:r>
        <w:rPr>
          <w:sz w:val="28"/>
          <w:szCs w:val="28"/>
          <w:lang w:val="uk-UA"/>
        </w:rPr>
        <w:t xml:space="preserve">АГ </w:t>
      </w:r>
      <w:r w:rsidRPr="00323552">
        <w:rPr>
          <w:sz w:val="28"/>
          <w:szCs w:val="28"/>
          <w:lang w:val="uk-UA"/>
        </w:rPr>
        <w:t>є однією із значу</w:t>
      </w:r>
      <w:r>
        <w:rPr>
          <w:sz w:val="28"/>
          <w:szCs w:val="28"/>
          <w:lang w:val="uk-UA"/>
        </w:rPr>
        <w:t xml:space="preserve">щих неінфекційних </w:t>
      </w:r>
      <w:r w:rsidRPr="00323552">
        <w:rPr>
          <w:sz w:val="28"/>
          <w:szCs w:val="28"/>
          <w:lang w:val="uk-UA"/>
        </w:rPr>
        <w:t>пандемій в історії людства і визначає структур</w:t>
      </w:r>
      <w:r>
        <w:rPr>
          <w:sz w:val="28"/>
          <w:szCs w:val="28"/>
          <w:lang w:val="uk-UA"/>
        </w:rPr>
        <w:t>у ССЗ та смертності [130, 133</w:t>
      </w:r>
      <w:r w:rsidRPr="00323552">
        <w:rPr>
          <w:sz w:val="28"/>
          <w:szCs w:val="28"/>
          <w:lang w:val="uk-UA"/>
        </w:rPr>
        <w:t>]. Тривале підв</w:t>
      </w:r>
      <w:r>
        <w:rPr>
          <w:sz w:val="28"/>
          <w:szCs w:val="28"/>
          <w:lang w:val="uk-UA"/>
        </w:rPr>
        <w:t xml:space="preserve">ищення </w:t>
      </w:r>
      <w:r w:rsidRPr="00323552">
        <w:rPr>
          <w:sz w:val="28"/>
          <w:szCs w:val="28"/>
          <w:lang w:val="en-US"/>
        </w:rPr>
        <w:t>AT</w:t>
      </w:r>
      <w:r>
        <w:rPr>
          <w:sz w:val="28"/>
          <w:szCs w:val="28"/>
          <w:lang w:val="uk-UA"/>
        </w:rPr>
        <w:t xml:space="preserve"> викликає </w:t>
      </w:r>
      <w:r w:rsidR="008219F0">
        <w:rPr>
          <w:sz w:val="28"/>
          <w:szCs w:val="28"/>
          <w:lang w:val="uk-UA"/>
        </w:rPr>
        <w:t xml:space="preserve">ремоделювання ССС </w:t>
      </w:r>
      <w:r w:rsidR="0097303C">
        <w:rPr>
          <w:sz w:val="28"/>
          <w:szCs w:val="28"/>
          <w:lang w:val="uk-UA"/>
        </w:rPr>
        <w:t xml:space="preserve">із розвитком </w:t>
      </w:r>
      <w:r w:rsidR="008219F0">
        <w:rPr>
          <w:sz w:val="28"/>
          <w:szCs w:val="28"/>
          <w:lang w:val="uk-UA"/>
        </w:rPr>
        <w:t>І</w:t>
      </w:r>
      <w:r>
        <w:rPr>
          <w:sz w:val="28"/>
          <w:szCs w:val="28"/>
          <w:lang w:val="uk-UA"/>
        </w:rPr>
        <w:t>М</w:t>
      </w:r>
      <w:r w:rsidRPr="00323552">
        <w:rPr>
          <w:sz w:val="28"/>
          <w:szCs w:val="28"/>
          <w:lang w:val="uk-UA"/>
        </w:rPr>
        <w:t xml:space="preserve"> і прискоренням атеросклеротичних проц</w:t>
      </w:r>
      <w:r>
        <w:rPr>
          <w:sz w:val="28"/>
          <w:szCs w:val="28"/>
          <w:lang w:val="uk-UA"/>
        </w:rPr>
        <w:t>есів в артеріях, прогресування ІХС</w:t>
      </w:r>
      <w:r w:rsidRPr="00323552">
        <w:rPr>
          <w:sz w:val="28"/>
          <w:szCs w:val="28"/>
          <w:lang w:val="uk-UA"/>
        </w:rPr>
        <w:t>, кардіосклероз</w:t>
      </w:r>
      <w:r w:rsidR="008219F0">
        <w:rPr>
          <w:sz w:val="28"/>
          <w:szCs w:val="28"/>
          <w:lang w:val="uk-UA"/>
        </w:rPr>
        <w:t>у і Х</w:t>
      </w:r>
      <w:r>
        <w:rPr>
          <w:sz w:val="28"/>
          <w:szCs w:val="28"/>
          <w:lang w:val="uk-UA"/>
        </w:rPr>
        <w:t>СН [48, 83</w:t>
      </w:r>
      <w:r w:rsidRPr="00323552">
        <w:rPr>
          <w:sz w:val="28"/>
          <w:szCs w:val="28"/>
          <w:lang w:val="uk-UA"/>
        </w:rPr>
        <w:t xml:space="preserve">]. </w:t>
      </w:r>
    </w:p>
    <w:p w:rsidR="005B4E7F" w:rsidRDefault="005B4E7F" w:rsidP="005B4E7F">
      <w:pPr>
        <w:pStyle w:val="af3"/>
        <w:spacing w:line="360" w:lineRule="auto"/>
        <w:ind w:firstLine="708"/>
        <w:jc w:val="both"/>
        <w:rPr>
          <w:sz w:val="28"/>
          <w:szCs w:val="28"/>
          <w:lang w:val="uk-UA"/>
        </w:rPr>
      </w:pPr>
      <w:r>
        <w:rPr>
          <w:sz w:val="28"/>
          <w:szCs w:val="28"/>
          <w:lang w:val="uk-UA"/>
        </w:rPr>
        <w:t>Ур</w:t>
      </w:r>
      <w:r w:rsidR="0097303C">
        <w:rPr>
          <w:sz w:val="28"/>
          <w:szCs w:val="28"/>
          <w:lang w:val="uk-UA"/>
        </w:rPr>
        <w:t>аженн</w:t>
      </w:r>
      <w:r>
        <w:rPr>
          <w:sz w:val="28"/>
          <w:szCs w:val="28"/>
          <w:lang w:val="uk-UA"/>
        </w:rPr>
        <w:t xml:space="preserve">я органів-мішеней при АГ </w:t>
      </w:r>
      <w:r w:rsidRPr="00323552">
        <w:rPr>
          <w:sz w:val="28"/>
          <w:szCs w:val="28"/>
          <w:lang w:val="uk-UA"/>
        </w:rPr>
        <w:t xml:space="preserve">визначається рівнем </w:t>
      </w:r>
      <w:r w:rsidRPr="00323552">
        <w:rPr>
          <w:sz w:val="28"/>
          <w:szCs w:val="28"/>
          <w:lang w:val="en-US"/>
        </w:rPr>
        <w:t>AT</w:t>
      </w:r>
      <w:r w:rsidRPr="00323552">
        <w:rPr>
          <w:sz w:val="28"/>
          <w:szCs w:val="28"/>
          <w:lang w:val="uk-UA"/>
        </w:rPr>
        <w:t xml:space="preserve"> і корелює </w:t>
      </w:r>
      <w:r w:rsidR="0097303C">
        <w:rPr>
          <w:sz w:val="28"/>
          <w:szCs w:val="28"/>
          <w:lang w:val="uk-UA"/>
        </w:rPr>
        <w:t>і</w:t>
      </w:r>
      <w:r w:rsidRPr="00323552">
        <w:rPr>
          <w:sz w:val="28"/>
          <w:szCs w:val="28"/>
          <w:lang w:val="uk-UA"/>
        </w:rPr>
        <w:t>з пок</w:t>
      </w:r>
      <w:r>
        <w:rPr>
          <w:sz w:val="28"/>
          <w:szCs w:val="28"/>
          <w:lang w:val="uk-UA"/>
        </w:rPr>
        <w:t xml:space="preserve">азниками добового моніторування </w:t>
      </w:r>
      <w:r w:rsidRPr="00323552">
        <w:rPr>
          <w:sz w:val="28"/>
          <w:szCs w:val="28"/>
          <w:lang w:val="uk-UA"/>
        </w:rPr>
        <w:t>артеріального тиску (</w:t>
      </w:r>
      <w:r>
        <w:rPr>
          <w:sz w:val="28"/>
          <w:szCs w:val="28"/>
          <w:lang w:val="uk-UA"/>
        </w:rPr>
        <w:t>Д</w:t>
      </w:r>
      <w:r w:rsidRPr="00323552">
        <w:rPr>
          <w:sz w:val="28"/>
          <w:szCs w:val="28"/>
          <w:lang w:val="en-US"/>
        </w:rPr>
        <w:t>MAT</w:t>
      </w:r>
      <w:r w:rsidRPr="00323552">
        <w:rPr>
          <w:sz w:val="28"/>
          <w:szCs w:val="28"/>
          <w:lang w:val="uk-UA"/>
        </w:rPr>
        <w:t>), що підтверджу</w:t>
      </w:r>
      <w:r>
        <w:rPr>
          <w:sz w:val="28"/>
          <w:szCs w:val="28"/>
          <w:lang w:val="uk-UA"/>
        </w:rPr>
        <w:t xml:space="preserve">є багатоплановість впливу АГ на </w:t>
      </w:r>
      <w:r w:rsidRPr="00323552">
        <w:rPr>
          <w:sz w:val="28"/>
          <w:szCs w:val="28"/>
          <w:lang w:val="uk-UA"/>
        </w:rPr>
        <w:t>зміни орган</w:t>
      </w:r>
      <w:r w:rsidR="0097303C">
        <w:rPr>
          <w:sz w:val="28"/>
          <w:szCs w:val="28"/>
          <w:lang w:val="uk-UA"/>
        </w:rPr>
        <w:t>ів-мішеней як основного фактора</w:t>
      </w:r>
      <w:r w:rsidR="00524C66">
        <w:rPr>
          <w:sz w:val="28"/>
          <w:szCs w:val="28"/>
          <w:lang w:val="uk-UA"/>
        </w:rPr>
        <w:t xml:space="preserve"> ризику ССЗ </w:t>
      </w:r>
      <w:r w:rsidR="00465AB2">
        <w:rPr>
          <w:sz w:val="28"/>
          <w:szCs w:val="28"/>
          <w:lang w:val="uk-UA"/>
        </w:rPr>
        <w:t>[3</w:t>
      </w:r>
      <w:r w:rsidR="00465AB2" w:rsidRPr="00465AB2">
        <w:rPr>
          <w:sz w:val="28"/>
          <w:szCs w:val="28"/>
          <w:lang w:val="uk-UA"/>
        </w:rPr>
        <w:t>3</w:t>
      </w:r>
      <w:r w:rsidRPr="00465AB2">
        <w:rPr>
          <w:sz w:val="28"/>
          <w:szCs w:val="28"/>
          <w:lang w:val="uk-UA"/>
        </w:rPr>
        <w:t>].</w:t>
      </w:r>
      <w:r>
        <w:rPr>
          <w:sz w:val="28"/>
          <w:szCs w:val="28"/>
          <w:lang w:val="uk-UA"/>
        </w:rPr>
        <w:t xml:space="preserve"> </w:t>
      </w:r>
      <w:r w:rsidR="0097303C">
        <w:rPr>
          <w:sz w:val="28"/>
          <w:szCs w:val="28"/>
          <w:lang w:val="uk-UA"/>
        </w:rPr>
        <w:t xml:space="preserve"> </w:t>
      </w:r>
      <w:r>
        <w:rPr>
          <w:sz w:val="28"/>
          <w:szCs w:val="28"/>
          <w:lang w:val="uk-UA"/>
        </w:rPr>
        <w:t xml:space="preserve">До цього </w:t>
      </w:r>
      <w:r w:rsidRPr="00323552">
        <w:rPr>
          <w:sz w:val="28"/>
          <w:szCs w:val="28"/>
          <w:lang w:val="uk-UA"/>
        </w:rPr>
        <w:t xml:space="preserve">необхідно додати наявність </w:t>
      </w:r>
      <w:r>
        <w:rPr>
          <w:sz w:val="28"/>
          <w:szCs w:val="28"/>
          <w:lang w:val="uk-UA"/>
        </w:rPr>
        <w:t xml:space="preserve">ЕД як фактора, що </w:t>
      </w:r>
      <w:r w:rsidR="0097303C">
        <w:rPr>
          <w:sz w:val="28"/>
          <w:szCs w:val="28"/>
          <w:lang w:val="uk-UA"/>
        </w:rPr>
        <w:t>бере участь у</w:t>
      </w:r>
      <w:r w:rsidRPr="00323552">
        <w:rPr>
          <w:sz w:val="28"/>
          <w:szCs w:val="28"/>
          <w:lang w:val="uk-UA"/>
        </w:rPr>
        <w:t xml:space="preserve"> патогенезі АГ та форму</w:t>
      </w:r>
      <w:r>
        <w:rPr>
          <w:sz w:val="28"/>
          <w:szCs w:val="28"/>
          <w:lang w:val="uk-UA"/>
        </w:rPr>
        <w:t xml:space="preserve">ванні судинних уражень, зокрема </w:t>
      </w:r>
      <w:r w:rsidRPr="00323552">
        <w:rPr>
          <w:sz w:val="28"/>
          <w:szCs w:val="28"/>
          <w:lang w:val="uk-UA"/>
        </w:rPr>
        <w:t>атеросклерозу і</w:t>
      </w:r>
      <w:r w:rsidR="008219F0">
        <w:rPr>
          <w:sz w:val="28"/>
          <w:szCs w:val="28"/>
          <w:lang w:val="uk-UA"/>
        </w:rPr>
        <w:t xml:space="preserve"> </w:t>
      </w:r>
      <w:r w:rsidRPr="00323552">
        <w:rPr>
          <w:sz w:val="28"/>
          <w:szCs w:val="28"/>
          <w:lang w:val="uk-UA"/>
        </w:rPr>
        <w:t xml:space="preserve"> ІХС, </w:t>
      </w:r>
      <w:r w:rsidR="0097303C">
        <w:rPr>
          <w:sz w:val="28"/>
          <w:szCs w:val="28"/>
          <w:lang w:val="uk-UA"/>
        </w:rPr>
        <w:t xml:space="preserve"> </w:t>
      </w:r>
      <w:r w:rsidRPr="00323552">
        <w:rPr>
          <w:sz w:val="28"/>
          <w:szCs w:val="28"/>
          <w:lang w:val="uk-UA"/>
        </w:rPr>
        <w:t>яка є однією з найбільш частих ССЗ у пацієн</w:t>
      </w:r>
      <w:r>
        <w:rPr>
          <w:sz w:val="28"/>
          <w:szCs w:val="28"/>
          <w:lang w:val="uk-UA"/>
        </w:rPr>
        <w:t xml:space="preserve">тів </w:t>
      </w:r>
      <w:r w:rsidR="0097303C">
        <w:rPr>
          <w:sz w:val="28"/>
          <w:szCs w:val="28"/>
          <w:lang w:val="uk-UA"/>
        </w:rPr>
        <w:t>і</w:t>
      </w:r>
      <w:r w:rsidR="00524C66">
        <w:rPr>
          <w:sz w:val="28"/>
          <w:szCs w:val="28"/>
          <w:lang w:val="uk-UA"/>
        </w:rPr>
        <w:t>з АГ [</w:t>
      </w:r>
      <w:r w:rsidR="00465AB2">
        <w:rPr>
          <w:sz w:val="28"/>
          <w:szCs w:val="28"/>
          <w:lang w:val="uk-UA"/>
        </w:rPr>
        <w:t>1</w:t>
      </w:r>
      <w:r w:rsidR="00465AB2" w:rsidRPr="00465AB2">
        <w:rPr>
          <w:sz w:val="28"/>
          <w:szCs w:val="28"/>
          <w:lang w:val="uk-UA"/>
        </w:rPr>
        <w:t>5</w:t>
      </w:r>
      <w:r w:rsidRPr="00465AB2">
        <w:rPr>
          <w:sz w:val="28"/>
          <w:szCs w:val="28"/>
          <w:lang w:val="uk-UA"/>
        </w:rPr>
        <w:t>]. Поєднання АГ, ІХС та ожиріння збільшує ризик ускладнень та смертності</w:t>
      </w:r>
      <w:r>
        <w:rPr>
          <w:sz w:val="28"/>
          <w:szCs w:val="28"/>
          <w:lang w:val="uk-UA"/>
        </w:rPr>
        <w:t xml:space="preserve"> в 2 рази і </w:t>
      </w:r>
      <w:r w:rsidRPr="00323552">
        <w:rPr>
          <w:sz w:val="28"/>
          <w:szCs w:val="28"/>
          <w:lang w:val="uk-UA"/>
        </w:rPr>
        <w:t>відповідає категорії дуже в</w:t>
      </w:r>
      <w:r w:rsidR="0097303C">
        <w:rPr>
          <w:sz w:val="28"/>
          <w:szCs w:val="28"/>
          <w:lang w:val="uk-UA"/>
        </w:rPr>
        <w:t>исокого ризику за ф</w:t>
      </w:r>
      <w:r>
        <w:rPr>
          <w:sz w:val="28"/>
          <w:szCs w:val="28"/>
          <w:lang w:val="uk-UA"/>
        </w:rPr>
        <w:t>ремінгемським</w:t>
      </w:r>
      <w:r w:rsidR="0097303C">
        <w:rPr>
          <w:sz w:val="28"/>
          <w:szCs w:val="28"/>
          <w:lang w:val="uk-UA"/>
        </w:rPr>
        <w:t>и</w:t>
      </w:r>
      <w:r>
        <w:rPr>
          <w:sz w:val="28"/>
          <w:szCs w:val="28"/>
          <w:lang w:val="uk-UA"/>
        </w:rPr>
        <w:t xml:space="preserve"> критеріям</w:t>
      </w:r>
      <w:r w:rsidR="0097303C">
        <w:rPr>
          <w:sz w:val="28"/>
          <w:szCs w:val="28"/>
          <w:lang w:val="uk-UA"/>
        </w:rPr>
        <w:t>и</w:t>
      </w:r>
      <w:r>
        <w:rPr>
          <w:sz w:val="28"/>
          <w:szCs w:val="28"/>
          <w:lang w:val="uk-UA"/>
        </w:rPr>
        <w:t xml:space="preserve"> </w:t>
      </w:r>
      <w:r w:rsidRPr="00323552">
        <w:rPr>
          <w:sz w:val="28"/>
          <w:szCs w:val="28"/>
          <w:lang w:val="uk-UA"/>
        </w:rPr>
        <w:t xml:space="preserve">(США) і шкалою </w:t>
      </w:r>
      <w:r w:rsidRPr="00323552">
        <w:rPr>
          <w:sz w:val="28"/>
          <w:szCs w:val="28"/>
          <w:lang w:val="en-US"/>
        </w:rPr>
        <w:t>SCORE</w:t>
      </w:r>
      <w:r w:rsidRPr="00323552">
        <w:rPr>
          <w:sz w:val="28"/>
          <w:szCs w:val="28"/>
          <w:lang w:val="uk-UA"/>
        </w:rPr>
        <w:t xml:space="preserve"> (Європейського то</w:t>
      </w:r>
      <w:r>
        <w:rPr>
          <w:sz w:val="28"/>
          <w:szCs w:val="28"/>
          <w:lang w:val="uk-UA"/>
        </w:rPr>
        <w:t xml:space="preserve">вариства кардіологів) незалежно </w:t>
      </w:r>
      <w:r w:rsidRPr="00323552">
        <w:rPr>
          <w:sz w:val="28"/>
          <w:szCs w:val="28"/>
          <w:lang w:val="uk-UA"/>
        </w:rPr>
        <w:t xml:space="preserve">від рівня </w:t>
      </w:r>
      <w:r w:rsidRPr="00323552">
        <w:rPr>
          <w:sz w:val="28"/>
          <w:szCs w:val="28"/>
          <w:lang w:val="en-US"/>
        </w:rPr>
        <w:t>AT</w:t>
      </w:r>
      <w:r w:rsidR="00524C66">
        <w:rPr>
          <w:sz w:val="28"/>
          <w:szCs w:val="28"/>
          <w:lang w:val="uk-UA"/>
        </w:rPr>
        <w:t xml:space="preserve"> </w:t>
      </w:r>
      <w:r w:rsidR="00465AB2">
        <w:rPr>
          <w:sz w:val="28"/>
          <w:szCs w:val="28"/>
          <w:lang w:val="uk-UA"/>
        </w:rPr>
        <w:t>[</w:t>
      </w:r>
      <w:r w:rsidR="00524C66" w:rsidRPr="00465AB2">
        <w:rPr>
          <w:sz w:val="28"/>
          <w:szCs w:val="28"/>
          <w:lang w:val="uk-UA"/>
        </w:rPr>
        <w:t>1</w:t>
      </w:r>
      <w:r w:rsidR="00465AB2" w:rsidRPr="006D3912">
        <w:rPr>
          <w:sz w:val="28"/>
          <w:szCs w:val="28"/>
          <w:lang w:val="uk-UA"/>
        </w:rPr>
        <w:t>9</w:t>
      </w:r>
      <w:r>
        <w:rPr>
          <w:sz w:val="28"/>
          <w:szCs w:val="28"/>
          <w:lang w:val="uk-UA"/>
        </w:rPr>
        <w:t>, 96]. Використання ДМАТ</w:t>
      </w:r>
      <w:r w:rsidRPr="00323552">
        <w:rPr>
          <w:sz w:val="28"/>
          <w:szCs w:val="28"/>
          <w:lang w:val="uk-UA"/>
        </w:rPr>
        <w:t xml:space="preserve"> дозволя</w:t>
      </w:r>
      <w:r>
        <w:rPr>
          <w:sz w:val="28"/>
          <w:szCs w:val="28"/>
          <w:lang w:val="uk-UA"/>
        </w:rPr>
        <w:t>є виділити та індивідуалізувати</w:t>
      </w:r>
      <w:r w:rsidR="00575F45">
        <w:rPr>
          <w:sz w:val="28"/>
          <w:szCs w:val="28"/>
          <w:lang w:val="uk-UA"/>
        </w:rPr>
        <w:t xml:space="preserve"> </w:t>
      </w:r>
      <w:r w:rsidRPr="00323552">
        <w:rPr>
          <w:sz w:val="28"/>
          <w:szCs w:val="28"/>
          <w:lang w:val="uk-UA"/>
        </w:rPr>
        <w:t>зміни добовог</w:t>
      </w:r>
      <w:r w:rsidR="0097303C">
        <w:rPr>
          <w:sz w:val="28"/>
          <w:szCs w:val="28"/>
          <w:lang w:val="uk-UA"/>
        </w:rPr>
        <w:t>о профілю АТ</w:t>
      </w:r>
      <w:r>
        <w:rPr>
          <w:sz w:val="28"/>
          <w:szCs w:val="28"/>
          <w:lang w:val="uk-UA"/>
        </w:rPr>
        <w:t xml:space="preserve"> як для встановлення </w:t>
      </w:r>
      <w:r w:rsidRPr="00323552">
        <w:rPr>
          <w:sz w:val="28"/>
          <w:szCs w:val="28"/>
          <w:lang w:val="uk-UA"/>
        </w:rPr>
        <w:t xml:space="preserve">високих абсолютних значень </w:t>
      </w:r>
      <w:r w:rsidRPr="00323552">
        <w:rPr>
          <w:sz w:val="28"/>
          <w:szCs w:val="28"/>
          <w:lang w:val="en-US"/>
        </w:rPr>
        <w:t>AT</w:t>
      </w:r>
      <w:r w:rsidRPr="00323552">
        <w:rPr>
          <w:sz w:val="28"/>
          <w:szCs w:val="28"/>
          <w:lang w:val="uk-UA"/>
        </w:rPr>
        <w:t>, так</w:t>
      </w:r>
      <w:r w:rsidR="0097303C">
        <w:rPr>
          <w:sz w:val="28"/>
          <w:szCs w:val="28"/>
          <w:lang w:val="uk-UA"/>
        </w:rPr>
        <w:t xml:space="preserve"> і що</w:t>
      </w:r>
      <w:r>
        <w:rPr>
          <w:sz w:val="28"/>
          <w:szCs w:val="28"/>
          <w:lang w:val="uk-UA"/>
        </w:rPr>
        <w:t xml:space="preserve"> його варіабельності[105,106</w:t>
      </w:r>
      <w:r w:rsidRPr="00323552">
        <w:rPr>
          <w:sz w:val="28"/>
          <w:szCs w:val="28"/>
          <w:lang w:val="uk-UA"/>
        </w:rPr>
        <w:t>].</w:t>
      </w:r>
      <w:r w:rsidRPr="00323552">
        <w:rPr>
          <w:sz w:val="28"/>
          <w:szCs w:val="28"/>
          <w:lang w:val="uk-UA"/>
        </w:rPr>
        <w:br/>
      </w:r>
      <w:r>
        <w:rPr>
          <w:sz w:val="28"/>
          <w:szCs w:val="28"/>
          <w:lang w:val="uk-UA"/>
        </w:rPr>
        <w:t xml:space="preserve">       </w:t>
      </w:r>
      <w:r>
        <w:rPr>
          <w:sz w:val="28"/>
          <w:szCs w:val="28"/>
          <w:lang w:val="uk-UA"/>
        </w:rPr>
        <w:tab/>
        <w:t xml:space="preserve"> </w:t>
      </w:r>
      <w:r w:rsidRPr="00323552">
        <w:rPr>
          <w:sz w:val="28"/>
          <w:szCs w:val="28"/>
          <w:lang w:val="uk-UA"/>
        </w:rPr>
        <w:t>Це викликає необхідніст</w:t>
      </w:r>
      <w:r>
        <w:rPr>
          <w:sz w:val="28"/>
          <w:szCs w:val="28"/>
          <w:lang w:val="uk-UA"/>
        </w:rPr>
        <w:t>ь корекції зазначених порушень ДМАТ</w:t>
      </w:r>
      <w:r w:rsidR="0097303C">
        <w:rPr>
          <w:sz w:val="28"/>
          <w:szCs w:val="28"/>
          <w:lang w:val="uk-UA"/>
        </w:rPr>
        <w:t>, що</w:t>
      </w:r>
      <w:r w:rsidRPr="00323552">
        <w:rPr>
          <w:sz w:val="28"/>
          <w:szCs w:val="28"/>
          <w:lang w:val="uk-UA"/>
        </w:rPr>
        <w:br/>
        <w:t>асоціюються з ураженням органів-мішеней</w:t>
      </w:r>
      <w:r w:rsidR="0097303C">
        <w:rPr>
          <w:sz w:val="28"/>
          <w:szCs w:val="28"/>
          <w:lang w:val="uk-UA"/>
        </w:rPr>
        <w:t>,</w:t>
      </w:r>
      <w:r w:rsidRPr="00323552">
        <w:rPr>
          <w:sz w:val="28"/>
          <w:szCs w:val="28"/>
          <w:lang w:val="uk-UA"/>
        </w:rPr>
        <w:t xml:space="preserve"> та вивчення мож</w:t>
      </w:r>
      <w:r>
        <w:rPr>
          <w:sz w:val="28"/>
          <w:szCs w:val="28"/>
          <w:lang w:val="uk-UA"/>
        </w:rPr>
        <w:t>ливості</w:t>
      </w:r>
      <w:r>
        <w:rPr>
          <w:sz w:val="28"/>
          <w:szCs w:val="28"/>
          <w:lang w:val="uk-UA"/>
        </w:rPr>
        <w:br/>
        <w:t>відновлення порушеного ДМАТ</w:t>
      </w:r>
      <w:r w:rsidRPr="00323552">
        <w:rPr>
          <w:sz w:val="28"/>
          <w:szCs w:val="28"/>
          <w:lang w:val="uk-UA"/>
        </w:rPr>
        <w:t xml:space="preserve"> при застосуванні окремих антигіпертензивних</w:t>
      </w:r>
      <w:r>
        <w:rPr>
          <w:sz w:val="28"/>
          <w:szCs w:val="28"/>
          <w:lang w:val="uk-UA"/>
        </w:rPr>
        <w:t xml:space="preserve"> </w:t>
      </w:r>
      <w:r w:rsidRPr="00323552">
        <w:rPr>
          <w:spacing w:val="-1"/>
          <w:sz w:val="28"/>
          <w:szCs w:val="28"/>
          <w:lang w:val="uk-UA"/>
        </w:rPr>
        <w:t>засобів.</w:t>
      </w:r>
      <w:r w:rsidRPr="00323552">
        <w:rPr>
          <w:sz w:val="28"/>
          <w:szCs w:val="28"/>
          <w:lang w:val="uk-UA"/>
        </w:rPr>
        <w:tab/>
      </w:r>
    </w:p>
    <w:p w:rsidR="005B4E7F" w:rsidRPr="00700CAB" w:rsidRDefault="005B4E7F" w:rsidP="005B4E7F">
      <w:pPr>
        <w:pStyle w:val="af3"/>
        <w:spacing w:line="360" w:lineRule="auto"/>
        <w:ind w:firstLine="708"/>
        <w:jc w:val="both"/>
        <w:rPr>
          <w:sz w:val="28"/>
          <w:szCs w:val="28"/>
          <w:lang w:val="uk-UA"/>
        </w:rPr>
      </w:pPr>
      <w:r w:rsidRPr="00700CAB">
        <w:rPr>
          <w:sz w:val="28"/>
          <w:szCs w:val="28"/>
          <w:lang w:val="uk-UA"/>
        </w:rPr>
        <w:t>Лікування периндоприлом супроводжувалося (</w:t>
      </w:r>
      <w:r>
        <w:rPr>
          <w:sz w:val="28"/>
          <w:szCs w:val="28"/>
          <w:lang w:val="uk-UA"/>
        </w:rPr>
        <w:t>таб</w:t>
      </w:r>
      <w:r w:rsidR="0097303C">
        <w:rPr>
          <w:sz w:val="28"/>
          <w:szCs w:val="28"/>
          <w:lang w:val="uk-UA"/>
        </w:rPr>
        <w:t>л. 2</w:t>
      </w:r>
      <w:r>
        <w:rPr>
          <w:sz w:val="28"/>
          <w:szCs w:val="28"/>
          <w:lang w:val="uk-UA"/>
        </w:rPr>
        <w:t>.1</w:t>
      </w:r>
      <w:r w:rsidR="0097303C">
        <w:rPr>
          <w:sz w:val="28"/>
          <w:szCs w:val="28"/>
          <w:lang w:val="uk-UA"/>
        </w:rPr>
        <w:t>4</w:t>
      </w:r>
      <w:r w:rsidRPr="00700CAB">
        <w:rPr>
          <w:sz w:val="28"/>
          <w:szCs w:val="28"/>
          <w:lang w:val="uk-UA"/>
        </w:rPr>
        <w:t>.) зменшенням систолічного (САТ) добового і денного АТ на 17,2</w:t>
      </w:r>
      <w:r w:rsidR="0097303C">
        <w:rPr>
          <w:sz w:val="28"/>
          <w:szCs w:val="28"/>
          <w:lang w:val="uk-UA"/>
        </w:rPr>
        <w:t xml:space="preserve"> </w:t>
      </w:r>
      <w:r w:rsidRPr="00700CAB">
        <w:rPr>
          <w:sz w:val="28"/>
          <w:szCs w:val="28"/>
          <w:lang w:val="uk-UA"/>
        </w:rPr>
        <w:t>% і 17,1</w:t>
      </w:r>
      <w:r w:rsidR="0097303C">
        <w:rPr>
          <w:sz w:val="28"/>
          <w:szCs w:val="28"/>
          <w:lang w:val="uk-UA"/>
        </w:rPr>
        <w:t xml:space="preserve"> </w:t>
      </w:r>
      <w:r w:rsidRPr="00700CAB">
        <w:rPr>
          <w:sz w:val="28"/>
          <w:szCs w:val="28"/>
          <w:lang w:val="uk-UA"/>
        </w:rPr>
        <w:t>% (</w:t>
      </w:r>
      <w:r w:rsidRPr="00700CAB">
        <w:rPr>
          <w:sz w:val="28"/>
          <w:szCs w:val="28"/>
          <w:lang w:val="en-US"/>
        </w:rPr>
        <w:t>p</w:t>
      </w:r>
      <w:r w:rsidR="0097303C">
        <w:rPr>
          <w:sz w:val="28"/>
          <w:szCs w:val="28"/>
          <w:lang w:val="uk-UA"/>
        </w:rPr>
        <w:t xml:space="preserve"> </w:t>
      </w:r>
      <w:r w:rsidRPr="00700CAB">
        <w:rPr>
          <w:sz w:val="28"/>
          <w:szCs w:val="28"/>
        </w:rPr>
        <w:t>˂</w:t>
      </w:r>
      <w:r w:rsidR="0097303C">
        <w:rPr>
          <w:sz w:val="28"/>
          <w:szCs w:val="28"/>
          <w:lang w:val="uk-UA"/>
        </w:rPr>
        <w:t xml:space="preserve"> </w:t>
      </w:r>
      <w:r w:rsidRPr="00700CAB">
        <w:rPr>
          <w:sz w:val="28"/>
          <w:szCs w:val="28"/>
          <w:lang w:val="uk-UA"/>
        </w:rPr>
        <w:t xml:space="preserve">0,01). </w:t>
      </w:r>
    </w:p>
    <w:p w:rsidR="00842FA7" w:rsidRPr="00B01851" w:rsidRDefault="0097303C" w:rsidP="005B4E7F">
      <w:pPr>
        <w:pStyle w:val="af3"/>
        <w:spacing w:line="360" w:lineRule="auto"/>
        <w:ind w:firstLine="708"/>
        <w:jc w:val="both"/>
        <w:rPr>
          <w:sz w:val="28"/>
          <w:szCs w:val="28"/>
        </w:rPr>
      </w:pPr>
      <w:r>
        <w:rPr>
          <w:sz w:val="28"/>
          <w:szCs w:val="28"/>
          <w:lang w:val="uk-UA"/>
        </w:rPr>
        <w:t>Такою самою мірою</w:t>
      </w:r>
      <w:r w:rsidR="005B4E7F" w:rsidRPr="00700CAB">
        <w:rPr>
          <w:sz w:val="28"/>
          <w:szCs w:val="28"/>
          <w:lang w:val="uk-UA"/>
        </w:rPr>
        <w:t xml:space="preserve"> відзначено зниження діастолічного (ДАТ) добового і денного АТ на 18,3</w:t>
      </w:r>
      <w:r>
        <w:rPr>
          <w:sz w:val="28"/>
          <w:szCs w:val="28"/>
          <w:lang w:val="uk-UA"/>
        </w:rPr>
        <w:t xml:space="preserve"> </w:t>
      </w:r>
      <w:r w:rsidR="005B4E7F" w:rsidRPr="00700CAB">
        <w:rPr>
          <w:sz w:val="28"/>
          <w:szCs w:val="28"/>
          <w:lang w:val="uk-UA"/>
        </w:rPr>
        <w:t>% і 17,6</w:t>
      </w:r>
      <w:r>
        <w:rPr>
          <w:sz w:val="28"/>
          <w:szCs w:val="28"/>
          <w:lang w:val="uk-UA"/>
        </w:rPr>
        <w:t xml:space="preserve"> </w:t>
      </w:r>
      <w:r w:rsidR="005B4E7F" w:rsidRPr="00700CAB">
        <w:rPr>
          <w:sz w:val="28"/>
          <w:szCs w:val="28"/>
          <w:lang w:val="uk-UA"/>
        </w:rPr>
        <w:t>% (</w:t>
      </w:r>
      <w:r w:rsidR="005B4E7F" w:rsidRPr="00700CAB">
        <w:rPr>
          <w:sz w:val="28"/>
          <w:szCs w:val="28"/>
          <w:lang w:val="en-US"/>
        </w:rPr>
        <w:t>p</w:t>
      </w:r>
      <w:r>
        <w:rPr>
          <w:sz w:val="28"/>
          <w:szCs w:val="28"/>
          <w:lang w:val="uk-UA"/>
        </w:rPr>
        <w:t xml:space="preserve"> </w:t>
      </w:r>
      <w:r w:rsidR="005B4E7F" w:rsidRPr="00700CAB">
        <w:rPr>
          <w:sz w:val="28"/>
          <w:szCs w:val="28"/>
          <w:lang w:val="uk-UA"/>
        </w:rPr>
        <w:t>˂</w:t>
      </w:r>
      <w:r>
        <w:rPr>
          <w:sz w:val="28"/>
          <w:szCs w:val="28"/>
          <w:lang w:val="uk-UA"/>
        </w:rPr>
        <w:t xml:space="preserve"> 0,01) відповідно, у той самий</w:t>
      </w:r>
      <w:r w:rsidR="005B4E7F" w:rsidRPr="00700CAB">
        <w:rPr>
          <w:sz w:val="28"/>
          <w:szCs w:val="28"/>
          <w:lang w:val="uk-UA"/>
        </w:rPr>
        <w:t xml:space="preserve"> час як нічний рівень діастолічного АТ знижувався на 27,2</w:t>
      </w:r>
      <w:r>
        <w:rPr>
          <w:sz w:val="28"/>
          <w:szCs w:val="28"/>
          <w:lang w:val="uk-UA"/>
        </w:rPr>
        <w:t xml:space="preserve"> </w:t>
      </w:r>
      <w:r w:rsidR="005B4E7F" w:rsidRPr="00700CAB">
        <w:rPr>
          <w:sz w:val="28"/>
          <w:szCs w:val="28"/>
          <w:lang w:val="uk-UA"/>
        </w:rPr>
        <w:t>% (</w:t>
      </w:r>
      <w:r w:rsidR="005B4E7F" w:rsidRPr="00700CAB">
        <w:rPr>
          <w:sz w:val="28"/>
          <w:szCs w:val="28"/>
          <w:lang w:val="en-US"/>
        </w:rPr>
        <w:t>p</w:t>
      </w:r>
      <w:r>
        <w:rPr>
          <w:sz w:val="28"/>
          <w:szCs w:val="28"/>
          <w:lang w:val="uk-UA"/>
        </w:rPr>
        <w:t xml:space="preserve"> </w:t>
      </w:r>
      <w:r w:rsidR="005B4E7F" w:rsidRPr="00700CAB">
        <w:rPr>
          <w:sz w:val="28"/>
          <w:szCs w:val="28"/>
          <w:lang w:val="uk-UA"/>
        </w:rPr>
        <w:t>˂</w:t>
      </w:r>
      <w:r>
        <w:rPr>
          <w:sz w:val="28"/>
          <w:szCs w:val="28"/>
          <w:lang w:val="uk-UA"/>
        </w:rPr>
        <w:t xml:space="preserve"> </w:t>
      </w:r>
      <w:r w:rsidR="005B4E7F" w:rsidRPr="00700CAB">
        <w:rPr>
          <w:sz w:val="28"/>
          <w:szCs w:val="28"/>
          <w:lang w:val="uk-UA"/>
        </w:rPr>
        <w:t>0,01)</w:t>
      </w:r>
      <w:r w:rsidR="005B4E7F">
        <w:rPr>
          <w:sz w:val="28"/>
          <w:szCs w:val="28"/>
          <w:lang w:val="uk-UA"/>
        </w:rPr>
        <w:t xml:space="preserve"> </w:t>
      </w:r>
      <w:r>
        <w:rPr>
          <w:sz w:val="28"/>
          <w:szCs w:val="28"/>
          <w:lang w:val="uk-UA"/>
        </w:rPr>
        <w:t xml:space="preserve"> </w:t>
      </w:r>
      <w:r>
        <w:rPr>
          <w:sz w:val="28"/>
          <w:szCs w:val="28"/>
          <w:lang w:val="uk-UA"/>
        </w:rPr>
        <w:lastRenderedPageBreak/>
        <w:t>порівняно</w:t>
      </w:r>
      <w:r w:rsidR="005B4E7F" w:rsidRPr="00700CAB">
        <w:rPr>
          <w:sz w:val="28"/>
          <w:szCs w:val="28"/>
          <w:lang w:val="uk-UA"/>
        </w:rPr>
        <w:t xml:space="preserve"> з вихідним. </w:t>
      </w:r>
      <w:r w:rsidR="005B4E7F">
        <w:rPr>
          <w:sz w:val="28"/>
          <w:szCs w:val="28"/>
          <w:lang w:val="uk-UA"/>
        </w:rPr>
        <w:t xml:space="preserve"> </w:t>
      </w:r>
      <w:r w:rsidR="005B4E7F" w:rsidRPr="00700CAB">
        <w:rPr>
          <w:sz w:val="28"/>
          <w:szCs w:val="28"/>
          <w:lang w:val="uk-UA"/>
        </w:rPr>
        <w:t>При цьому пульсовий АТ (ПАТ) і варіабельність як систолічного, так і діаст</w:t>
      </w:r>
      <w:r>
        <w:rPr>
          <w:sz w:val="28"/>
          <w:szCs w:val="28"/>
          <w:lang w:val="uk-UA"/>
        </w:rPr>
        <w:t>олічного тиску була більш значною</w:t>
      </w:r>
      <w:r w:rsidR="005B4E7F" w:rsidRPr="00700CAB">
        <w:rPr>
          <w:sz w:val="28"/>
          <w:szCs w:val="28"/>
          <w:lang w:val="uk-UA"/>
        </w:rPr>
        <w:t xml:space="preserve"> в нічний час: її зменшення</w:t>
      </w:r>
      <w:r w:rsidR="009A1C66">
        <w:rPr>
          <w:sz w:val="28"/>
          <w:szCs w:val="28"/>
          <w:lang w:val="uk-UA"/>
        </w:rPr>
        <w:t> </w:t>
      </w:r>
      <w:r w:rsidR="005B4E7F" w:rsidRPr="00700CAB">
        <w:rPr>
          <w:sz w:val="28"/>
          <w:szCs w:val="28"/>
          <w:lang w:val="uk-UA"/>
        </w:rPr>
        <w:t xml:space="preserve"> в</w:t>
      </w:r>
      <w:r w:rsidR="009A1C66">
        <w:rPr>
          <w:sz w:val="28"/>
          <w:szCs w:val="28"/>
          <w:lang w:val="uk-UA"/>
        </w:rPr>
        <w:t> </w:t>
      </w:r>
      <w:r w:rsidR="005B4E7F" w:rsidRPr="00700CAB">
        <w:rPr>
          <w:sz w:val="28"/>
          <w:szCs w:val="28"/>
          <w:lang w:val="uk-UA"/>
        </w:rPr>
        <w:t xml:space="preserve"> нічний </w:t>
      </w:r>
      <w:r w:rsidR="009A1C66">
        <w:rPr>
          <w:sz w:val="28"/>
          <w:szCs w:val="28"/>
          <w:lang w:val="uk-UA"/>
        </w:rPr>
        <w:t> </w:t>
      </w:r>
      <w:r w:rsidR="005B4E7F" w:rsidRPr="00700CAB">
        <w:rPr>
          <w:sz w:val="28"/>
          <w:szCs w:val="28"/>
          <w:lang w:val="uk-UA"/>
        </w:rPr>
        <w:t xml:space="preserve">час </w:t>
      </w:r>
      <w:r w:rsidR="009A1C66">
        <w:rPr>
          <w:sz w:val="28"/>
          <w:szCs w:val="28"/>
          <w:lang w:val="uk-UA"/>
        </w:rPr>
        <w:t> </w:t>
      </w:r>
      <w:r w:rsidR="005B4E7F" w:rsidRPr="00700CAB">
        <w:rPr>
          <w:sz w:val="28"/>
          <w:szCs w:val="28"/>
          <w:lang w:val="uk-UA"/>
        </w:rPr>
        <w:t xml:space="preserve">для </w:t>
      </w:r>
      <w:r w:rsidR="009A1C66">
        <w:rPr>
          <w:sz w:val="28"/>
          <w:szCs w:val="28"/>
          <w:lang w:val="uk-UA"/>
        </w:rPr>
        <w:t> </w:t>
      </w:r>
      <w:r w:rsidR="005B4E7F" w:rsidRPr="00700CAB">
        <w:rPr>
          <w:sz w:val="28"/>
          <w:szCs w:val="28"/>
          <w:lang w:val="uk-UA"/>
        </w:rPr>
        <w:t>систолічного</w:t>
      </w:r>
      <w:r w:rsidR="007A0C57">
        <w:rPr>
          <w:sz w:val="28"/>
          <w:szCs w:val="28"/>
          <w:lang w:val="uk-UA"/>
        </w:rPr>
        <w:t xml:space="preserve"> </w:t>
      </w:r>
      <w:r w:rsidR="009A1C66">
        <w:rPr>
          <w:sz w:val="28"/>
          <w:szCs w:val="28"/>
          <w:lang w:val="uk-UA"/>
        </w:rPr>
        <w:t> </w:t>
      </w:r>
      <w:r w:rsidR="007A0C57">
        <w:rPr>
          <w:sz w:val="28"/>
          <w:szCs w:val="28"/>
          <w:lang w:val="uk-UA"/>
        </w:rPr>
        <w:t xml:space="preserve">тиску </w:t>
      </w:r>
      <w:r w:rsidR="009A1C66">
        <w:rPr>
          <w:sz w:val="28"/>
          <w:szCs w:val="28"/>
          <w:lang w:val="uk-UA"/>
        </w:rPr>
        <w:t> </w:t>
      </w:r>
      <w:r w:rsidR="007A0C57">
        <w:rPr>
          <w:sz w:val="28"/>
          <w:szCs w:val="28"/>
          <w:lang w:val="uk-UA"/>
        </w:rPr>
        <w:t>становила</w:t>
      </w:r>
      <w:r w:rsidR="009A1C66">
        <w:rPr>
          <w:sz w:val="28"/>
          <w:szCs w:val="28"/>
          <w:lang w:val="uk-UA"/>
        </w:rPr>
        <w:t xml:space="preserve">  </w:t>
      </w:r>
      <w:r w:rsidR="005B4E7F" w:rsidRPr="00700CAB">
        <w:rPr>
          <w:sz w:val="28"/>
          <w:szCs w:val="28"/>
          <w:lang w:val="uk-UA"/>
        </w:rPr>
        <w:t xml:space="preserve"> 26,7</w:t>
      </w:r>
      <w:r w:rsidR="007A0C57">
        <w:rPr>
          <w:sz w:val="28"/>
          <w:szCs w:val="28"/>
          <w:lang w:val="uk-UA"/>
        </w:rPr>
        <w:t xml:space="preserve"> </w:t>
      </w:r>
      <w:r w:rsidR="005B4E7F" w:rsidRPr="00700CAB">
        <w:rPr>
          <w:sz w:val="28"/>
          <w:szCs w:val="28"/>
          <w:lang w:val="uk-UA"/>
        </w:rPr>
        <w:t xml:space="preserve">% </w:t>
      </w:r>
      <w:r w:rsidR="009A1C66">
        <w:rPr>
          <w:sz w:val="28"/>
          <w:szCs w:val="28"/>
          <w:lang w:val="uk-UA"/>
        </w:rPr>
        <w:t> </w:t>
      </w:r>
      <w:r w:rsidR="005B4E7F" w:rsidRPr="00700CAB">
        <w:rPr>
          <w:sz w:val="28"/>
          <w:szCs w:val="28"/>
          <w:lang w:val="uk-UA"/>
        </w:rPr>
        <w:t>(</w:t>
      </w:r>
      <w:r w:rsidR="005B4E7F" w:rsidRPr="00700CAB">
        <w:rPr>
          <w:sz w:val="28"/>
          <w:szCs w:val="28"/>
          <w:lang w:val="en-US"/>
        </w:rPr>
        <w:t>p</w:t>
      </w:r>
      <w:r w:rsidR="007A0C57">
        <w:rPr>
          <w:sz w:val="28"/>
          <w:szCs w:val="28"/>
          <w:lang w:val="uk-UA"/>
        </w:rPr>
        <w:t xml:space="preserve"> </w:t>
      </w:r>
    </w:p>
    <w:p w:rsidR="005B4E7F" w:rsidRDefault="007A0C57" w:rsidP="00842FA7">
      <w:pPr>
        <w:pStyle w:val="af3"/>
        <w:spacing w:line="360" w:lineRule="auto"/>
        <w:jc w:val="both"/>
        <w:rPr>
          <w:sz w:val="28"/>
          <w:szCs w:val="28"/>
          <w:lang w:val="uk-UA"/>
        </w:rPr>
      </w:pPr>
      <w:r>
        <w:rPr>
          <w:sz w:val="28"/>
          <w:szCs w:val="28"/>
          <w:lang w:val="uk-UA"/>
        </w:rPr>
        <w:t xml:space="preserve">= </w:t>
      </w:r>
      <w:r w:rsidR="005B4E7F" w:rsidRPr="00700CAB">
        <w:rPr>
          <w:sz w:val="28"/>
          <w:szCs w:val="28"/>
          <w:lang w:val="uk-UA"/>
        </w:rPr>
        <w:t>0,024),  діастолічного – 20,0</w:t>
      </w:r>
      <w:r>
        <w:rPr>
          <w:sz w:val="28"/>
          <w:szCs w:val="28"/>
          <w:lang w:val="uk-UA"/>
        </w:rPr>
        <w:t xml:space="preserve"> </w:t>
      </w:r>
      <w:r w:rsidR="005B4E7F" w:rsidRPr="00700CAB">
        <w:rPr>
          <w:sz w:val="28"/>
          <w:szCs w:val="28"/>
          <w:lang w:val="uk-UA"/>
        </w:rPr>
        <w:t>% (</w:t>
      </w:r>
      <w:r w:rsidR="005B4E7F" w:rsidRPr="00700CAB">
        <w:rPr>
          <w:sz w:val="28"/>
          <w:szCs w:val="28"/>
          <w:lang w:val="en-US"/>
        </w:rPr>
        <w:t>p</w:t>
      </w:r>
      <w:r>
        <w:rPr>
          <w:sz w:val="28"/>
          <w:szCs w:val="28"/>
          <w:lang w:val="uk-UA"/>
        </w:rPr>
        <w:t xml:space="preserve"> = 0,035), для ПАТ</w:t>
      </w:r>
      <w:r w:rsidR="00842FA7" w:rsidRPr="00842FA7">
        <w:rPr>
          <w:sz w:val="28"/>
          <w:szCs w:val="28"/>
        </w:rPr>
        <w:t xml:space="preserve"> </w:t>
      </w:r>
      <w:r>
        <w:rPr>
          <w:sz w:val="28"/>
          <w:szCs w:val="28"/>
          <w:lang w:val="uk-UA"/>
        </w:rPr>
        <w:t xml:space="preserve"> ̶ </w:t>
      </w:r>
      <w:r w:rsidR="00842FA7" w:rsidRPr="00842FA7">
        <w:rPr>
          <w:sz w:val="28"/>
          <w:szCs w:val="28"/>
        </w:rPr>
        <w:t xml:space="preserve"> </w:t>
      </w:r>
      <w:r w:rsidR="005B4E7F" w:rsidRPr="00700CAB">
        <w:rPr>
          <w:sz w:val="28"/>
          <w:szCs w:val="28"/>
          <w:lang w:val="uk-UA"/>
        </w:rPr>
        <w:t>23,4</w:t>
      </w:r>
      <w:r>
        <w:rPr>
          <w:sz w:val="28"/>
          <w:szCs w:val="28"/>
          <w:lang w:val="uk-UA"/>
        </w:rPr>
        <w:t xml:space="preserve"> </w:t>
      </w:r>
      <w:r w:rsidR="005B4E7F" w:rsidRPr="00700CAB">
        <w:rPr>
          <w:sz w:val="28"/>
          <w:szCs w:val="28"/>
          <w:lang w:val="uk-UA"/>
        </w:rPr>
        <w:t>% (</w:t>
      </w:r>
      <w:r w:rsidR="005B4E7F" w:rsidRPr="00700CAB">
        <w:rPr>
          <w:sz w:val="28"/>
          <w:szCs w:val="28"/>
          <w:lang w:val="en-US"/>
        </w:rPr>
        <w:t>p</w:t>
      </w:r>
      <w:r>
        <w:rPr>
          <w:sz w:val="28"/>
          <w:szCs w:val="28"/>
          <w:lang w:val="uk-UA"/>
        </w:rPr>
        <w:t xml:space="preserve"> </w:t>
      </w:r>
      <w:r w:rsidR="005B4E7F" w:rsidRPr="00700CAB">
        <w:rPr>
          <w:sz w:val="28"/>
          <w:szCs w:val="28"/>
          <w:lang w:val="uk-UA"/>
        </w:rPr>
        <w:t>˂</w:t>
      </w:r>
      <w:r>
        <w:rPr>
          <w:sz w:val="28"/>
          <w:szCs w:val="28"/>
          <w:lang w:val="uk-UA"/>
        </w:rPr>
        <w:t xml:space="preserve"> </w:t>
      </w:r>
      <w:r w:rsidR="005B4E7F" w:rsidRPr="00700CAB">
        <w:rPr>
          <w:sz w:val="28"/>
          <w:szCs w:val="28"/>
          <w:lang w:val="uk-UA"/>
        </w:rPr>
        <w:t>0,01).</w:t>
      </w:r>
    </w:p>
    <w:p w:rsidR="005B4E7F" w:rsidRPr="00055F61" w:rsidRDefault="005B4E7F" w:rsidP="005B4E7F">
      <w:pPr>
        <w:pStyle w:val="af3"/>
        <w:spacing w:line="360" w:lineRule="auto"/>
        <w:jc w:val="right"/>
        <w:rPr>
          <w:sz w:val="28"/>
          <w:szCs w:val="28"/>
          <w:lang w:val="uk-UA"/>
        </w:rPr>
      </w:pPr>
      <w:r>
        <w:rPr>
          <w:sz w:val="28"/>
          <w:szCs w:val="28"/>
          <w:lang w:val="uk-UA"/>
        </w:rPr>
        <w:t>Табл</w:t>
      </w:r>
      <w:r w:rsidR="007A0C57">
        <w:rPr>
          <w:sz w:val="28"/>
          <w:szCs w:val="28"/>
          <w:lang w:val="uk-UA"/>
        </w:rPr>
        <w:t>иця 2</w:t>
      </w:r>
      <w:r>
        <w:rPr>
          <w:sz w:val="28"/>
          <w:szCs w:val="28"/>
          <w:lang w:val="uk-UA"/>
        </w:rPr>
        <w:t>.1</w:t>
      </w:r>
      <w:r w:rsidR="007A0C57">
        <w:rPr>
          <w:sz w:val="28"/>
          <w:szCs w:val="28"/>
          <w:lang w:val="uk-UA"/>
        </w:rPr>
        <w:t>4</w:t>
      </w:r>
      <w:r w:rsidRPr="00055F61">
        <w:rPr>
          <w:sz w:val="28"/>
          <w:szCs w:val="28"/>
          <w:lang w:val="uk-UA"/>
        </w:rPr>
        <w:t>.</w:t>
      </w:r>
    </w:p>
    <w:p w:rsidR="005B4E7F" w:rsidRPr="00055F61" w:rsidRDefault="005B4E7F" w:rsidP="005B4E7F">
      <w:pPr>
        <w:pStyle w:val="af3"/>
        <w:spacing w:line="360" w:lineRule="auto"/>
        <w:rPr>
          <w:sz w:val="28"/>
          <w:szCs w:val="28"/>
          <w:lang w:val="uk-UA"/>
        </w:rPr>
      </w:pPr>
      <w:r>
        <w:rPr>
          <w:sz w:val="28"/>
          <w:szCs w:val="28"/>
          <w:lang w:val="uk-UA"/>
        </w:rPr>
        <w:t>З</w:t>
      </w:r>
      <w:r w:rsidRPr="00055F61">
        <w:rPr>
          <w:sz w:val="28"/>
          <w:szCs w:val="28"/>
          <w:lang w:val="uk-UA"/>
        </w:rPr>
        <w:t>міни показників ДМАТ у хворих на  АГ при лікуванні периндоприлом</w:t>
      </w:r>
    </w:p>
    <w:tbl>
      <w:tblPr>
        <w:tblW w:w="9356" w:type="dxa"/>
        <w:tblInd w:w="40" w:type="dxa"/>
        <w:tblLayout w:type="fixed"/>
        <w:tblCellMar>
          <w:left w:w="40" w:type="dxa"/>
          <w:right w:w="40" w:type="dxa"/>
        </w:tblCellMar>
        <w:tblLook w:val="0000" w:firstRow="0" w:lastRow="0" w:firstColumn="0" w:lastColumn="0" w:noHBand="0" w:noVBand="0"/>
      </w:tblPr>
      <w:tblGrid>
        <w:gridCol w:w="1646"/>
        <w:gridCol w:w="2558"/>
        <w:gridCol w:w="2794"/>
        <w:gridCol w:w="2358"/>
      </w:tblGrid>
      <w:tr w:rsidR="005B4E7F" w:rsidRPr="00242C5F" w:rsidTr="001349D9">
        <w:trPr>
          <w:trHeight w:hRule="exact" w:val="312"/>
        </w:trPr>
        <w:tc>
          <w:tcPr>
            <w:tcW w:w="1646" w:type="dxa"/>
            <w:tcBorders>
              <w:top w:val="single" w:sz="6" w:space="0" w:color="auto"/>
              <w:left w:val="single" w:sz="6" w:space="0" w:color="auto"/>
              <w:bottom w:val="nil"/>
              <w:right w:val="single" w:sz="6" w:space="0" w:color="auto"/>
            </w:tcBorders>
            <w:shd w:val="clear" w:color="auto" w:fill="FFFFFF"/>
          </w:tcPr>
          <w:p w:rsidR="005B4E7F" w:rsidRPr="00242C5F" w:rsidRDefault="005B4E7F" w:rsidP="001349D9">
            <w:pPr>
              <w:pStyle w:val="af3"/>
              <w:spacing w:line="360" w:lineRule="auto"/>
              <w:jc w:val="both"/>
            </w:pPr>
            <w:r>
              <w:rPr>
                <w:spacing w:val="-7"/>
                <w:lang w:val="uk-UA"/>
              </w:rPr>
              <w:t xml:space="preserve">Показники </w:t>
            </w:r>
          </w:p>
        </w:tc>
        <w:tc>
          <w:tcPr>
            <w:tcW w:w="5352" w:type="dxa"/>
            <w:gridSpan w:val="2"/>
            <w:tcBorders>
              <w:top w:val="single" w:sz="6" w:space="0" w:color="auto"/>
              <w:left w:val="single" w:sz="6" w:space="0" w:color="auto"/>
              <w:bottom w:val="single" w:sz="6" w:space="0" w:color="auto"/>
              <w:right w:val="nil"/>
            </w:tcBorders>
            <w:shd w:val="clear" w:color="auto" w:fill="FFFFFF"/>
          </w:tcPr>
          <w:p w:rsidR="005B4E7F" w:rsidRPr="00293EDC" w:rsidRDefault="005B4E7F" w:rsidP="001349D9">
            <w:pPr>
              <w:pStyle w:val="af3"/>
              <w:spacing w:line="360" w:lineRule="auto"/>
              <w:jc w:val="center"/>
              <w:rPr>
                <w:lang w:val="uk-UA"/>
              </w:rPr>
            </w:pPr>
            <w:r>
              <w:rPr>
                <w:lang w:val="uk-UA"/>
              </w:rPr>
              <w:t>Хворі на АГ,</w:t>
            </w:r>
            <w:r>
              <w:rPr>
                <w:lang w:val="en-US"/>
              </w:rPr>
              <w:t xml:space="preserve">     n</w:t>
            </w:r>
            <w:r w:rsidRPr="00242C5F">
              <w:rPr>
                <w:lang w:val="uk-UA"/>
              </w:rPr>
              <w:t xml:space="preserve"> =</w:t>
            </w:r>
            <w:r w:rsidR="007A0C57">
              <w:rPr>
                <w:lang w:val="uk-UA"/>
              </w:rPr>
              <w:t xml:space="preserve"> </w:t>
            </w:r>
            <w:r>
              <w:rPr>
                <w:lang w:val="uk-UA"/>
              </w:rPr>
              <w:t>6</w:t>
            </w:r>
            <w:r w:rsidRPr="00242C5F">
              <w:rPr>
                <w:lang w:val="uk-UA"/>
              </w:rPr>
              <w:t xml:space="preserve"> </w:t>
            </w:r>
            <w:r>
              <w:rPr>
                <w:lang w:val="uk-UA"/>
              </w:rPr>
              <w:t>9</w:t>
            </w:r>
          </w:p>
        </w:tc>
        <w:tc>
          <w:tcPr>
            <w:tcW w:w="2358" w:type="dxa"/>
            <w:tcBorders>
              <w:top w:val="single" w:sz="6" w:space="0" w:color="auto"/>
              <w:left w:val="nil"/>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p>
        </w:tc>
      </w:tr>
      <w:tr w:rsidR="005B4E7F" w:rsidRPr="00242C5F" w:rsidTr="001349D9">
        <w:trPr>
          <w:trHeight w:hRule="exact" w:val="653"/>
        </w:trPr>
        <w:tc>
          <w:tcPr>
            <w:tcW w:w="1646" w:type="dxa"/>
            <w:tcBorders>
              <w:top w:val="nil"/>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both"/>
            </w:pPr>
            <w:r>
              <w:rPr>
                <w:spacing w:val="-2"/>
                <w:lang w:val="uk-UA"/>
              </w:rPr>
              <w:t>АТ</w:t>
            </w:r>
            <w:r w:rsidR="007A0C57">
              <w:rPr>
                <w:spacing w:val="-2"/>
                <w:lang w:val="uk-UA"/>
              </w:rPr>
              <w:t xml:space="preserve">, </w:t>
            </w:r>
            <w:r>
              <w:rPr>
                <w:spacing w:val="-2"/>
                <w:lang w:val="uk-UA"/>
              </w:rPr>
              <w:t xml:space="preserve">мм </w:t>
            </w:r>
            <w:r w:rsidRPr="00242C5F">
              <w:rPr>
                <w:spacing w:val="-2"/>
                <w:lang w:val="uk-UA"/>
              </w:rPr>
              <w:t xml:space="preserve">рт. </w:t>
            </w:r>
            <w:r w:rsidR="007A0C57">
              <w:rPr>
                <w:lang w:val="uk-UA"/>
              </w:rPr>
              <w:t>ст.</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5B4E7F" w:rsidRPr="00714212" w:rsidRDefault="007A0C57" w:rsidP="001349D9">
            <w:pPr>
              <w:pStyle w:val="af3"/>
              <w:spacing w:line="360" w:lineRule="auto"/>
              <w:jc w:val="center"/>
              <w:rPr>
                <w:lang w:val="uk-UA"/>
              </w:rPr>
            </w:pPr>
            <w:r>
              <w:rPr>
                <w:lang w:val="uk-UA"/>
              </w:rPr>
              <w:t>в</w:t>
            </w:r>
            <w:r w:rsidR="005B4E7F">
              <w:rPr>
                <w:lang w:val="uk-UA"/>
              </w:rPr>
              <w:t>ихідний рівень</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7A0C57" w:rsidP="001349D9">
            <w:pPr>
              <w:pStyle w:val="af3"/>
              <w:spacing w:line="360" w:lineRule="auto"/>
              <w:jc w:val="center"/>
            </w:pPr>
            <w:r>
              <w:rPr>
                <w:lang w:val="uk-UA"/>
              </w:rPr>
              <w:t>ч</w:t>
            </w:r>
            <w:r w:rsidR="005B4E7F">
              <w:rPr>
                <w:lang w:val="uk-UA"/>
              </w:rPr>
              <w:t>ерез 6</w:t>
            </w:r>
            <w:r w:rsidR="005B4E7F" w:rsidRPr="00242C5F">
              <w:rPr>
                <w:lang w:val="uk-UA"/>
              </w:rPr>
              <w:t xml:space="preserve"> </w:t>
            </w:r>
            <w:r w:rsidR="005B4E7F">
              <w:rPr>
                <w:lang w:val="uk-UA"/>
              </w:rPr>
              <w:t>тижнів</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4513E0">
              <w:rPr>
                <w:bCs/>
                <w:lang w:val="uk-UA"/>
              </w:rPr>
              <w:t>∆</w:t>
            </w:r>
            <w:r w:rsidR="007A0C57">
              <w:rPr>
                <w:bCs/>
                <w:lang w:val="uk-UA"/>
              </w:rPr>
              <w:t xml:space="preserve"> </w:t>
            </w:r>
            <w:r w:rsidRPr="004513E0">
              <w:rPr>
                <w:bCs/>
                <w:lang w:val="uk-UA"/>
              </w:rPr>
              <w:t>%</w:t>
            </w:r>
            <w:r w:rsidR="007A0C57">
              <w:rPr>
                <w:lang w:val="uk-UA"/>
              </w:rPr>
              <w:t>, р</w:t>
            </w:r>
          </w:p>
        </w:tc>
      </w:tr>
      <w:tr w:rsidR="005B4E7F" w:rsidRPr="00242C5F" w:rsidTr="001349D9">
        <w:trPr>
          <w:trHeight w:hRule="exact" w:val="658"/>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8219F0" w:rsidP="001349D9">
            <w:pPr>
              <w:pStyle w:val="af3"/>
              <w:spacing w:line="360" w:lineRule="auto"/>
              <w:jc w:val="both"/>
            </w:pPr>
            <w:r>
              <w:rPr>
                <w:smallCaps/>
                <w:position w:val="-6"/>
                <w:lang w:val="uk-UA"/>
              </w:rPr>
              <w:t>САТ добовий</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Pr>
                <w:lang w:val="uk-UA"/>
              </w:rPr>
              <w:t>148</w:t>
            </w:r>
            <w:r w:rsidRPr="00242C5F">
              <w:rPr>
                <w:lang w:val="uk-UA"/>
              </w:rPr>
              <w:t>,0 [139,0;</w:t>
            </w:r>
            <w:r w:rsidR="007A0C57">
              <w:rPr>
                <w:lang w:val="uk-UA"/>
              </w:rPr>
              <w:t xml:space="preserve"> </w:t>
            </w:r>
            <w:r w:rsidRPr="00242C5F">
              <w:rPr>
                <w:lang w:val="uk-UA"/>
              </w:rPr>
              <w:t>159,0]</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122,5</w:t>
            </w:r>
            <w:r w:rsidRPr="00242C5F">
              <w:rPr>
                <w:i/>
                <w:iCs/>
                <w:lang w:val="uk-UA"/>
              </w:rPr>
              <w:t xml:space="preserve"> </w:t>
            </w:r>
            <w:r w:rsidRPr="00242C5F">
              <w:rPr>
                <w:lang w:val="uk-UA"/>
              </w:rPr>
              <w:t>[118,0;</w:t>
            </w:r>
            <w:r w:rsidR="007A0C57">
              <w:rPr>
                <w:lang w:val="uk-UA"/>
              </w:rPr>
              <w:t xml:space="preserve"> </w:t>
            </w:r>
            <w:r w:rsidRPr="00242C5F">
              <w:rPr>
                <w:lang w:val="uk-UA"/>
              </w:rPr>
              <w:t>125,0]</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-17,2</w:t>
            </w:r>
            <w:r w:rsidR="007A0C57">
              <w:rPr>
                <w:lang w:val="uk-UA"/>
              </w:rPr>
              <w:t xml:space="preserve"> </w:t>
            </w:r>
            <w:r w:rsidRPr="00242C5F">
              <w:rPr>
                <w:lang w:val="uk-UA"/>
              </w:rPr>
              <w:t>%, р</w:t>
            </w:r>
            <w:r w:rsidR="007A0C57">
              <w:rPr>
                <w:lang w:val="uk-UA"/>
              </w:rPr>
              <w:t xml:space="preserve"> </w:t>
            </w:r>
            <w:r w:rsidRPr="00242C5F">
              <w:rPr>
                <w:lang w:val="uk-UA"/>
              </w:rPr>
              <w:t>&lt;</w:t>
            </w:r>
            <w:r w:rsidR="007A0C57">
              <w:rPr>
                <w:lang w:val="uk-UA"/>
              </w:rPr>
              <w:t xml:space="preserve"> </w:t>
            </w:r>
            <w:r w:rsidRPr="00242C5F">
              <w:rPr>
                <w:lang w:val="uk-UA"/>
              </w:rPr>
              <w:t>0,01</w:t>
            </w:r>
          </w:p>
        </w:tc>
      </w:tr>
      <w:tr w:rsidR="005B4E7F" w:rsidRPr="00242C5F" w:rsidTr="001349D9">
        <w:trPr>
          <w:trHeight w:hRule="exact" w:val="667"/>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both"/>
            </w:pPr>
            <w:r>
              <w:rPr>
                <w:lang w:val="uk-UA"/>
              </w:rPr>
              <w:t>САТ денний</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152,0 [143,0;</w:t>
            </w:r>
            <w:r w:rsidR="007A0C57">
              <w:rPr>
                <w:lang w:val="uk-UA"/>
              </w:rPr>
              <w:t xml:space="preserve"> </w:t>
            </w:r>
            <w:r w:rsidRPr="00242C5F">
              <w:rPr>
                <w:lang w:val="uk-UA"/>
              </w:rPr>
              <w:t>166,0]</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Pr>
                <w:lang w:val="uk-UA"/>
              </w:rPr>
              <w:t xml:space="preserve">126,0 </w:t>
            </w:r>
            <w:r w:rsidRPr="00242C5F">
              <w:rPr>
                <w:lang w:val="uk-UA"/>
              </w:rPr>
              <w:t>[122,0; 132,0]</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-17,1</w:t>
            </w:r>
            <w:r w:rsidR="007A0C57">
              <w:rPr>
                <w:lang w:val="uk-UA"/>
              </w:rPr>
              <w:t xml:space="preserve"> </w:t>
            </w:r>
            <w:r w:rsidRPr="00242C5F">
              <w:rPr>
                <w:lang w:val="uk-UA"/>
              </w:rPr>
              <w:t>%, р</w:t>
            </w:r>
            <w:r w:rsidR="007A0C57">
              <w:rPr>
                <w:lang w:val="uk-UA"/>
              </w:rPr>
              <w:t xml:space="preserve"> </w:t>
            </w:r>
            <w:r w:rsidRPr="00242C5F">
              <w:rPr>
                <w:lang w:val="uk-UA"/>
              </w:rPr>
              <w:t>&lt;</w:t>
            </w:r>
            <w:r w:rsidR="007A0C57">
              <w:rPr>
                <w:lang w:val="uk-UA"/>
              </w:rPr>
              <w:t xml:space="preserve"> </w:t>
            </w:r>
            <w:r w:rsidRPr="00242C5F">
              <w:rPr>
                <w:lang w:val="uk-UA"/>
              </w:rPr>
              <w:t>0,01</w:t>
            </w:r>
          </w:p>
        </w:tc>
      </w:tr>
      <w:tr w:rsidR="005B4E7F" w:rsidRPr="00242C5F" w:rsidTr="001349D9">
        <w:trPr>
          <w:trHeight w:hRule="exact" w:val="662"/>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both"/>
            </w:pPr>
            <w:r>
              <w:rPr>
                <w:lang w:val="uk-UA"/>
              </w:rPr>
              <w:t>САТ нічний</w:t>
            </w:r>
          </w:p>
          <w:p w:rsidR="005B4E7F" w:rsidRPr="00242C5F" w:rsidRDefault="005B4E7F" w:rsidP="001349D9">
            <w:pPr>
              <w:pStyle w:val="af3"/>
              <w:spacing w:line="360" w:lineRule="auto"/>
              <w:jc w:val="both"/>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142,5 [132,0;</w:t>
            </w:r>
            <w:r w:rsidR="007A0C57">
              <w:rPr>
                <w:lang w:val="uk-UA"/>
              </w:rPr>
              <w:t xml:space="preserve"> </w:t>
            </w:r>
            <w:r w:rsidRPr="00242C5F">
              <w:rPr>
                <w:lang w:val="uk-UA"/>
              </w:rPr>
              <w:t>148,0]</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110,5 [107,0; 116,0]</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-22,5</w:t>
            </w:r>
            <w:r w:rsidR="007A0C57">
              <w:rPr>
                <w:lang w:val="uk-UA"/>
              </w:rPr>
              <w:t xml:space="preserve"> </w:t>
            </w:r>
            <w:r w:rsidRPr="00242C5F">
              <w:rPr>
                <w:lang w:val="uk-UA"/>
              </w:rPr>
              <w:t>%, р</w:t>
            </w:r>
            <w:r w:rsidR="007A0C57">
              <w:rPr>
                <w:lang w:val="uk-UA"/>
              </w:rPr>
              <w:t xml:space="preserve"> </w:t>
            </w:r>
            <w:r w:rsidRPr="00242C5F">
              <w:rPr>
                <w:lang w:val="uk-UA"/>
              </w:rPr>
              <w:t>&lt;</w:t>
            </w:r>
            <w:r w:rsidR="007A0C57">
              <w:rPr>
                <w:lang w:val="uk-UA"/>
              </w:rPr>
              <w:t xml:space="preserve"> </w:t>
            </w:r>
            <w:r w:rsidRPr="00242C5F">
              <w:rPr>
                <w:lang w:val="uk-UA"/>
              </w:rPr>
              <w:t>0,01</w:t>
            </w:r>
          </w:p>
        </w:tc>
      </w:tr>
      <w:tr w:rsidR="005B4E7F" w:rsidRPr="00242C5F" w:rsidTr="001349D9">
        <w:trPr>
          <w:trHeight w:hRule="exact" w:val="662"/>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both"/>
            </w:pPr>
            <w:r>
              <w:rPr>
                <w:lang w:val="uk-UA"/>
              </w:rPr>
              <w:t>ДАТ добовий</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155273" w:rsidP="00155273">
            <w:pPr>
              <w:pStyle w:val="af3"/>
              <w:tabs>
                <w:tab w:val="left" w:pos="327"/>
                <w:tab w:val="center" w:pos="1239"/>
              </w:tabs>
              <w:spacing w:line="360" w:lineRule="auto"/>
            </w:pPr>
            <w:r>
              <w:rPr>
                <w:lang w:val="uk-UA"/>
              </w:rPr>
              <w:tab/>
            </w:r>
            <w:r>
              <w:rPr>
                <w:lang w:val="uk-UA"/>
              </w:rPr>
              <w:tab/>
            </w:r>
            <w:r w:rsidR="005B4E7F" w:rsidRPr="00242C5F">
              <w:rPr>
                <w:lang w:val="uk-UA"/>
              </w:rPr>
              <w:t>90,0 [83,0;</w:t>
            </w:r>
            <w:r w:rsidR="007A0C57">
              <w:rPr>
                <w:lang w:val="uk-UA"/>
              </w:rPr>
              <w:t xml:space="preserve"> </w:t>
            </w:r>
            <w:r w:rsidR="005B4E7F" w:rsidRPr="00242C5F">
              <w:rPr>
                <w:lang w:val="uk-UA"/>
              </w:rPr>
              <w:t>93,0]</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Pr>
                <w:lang w:val="uk-UA"/>
              </w:rPr>
              <w:t xml:space="preserve">73,5 </w:t>
            </w:r>
            <w:r w:rsidRPr="00242C5F">
              <w:rPr>
                <w:lang w:val="uk-UA"/>
              </w:rPr>
              <w:t>[65,0;</w:t>
            </w:r>
            <w:r w:rsidR="007A0C57">
              <w:rPr>
                <w:lang w:val="uk-UA"/>
              </w:rPr>
              <w:t xml:space="preserve"> </w:t>
            </w:r>
            <w:r w:rsidRPr="00242C5F">
              <w:rPr>
                <w:lang w:val="uk-UA"/>
              </w:rPr>
              <w:t>76,0]</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-18,3%</w:t>
            </w:r>
            <w:r w:rsidR="007A0C57">
              <w:rPr>
                <w:lang w:val="uk-UA"/>
              </w:rPr>
              <w:t>,</w:t>
            </w:r>
            <w:r w:rsidRPr="00242C5F">
              <w:rPr>
                <w:lang w:val="uk-UA"/>
              </w:rPr>
              <w:t xml:space="preserve"> р</w:t>
            </w:r>
            <w:r w:rsidR="007A0C57">
              <w:rPr>
                <w:lang w:val="uk-UA"/>
              </w:rPr>
              <w:t xml:space="preserve"> </w:t>
            </w:r>
            <w:r w:rsidRPr="00242C5F">
              <w:rPr>
                <w:lang w:val="uk-UA"/>
              </w:rPr>
              <w:t>&lt;</w:t>
            </w:r>
            <w:r w:rsidR="007A0C57">
              <w:rPr>
                <w:lang w:val="uk-UA"/>
              </w:rPr>
              <w:t xml:space="preserve"> </w:t>
            </w:r>
            <w:r w:rsidRPr="00242C5F">
              <w:rPr>
                <w:lang w:val="uk-UA"/>
              </w:rPr>
              <w:t>0,01</w:t>
            </w:r>
          </w:p>
        </w:tc>
      </w:tr>
      <w:tr w:rsidR="005B4E7F" w:rsidRPr="00242C5F" w:rsidTr="001349D9">
        <w:trPr>
          <w:trHeight w:hRule="exact" w:val="672"/>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both"/>
            </w:pPr>
            <w:r>
              <w:rPr>
                <w:lang w:val="uk-UA"/>
              </w:rPr>
              <w:t>ДАТ денний</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94,0 [85,0; 99,0]</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Pr>
                <w:lang w:val="uk-UA"/>
              </w:rPr>
              <w:t xml:space="preserve">77,5 </w:t>
            </w:r>
            <w:r w:rsidRPr="00242C5F">
              <w:rPr>
                <w:lang w:val="uk-UA"/>
              </w:rPr>
              <w:t>[72,0;</w:t>
            </w:r>
            <w:r w:rsidR="007A0C57">
              <w:rPr>
                <w:lang w:val="uk-UA"/>
              </w:rPr>
              <w:t xml:space="preserve"> </w:t>
            </w:r>
            <w:r w:rsidRPr="00242C5F">
              <w:rPr>
                <w:lang w:val="uk-UA"/>
              </w:rPr>
              <w:t>83,0]</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-17,6%</w:t>
            </w:r>
            <w:r w:rsidR="007A0C57">
              <w:rPr>
                <w:lang w:val="uk-UA"/>
              </w:rPr>
              <w:t>,</w:t>
            </w:r>
            <w:r w:rsidRPr="00242C5F">
              <w:rPr>
                <w:lang w:val="uk-UA"/>
              </w:rPr>
              <w:t xml:space="preserve"> р</w:t>
            </w:r>
            <w:r w:rsidR="007A0C57">
              <w:rPr>
                <w:lang w:val="uk-UA"/>
              </w:rPr>
              <w:t xml:space="preserve"> </w:t>
            </w:r>
            <w:r w:rsidRPr="00242C5F">
              <w:rPr>
                <w:lang w:val="uk-UA"/>
              </w:rPr>
              <w:t>&lt;</w:t>
            </w:r>
            <w:r w:rsidR="007A0C57">
              <w:rPr>
                <w:lang w:val="uk-UA"/>
              </w:rPr>
              <w:t xml:space="preserve"> </w:t>
            </w:r>
            <w:r w:rsidRPr="00242C5F">
              <w:rPr>
                <w:lang w:val="uk-UA"/>
              </w:rPr>
              <w:t>0,01</w:t>
            </w:r>
          </w:p>
        </w:tc>
      </w:tr>
      <w:tr w:rsidR="005B4E7F" w:rsidRPr="00242C5F" w:rsidTr="001349D9">
        <w:trPr>
          <w:trHeight w:hRule="exact" w:val="682"/>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both"/>
            </w:pPr>
            <w:r>
              <w:rPr>
                <w:lang w:val="uk-UA"/>
              </w:rPr>
              <w:t>ДАТ нічний</w:t>
            </w:r>
          </w:p>
          <w:p w:rsidR="005B4E7F" w:rsidRPr="00242C5F" w:rsidRDefault="005B4E7F" w:rsidP="001349D9">
            <w:pPr>
              <w:pStyle w:val="af3"/>
              <w:spacing w:line="360" w:lineRule="auto"/>
              <w:jc w:val="both"/>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81,0 [73,0; 84,0]</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59,0 [57,0;</w:t>
            </w:r>
            <w:r w:rsidR="007A0C57">
              <w:rPr>
                <w:lang w:val="uk-UA"/>
              </w:rPr>
              <w:t xml:space="preserve"> </w:t>
            </w:r>
            <w:r w:rsidRPr="00242C5F">
              <w:rPr>
                <w:lang w:val="uk-UA"/>
              </w:rPr>
              <w:t>67,0]</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-27,2%, р</w:t>
            </w:r>
            <w:r w:rsidR="007A0C57">
              <w:rPr>
                <w:lang w:val="uk-UA"/>
              </w:rPr>
              <w:t xml:space="preserve"> </w:t>
            </w:r>
            <w:r w:rsidRPr="00242C5F">
              <w:rPr>
                <w:lang w:val="uk-UA"/>
              </w:rPr>
              <w:t>&lt;</w:t>
            </w:r>
            <w:r w:rsidR="007A0C57">
              <w:rPr>
                <w:lang w:val="uk-UA"/>
              </w:rPr>
              <w:t xml:space="preserve"> </w:t>
            </w:r>
            <w:r w:rsidRPr="00242C5F">
              <w:rPr>
                <w:lang w:val="uk-UA"/>
              </w:rPr>
              <w:t>0,01</w:t>
            </w:r>
          </w:p>
        </w:tc>
      </w:tr>
      <w:tr w:rsidR="005B4E7F" w:rsidRPr="00242C5F" w:rsidTr="001349D9">
        <w:trPr>
          <w:trHeight w:hRule="exact" w:val="682"/>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both"/>
            </w:pPr>
            <w:r>
              <w:rPr>
                <w:lang w:val="uk-UA"/>
              </w:rPr>
              <w:t>ПАТ добовий</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63,5 [58,5; 68,5]</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Pr>
                <w:lang w:val="uk-UA"/>
              </w:rPr>
              <w:t xml:space="preserve">48,0 </w:t>
            </w:r>
            <w:r w:rsidRPr="00242C5F">
              <w:rPr>
                <w:lang w:val="uk-UA"/>
              </w:rPr>
              <w:t>[45,0;</w:t>
            </w:r>
            <w:r w:rsidR="007A0C57">
              <w:rPr>
                <w:lang w:val="uk-UA"/>
              </w:rPr>
              <w:t xml:space="preserve"> </w:t>
            </w:r>
            <w:r w:rsidRPr="00242C5F">
              <w:rPr>
                <w:lang w:val="uk-UA"/>
              </w:rPr>
              <w:t>53,0]</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-24,4%</w:t>
            </w:r>
            <w:r w:rsidR="007A0C57">
              <w:rPr>
                <w:lang w:val="uk-UA"/>
              </w:rPr>
              <w:t>,</w:t>
            </w:r>
            <w:r w:rsidRPr="00242C5F">
              <w:rPr>
                <w:lang w:val="uk-UA"/>
              </w:rPr>
              <w:t xml:space="preserve"> р</w:t>
            </w:r>
            <w:r w:rsidR="007A0C57">
              <w:rPr>
                <w:lang w:val="uk-UA"/>
              </w:rPr>
              <w:t xml:space="preserve"> </w:t>
            </w:r>
            <w:r w:rsidRPr="00242C5F">
              <w:rPr>
                <w:lang w:val="uk-UA"/>
              </w:rPr>
              <w:t>&lt;</w:t>
            </w:r>
            <w:r w:rsidR="007A0C57">
              <w:rPr>
                <w:lang w:val="uk-UA"/>
              </w:rPr>
              <w:t xml:space="preserve"> </w:t>
            </w:r>
            <w:r w:rsidRPr="00242C5F">
              <w:rPr>
                <w:lang w:val="uk-UA"/>
              </w:rPr>
              <w:t>0,01</w:t>
            </w:r>
          </w:p>
        </w:tc>
      </w:tr>
      <w:tr w:rsidR="005B4E7F" w:rsidRPr="00242C5F" w:rsidTr="001349D9">
        <w:trPr>
          <w:trHeight w:hRule="exact" w:val="691"/>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both"/>
            </w:pPr>
            <w:r>
              <w:rPr>
                <w:lang w:val="uk-UA"/>
              </w:rPr>
              <w:t>ПАТ денний</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6 1,0 [56,0; 65,0]</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48,0 [45,0;</w:t>
            </w:r>
            <w:r w:rsidR="007A0C57">
              <w:rPr>
                <w:lang w:val="uk-UA"/>
              </w:rPr>
              <w:t xml:space="preserve"> </w:t>
            </w:r>
            <w:r w:rsidRPr="00242C5F">
              <w:rPr>
                <w:lang w:val="uk-UA"/>
              </w:rPr>
              <w:t>52,0]</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-21,3%</w:t>
            </w:r>
            <w:r w:rsidR="007A0C57">
              <w:rPr>
                <w:lang w:val="uk-UA"/>
              </w:rPr>
              <w:t>,</w:t>
            </w:r>
            <w:r w:rsidRPr="00242C5F">
              <w:rPr>
                <w:lang w:val="uk-UA"/>
              </w:rPr>
              <w:t xml:space="preserve"> р</w:t>
            </w:r>
            <w:r w:rsidR="007A0C57">
              <w:rPr>
                <w:lang w:val="uk-UA"/>
              </w:rPr>
              <w:t xml:space="preserve"> </w:t>
            </w:r>
            <w:r w:rsidRPr="00242C5F">
              <w:rPr>
                <w:lang w:val="uk-UA"/>
              </w:rPr>
              <w:t>&lt;</w:t>
            </w:r>
            <w:r w:rsidR="007A0C57">
              <w:rPr>
                <w:lang w:val="uk-UA"/>
              </w:rPr>
              <w:t xml:space="preserve"> </w:t>
            </w:r>
            <w:r w:rsidRPr="00242C5F">
              <w:rPr>
                <w:lang w:val="uk-UA"/>
              </w:rPr>
              <w:t>0,01</w:t>
            </w:r>
          </w:p>
        </w:tc>
      </w:tr>
      <w:tr w:rsidR="005B4E7F" w:rsidRPr="00242C5F" w:rsidTr="001349D9">
        <w:trPr>
          <w:trHeight w:hRule="exact" w:val="677"/>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both"/>
            </w:pPr>
            <w:r>
              <w:rPr>
                <w:lang w:val="uk-UA"/>
              </w:rPr>
              <w:t>ПАТ нічний</w:t>
            </w:r>
          </w:p>
          <w:p w:rsidR="005B4E7F" w:rsidRPr="00242C5F" w:rsidRDefault="005B4E7F" w:rsidP="001349D9">
            <w:pPr>
              <w:pStyle w:val="af3"/>
              <w:spacing w:line="360" w:lineRule="auto"/>
              <w:jc w:val="both"/>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64,0 [57,0; 71,0]</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49,0 [44,0;</w:t>
            </w:r>
            <w:r w:rsidR="007A0C57">
              <w:rPr>
                <w:lang w:val="uk-UA"/>
              </w:rPr>
              <w:t xml:space="preserve"> </w:t>
            </w:r>
            <w:r w:rsidRPr="00242C5F">
              <w:rPr>
                <w:lang w:val="uk-UA"/>
              </w:rPr>
              <w:t>53,0]</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5B4E7F" w:rsidRPr="00242C5F" w:rsidRDefault="005B4E7F" w:rsidP="001349D9">
            <w:pPr>
              <w:pStyle w:val="af3"/>
              <w:spacing w:line="360" w:lineRule="auto"/>
              <w:jc w:val="center"/>
            </w:pPr>
            <w:r w:rsidRPr="00242C5F">
              <w:rPr>
                <w:lang w:val="uk-UA"/>
              </w:rPr>
              <w:t>-23,4</w:t>
            </w:r>
            <w:r w:rsidR="007A0C57">
              <w:rPr>
                <w:lang w:val="uk-UA"/>
              </w:rPr>
              <w:t xml:space="preserve"> </w:t>
            </w:r>
            <w:r w:rsidRPr="00242C5F">
              <w:rPr>
                <w:lang w:val="uk-UA"/>
              </w:rPr>
              <w:t>%</w:t>
            </w:r>
            <w:r w:rsidR="007A0C57">
              <w:rPr>
                <w:lang w:val="uk-UA"/>
              </w:rPr>
              <w:t>,</w:t>
            </w:r>
            <w:r w:rsidRPr="00242C5F">
              <w:rPr>
                <w:lang w:val="uk-UA"/>
              </w:rPr>
              <w:t xml:space="preserve"> р</w:t>
            </w:r>
            <w:r w:rsidR="007A0C57">
              <w:rPr>
                <w:lang w:val="uk-UA"/>
              </w:rPr>
              <w:t xml:space="preserve"> </w:t>
            </w:r>
            <w:r w:rsidRPr="00242C5F">
              <w:rPr>
                <w:lang w:val="uk-UA"/>
              </w:rPr>
              <w:t>&lt;</w:t>
            </w:r>
            <w:r w:rsidR="007A0C57">
              <w:rPr>
                <w:lang w:val="uk-UA"/>
              </w:rPr>
              <w:t xml:space="preserve"> </w:t>
            </w:r>
            <w:r w:rsidRPr="00242C5F">
              <w:rPr>
                <w:lang w:val="uk-UA"/>
              </w:rPr>
              <w:t>0,01</w:t>
            </w:r>
          </w:p>
        </w:tc>
      </w:tr>
      <w:tr w:rsidR="005B4E7F" w:rsidRPr="00242C5F" w:rsidTr="001349D9">
        <w:trPr>
          <w:trHeight w:hRule="exact" w:val="682"/>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both"/>
            </w:pPr>
            <w:r w:rsidRPr="009A1C66">
              <w:rPr>
                <w:lang w:val="uk-UA"/>
              </w:rPr>
              <w:t>ВСАТ добовий</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16,0 [14,0; 19,0]</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14,0 [12,0;</w:t>
            </w:r>
            <w:r w:rsidR="007A0C57" w:rsidRPr="009A1C66">
              <w:rPr>
                <w:lang w:val="uk-UA"/>
              </w:rPr>
              <w:t xml:space="preserve"> </w:t>
            </w:r>
            <w:r w:rsidRPr="009A1C66">
              <w:rPr>
                <w:lang w:val="uk-UA"/>
              </w:rPr>
              <w:t>16,0]</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-12,5</w:t>
            </w:r>
            <w:r w:rsidR="007A0C57" w:rsidRPr="009A1C66">
              <w:rPr>
                <w:lang w:val="uk-UA"/>
              </w:rPr>
              <w:t xml:space="preserve"> </w:t>
            </w:r>
            <w:r w:rsidRPr="009A1C66">
              <w:rPr>
                <w:lang w:val="uk-UA"/>
              </w:rPr>
              <w:t>%</w:t>
            </w:r>
            <w:r w:rsidR="007A0C57" w:rsidRPr="009A1C66">
              <w:rPr>
                <w:lang w:val="uk-UA"/>
              </w:rPr>
              <w:t>,</w:t>
            </w:r>
            <w:r w:rsidRPr="009A1C66">
              <w:rPr>
                <w:lang w:val="uk-UA"/>
              </w:rPr>
              <w:t xml:space="preserve"> р</w:t>
            </w:r>
            <w:r w:rsidR="007A0C57" w:rsidRPr="009A1C66">
              <w:rPr>
                <w:lang w:val="uk-UA"/>
              </w:rPr>
              <w:t xml:space="preserve"> </w:t>
            </w:r>
            <w:r w:rsidRPr="009A1C66">
              <w:rPr>
                <w:lang w:val="uk-UA"/>
              </w:rPr>
              <w:t>=</w:t>
            </w:r>
            <w:r w:rsidR="007A0C57" w:rsidRPr="009A1C66">
              <w:rPr>
                <w:lang w:val="uk-UA"/>
              </w:rPr>
              <w:t xml:space="preserve"> </w:t>
            </w:r>
            <w:r w:rsidRPr="009A1C66">
              <w:rPr>
                <w:lang w:val="uk-UA"/>
              </w:rPr>
              <w:t>0,047</w:t>
            </w:r>
          </w:p>
        </w:tc>
      </w:tr>
      <w:tr w:rsidR="005B4E7F" w:rsidRPr="00242C5F" w:rsidTr="001349D9">
        <w:trPr>
          <w:trHeight w:hRule="exact" w:val="691"/>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both"/>
            </w:pPr>
            <w:r w:rsidRPr="009A1C66">
              <w:rPr>
                <w:lang w:val="uk-UA"/>
              </w:rPr>
              <w:t>ВСАТ денний</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15,0 [13,0; 20,0]</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12,0 [11,0; 14,0]</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-20,0</w:t>
            </w:r>
            <w:r w:rsidR="007A0C57" w:rsidRPr="009A1C66">
              <w:rPr>
                <w:lang w:val="uk-UA"/>
              </w:rPr>
              <w:t xml:space="preserve"> </w:t>
            </w:r>
            <w:r w:rsidRPr="009A1C66">
              <w:rPr>
                <w:lang w:val="uk-UA"/>
              </w:rPr>
              <w:t>%</w:t>
            </w:r>
            <w:r w:rsidR="007A0C57" w:rsidRPr="009A1C66">
              <w:rPr>
                <w:lang w:val="uk-UA"/>
              </w:rPr>
              <w:t>,</w:t>
            </w:r>
            <w:r w:rsidRPr="009A1C66">
              <w:rPr>
                <w:lang w:val="uk-UA"/>
              </w:rPr>
              <w:t xml:space="preserve"> р</w:t>
            </w:r>
            <w:r w:rsidR="007A0C57" w:rsidRPr="009A1C66">
              <w:rPr>
                <w:lang w:val="uk-UA"/>
              </w:rPr>
              <w:t xml:space="preserve"> </w:t>
            </w:r>
            <w:r w:rsidRPr="009A1C66">
              <w:rPr>
                <w:lang w:val="uk-UA"/>
              </w:rPr>
              <w:t>=</w:t>
            </w:r>
            <w:r w:rsidR="007A0C57" w:rsidRPr="009A1C66">
              <w:rPr>
                <w:lang w:val="uk-UA"/>
              </w:rPr>
              <w:t xml:space="preserve"> </w:t>
            </w:r>
            <w:r w:rsidRPr="009A1C66">
              <w:rPr>
                <w:lang w:val="uk-UA"/>
              </w:rPr>
              <w:t>0,038</w:t>
            </w:r>
          </w:p>
        </w:tc>
      </w:tr>
      <w:tr w:rsidR="005B4E7F" w:rsidRPr="00242C5F" w:rsidTr="001349D9">
        <w:trPr>
          <w:trHeight w:hRule="exact" w:val="696"/>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both"/>
            </w:pPr>
            <w:r w:rsidRPr="009A1C66">
              <w:rPr>
                <w:lang w:val="uk-UA"/>
              </w:rPr>
              <w:t>ВСАТ нічний</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15,0 [13,0; 18,0]</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11,0 [9,0; 14,0]</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-26,7 %</w:t>
            </w:r>
            <w:r w:rsidR="007A0C57" w:rsidRPr="009A1C66">
              <w:rPr>
                <w:lang w:val="uk-UA"/>
              </w:rPr>
              <w:t>,</w:t>
            </w:r>
            <w:r w:rsidRPr="009A1C66">
              <w:rPr>
                <w:lang w:val="uk-UA"/>
              </w:rPr>
              <w:t xml:space="preserve"> р</w:t>
            </w:r>
            <w:r w:rsidR="007A0C57" w:rsidRPr="009A1C66">
              <w:rPr>
                <w:lang w:val="uk-UA"/>
              </w:rPr>
              <w:t xml:space="preserve"> </w:t>
            </w:r>
            <w:r w:rsidRPr="009A1C66">
              <w:rPr>
                <w:lang w:val="uk-UA"/>
              </w:rPr>
              <w:t>=</w:t>
            </w:r>
            <w:r w:rsidR="007A0C57" w:rsidRPr="009A1C66">
              <w:rPr>
                <w:lang w:val="uk-UA"/>
              </w:rPr>
              <w:t xml:space="preserve"> </w:t>
            </w:r>
            <w:r w:rsidRPr="009A1C66">
              <w:rPr>
                <w:lang w:val="uk-UA"/>
              </w:rPr>
              <w:t>0,024</w:t>
            </w:r>
          </w:p>
        </w:tc>
      </w:tr>
      <w:tr w:rsidR="005B4E7F" w:rsidRPr="00242C5F" w:rsidTr="001349D9">
        <w:trPr>
          <w:trHeight w:hRule="exact" w:val="686"/>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both"/>
            </w:pPr>
            <w:r w:rsidRPr="009A1C66">
              <w:rPr>
                <w:lang w:val="uk-UA"/>
              </w:rPr>
              <w:t>ВДАТ добовий</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14,0 [12,0; 16,0]</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13,0 [11,0; 14,0]</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C418B3" w:rsidP="00C418B3">
            <w:pPr>
              <w:pStyle w:val="af3"/>
              <w:spacing w:line="360" w:lineRule="auto"/>
            </w:pPr>
            <w:r w:rsidRPr="009A1C66">
              <w:rPr>
                <w:lang w:val="uk-UA"/>
              </w:rPr>
              <w:t xml:space="preserve">    </w:t>
            </w:r>
            <w:r w:rsidR="005B4E7F" w:rsidRPr="009A1C66">
              <w:rPr>
                <w:lang w:val="uk-UA"/>
              </w:rPr>
              <w:t>-7,1%</w:t>
            </w:r>
            <w:r w:rsidR="007A0C57" w:rsidRPr="009A1C66">
              <w:rPr>
                <w:lang w:val="uk-UA"/>
              </w:rPr>
              <w:t>,</w:t>
            </w:r>
            <w:r w:rsidR="005B4E7F" w:rsidRPr="009A1C66">
              <w:rPr>
                <w:lang w:val="uk-UA"/>
              </w:rPr>
              <w:t xml:space="preserve"> р=0,064</w:t>
            </w:r>
          </w:p>
        </w:tc>
      </w:tr>
      <w:tr w:rsidR="005B4E7F" w:rsidRPr="00242C5F" w:rsidTr="001349D9">
        <w:trPr>
          <w:trHeight w:hRule="exact" w:val="672"/>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both"/>
            </w:pPr>
            <w:r w:rsidRPr="009A1C66">
              <w:rPr>
                <w:lang w:val="uk-UA"/>
              </w:rPr>
              <w:t>ВДАТ денний</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13,0 [10,0; 15,0]</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11,0 [10,0; 13,0]</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-15,4%</w:t>
            </w:r>
            <w:r w:rsidR="007A0C57" w:rsidRPr="009A1C66">
              <w:rPr>
                <w:lang w:val="uk-UA"/>
              </w:rPr>
              <w:t>,</w:t>
            </w:r>
            <w:r w:rsidRPr="009A1C66">
              <w:rPr>
                <w:lang w:val="uk-UA"/>
              </w:rPr>
              <w:t xml:space="preserve"> р</w:t>
            </w:r>
            <w:r w:rsidR="007A0C57" w:rsidRPr="009A1C66">
              <w:rPr>
                <w:lang w:val="uk-UA"/>
              </w:rPr>
              <w:t xml:space="preserve"> </w:t>
            </w:r>
            <w:r w:rsidRPr="009A1C66">
              <w:rPr>
                <w:lang w:val="uk-UA"/>
              </w:rPr>
              <w:t>=</w:t>
            </w:r>
            <w:r w:rsidR="007A0C57" w:rsidRPr="009A1C66">
              <w:rPr>
                <w:lang w:val="uk-UA"/>
              </w:rPr>
              <w:t xml:space="preserve"> </w:t>
            </w:r>
            <w:r w:rsidRPr="009A1C66">
              <w:rPr>
                <w:lang w:val="uk-UA"/>
              </w:rPr>
              <w:t>0,047</w:t>
            </w:r>
          </w:p>
        </w:tc>
      </w:tr>
      <w:tr w:rsidR="005B4E7F" w:rsidRPr="00242C5F" w:rsidTr="001349D9">
        <w:trPr>
          <w:trHeight w:hRule="exact" w:val="715"/>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both"/>
            </w:pPr>
            <w:r w:rsidRPr="009A1C66">
              <w:rPr>
                <w:lang w:val="uk-UA"/>
              </w:rPr>
              <w:t>ВДАТ нічний</w:t>
            </w:r>
          </w:p>
          <w:p w:rsidR="005B4E7F" w:rsidRPr="009A1C66" w:rsidRDefault="005B4E7F" w:rsidP="001349D9">
            <w:pPr>
              <w:pStyle w:val="af3"/>
              <w:spacing w:line="360" w:lineRule="auto"/>
              <w:jc w:val="both"/>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10,0 [8,0; 14,0]</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8,0 [7,0; 11,0]</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5B4E7F" w:rsidRPr="009A1C66" w:rsidRDefault="005B4E7F" w:rsidP="001349D9">
            <w:pPr>
              <w:pStyle w:val="af3"/>
              <w:spacing w:line="360" w:lineRule="auto"/>
              <w:jc w:val="center"/>
            </w:pPr>
            <w:r w:rsidRPr="009A1C66">
              <w:rPr>
                <w:lang w:val="uk-UA"/>
              </w:rPr>
              <w:t>-20,0%</w:t>
            </w:r>
            <w:r w:rsidR="007A0C57" w:rsidRPr="009A1C66">
              <w:rPr>
                <w:lang w:val="uk-UA"/>
              </w:rPr>
              <w:t>,</w:t>
            </w:r>
            <w:r w:rsidRPr="009A1C66">
              <w:rPr>
                <w:lang w:val="uk-UA"/>
              </w:rPr>
              <w:t xml:space="preserve"> р</w:t>
            </w:r>
            <w:r w:rsidR="007A0C57" w:rsidRPr="009A1C66">
              <w:rPr>
                <w:lang w:val="uk-UA"/>
              </w:rPr>
              <w:t xml:space="preserve"> </w:t>
            </w:r>
            <w:r w:rsidRPr="009A1C66">
              <w:rPr>
                <w:lang w:val="uk-UA"/>
              </w:rPr>
              <w:t>=</w:t>
            </w:r>
            <w:r w:rsidR="007A0C57" w:rsidRPr="009A1C66">
              <w:rPr>
                <w:lang w:val="uk-UA"/>
              </w:rPr>
              <w:t xml:space="preserve"> </w:t>
            </w:r>
            <w:r w:rsidRPr="009A1C66">
              <w:rPr>
                <w:lang w:val="uk-UA"/>
              </w:rPr>
              <w:t>0,035</w:t>
            </w:r>
          </w:p>
        </w:tc>
      </w:tr>
    </w:tbl>
    <w:p w:rsidR="005B4E7F" w:rsidRDefault="005B4E7F" w:rsidP="005B4E7F">
      <w:pPr>
        <w:pStyle w:val="af3"/>
        <w:spacing w:line="360" w:lineRule="auto"/>
        <w:jc w:val="both"/>
        <w:rPr>
          <w:sz w:val="28"/>
          <w:szCs w:val="28"/>
          <w:lang w:val="uk-UA"/>
        </w:rPr>
      </w:pPr>
    </w:p>
    <w:p w:rsidR="00842FA7" w:rsidRDefault="00842FA7" w:rsidP="00842FA7">
      <w:pPr>
        <w:pStyle w:val="af3"/>
        <w:spacing w:line="360" w:lineRule="auto"/>
        <w:ind w:firstLine="708"/>
        <w:jc w:val="both"/>
        <w:rPr>
          <w:sz w:val="28"/>
          <w:szCs w:val="28"/>
          <w:lang w:val="uk-UA"/>
        </w:rPr>
      </w:pPr>
      <w:r>
        <w:rPr>
          <w:sz w:val="28"/>
          <w:szCs w:val="28"/>
          <w:lang w:val="uk-UA"/>
        </w:rPr>
        <w:lastRenderedPageBreak/>
        <w:t xml:space="preserve">Ці зміни супроводжувалися (табл. </w:t>
      </w:r>
      <w:r w:rsidRPr="00842FA7">
        <w:rPr>
          <w:sz w:val="28"/>
          <w:szCs w:val="28"/>
          <w:lang w:val="uk-UA"/>
        </w:rPr>
        <w:t>2.15</w:t>
      </w:r>
      <w:r>
        <w:rPr>
          <w:sz w:val="28"/>
          <w:szCs w:val="28"/>
          <w:lang w:val="uk-UA"/>
        </w:rPr>
        <w:t xml:space="preserve">.) зменшенням кількості хворих з добовим профілем </w:t>
      </w:r>
      <w:r>
        <w:rPr>
          <w:sz w:val="28"/>
          <w:szCs w:val="28"/>
          <w:lang w:val="en-US"/>
        </w:rPr>
        <w:t>CAT</w:t>
      </w:r>
      <w:r>
        <w:rPr>
          <w:sz w:val="28"/>
          <w:szCs w:val="28"/>
          <w:lang w:val="uk-UA"/>
        </w:rPr>
        <w:t xml:space="preserve"> типу «</w:t>
      </w:r>
      <w:r>
        <w:rPr>
          <w:sz w:val="28"/>
          <w:szCs w:val="28"/>
          <w:lang w:val="en-US"/>
        </w:rPr>
        <w:t>non</w:t>
      </w:r>
      <w:r>
        <w:rPr>
          <w:sz w:val="28"/>
          <w:szCs w:val="28"/>
          <w:lang w:val="uk-UA"/>
        </w:rPr>
        <w:t>-</w:t>
      </w:r>
      <w:r>
        <w:rPr>
          <w:sz w:val="28"/>
          <w:szCs w:val="28"/>
          <w:lang w:val="en-US"/>
        </w:rPr>
        <w:t>dipper</w:t>
      </w:r>
      <w:r>
        <w:rPr>
          <w:sz w:val="28"/>
          <w:szCs w:val="28"/>
          <w:lang w:val="uk-UA"/>
        </w:rPr>
        <w:t>» на 24,3</w:t>
      </w:r>
      <w:r w:rsidRPr="00842FA7">
        <w:rPr>
          <w:sz w:val="28"/>
          <w:szCs w:val="28"/>
          <w:lang w:val="uk-UA"/>
        </w:rPr>
        <w:t xml:space="preserve"> </w:t>
      </w:r>
      <w:r>
        <w:rPr>
          <w:sz w:val="28"/>
          <w:szCs w:val="28"/>
          <w:lang w:val="uk-UA"/>
        </w:rPr>
        <w:t>% (р</w:t>
      </w:r>
      <w:r w:rsidRPr="00842FA7">
        <w:rPr>
          <w:sz w:val="28"/>
          <w:szCs w:val="28"/>
          <w:lang w:val="uk-UA"/>
        </w:rPr>
        <w:t xml:space="preserve"> </w:t>
      </w:r>
      <w:r>
        <w:rPr>
          <w:sz w:val="28"/>
          <w:szCs w:val="28"/>
          <w:lang w:val="uk-UA"/>
        </w:rPr>
        <w:t>&lt;</w:t>
      </w:r>
      <w:r w:rsidRPr="00842FA7">
        <w:rPr>
          <w:sz w:val="28"/>
          <w:szCs w:val="28"/>
          <w:lang w:val="uk-UA"/>
        </w:rPr>
        <w:t xml:space="preserve"> </w:t>
      </w:r>
      <w:r>
        <w:rPr>
          <w:sz w:val="28"/>
          <w:szCs w:val="28"/>
          <w:lang w:val="uk-UA"/>
        </w:rPr>
        <w:t>0,01), збільшенням</w:t>
      </w:r>
    </w:p>
    <w:p w:rsidR="00842FA7" w:rsidRDefault="00842FA7" w:rsidP="00842FA7">
      <w:pPr>
        <w:widowControl/>
        <w:suppressAutoHyphens w:val="0"/>
        <w:spacing w:line="360" w:lineRule="auto"/>
        <w:rPr>
          <w:rFonts w:ascii="Times New Roman" w:eastAsia="Times New Roman" w:hAnsi="Times New Roman" w:cs="Times New Roman"/>
          <w:color w:val="auto"/>
          <w:sz w:val="28"/>
          <w:szCs w:val="28"/>
          <w:lang w:eastAsia="ru-RU"/>
        </w:rPr>
        <w:sectPr w:rsidR="00842FA7" w:rsidSect="00842FA7">
          <w:type w:val="continuous"/>
          <w:pgSz w:w="11909" w:h="16834"/>
          <w:pgMar w:top="1134" w:right="850" w:bottom="1134" w:left="1701" w:header="720" w:footer="720" w:gutter="0"/>
          <w:cols w:space="720"/>
        </w:sectPr>
      </w:pPr>
    </w:p>
    <w:p w:rsidR="00842FA7" w:rsidRDefault="00842FA7" w:rsidP="00842FA7">
      <w:pPr>
        <w:pStyle w:val="af3"/>
        <w:spacing w:line="360" w:lineRule="auto"/>
        <w:jc w:val="both"/>
        <w:rPr>
          <w:b/>
          <w:sz w:val="28"/>
          <w:szCs w:val="28"/>
          <w:lang w:val="uk-UA"/>
        </w:rPr>
      </w:pPr>
      <w:r>
        <w:rPr>
          <w:sz w:val="28"/>
          <w:szCs w:val="28"/>
          <w:lang w:val="uk-UA"/>
        </w:rPr>
        <w:lastRenderedPageBreak/>
        <w:t>хворих з профілем типу «</w:t>
      </w:r>
      <w:r>
        <w:rPr>
          <w:sz w:val="28"/>
          <w:szCs w:val="28"/>
          <w:lang w:val="en-US"/>
        </w:rPr>
        <w:t>dipper</w:t>
      </w:r>
      <w:r>
        <w:rPr>
          <w:sz w:val="28"/>
          <w:szCs w:val="28"/>
          <w:lang w:val="uk-UA"/>
        </w:rPr>
        <w:t>» на 27,0</w:t>
      </w:r>
      <w:r w:rsidRPr="00842FA7">
        <w:rPr>
          <w:sz w:val="28"/>
          <w:szCs w:val="28"/>
          <w:lang w:val="uk-UA"/>
        </w:rPr>
        <w:t xml:space="preserve"> </w:t>
      </w:r>
      <w:r>
        <w:rPr>
          <w:sz w:val="28"/>
          <w:szCs w:val="28"/>
          <w:lang w:val="uk-UA"/>
        </w:rPr>
        <w:t>% (</w:t>
      </w:r>
      <w:r>
        <w:rPr>
          <w:sz w:val="28"/>
          <w:szCs w:val="28"/>
          <w:lang w:val="en-US"/>
        </w:rPr>
        <w:t>p</w:t>
      </w:r>
      <w:r w:rsidRPr="00842FA7">
        <w:rPr>
          <w:sz w:val="28"/>
          <w:szCs w:val="28"/>
          <w:lang w:val="uk-UA"/>
        </w:rPr>
        <w:t xml:space="preserve"> </w:t>
      </w:r>
      <w:r>
        <w:rPr>
          <w:sz w:val="28"/>
          <w:szCs w:val="28"/>
          <w:lang w:val="uk-UA"/>
        </w:rPr>
        <w:t>&lt;</w:t>
      </w:r>
      <w:r w:rsidRPr="00842FA7">
        <w:rPr>
          <w:sz w:val="28"/>
          <w:szCs w:val="28"/>
          <w:lang w:val="uk-UA"/>
        </w:rPr>
        <w:t xml:space="preserve"> </w:t>
      </w:r>
      <w:r>
        <w:rPr>
          <w:sz w:val="28"/>
          <w:szCs w:val="28"/>
          <w:lang w:val="uk-UA"/>
        </w:rPr>
        <w:t>0,01), зменшенням кількості хворих з профілем типу «</w:t>
      </w:r>
      <w:r>
        <w:rPr>
          <w:sz w:val="28"/>
          <w:szCs w:val="28"/>
          <w:lang w:val="en-US"/>
        </w:rPr>
        <w:t>night</w:t>
      </w:r>
      <w:r>
        <w:rPr>
          <w:sz w:val="28"/>
          <w:szCs w:val="28"/>
          <w:lang w:val="uk-UA"/>
        </w:rPr>
        <w:t>-реакег» на 5,4</w:t>
      </w:r>
      <w:r w:rsidRPr="00842FA7">
        <w:rPr>
          <w:sz w:val="28"/>
          <w:szCs w:val="28"/>
          <w:lang w:val="uk-UA"/>
        </w:rPr>
        <w:t xml:space="preserve"> </w:t>
      </w:r>
      <w:r>
        <w:rPr>
          <w:sz w:val="28"/>
          <w:szCs w:val="28"/>
          <w:lang w:val="uk-UA"/>
        </w:rPr>
        <w:t>% (р</w:t>
      </w:r>
      <w:r w:rsidRPr="00842FA7">
        <w:rPr>
          <w:sz w:val="28"/>
          <w:szCs w:val="28"/>
          <w:lang w:val="uk-UA"/>
        </w:rPr>
        <w:t xml:space="preserve"> </w:t>
      </w:r>
      <w:r>
        <w:rPr>
          <w:sz w:val="28"/>
          <w:szCs w:val="28"/>
          <w:lang w:val="uk-UA"/>
        </w:rPr>
        <w:t>&gt;</w:t>
      </w:r>
      <w:r w:rsidRPr="00842FA7">
        <w:rPr>
          <w:sz w:val="28"/>
          <w:szCs w:val="28"/>
          <w:lang w:val="uk-UA"/>
        </w:rPr>
        <w:t xml:space="preserve"> </w:t>
      </w:r>
      <w:r>
        <w:rPr>
          <w:sz w:val="28"/>
          <w:szCs w:val="28"/>
          <w:lang w:val="uk-UA"/>
        </w:rPr>
        <w:t>0,05) і збільшенням кількості хворих з профілем типу «</w:t>
      </w:r>
      <w:r>
        <w:rPr>
          <w:sz w:val="28"/>
          <w:szCs w:val="28"/>
          <w:lang w:val="en-US"/>
        </w:rPr>
        <w:t>over</w:t>
      </w:r>
      <w:r>
        <w:rPr>
          <w:sz w:val="28"/>
          <w:szCs w:val="28"/>
          <w:lang w:val="uk-UA"/>
        </w:rPr>
        <w:t>-</w:t>
      </w:r>
      <w:r>
        <w:rPr>
          <w:sz w:val="28"/>
          <w:szCs w:val="28"/>
          <w:lang w:val="en-US"/>
        </w:rPr>
        <w:t>dipper</w:t>
      </w:r>
      <w:r>
        <w:rPr>
          <w:sz w:val="28"/>
          <w:szCs w:val="28"/>
          <w:lang w:val="uk-UA"/>
        </w:rPr>
        <w:t>» на 2,7</w:t>
      </w:r>
      <w:r w:rsidRPr="00842FA7">
        <w:rPr>
          <w:sz w:val="28"/>
          <w:szCs w:val="28"/>
          <w:lang w:val="uk-UA"/>
        </w:rPr>
        <w:t xml:space="preserve"> </w:t>
      </w:r>
      <w:r>
        <w:rPr>
          <w:sz w:val="28"/>
          <w:szCs w:val="28"/>
          <w:lang w:val="uk-UA"/>
        </w:rPr>
        <w:t>% (р</w:t>
      </w:r>
      <w:r w:rsidRPr="00842FA7">
        <w:rPr>
          <w:sz w:val="28"/>
          <w:szCs w:val="28"/>
          <w:lang w:val="uk-UA"/>
        </w:rPr>
        <w:t xml:space="preserve"> </w:t>
      </w:r>
      <w:r>
        <w:rPr>
          <w:sz w:val="28"/>
          <w:szCs w:val="28"/>
          <w:lang w:val="uk-UA"/>
        </w:rPr>
        <w:t>&gt;</w:t>
      </w:r>
      <w:r w:rsidRPr="00842FA7">
        <w:rPr>
          <w:sz w:val="28"/>
          <w:szCs w:val="28"/>
          <w:lang w:val="uk-UA"/>
        </w:rPr>
        <w:t xml:space="preserve"> </w:t>
      </w:r>
      <w:r>
        <w:rPr>
          <w:sz w:val="28"/>
          <w:szCs w:val="28"/>
          <w:lang w:val="uk-UA"/>
        </w:rPr>
        <w:t>0,05).</w:t>
      </w:r>
      <w:r>
        <w:rPr>
          <w:b/>
          <w:sz w:val="28"/>
          <w:szCs w:val="28"/>
          <w:lang w:val="uk-UA"/>
        </w:rPr>
        <w:t xml:space="preserve"> </w:t>
      </w:r>
    </w:p>
    <w:p w:rsidR="005B4E7F" w:rsidRPr="00055F61" w:rsidRDefault="00842FA7" w:rsidP="005B4E7F">
      <w:pPr>
        <w:pStyle w:val="af3"/>
        <w:spacing w:line="360" w:lineRule="auto"/>
        <w:jc w:val="right"/>
        <w:rPr>
          <w:sz w:val="28"/>
          <w:szCs w:val="28"/>
        </w:rPr>
      </w:pPr>
      <w:r w:rsidRPr="00842FA7">
        <w:rPr>
          <w:sz w:val="28"/>
          <w:szCs w:val="28"/>
          <w:lang w:val="uk-UA"/>
        </w:rPr>
        <w:t xml:space="preserve">  </w:t>
      </w:r>
      <w:r w:rsidR="00872A30">
        <w:rPr>
          <w:sz w:val="28"/>
          <w:szCs w:val="28"/>
          <w:lang w:val="uk-UA"/>
        </w:rPr>
        <w:t>Таблиця 2</w:t>
      </w:r>
      <w:r w:rsidR="005B4E7F">
        <w:rPr>
          <w:sz w:val="28"/>
          <w:szCs w:val="28"/>
          <w:lang w:val="uk-UA"/>
        </w:rPr>
        <w:t>.</w:t>
      </w:r>
      <w:r w:rsidR="00872A30">
        <w:rPr>
          <w:sz w:val="28"/>
          <w:szCs w:val="28"/>
          <w:lang w:val="uk-UA"/>
        </w:rPr>
        <w:t>15</w:t>
      </w:r>
      <w:r w:rsidR="005B4E7F" w:rsidRPr="00055F61">
        <w:rPr>
          <w:sz w:val="28"/>
          <w:szCs w:val="28"/>
          <w:lang w:val="uk-UA"/>
        </w:rPr>
        <w:t>.</w:t>
      </w:r>
    </w:p>
    <w:p w:rsidR="005B4E7F" w:rsidRPr="00055F61" w:rsidRDefault="005B4E7F" w:rsidP="005B4E7F">
      <w:pPr>
        <w:pStyle w:val="af3"/>
        <w:spacing w:line="360" w:lineRule="auto"/>
        <w:ind w:firstLine="708"/>
        <w:jc w:val="both"/>
        <w:rPr>
          <w:sz w:val="28"/>
          <w:szCs w:val="28"/>
          <w:lang w:val="uk-UA"/>
        </w:rPr>
      </w:pPr>
      <w:r w:rsidRPr="00055F61">
        <w:rPr>
          <w:sz w:val="28"/>
          <w:szCs w:val="28"/>
          <w:lang w:val="uk-UA"/>
        </w:rPr>
        <w:t>Зміни показників добового профілю САТ і ДАТ у хворих на АГ під впливом лікування периндоприлом</w:t>
      </w:r>
    </w:p>
    <w:tbl>
      <w:tblPr>
        <w:tblW w:w="9639" w:type="dxa"/>
        <w:tblInd w:w="40" w:type="dxa"/>
        <w:tblLayout w:type="fixed"/>
        <w:tblCellMar>
          <w:left w:w="40" w:type="dxa"/>
          <w:right w:w="40" w:type="dxa"/>
        </w:tblCellMar>
        <w:tblLook w:val="0000" w:firstRow="0" w:lastRow="0" w:firstColumn="0" w:lastColumn="0" w:noHBand="0" w:noVBand="0"/>
      </w:tblPr>
      <w:tblGrid>
        <w:gridCol w:w="2366"/>
        <w:gridCol w:w="2170"/>
        <w:gridCol w:w="2268"/>
        <w:gridCol w:w="2835"/>
      </w:tblGrid>
      <w:tr w:rsidR="005B4E7F" w:rsidRPr="004F5935" w:rsidTr="00872A30">
        <w:trPr>
          <w:trHeight w:hRule="exact" w:val="715"/>
        </w:trPr>
        <w:tc>
          <w:tcPr>
            <w:tcW w:w="2366" w:type="dxa"/>
            <w:vMerge w:val="restart"/>
            <w:tcBorders>
              <w:top w:val="single" w:sz="6" w:space="0" w:color="auto"/>
              <w:left w:val="single" w:sz="6" w:space="0" w:color="auto"/>
              <w:right w:val="single" w:sz="6" w:space="0" w:color="auto"/>
            </w:tcBorders>
            <w:shd w:val="clear" w:color="auto" w:fill="FFFFFF"/>
          </w:tcPr>
          <w:p w:rsidR="005B4E7F" w:rsidRPr="004F5935" w:rsidRDefault="005B4E7F" w:rsidP="001349D9">
            <w:pPr>
              <w:pStyle w:val="af3"/>
              <w:spacing w:line="360" w:lineRule="auto"/>
              <w:jc w:val="both"/>
              <w:rPr>
                <w:sz w:val="28"/>
                <w:szCs w:val="28"/>
                <w:lang w:val="uk-UA"/>
              </w:rPr>
            </w:pPr>
            <w:r>
              <w:rPr>
                <w:sz w:val="28"/>
                <w:szCs w:val="28"/>
                <w:lang w:val="uk-UA"/>
              </w:rPr>
              <w:t xml:space="preserve">Добовий </w:t>
            </w:r>
            <w:r w:rsidRPr="00323552">
              <w:rPr>
                <w:sz w:val="28"/>
                <w:szCs w:val="28"/>
                <w:lang w:val="uk-UA"/>
              </w:rPr>
              <w:t>п</w:t>
            </w:r>
            <w:r w:rsidR="00872A30">
              <w:rPr>
                <w:sz w:val="28"/>
                <w:szCs w:val="28"/>
                <w:lang w:val="uk-UA"/>
              </w:rPr>
              <w:t>рофіль (а</w:t>
            </w:r>
            <w:r>
              <w:rPr>
                <w:sz w:val="28"/>
                <w:szCs w:val="28"/>
                <w:lang w:val="uk-UA"/>
              </w:rPr>
              <w:t>бс./</w:t>
            </w:r>
            <w:r w:rsidRPr="00323552">
              <w:rPr>
                <w:sz w:val="28"/>
                <w:szCs w:val="28"/>
                <w:lang w:val="uk-UA"/>
              </w:rPr>
              <w:t>%)</w:t>
            </w:r>
          </w:p>
          <w:p w:rsidR="005B4E7F" w:rsidRPr="004F5935" w:rsidRDefault="005B4E7F" w:rsidP="001349D9">
            <w:pPr>
              <w:pStyle w:val="af3"/>
              <w:spacing w:line="360" w:lineRule="auto"/>
              <w:jc w:val="both"/>
              <w:rPr>
                <w:sz w:val="28"/>
                <w:szCs w:val="28"/>
                <w:lang w:val="uk-UA"/>
              </w:rPr>
            </w:pPr>
          </w:p>
          <w:p w:rsidR="005B4E7F" w:rsidRPr="004F5935" w:rsidRDefault="005B4E7F" w:rsidP="001349D9">
            <w:pPr>
              <w:pStyle w:val="af3"/>
              <w:spacing w:line="360" w:lineRule="auto"/>
              <w:jc w:val="both"/>
              <w:rPr>
                <w:sz w:val="28"/>
                <w:szCs w:val="28"/>
                <w:lang w:val="uk-UA"/>
              </w:rPr>
            </w:pPr>
          </w:p>
        </w:tc>
        <w:tc>
          <w:tcPr>
            <w:tcW w:w="7273" w:type="dxa"/>
            <w:gridSpan w:val="3"/>
            <w:tcBorders>
              <w:top w:val="single" w:sz="6" w:space="0" w:color="auto"/>
              <w:left w:val="single" w:sz="6" w:space="0" w:color="auto"/>
              <w:bottom w:val="single" w:sz="6" w:space="0" w:color="auto"/>
              <w:right w:val="single" w:sz="6" w:space="0" w:color="auto"/>
            </w:tcBorders>
            <w:shd w:val="clear" w:color="auto" w:fill="FFFFFF"/>
          </w:tcPr>
          <w:p w:rsidR="005B4E7F" w:rsidRPr="004F5935" w:rsidRDefault="005B4E7F" w:rsidP="001349D9">
            <w:pPr>
              <w:pStyle w:val="af3"/>
              <w:spacing w:line="360" w:lineRule="auto"/>
              <w:jc w:val="center"/>
              <w:rPr>
                <w:sz w:val="28"/>
                <w:szCs w:val="28"/>
                <w:lang w:val="uk-UA"/>
              </w:rPr>
            </w:pPr>
            <w:r>
              <w:rPr>
                <w:sz w:val="28"/>
                <w:szCs w:val="28"/>
                <w:lang w:val="uk-UA"/>
              </w:rPr>
              <w:t xml:space="preserve">Хворі на АГ, </w:t>
            </w:r>
            <w:r>
              <w:rPr>
                <w:sz w:val="28"/>
                <w:szCs w:val="28"/>
                <w:lang w:val="en-US"/>
              </w:rPr>
              <w:t>n</w:t>
            </w:r>
            <w:r w:rsidR="00872A30">
              <w:rPr>
                <w:sz w:val="28"/>
                <w:szCs w:val="28"/>
                <w:lang w:val="uk-UA"/>
              </w:rPr>
              <w:t xml:space="preserve"> </w:t>
            </w:r>
            <w:r>
              <w:rPr>
                <w:sz w:val="28"/>
                <w:szCs w:val="28"/>
                <w:lang w:val="uk-UA"/>
              </w:rPr>
              <w:t>=</w:t>
            </w:r>
            <w:r w:rsidR="00872A30">
              <w:rPr>
                <w:sz w:val="28"/>
                <w:szCs w:val="28"/>
                <w:lang w:val="uk-UA"/>
              </w:rPr>
              <w:t xml:space="preserve"> </w:t>
            </w:r>
            <w:r w:rsidRPr="00323552">
              <w:rPr>
                <w:sz w:val="28"/>
                <w:szCs w:val="28"/>
                <w:lang w:val="uk-UA"/>
              </w:rPr>
              <w:t>37</w:t>
            </w:r>
          </w:p>
        </w:tc>
      </w:tr>
      <w:tr w:rsidR="005B4E7F" w:rsidRPr="004F5935" w:rsidTr="00872A30">
        <w:trPr>
          <w:trHeight w:hRule="exact" w:val="843"/>
        </w:trPr>
        <w:tc>
          <w:tcPr>
            <w:tcW w:w="2366" w:type="dxa"/>
            <w:vMerge/>
            <w:tcBorders>
              <w:left w:val="single" w:sz="6" w:space="0" w:color="auto"/>
              <w:bottom w:val="single" w:sz="6" w:space="0" w:color="auto"/>
              <w:right w:val="single" w:sz="6" w:space="0" w:color="auto"/>
            </w:tcBorders>
            <w:shd w:val="clear" w:color="auto" w:fill="FFFFFF"/>
          </w:tcPr>
          <w:p w:rsidR="005B4E7F" w:rsidRPr="004F5935" w:rsidRDefault="005B4E7F" w:rsidP="001349D9">
            <w:pPr>
              <w:pStyle w:val="af3"/>
              <w:spacing w:line="360" w:lineRule="auto"/>
              <w:jc w:val="both"/>
              <w:rPr>
                <w:sz w:val="28"/>
                <w:szCs w:val="28"/>
                <w:lang w:val="uk-UA"/>
              </w:rPr>
            </w:pP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5B4E7F" w:rsidRPr="004F5935" w:rsidRDefault="00872A30" w:rsidP="001349D9">
            <w:pPr>
              <w:pStyle w:val="af3"/>
              <w:spacing w:line="360" w:lineRule="auto"/>
              <w:jc w:val="center"/>
              <w:rPr>
                <w:sz w:val="28"/>
                <w:szCs w:val="28"/>
                <w:lang w:val="uk-UA"/>
              </w:rPr>
            </w:pPr>
            <w:r>
              <w:rPr>
                <w:sz w:val="28"/>
                <w:szCs w:val="28"/>
                <w:lang w:val="uk-UA"/>
              </w:rPr>
              <w:t>вихідний рівень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B4E7F" w:rsidRPr="004F5935" w:rsidRDefault="00872A30" w:rsidP="001349D9">
            <w:pPr>
              <w:pStyle w:val="af3"/>
              <w:spacing w:line="360" w:lineRule="auto"/>
              <w:jc w:val="center"/>
              <w:rPr>
                <w:sz w:val="28"/>
                <w:szCs w:val="28"/>
                <w:lang w:val="uk-UA"/>
              </w:rPr>
            </w:pPr>
            <w:r>
              <w:rPr>
                <w:sz w:val="28"/>
                <w:szCs w:val="28"/>
                <w:lang w:val="uk-UA"/>
              </w:rPr>
              <w:t>ч</w:t>
            </w:r>
            <w:r w:rsidR="005B4E7F">
              <w:rPr>
                <w:sz w:val="28"/>
                <w:szCs w:val="28"/>
                <w:lang w:val="uk-UA"/>
              </w:rPr>
              <w:t>ерез 6</w:t>
            </w:r>
            <w:r w:rsidR="005B4E7F" w:rsidRPr="00323552">
              <w:rPr>
                <w:sz w:val="28"/>
                <w:szCs w:val="28"/>
                <w:lang w:val="uk-UA"/>
              </w:rPr>
              <w:t xml:space="preserve"> </w:t>
            </w:r>
            <w:r w:rsidR="005B4E7F">
              <w:rPr>
                <w:sz w:val="28"/>
                <w:szCs w:val="28"/>
                <w:lang w:val="uk-UA"/>
              </w:rPr>
              <w:t>тижнів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B4E7F" w:rsidRPr="00293EDC" w:rsidRDefault="00872A30" w:rsidP="001349D9">
            <w:pPr>
              <w:pStyle w:val="af3"/>
              <w:spacing w:line="360" w:lineRule="auto"/>
              <w:jc w:val="center"/>
              <w:rPr>
                <w:sz w:val="28"/>
                <w:szCs w:val="28"/>
                <w:lang w:val="uk-UA"/>
              </w:rPr>
            </w:pPr>
            <w:r>
              <w:rPr>
                <w:bCs/>
                <w:iCs/>
                <w:sz w:val="28"/>
                <w:szCs w:val="28"/>
                <w:lang w:val="uk-UA"/>
              </w:rPr>
              <w:t>відсоток</w:t>
            </w:r>
            <w:r w:rsidR="005B4E7F">
              <w:rPr>
                <w:bCs/>
                <w:iCs/>
                <w:sz w:val="28"/>
                <w:szCs w:val="28"/>
                <w:lang w:val="uk-UA"/>
              </w:rPr>
              <w:t xml:space="preserve"> зниження</w:t>
            </w:r>
          </w:p>
        </w:tc>
      </w:tr>
      <w:tr w:rsidR="005B4E7F" w:rsidRPr="004F5935" w:rsidTr="00872A30">
        <w:trPr>
          <w:trHeight w:hRule="exact" w:val="341"/>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5B4E7F" w:rsidRPr="004F5935" w:rsidRDefault="005B4E7F" w:rsidP="001349D9">
            <w:pPr>
              <w:pStyle w:val="af3"/>
              <w:spacing w:line="360" w:lineRule="auto"/>
              <w:jc w:val="center"/>
              <w:rPr>
                <w:sz w:val="28"/>
                <w:szCs w:val="28"/>
                <w:lang w:val="uk-UA"/>
              </w:rPr>
            </w:pPr>
            <w:r>
              <w:rPr>
                <w:sz w:val="28"/>
                <w:szCs w:val="28"/>
                <w:lang w:val="uk-UA"/>
              </w:rPr>
              <w:t>Добовий профіль САТ</w:t>
            </w:r>
          </w:p>
        </w:tc>
      </w:tr>
      <w:tr w:rsidR="005B4E7F" w:rsidRPr="00323552" w:rsidTr="00872A30">
        <w:trPr>
          <w:trHeight w:hRule="exact" w:val="677"/>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5B4E7F" w:rsidRPr="004F5935" w:rsidRDefault="005B4E7F" w:rsidP="001349D9">
            <w:pPr>
              <w:pStyle w:val="af3"/>
              <w:spacing w:line="360" w:lineRule="auto"/>
              <w:jc w:val="both"/>
              <w:rPr>
                <w:sz w:val="28"/>
                <w:szCs w:val="28"/>
                <w:lang w:val="uk-UA"/>
              </w:rPr>
            </w:pPr>
            <w:r w:rsidRPr="00323552">
              <w:rPr>
                <w:sz w:val="28"/>
                <w:szCs w:val="28"/>
                <w:lang w:val="en-US"/>
              </w:rPr>
              <w:t>Non</w:t>
            </w:r>
            <w:r w:rsidRPr="004F5935">
              <w:rPr>
                <w:sz w:val="28"/>
                <w:szCs w:val="28"/>
                <w:lang w:val="uk-UA"/>
              </w:rPr>
              <w:t>-</w:t>
            </w:r>
            <w:r w:rsidRPr="00323552">
              <w:rPr>
                <w:sz w:val="28"/>
                <w:szCs w:val="28"/>
                <w:lang w:val="en-US"/>
              </w:rPr>
              <w:t>dipper</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5B4E7F" w:rsidRPr="004F5935" w:rsidRDefault="005B4E7F" w:rsidP="001349D9">
            <w:pPr>
              <w:pStyle w:val="af3"/>
              <w:spacing w:line="360" w:lineRule="auto"/>
              <w:jc w:val="center"/>
              <w:rPr>
                <w:sz w:val="28"/>
                <w:szCs w:val="28"/>
                <w:lang w:val="uk-UA"/>
              </w:rPr>
            </w:pPr>
            <w:r w:rsidRPr="00323552">
              <w:rPr>
                <w:sz w:val="28"/>
                <w:szCs w:val="28"/>
                <w:lang w:val="uk-UA"/>
              </w:rPr>
              <w:t>20</w:t>
            </w:r>
            <w:r w:rsidR="00872A30">
              <w:rPr>
                <w:sz w:val="28"/>
                <w:szCs w:val="28"/>
                <w:lang w:val="uk-UA"/>
              </w:rPr>
              <w:t xml:space="preserve"> </w:t>
            </w:r>
            <w:r w:rsidRPr="00323552">
              <w:rPr>
                <w:sz w:val="28"/>
                <w:szCs w:val="28"/>
                <w:lang w:val="uk-UA"/>
              </w:rPr>
              <w:t>(54,1</w:t>
            </w:r>
            <w:r w:rsidR="00872A30">
              <w:rPr>
                <w:sz w:val="28"/>
                <w:szCs w:val="28"/>
                <w:lang w:val="uk-UA"/>
              </w:rPr>
              <w:t xml:space="preserve"> </w:t>
            </w:r>
            <w:r w:rsidRPr="00323552">
              <w:rPr>
                <w:sz w:val="28"/>
                <w:szCs w:val="28"/>
                <w:lang w:val="uk-UA"/>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B4E7F" w:rsidRPr="00293EDC" w:rsidRDefault="005B4E7F" w:rsidP="001349D9">
            <w:pPr>
              <w:pStyle w:val="af3"/>
              <w:spacing w:line="360" w:lineRule="auto"/>
              <w:jc w:val="center"/>
              <w:rPr>
                <w:sz w:val="28"/>
                <w:szCs w:val="28"/>
                <w:lang w:val="uk-UA"/>
              </w:rPr>
            </w:pPr>
            <w:r w:rsidRPr="00323552">
              <w:rPr>
                <w:sz w:val="28"/>
                <w:szCs w:val="28"/>
                <w:lang w:val="uk-UA"/>
              </w:rPr>
              <w:t>11</w:t>
            </w:r>
            <w:r w:rsidR="00872A30">
              <w:rPr>
                <w:sz w:val="28"/>
                <w:szCs w:val="28"/>
                <w:lang w:val="uk-UA"/>
              </w:rPr>
              <w:t xml:space="preserve"> </w:t>
            </w:r>
            <w:r w:rsidRPr="00323552">
              <w:rPr>
                <w:sz w:val="28"/>
                <w:szCs w:val="28"/>
                <w:lang w:val="uk-UA"/>
              </w:rPr>
              <w:t>(29,7</w:t>
            </w:r>
            <w:r w:rsidR="00872A30">
              <w:rPr>
                <w:sz w:val="28"/>
                <w:szCs w:val="28"/>
                <w:lang w:val="uk-UA"/>
              </w:rPr>
              <w:t xml:space="preserve"> </w:t>
            </w:r>
            <w:r w:rsidRPr="00323552">
              <w:rPr>
                <w:sz w:val="28"/>
                <w:szCs w:val="28"/>
                <w:lang w:val="uk-UA"/>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B4E7F" w:rsidRPr="00872A30" w:rsidRDefault="005B4E7F" w:rsidP="001349D9">
            <w:pPr>
              <w:pStyle w:val="af3"/>
              <w:spacing w:line="360" w:lineRule="auto"/>
              <w:jc w:val="center"/>
              <w:rPr>
                <w:sz w:val="28"/>
                <w:szCs w:val="28"/>
                <w:lang w:val="uk-UA"/>
              </w:rPr>
            </w:pPr>
            <w:r w:rsidRPr="00323552">
              <w:rPr>
                <w:sz w:val="28"/>
                <w:szCs w:val="28"/>
                <w:lang w:val="en-US"/>
              </w:rPr>
              <w:t>-24,3</w:t>
            </w:r>
            <w:r w:rsidR="00872A30">
              <w:rPr>
                <w:sz w:val="28"/>
                <w:szCs w:val="28"/>
                <w:lang w:val="uk-UA"/>
              </w:rPr>
              <w:t xml:space="preserve"> </w:t>
            </w:r>
            <w:r w:rsidRPr="00323552">
              <w:rPr>
                <w:sz w:val="28"/>
                <w:szCs w:val="28"/>
                <w:lang w:val="en-US"/>
              </w:rPr>
              <w:t>%</w:t>
            </w:r>
            <w:r>
              <w:rPr>
                <w:sz w:val="28"/>
                <w:szCs w:val="28"/>
                <w:lang w:val="uk-UA"/>
              </w:rPr>
              <w:t xml:space="preserve">, </w:t>
            </w:r>
            <w:r w:rsidR="00872A30">
              <w:rPr>
                <w:sz w:val="28"/>
                <w:szCs w:val="28"/>
                <w:lang w:val="uk-UA"/>
              </w:rPr>
              <w:t>(</w:t>
            </w:r>
            <w:r w:rsidRPr="00323552">
              <w:rPr>
                <w:sz w:val="28"/>
                <w:szCs w:val="28"/>
                <w:lang w:val="en-US"/>
              </w:rPr>
              <w:t>p</w:t>
            </w:r>
            <w:r w:rsidR="00872A30">
              <w:rPr>
                <w:sz w:val="28"/>
                <w:szCs w:val="28"/>
                <w:lang w:val="uk-UA"/>
              </w:rPr>
              <w:t xml:space="preserve"> </w:t>
            </w:r>
            <w:r w:rsidRPr="00323552">
              <w:rPr>
                <w:sz w:val="28"/>
                <w:szCs w:val="28"/>
                <w:lang w:val="en-US"/>
              </w:rPr>
              <w:t>&lt;</w:t>
            </w:r>
            <w:r w:rsidR="00872A30">
              <w:rPr>
                <w:sz w:val="28"/>
                <w:szCs w:val="28"/>
                <w:lang w:val="uk-UA"/>
              </w:rPr>
              <w:t xml:space="preserve"> </w:t>
            </w:r>
            <w:r w:rsidRPr="00323552">
              <w:rPr>
                <w:sz w:val="28"/>
                <w:szCs w:val="28"/>
                <w:lang w:val="en-US"/>
              </w:rPr>
              <w:t>0,01</w:t>
            </w:r>
            <w:r w:rsidR="00872A30">
              <w:rPr>
                <w:sz w:val="28"/>
                <w:szCs w:val="28"/>
                <w:lang w:val="uk-UA"/>
              </w:rPr>
              <w:t>)</w:t>
            </w:r>
          </w:p>
        </w:tc>
      </w:tr>
      <w:tr w:rsidR="005B4E7F" w:rsidRPr="00323552" w:rsidTr="00872A30">
        <w:trPr>
          <w:trHeight w:hRule="exact" w:val="350"/>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both"/>
              <w:rPr>
                <w:sz w:val="28"/>
                <w:szCs w:val="28"/>
              </w:rPr>
            </w:pPr>
            <w:r w:rsidRPr="00323552">
              <w:rPr>
                <w:sz w:val="28"/>
                <w:szCs w:val="28"/>
                <w:lang w:val="en-US"/>
              </w:rPr>
              <w:t>Dipper</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center"/>
              <w:rPr>
                <w:sz w:val="28"/>
                <w:szCs w:val="28"/>
              </w:rPr>
            </w:pPr>
            <w:r w:rsidRPr="00323552">
              <w:rPr>
                <w:sz w:val="28"/>
                <w:szCs w:val="28"/>
                <w:lang w:val="uk-UA"/>
              </w:rPr>
              <w:t>13 (35,1</w:t>
            </w:r>
            <w:r w:rsidR="00872A30">
              <w:rPr>
                <w:sz w:val="28"/>
                <w:szCs w:val="28"/>
                <w:lang w:val="uk-UA"/>
              </w:rPr>
              <w:t xml:space="preserve"> </w:t>
            </w:r>
            <w:r w:rsidRPr="00323552">
              <w:rPr>
                <w:sz w:val="28"/>
                <w:szCs w:val="28"/>
                <w:lang w:val="uk-UA"/>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center"/>
              <w:rPr>
                <w:sz w:val="28"/>
                <w:szCs w:val="28"/>
              </w:rPr>
            </w:pPr>
            <w:r w:rsidRPr="00323552">
              <w:rPr>
                <w:sz w:val="28"/>
                <w:szCs w:val="28"/>
                <w:lang w:val="uk-UA"/>
              </w:rPr>
              <w:t>23 (62,2</w:t>
            </w:r>
            <w:r w:rsidR="00872A30">
              <w:rPr>
                <w:sz w:val="28"/>
                <w:szCs w:val="28"/>
                <w:lang w:val="uk-UA"/>
              </w:rPr>
              <w:t xml:space="preserve"> </w:t>
            </w:r>
            <w:r w:rsidRPr="00323552">
              <w:rPr>
                <w:sz w:val="28"/>
                <w:szCs w:val="28"/>
                <w:lang w:val="uk-UA"/>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B4E7F" w:rsidRPr="00872A30" w:rsidRDefault="005B4E7F" w:rsidP="001349D9">
            <w:pPr>
              <w:pStyle w:val="af3"/>
              <w:spacing w:line="360" w:lineRule="auto"/>
              <w:jc w:val="center"/>
              <w:rPr>
                <w:sz w:val="28"/>
                <w:szCs w:val="28"/>
                <w:lang w:val="uk-UA"/>
              </w:rPr>
            </w:pPr>
            <w:r w:rsidRPr="00323552">
              <w:rPr>
                <w:sz w:val="28"/>
                <w:szCs w:val="28"/>
                <w:lang w:val="en-US"/>
              </w:rPr>
              <w:t>+27,0</w:t>
            </w:r>
            <w:r w:rsidR="00872A30">
              <w:rPr>
                <w:sz w:val="28"/>
                <w:szCs w:val="28"/>
                <w:lang w:val="uk-UA"/>
              </w:rPr>
              <w:t xml:space="preserve"> </w:t>
            </w:r>
            <w:r w:rsidRPr="00323552">
              <w:rPr>
                <w:sz w:val="28"/>
                <w:szCs w:val="28"/>
                <w:lang w:val="en-US"/>
              </w:rPr>
              <w:t>%</w:t>
            </w:r>
            <w:r>
              <w:rPr>
                <w:sz w:val="28"/>
                <w:szCs w:val="28"/>
                <w:lang w:val="uk-UA"/>
              </w:rPr>
              <w:t xml:space="preserve">, </w:t>
            </w:r>
            <w:r w:rsidR="00872A30">
              <w:rPr>
                <w:sz w:val="28"/>
                <w:szCs w:val="28"/>
                <w:lang w:val="uk-UA"/>
              </w:rPr>
              <w:t>(</w:t>
            </w:r>
            <w:r w:rsidRPr="00323552">
              <w:rPr>
                <w:sz w:val="28"/>
                <w:szCs w:val="28"/>
                <w:lang w:val="en-US"/>
              </w:rPr>
              <w:t>p</w:t>
            </w:r>
            <w:r w:rsidR="00872A30">
              <w:rPr>
                <w:sz w:val="28"/>
                <w:szCs w:val="28"/>
                <w:lang w:val="uk-UA"/>
              </w:rPr>
              <w:t xml:space="preserve"> </w:t>
            </w:r>
            <w:r w:rsidRPr="00323552">
              <w:rPr>
                <w:sz w:val="28"/>
                <w:szCs w:val="28"/>
                <w:lang w:val="en-US"/>
              </w:rPr>
              <w:t>&lt;</w:t>
            </w:r>
            <w:r w:rsidR="00872A30">
              <w:rPr>
                <w:sz w:val="28"/>
                <w:szCs w:val="28"/>
                <w:lang w:val="uk-UA"/>
              </w:rPr>
              <w:t xml:space="preserve"> </w:t>
            </w:r>
            <w:r w:rsidRPr="00323552">
              <w:rPr>
                <w:sz w:val="28"/>
                <w:szCs w:val="28"/>
                <w:lang w:val="en-US"/>
              </w:rPr>
              <w:t>0,01</w:t>
            </w:r>
            <w:r w:rsidR="00872A30">
              <w:rPr>
                <w:sz w:val="28"/>
                <w:szCs w:val="28"/>
                <w:lang w:val="uk-UA"/>
              </w:rPr>
              <w:t>)</w:t>
            </w:r>
          </w:p>
        </w:tc>
      </w:tr>
      <w:tr w:rsidR="005B4E7F" w:rsidRPr="00323552" w:rsidTr="00842FA7">
        <w:trPr>
          <w:trHeight w:hRule="exact" w:val="450"/>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both"/>
              <w:rPr>
                <w:sz w:val="28"/>
                <w:szCs w:val="28"/>
              </w:rPr>
            </w:pPr>
            <w:r w:rsidRPr="00323552">
              <w:rPr>
                <w:sz w:val="28"/>
                <w:szCs w:val="28"/>
                <w:lang w:val="en-US"/>
              </w:rPr>
              <w:t>Night-peaker</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center"/>
              <w:rPr>
                <w:sz w:val="28"/>
                <w:szCs w:val="28"/>
              </w:rPr>
            </w:pPr>
            <w:r>
              <w:rPr>
                <w:sz w:val="28"/>
                <w:szCs w:val="28"/>
                <w:lang w:val="uk-UA"/>
              </w:rPr>
              <w:t>3 (8,1</w:t>
            </w:r>
            <w:r w:rsidR="00872A30">
              <w:rPr>
                <w:sz w:val="28"/>
                <w:szCs w:val="28"/>
                <w:lang w:val="uk-UA"/>
              </w:rPr>
              <w:t xml:space="preserve"> </w:t>
            </w:r>
            <w:r w:rsidRPr="00323552">
              <w:rPr>
                <w:sz w:val="28"/>
                <w:szCs w:val="28"/>
                <w:lang w:val="uk-UA"/>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center"/>
              <w:rPr>
                <w:sz w:val="28"/>
                <w:szCs w:val="28"/>
              </w:rPr>
            </w:pPr>
            <w:r w:rsidRPr="00323552">
              <w:rPr>
                <w:sz w:val="28"/>
                <w:szCs w:val="28"/>
                <w:lang w:val="uk-UA"/>
              </w:rPr>
              <w:t>1 (2,7</w:t>
            </w:r>
            <w:r w:rsidR="00872A30">
              <w:rPr>
                <w:sz w:val="28"/>
                <w:szCs w:val="28"/>
                <w:lang w:val="uk-UA"/>
              </w:rPr>
              <w:t xml:space="preserve"> </w:t>
            </w:r>
            <w:r w:rsidRPr="00323552">
              <w:rPr>
                <w:sz w:val="28"/>
                <w:szCs w:val="28"/>
                <w:lang w:val="uk-UA"/>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B4E7F" w:rsidRPr="00872A30" w:rsidRDefault="005B4E7F" w:rsidP="001349D9">
            <w:pPr>
              <w:pStyle w:val="af3"/>
              <w:spacing w:line="360" w:lineRule="auto"/>
              <w:jc w:val="center"/>
              <w:rPr>
                <w:sz w:val="28"/>
                <w:szCs w:val="28"/>
                <w:lang w:val="uk-UA"/>
              </w:rPr>
            </w:pPr>
            <w:r w:rsidRPr="00323552">
              <w:rPr>
                <w:sz w:val="28"/>
                <w:szCs w:val="28"/>
                <w:lang w:val="uk-UA"/>
              </w:rPr>
              <w:t>-5,4</w:t>
            </w:r>
            <w:r w:rsidR="00872A30">
              <w:rPr>
                <w:sz w:val="28"/>
                <w:szCs w:val="28"/>
                <w:lang w:val="uk-UA"/>
              </w:rPr>
              <w:t xml:space="preserve"> </w:t>
            </w:r>
            <w:r w:rsidRPr="00323552">
              <w:rPr>
                <w:sz w:val="28"/>
                <w:szCs w:val="28"/>
                <w:lang w:val="uk-UA"/>
              </w:rPr>
              <w:t>%</w:t>
            </w:r>
            <w:r>
              <w:rPr>
                <w:sz w:val="28"/>
                <w:szCs w:val="28"/>
                <w:lang w:val="uk-UA"/>
              </w:rPr>
              <w:t>,</w:t>
            </w:r>
            <w:r w:rsidRPr="00323552">
              <w:rPr>
                <w:sz w:val="28"/>
                <w:szCs w:val="28"/>
                <w:lang w:val="uk-UA"/>
              </w:rPr>
              <w:t xml:space="preserve"> </w:t>
            </w:r>
            <w:r w:rsidR="00872A30">
              <w:rPr>
                <w:sz w:val="28"/>
                <w:szCs w:val="28"/>
                <w:lang w:val="uk-UA"/>
              </w:rPr>
              <w:t>(</w:t>
            </w:r>
            <w:r w:rsidRPr="00323552">
              <w:rPr>
                <w:sz w:val="28"/>
                <w:szCs w:val="28"/>
                <w:lang w:val="en-US"/>
              </w:rPr>
              <w:t>p</w:t>
            </w:r>
            <w:r w:rsidR="00872A30">
              <w:rPr>
                <w:sz w:val="28"/>
                <w:szCs w:val="28"/>
                <w:lang w:val="uk-UA"/>
              </w:rPr>
              <w:t xml:space="preserve"> </w:t>
            </w:r>
            <w:r w:rsidRPr="00323552">
              <w:rPr>
                <w:sz w:val="28"/>
                <w:szCs w:val="28"/>
                <w:lang w:val="en-US"/>
              </w:rPr>
              <w:t>&gt;</w:t>
            </w:r>
            <w:r w:rsidR="00872A30">
              <w:rPr>
                <w:sz w:val="28"/>
                <w:szCs w:val="28"/>
                <w:lang w:val="uk-UA"/>
              </w:rPr>
              <w:t xml:space="preserve"> </w:t>
            </w:r>
            <w:r w:rsidRPr="00323552">
              <w:rPr>
                <w:sz w:val="28"/>
                <w:szCs w:val="28"/>
                <w:lang w:val="en-US"/>
              </w:rPr>
              <w:t>0,05</w:t>
            </w:r>
            <w:r w:rsidR="00872A30">
              <w:rPr>
                <w:sz w:val="28"/>
                <w:szCs w:val="28"/>
                <w:lang w:val="uk-UA"/>
              </w:rPr>
              <w:t>)</w:t>
            </w:r>
          </w:p>
        </w:tc>
      </w:tr>
      <w:tr w:rsidR="005B4E7F" w:rsidRPr="00323552" w:rsidTr="00872A30">
        <w:trPr>
          <w:trHeight w:hRule="exact" w:val="677"/>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both"/>
              <w:rPr>
                <w:sz w:val="28"/>
                <w:szCs w:val="28"/>
              </w:rPr>
            </w:pPr>
            <w:r w:rsidRPr="00323552">
              <w:rPr>
                <w:sz w:val="28"/>
                <w:szCs w:val="28"/>
                <w:lang w:val="en-US"/>
              </w:rPr>
              <w:t>Over-dipper</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center"/>
              <w:rPr>
                <w:sz w:val="28"/>
                <w:szCs w:val="28"/>
              </w:rPr>
            </w:pPr>
            <w:r w:rsidRPr="00323552">
              <w:rPr>
                <w:sz w:val="28"/>
                <w:szCs w:val="28"/>
                <w:lang w:val="uk-UA"/>
              </w:rPr>
              <w:t>1(2,7</w:t>
            </w:r>
            <w:r w:rsidR="00872A30">
              <w:rPr>
                <w:sz w:val="28"/>
                <w:szCs w:val="28"/>
                <w:lang w:val="uk-UA"/>
              </w:rPr>
              <w:t xml:space="preserve"> </w:t>
            </w:r>
            <w:r w:rsidRPr="00323552">
              <w:rPr>
                <w:sz w:val="28"/>
                <w:szCs w:val="28"/>
                <w:lang w:val="uk-UA"/>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center"/>
              <w:rPr>
                <w:sz w:val="28"/>
                <w:szCs w:val="28"/>
              </w:rPr>
            </w:pPr>
            <w:r w:rsidRPr="00323552">
              <w:rPr>
                <w:sz w:val="28"/>
                <w:szCs w:val="28"/>
                <w:lang w:val="uk-UA"/>
              </w:rPr>
              <w:t>2 (5,4</w:t>
            </w:r>
            <w:r w:rsidR="00872A30">
              <w:rPr>
                <w:sz w:val="28"/>
                <w:szCs w:val="28"/>
                <w:lang w:val="uk-UA"/>
              </w:rPr>
              <w:t xml:space="preserve"> </w:t>
            </w:r>
            <w:r w:rsidRPr="00323552">
              <w:rPr>
                <w:sz w:val="28"/>
                <w:szCs w:val="28"/>
                <w:lang w:val="uk-UA"/>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B4E7F" w:rsidRPr="00872A30" w:rsidRDefault="005B4E7F" w:rsidP="001349D9">
            <w:pPr>
              <w:pStyle w:val="af3"/>
              <w:spacing w:line="360" w:lineRule="auto"/>
              <w:jc w:val="center"/>
              <w:rPr>
                <w:sz w:val="28"/>
                <w:szCs w:val="28"/>
                <w:lang w:val="uk-UA"/>
              </w:rPr>
            </w:pPr>
            <w:r w:rsidRPr="00323552">
              <w:rPr>
                <w:sz w:val="28"/>
                <w:szCs w:val="28"/>
                <w:lang w:val="uk-UA"/>
              </w:rPr>
              <w:t>+2,7</w:t>
            </w:r>
            <w:r w:rsidR="00872A30">
              <w:rPr>
                <w:sz w:val="28"/>
                <w:szCs w:val="28"/>
                <w:lang w:val="uk-UA"/>
              </w:rPr>
              <w:t xml:space="preserve"> </w:t>
            </w:r>
            <w:r w:rsidRPr="00323552">
              <w:rPr>
                <w:sz w:val="28"/>
                <w:szCs w:val="28"/>
                <w:lang w:val="uk-UA"/>
              </w:rPr>
              <w:t>%</w:t>
            </w:r>
            <w:r>
              <w:rPr>
                <w:sz w:val="28"/>
                <w:szCs w:val="28"/>
                <w:lang w:val="uk-UA"/>
              </w:rPr>
              <w:t>,</w:t>
            </w:r>
            <w:r w:rsidRPr="00323552">
              <w:rPr>
                <w:sz w:val="28"/>
                <w:szCs w:val="28"/>
                <w:lang w:val="uk-UA"/>
              </w:rPr>
              <w:t xml:space="preserve"> </w:t>
            </w:r>
            <w:r w:rsidR="00872A30">
              <w:rPr>
                <w:sz w:val="28"/>
                <w:szCs w:val="28"/>
                <w:lang w:val="uk-UA"/>
              </w:rPr>
              <w:t>(</w:t>
            </w:r>
            <w:r w:rsidRPr="00323552">
              <w:rPr>
                <w:sz w:val="28"/>
                <w:szCs w:val="28"/>
                <w:lang w:val="en-US"/>
              </w:rPr>
              <w:t>p</w:t>
            </w:r>
            <w:r w:rsidR="00872A30">
              <w:rPr>
                <w:sz w:val="28"/>
                <w:szCs w:val="28"/>
                <w:lang w:val="uk-UA"/>
              </w:rPr>
              <w:t xml:space="preserve"> </w:t>
            </w:r>
            <w:r w:rsidRPr="00323552">
              <w:rPr>
                <w:sz w:val="28"/>
                <w:szCs w:val="28"/>
                <w:lang w:val="en-US"/>
              </w:rPr>
              <w:t>&gt;</w:t>
            </w:r>
            <w:r w:rsidR="00872A30">
              <w:rPr>
                <w:sz w:val="28"/>
                <w:szCs w:val="28"/>
                <w:lang w:val="uk-UA"/>
              </w:rPr>
              <w:t xml:space="preserve"> </w:t>
            </w:r>
            <w:r w:rsidRPr="00323552">
              <w:rPr>
                <w:sz w:val="28"/>
                <w:szCs w:val="28"/>
                <w:lang w:val="en-US"/>
              </w:rPr>
              <w:t>0,05</w:t>
            </w:r>
            <w:r w:rsidR="00872A30">
              <w:rPr>
                <w:sz w:val="28"/>
                <w:szCs w:val="28"/>
                <w:lang w:val="uk-UA"/>
              </w:rPr>
              <w:t>)</w:t>
            </w:r>
          </w:p>
        </w:tc>
      </w:tr>
      <w:tr w:rsidR="005B4E7F" w:rsidRPr="00323552" w:rsidTr="00872A30">
        <w:trPr>
          <w:trHeight w:hRule="exact" w:val="35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center"/>
              <w:rPr>
                <w:sz w:val="28"/>
                <w:szCs w:val="28"/>
              </w:rPr>
            </w:pPr>
            <w:r>
              <w:rPr>
                <w:sz w:val="28"/>
                <w:szCs w:val="28"/>
                <w:lang w:val="uk-UA"/>
              </w:rPr>
              <w:t>Добовий профіль ДАТ</w:t>
            </w:r>
          </w:p>
        </w:tc>
      </w:tr>
      <w:tr w:rsidR="005B4E7F" w:rsidRPr="00323552" w:rsidTr="00872A30">
        <w:trPr>
          <w:trHeight w:hRule="exact" w:val="686"/>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both"/>
              <w:rPr>
                <w:sz w:val="28"/>
                <w:szCs w:val="28"/>
              </w:rPr>
            </w:pPr>
            <w:r w:rsidRPr="00323552">
              <w:rPr>
                <w:sz w:val="28"/>
                <w:szCs w:val="28"/>
                <w:lang w:val="en-US"/>
              </w:rPr>
              <w:t>Non-dipper</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center"/>
              <w:rPr>
                <w:sz w:val="28"/>
                <w:szCs w:val="28"/>
              </w:rPr>
            </w:pPr>
            <w:r w:rsidRPr="00323552">
              <w:rPr>
                <w:sz w:val="28"/>
                <w:szCs w:val="28"/>
                <w:lang w:val="uk-UA"/>
              </w:rPr>
              <w:t>17 (45,9%)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center"/>
              <w:rPr>
                <w:sz w:val="28"/>
                <w:szCs w:val="28"/>
              </w:rPr>
            </w:pPr>
            <w:r w:rsidRPr="00323552">
              <w:rPr>
                <w:sz w:val="28"/>
                <w:szCs w:val="28"/>
                <w:lang w:val="uk-UA"/>
              </w:rPr>
              <w:t>12 (32,4</w:t>
            </w:r>
            <w:r w:rsidR="00872A30">
              <w:rPr>
                <w:sz w:val="28"/>
                <w:szCs w:val="28"/>
                <w:lang w:val="uk-UA"/>
              </w:rPr>
              <w:t xml:space="preserve"> </w:t>
            </w:r>
            <w:r w:rsidRPr="00323552">
              <w:rPr>
                <w:sz w:val="28"/>
                <w:szCs w:val="28"/>
                <w:lang w:val="uk-UA"/>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B4E7F" w:rsidRPr="00872A30" w:rsidRDefault="005B4E7F" w:rsidP="001349D9">
            <w:pPr>
              <w:pStyle w:val="af3"/>
              <w:spacing w:line="360" w:lineRule="auto"/>
              <w:jc w:val="center"/>
              <w:rPr>
                <w:sz w:val="28"/>
                <w:szCs w:val="28"/>
                <w:lang w:val="uk-UA"/>
              </w:rPr>
            </w:pPr>
            <w:r w:rsidRPr="00323552">
              <w:rPr>
                <w:sz w:val="28"/>
                <w:szCs w:val="28"/>
                <w:lang w:val="en-US"/>
              </w:rPr>
              <w:t>-13,5</w:t>
            </w:r>
            <w:r w:rsidR="00872A30">
              <w:rPr>
                <w:sz w:val="28"/>
                <w:szCs w:val="28"/>
                <w:lang w:val="uk-UA"/>
              </w:rPr>
              <w:t xml:space="preserve"> </w:t>
            </w:r>
            <w:r w:rsidRPr="00323552">
              <w:rPr>
                <w:sz w:val="28"/>
                <w:szCs w:val="28"/>
                <w:lang w:val="en-US"/>
              </w:rPr>
              <w:t>%</w:t>
            </w:r>
            <w:r>
              <w:rPr>
                <w:sz w:val="28"/>
                <w:szCs w:val="28"/>
                <w:lang w:val="uk-UA"/>
              </w:rPr>
              <w:t xml:space="preserve">, </w:t>
            </w:r>
            <w:r w:rsidR="00872A30">
              <w:rPr>
                <w:sz w:val="28"/>
                <w:szCs w:val="28"/>
                <w:lang w:val="uk-UA"/>
              </w:rPr>
              <w:t>(</w:t>
            </w:r>
            <w:r w:rsidRPr="00323552">
              <w:rPr>
                <w:sz w:val="28"/>
                <w:szCs w:val="28"/>
                <w:lang w:val="en-US"/>
              </w:rPr>
              <w:t>p</w:t>
            </w:r>
            <w:r w:rsidR="00872A30">
              <w:rPr>
                <w:sz w:val="28"/>
                <w:szCs w:val="28"/>
                <w:lang w:val="uk-UA"/>
              </w:rPr>
              <w:t xml:space="preserve"> </w:t>
            </w:r>
            <w:r w:rsidRPr="00323552">
              <w:rPr>
                <w:sz w:val="28"/>
                <w:szCs w:val="28"/>
                <w:lang w:val="en-US"/>
              </w:rPr>
              <w:t>&lt;</w:t>
            </w:r>
            <w:r w:rsidR="00872A30">
              <w:rPr>
                <w:sz w:val="28"/>
                <w:szCs w:val="28"/>
                <w:lang w:val="uk-UA"/>
              </w:rPr>
              <w:t xml:space="preserve"> </w:t>
            </w:r>
            <w:r w:rsidRPr="00323552">
              <w:rPr>
                <w:sz w:val="28"/>
                <w:szCs w:val="28"/>
                <w:lang w:val="en-US"/>
              </w:rPr>
              <w:t>0,05</w:t>
            </w:r>
            <w:r w:rsidR="00872A30">
              <w:rPr>
                <w:sz w:val="28"/>
                <w:szCs w:val="28"/>
                <w:lang w:val="uk-UA"/>
              </w:rPr>
              <w:t>)</w:t>
            </w:r>
          </w:p>
        </w:tc>
      </w:tr>
      <w:tr w:rsidR="005B4E7F" w:rsidRPr="00323552" w:rsidTr="00872A30">
        <w:trPr>
          <w:trHeight w:hRule="exact" w:val="682"/>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both"/>
              <w:rPr>
                <w:sz w:val="28"/>
                <w:szCs w:val="28"/>
              </w:rPr>
            </w:pPr>
            <w:r w:rsidRPr="00323552">
              <w:rPr>
                <w:sz w:val="28"/>
                <w:szCs w:val="28"/>
                <w:lang w:val="en-US"/>
              </w:rPr>
              <w:t>Dipper</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center"/>
              <w:rPr>
                <w:sz w:val="28"/>
                <w:szCs w:val="28"/>
              </w:rPr>
            </w:pPr>
            <w:r w:rsidRPr="00323552">
              <w:rPr>
                <w:sz w:val="28"/>
                <w:szCs w:val="28"/>
                <w:lang w:val="uk-UA"/>
              </w:rPr>
              <w:t>14</w:t>
            </w:r>
            <w:r>
              <w:rPr>
                <w:sz w:val="28"/>
                <w:szCs w:val="28"/>
                <w:lang w:val="uk-UA"/>
              </w:rPr>
              <w:t xml:space="preserve"> </w:t>
            </w:r>
            <w:r w:rsidRPr="00323552">
              <w:rPr>
                <w:sz w:val="28"/>
                <w:szCs w:val="28"/>
                <w:lang w:val="uk-UA"/>
              </w:rPr>
              <w:t>(37,8</w:t>
            </w:r>
            <w:r w:rsidR="00872A30">
              <w:rPr>
                <w:sz w:val="28"/>
                <w:szCs w:val="28"/>
                <w:lang w:val="uk-UA"/>
              </w:rPr>
              <w:t xml:space="preserve"> </w:t>
            </w:r>
            <w:r w:rsidRPr="00323552">
              <w:rPr>
                <w:sz w:val="28"/>
                <w:szCs w:val="28"/>
                <w:lang w:val="uk-UA"/>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center"/>
              <w:rPr>
                <w:sz w:val="28"/>
                <w:szCs w:val="28"/>
              </w:rPr>
            </w:pPr>
            <w:r w:rsidRPr="00323552">
              <w:rPr>
                <w:sz w:val="28"/>
                <w:szCs w:val="28"/>
                <w:lang w:val="uk-UA"/>
              </w:rPr>
              <w:t>21 (56,8</w:t>
            </w:r>
            <w:r w:rsidR="00872A30">
              <w:rPr>
                <w:sz w:val="28"/>
                <w:szCs w:val="28"/>
                <w:lang w:val="uk-UA"/>
              </w:rPr>
              <w:t xml:space="preserve"> </w:t>
            </w:r>
            <w:r w:rsidRPr="00323552">
              <w:rPr>
                <w:sz w:val="28"/>
                <w:szCs w:val="28"/>
                <w:lang w:val="uk-UA"/>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B4E7F" w:rsidRPr="00872A30" w:rsidRDefault="005B4E7F" w:rsidP="001349D9">
            <w:pPr>
              <w:pStyle w:val="af3"/>
              <w:spacing w:line="360" w:lineRule="auto"/>
              <w:jc w:val="center"/>
              <w:rPr>
                <w:sz w:val="28"/>
                <w:szCs w:val="28"/>
                <w:lang w:val="uk-UA"/>
              </w:rPr>
            </w:pPr>
            <w:r w:rsidRPr="00323552">
              <w:rPr>
                <w:sz w:val="28"/>
                <w:szCs w:val="28"/>
                <w:lang w:val="en-US"/>
              </w:rPr>
              <w:t>+18,9</w:t>
            </w:r>
            <w:r w:rsidR="00872A30">
              <w:rPr>
                <w:sz w:val="28"/>
                <w:szCs w:val="28"/>
                <w:lang w:val="uk-UA"/>
              </w:rPr>
              <w:t xml:space="preserve"> </w:t>
            </w:r>
            <w:r w:rsidRPr="00323552">
              <w:rPr>
                <w:sz w:val="28"/>
                <w:szCs w:val="28"/>
                <w:lang w:val="en-US"/>
              </w:rPr>
              <w:t>%</w:t>
            </w:r>
            <w:r>
              <w:rPr>
                <w:sz w:val="28"/>
                <w:szCs w:val="28"/>
                <w:lang w:val="uk-UA"/>
              </w:rPr>
              <w:t xml:space="preserve">, </w:t>
            </w:r>
            <w:r w:rsidR="00872A30">
              <w:rPr>
                <w:sz w:val="28"/>
                <w:szCs w:val="28"/>
                <w:lang w:val="uk-UA"/>
              </w:rPr>
              <w:t>(</w:t>
            </w:r>
            <w:r w:rsidRPr="00323552">
              <w:rPr>
                <w:sz w:val="28"/>
                <w:szCs w:val="28"/>
                <w:lang w:val="en-US"/>
              </w:rPr>
              <w:t>p</w:t>
            </w:r>
            <w:r w:rsidR="00872A30">
              <w:rPr>
                <w:sz w:val="28"/>
                <w:szCs w:val="28"/>
                <w:lang w:val="uk-UA"/>
              </w:rPr>
              <w:t xml:space="preserve"> </w:t>
            </w:r>
            <w:r w:rsidRPr="00323552">
              <w:rPr>
                <w:sz w:val="28"/>
                <w:szCs w:val="28"/>
                <w:lang w:val="en-US"/>
              </w:rPr>
              <w:t>&lt;</w:t>
            </w:r>
            <w:r w:rsidR="00872A30">
              <w:rPr>
                <w:sz w:val="28"/>
                <w:szCs w:val="28"/>
                <w:lang w:val="uk-UA"/>
              </w:rPr>
              <w:t xml:space="preserve"> </w:t>
            </w:r>
            <w:r w:rsidRPr="00323552">
              <w:rPr>
                <w:sz w:val="28"/>
                <w:szCs w:val="28"/>
                <w:lang w:val="en-US"/>
              </w:rPr>
              <w:t>0,01</w:t>
            </w:r>
            <w:r w:rsidR="00872A30">
              <w:rPr>
                <w:sz w:val="28"/>
                <w:szCs w:val="28"/>
                <w:lang w:val="uk-UA"/>
              </w:rPr>
              <w:t>)</w:t>
            </w:r>
          </w:p>
        </w:tc>
      </w:tr>
      <w:tr w:rsidR="005B4E7F" w:rsidRPr="00323552" w:rsidTr="00872A30">
        <w:trPr>
          <w:trHeight w:hRule="exact" w:val="696"/>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both"/>
              <w:rPr>
                <w:sz w:val="28"/>
                <w:szCs w:val="28"/>
              </w:rPr>
            </w:pPr>
            <w:r w:rsidRPr="00323552">
              <w:rPr>
                <w:sz w:val="28"/>
                <w:szCs w:val="28"/>
                <w:lang w:val="en-US"/>
              </w:rPr>
              <w:t>Night-peaker</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center"/>
              <w:rPr>
                <w:sz w:val="28"/>
                <w:szCs w:val="28"/>
              </w:rPr>
            </w:pPr>
            <w:r w:rsidRPr="00323552">
              <w:rPr>
                <w:sz w:val="28"/>
                <w:szCs w:val="28"/>
                <w:lang w:val="uk-UA"/>
              </w:rPr>
              <w:t>2</w:t>
            </w:r>
            <w:r>
              <w:rPr>
                <w:sz w:val="28"/>
                <w:szCs w:val="28"/>
                <w:lang w:val="uk-UA"/>
              </w:rPr>
              <w:t xml:space="preserve"> </w:t>
            </w:r>
            <w:r w:rsidRPr="00323552">
              <w:rPr>
                <w:sz w:val="28"/>
                <w:szCs w:val="28"/>
                <w:lang w:val="uk-UA"/>
              </w:rPr>
              <w:t>(5,4</w:t>
            </w:r>
            <w:r w:rsidR="00872A30">
              <w:rPr>
                <w:sz w:val="28"/>
                <w:szCs w:val="28"/>
                <w:lang w:val="uk-UA"/>
              </w:rPr>
              <w:t xml:space="preserve"> </w:t>
            </w:r>
            <w:r w:rsidRPr="00323552">
              <w:rPr>
                <w:sz w:val="28"/>
                <w:szCs w:val="28"/>
                <w:lang w:val="uk-UA"/>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center"/>
              <w:rPr>
                <w:sz w:val="28"/>
                <w:szCs w:val="28"/>
              </w:rPr>
            </w:pPr>
            <w:r w:rsidRPr="00323552">
              <w:rPr>
                <w:sz w:val="28"/>
                <w:szCs w:val="28"/>
                <w:lang w:val="uk-UA"/>
              </w:rPr>
              <w:t>1</w:t>
            </w:r>
            <w:r>
              <w:rPr>
                <w:sz w:val="28"/>
                <w:szCs w:val="28"/>
                <w:lang w:val="uk-UA"/>
              </w:rPr>
              <w:t xml:space="preserve"> </w:t>
            </w:r>
            <w:r w:rsidRPr="00323552">
              <w:rPr>
                <w:sz w:val="28"/>
                <w:szCs w:val="28"/>
                <w:lang w:val="uk-UA"/>
              </w:rPr>
              <w:t>(2,7</w:t>
            </w:r>
            <w:r w:rsidR="00872A30">
              <w:rPr>
                <w:sz w:val="28"/>
                <w:szCs w:val="28"/>
                <w:lang w:val="uk-UA"/>
              </w:rPr>
              <w:t xml:space="preserve"> </w:t>
            </w:r>
            <w:r w:rsidRPr="00323552">
              <w:rPr>
                <w:sz w:val="28"/>
                <w:szCs w:val="28"/>
                <w:lang w:val="uk-UA"/>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B4E7F" w:rsidRPr="00872A30" w:rsidRDefault="005B4E7F" w:rsidP="001349D9">
            <w:pPr>
              <w:pStyle w:val="af3"/>
              <w:spacing w:line="360" w:lineRule="auto"/>
              <w:jc w:val="center"/>
              <w:rPr>
                <w:sz w:val="28"/>
                <w:szCs w:val="28"/>
                <w:lang w:val="uk-UA"/>
              </w:rPr>
            </w:pPr>
            <w:r w:rsidRPr="00323552">
              <w:rPr>
                <w:sz w:val="28"/>
                <w:szCs w:val="28"/>
                <w:lang w:val="uk-UA"/>
              </w:rPr>
              <w:t>-2,7</w:t>
            </w:r>
            <w:r w:rsidR="00872A30">
              <w:rPr>
                <w:sz w:val="28"/>
                <w:szCs w:val="28"/>
                <w:lang w:val="uk-UA"/>
              </w:rPr>
              <w:t xml:space="preserve"> </w:t>
            </w:r>
            <w:r w:rsidRPr="00323552">
              <w:rPr>
                <w:sz w:val="28"/>
                <w:szCs w:val="28"/>
                <w:lang w:val="uk-UA"/>
              </w:rPr>
              <w:t>%</w:t>
            </w:r>
            <w:r>
              <w:rPr>
                <w:sz w:val="28"/>
                <w:szCs w:val="28"/>
                <w:lang w:val="uk-UA"/>
              </w:rPr>
              <w:t>,</w:t>
            </w:r>
            <w:r w:rsidRPr="00323552">
              <w:rPr>
                <w:sz w:val="28"/>
                <w:szCs w:val="28"/>
                <w:lang w:val="uk-UA"/>
              </w:rPr>
              <w:t xml:space="preserve"> </w:t>
            </w:r>
            <w:r w:rsidR="00872A30">
              <w:rPr>
                <w:sz w:val="28"/>
                <w:szCs w:val="28"/>
                <w:lang w:val="uk-UA"/>
              </w:rPr>
              <w:t>(</w:t>
            </w:r>
            <w:r w:rsidRPr="00323552">
              <w:rPr>
                <w:sz w:val="28"/>
                <w:szCs w:val="28"/>
                <w:lang w:val="en-US"/>
              </w:rPr>
              <w:t>p</w:t>
            </w:r>
            <w:r w:rsidR="00872A30">
              <w:rPr>
                <w:sz w:val="28"/>
                <w:szCs w:val="28"/>
                <w:lang w:val="uk-UA"/>
              </w:rPr>
              <w:t xml:space="preserve"> </w:t>
            </w:r>
            <w:r w:rsidRPr="00323552">
              <w:rPr>
                <w:sz w:val="28"/>
                <w:szCs w:val="28"/>
                <w:lang w:val="en-US"/>
              </w:rPr>
              <w:t>&gt;</w:t>
            </w:r>
            <w:r w:rsidR="00872A30">
              <w:rPr>
                <w:sz w:val="28"/>
                <w:szCs w:val="28"/>
                <w:lang w:val="uk-UA"/>
              </w:rPr>
              <w:t xml:space="preserve"> </w:t>
            </w:r>
            <w:r w:rsidRPr="00323552">
              <w:rPr>
                <w:sz w:val="28"/>
                <w:szCs w:val="28"/>
                <w:lang w:val="en-US"/>
              </w:rPr>
              <w:t>0,05</w:t>
            </w:r>
            <w:r w:rsidR="00872A30">
              <w:rPr>
                <w:sz w:val="28"/>
                <w:szCs w:val="28"/>
                <w:lang w:val="uk-UA"/>
              </w:rPr>
              <w:t>)</w:t>
            </w:r>
          </w:p>
        </w:tc>
      </w:tr>
      <w:tr w:rsidR="005B4E7F" w:rsidRPr="00323552" w:rsidTr="00872A30">
        <w:trPr>
          <w:trHeight w:hRule="exact" w:val="706"/>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both"/>
              <w:rPr>
                <w:sz w:val="28"/>
                <w:szCs w:val="28"/>
              </w:rPr>
            </w:pPr>
            <w:r w:rsidRPr="00323552">
              <w:rPr>
                <w:sz w:val="28"/>
                <w:szCs w:val="28"/>
                <w:lang w:val="en-US"/>
              </w:rPr>
              <w:t>Over-dipper</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center"/>
              <w:rPr>
                <w:sz w:val="28"/>
                <w:szCs w:val="28"/>
              </w:rPr>
            </w:pPr>
            <w:r>
              <w:rPr>
                <w:sz w:val="28"/>
                <w:szCs w:val="28"/>
                <w:lang w:val="uk-UA"/>
              </w:rPr>
              <w:t>4 (10,</w:t>
            </w:r>
            <w:r w:rsidRPr="00323552">
              <w:rPr>
                <w:sz w:val="28"/>
                <w:szCs w:val="28"/>
                <w:lang w:val="uk-UA"/>
              </w:rPr>
              <w:t>8</w:t>
            </w:r>
            <w:r w:rsidR="00872A30">
              <w:rPr>
                <w:sz w:val="28"/>
                <w:szCs w:val="28"/>
                <w:lang w:val="uk-UA"/>
              </w:rPr>
              <w:t xml:space="preserve"> </w:t>
            </w:r>
            <w:r w:rsidRPr="00323552">
              <w:rPr>
                <w:sz w:val="28"/>
                <w:szCs w:val="28"/>
                <w:lang w:val="uk-UA"/>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B4E7F" w:rsidRPr="00323552" w:rsidRDefault="005B4E7F" w:rsidP="001349D9">
            <w:pPr>
              <w:pStyle w:val="af3"/>
              <w:spacing w:line="360" w:lineRule="auto"/>
              <w:jc w:val="center"/>
              <w:rPr>
                <w:sz w:val="28"/>
                <w:szCs w:val="28"/>
              </w:rPr>
            </w:pPr>
            <w:r w:rsidRPr="00323552">
              <w:rPr>
                <w:sz w:val="28"/>
                <w:szCs w:val="28"/>
                <w:lang w:val="uk-UA"/>
              </w:rPr>
              <w:t>3 (8,1</w:t>
            </w:r>
            <w:r w:rsidR="00872A30">
              <w:rPr>
                <w:sz w:val="28"/>
                <w:szCs w:val="28"/>
                <w:lang w:val="uk-UA"/>
              </w:rPr>
              <w:t xml:space="preserve"> </w:t>
            </w:r>
            <w:r w:rsidRPr="00323552">
              <w:rPr>
                <w:sz w:val="28"/>
                <w:szCs w:val="28"/>
                <w:lang w:val="uk-UA"/>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B4E7F" w:rsidRPr="00872A30" w:rsidRDefault="005B4E7F" w:rsidP="001349D9">
            <w:pPr>
              <w:pStyle w:val="af3"/>
              <w:spacing w:line="360" w:lineRule="auto"/>
              <w:jc w:val="center"/>
              <w:rPr>
                <w:sz w:val="28"/>
                <w:szCs w:val="28"/>
                <w:lang w:val="uk-UA"/>
              </w:rPr>
            </w:pPr>
            <w:r w:rsidRPr="00323552">
              <w:rPr>
                <w:sz w:val="28"/>
                <w:szCs w:val="28"/>
                <w:lang w:val="uk-UA"/>
              </w:rPr>
              <w:t>-2,7</w:t>
            </w:r>
            <w:r w:rsidR="00872A30">
              <w:rPr>
                <w:sz w:val="28"/>
                <w:szCs w:val="28"/>
                <w:lang w:val="uk-UA"/>
              </w:rPr>
              <w:t xml:space="preserve"> </w:t>
            </w:r>
            <w:r w:rsidRPr="00323552">
              <w:rPr>
                <w:sz w:val="28"/>
                <w:szCs w:val="28"/>
                <w:lang w:val="uk-UA"/>
              </w:rPr>
              <w:t>%</w:t>
            </w:r>
            <w:r>
              <w:rPr>
                <w:sz w:val="28"/>
                <w:szCs w:val="28"/>
                <w:lang w:val="uk-UA"/>
              </w:rPr>
              <w:t>,</w:t>
            </w:r>
            <w:r w:rsidRPr="00323552">
              <w:rPr>
                <w:sz w:val="28"/>
                <w:szCs w:val="28"/>
                <w:lang w:val="uk-UA"/>
              </w:rPr>
              <w:t xml:space="preserve"> </w:t>
            </w:r>
            <w:r w:rsidR="00872A30">
              <w:rPr>
                <w:sz w:val="28"/>
                <w:szCs w:val="28"/>
                <w:lang w:val="uk-UA"/>
              </w:rPr>
              <w:t>(</w:t>
            </w:r>
            <w:r w:rsidRPr="00323552">
              <w:rPr>
                <w:sz w:val="28"/>
                <w:szCs w:val="28"/>
                <w:lang w:val="en-US"/>
              </w:rPr>
              <w:t>p</w:t>
            </w:r>
            <w:r w:rsidR="00872A30">
              <w:rPr>
                <w:sz w:val="28"/>
                <w:szCs w:val="28"/>
                <w:lang w:val="uk-UA"/>
              </w:rPr>
              <w:t xml:space="preserve"> </w:t>
            </w:r>
            <w:r w:rsidRPr="00323552">
              <w:rPr>
                <w:sz w:val="28"/>
                <w:szCs w:val="28"/>
                <w:lang w:val="en-US"/>
              </w:rPr>
              <w:t>&gt;</w:t>
            </w:r>
            <w:r w:rsidR="00872A30">
              <w:rPr>
                <w:sz w:val="28"/>
                <w:szCs w:val="28"/>
                <w:lang w:val="uk-UA"/>
              </w:rPr>
              <w:t xml:space="preserve"> </w:t>
            </w:r>
            <w:r w:rsidRPr="00323552">
              <w:rPr>
                <w:sz w:val="28"/>
                <w:szCs w:val="28"/>
                <w:lang w:val="en-US"/>
              </w:rPr>
              <w:t>0,05</w:t>
            </w:r>
            <w:r w:rsidR="00872A30">
              <w:rPr>
                <w:sz w:val="28"/>
                <w:szCs w:val="28"/>
                <w:lang w:val="uk-UA"/>
              </w:rPr>
              <w:t>)</w:t>
            </w:r>
          </w:p>
        </w:tc>
      </w:tr>
    </w:tbl>
    <w:p w:rsidR="005B4E7F" w:rsidRPr="00A3425F" w:rsidRDefault="005B4E7F" w:rsidP="005B4E7F">
      <w:pPr>
        <w:pStyle w:val="af3"/>
        <w:spacing w:line="360" w:lineRule="auto"/>
        <w:jc w:val="both"/>
        <w:rPr>
          <w:sz w:val="28"/>
          <w:szCs w:val="28"/>
        </w:rPr>
      </w:pPr>
      <w:r w:rsidRPr="00293EDC">
        <w:rPr>
          <w:sz w:val="28"/>
          <w:szCs w:val="28"/>
          <w:lang w:val="uk-UA"/>
        </w:rPr>
        <w:t>*</w:t>
      </w:r>
      <w:r w:rsidRPr="00293EDC">
        <w:rPr>
          <w:sz w:val="28"/>
          <w:szCs w:val="28"/>
        </w:rPr>
        <w:t xml:space="preserve"> </w:t>
      </w:r>
      <w:r w:rsidRPr="00293EDC">
        <w:rPr>
          <w:sz w:val="28"/>
          <w:szCs w:val="28"/>
          <w:lang w:val="en-US"/>
        </w:rPr>
        <w:t>p</w:t>
      </w:r>
      <w:r w:rsidR="00872A30">
        <w:rPr>
          <w:sz w:val="28"/>
          <w:szCs w:val="28"/>
          <w:lang w:val="uk-UA"/>
        </w:rPr>
        <w:t xml:space="preserve"> </w:t>
      </w:r>
      <w:r w:rsidRPr="00293EDC">
        <w:rPr>
          <w:sz w:val="28"/>
          <w:szCs w:val="28"/>
        </w:rPr>
        <w:t>&lt;</w:t>
      </w:r>
      <w:r w:rsidR="00872A30">
        <w:rPr>
          <w:sz w:val="28"/>
          <w:szCs w:val="28"/>
          <w:lang w:val="uk-UA"/>
        </w:rPr>
        <w:t xml:space="preserve"> </w:t>
      </w:r>
      <w:r w:rsidRPr="00293EDC">
        <w:rPr>
          <w:sz w:val="28"/>
          <w:szCs w:val="28"/>
        </w:rPr>
        <w:t>0,05</w:t>
      </w:r>
      <w:r w:rsidR="00872A30">
        <w:rPr>
          <w:sz w:val="28"/>
          <w:szCs w:val="28"/>
          <w:lang w:val="uk-UA"/>
        </w:rPr>
        <w:t xml:space="preserve">  порівняно</w:t>
      </w:r>
      <w:r w:rsidRPr="00293EDC">
        <w:rPr>
          <w:sz w:val="28"/>
          <w:szCs w:val="28"/>
          <w:lang w:val="uk-UA"/>
        </w:rPr>
        <w:t xml:space="preserve"> з </w:t>
      </w:r>
      <w:r w:rsidR="00872A30">
        <w:rPr>
          <w:sz w:val="28"/>
          <w:szCs w:val="28"/>
          <w:lang w:val="uk-UA"/>
        </w:rPr>
        <w:t>періодами до і після лікування</w:t>
      </w:r>
    </w:p>
    <w:p w:rsidR="00FD7BC1" w:rsidRDefault="00FD7BC1" w:rsidP="005B4E7F">
      <w:pPr>
        <w:pStyle w:val="af3"/>
        <w:spacing w:line="360" w:lineRule="auto"/>
        <w:jc w:val="both"/>
        <w:rPr>
          <w:noProof/>
          <w:sz w:val="28"/>
          <w:szCs w:val="28"/>
          <w:lang w:val="uk-UA"/>
        </w:rPr>
      </w:pPr>
    </w:p>
    <w:p w:rsidR="00981DC2" w:rsidRPr="009550FD" w:rsidRDefault="00FD7BC1" w:rsidP="005B4E7F">
      <w:pPr>
        <w:pStyle w:val="af3"/>
        <w:spacing w:line="360" w:lineRule="auto"/>
        <w:jc w:val="both"/>
        <w:rPr>
          <w:sz w:val="28"/>
          <w:szCs w:val="28"/>
          <w:lang w:val="uk-UA"/>
        </w:rPr>
      </w:pPr>
      <w:r>
        <w:rPr>
          <w:noProof/>
          <w:sz w:val="28"/>
          <w:szCs w:val="28"/>
          <w:lang w:val="uk-UA"/>
        </w:rPr>
        <w:t>Схематично зміни добового профілю САТ</w:t>
      </w:r>
      <w:r w:rsidR="00872A30">
        <w:rPr>
          <w:noProof/>
          <w:sz w:val="28"/>
          <w:szCs w:val="28"/>
          <w:lang w:val="uk-UA"/>
        </w:rPr>
        <w:t xml:space="preserve"> і ДАТ після лікування</w:t>
      </w:r>
      <w:r>
        <w:rPr>
          <w:noProof/>
          <w:sz w:val="28"/>
          <w:szCs w:val="28"/>
          <w:lang w:val="uk-UA"/>
        </w:rPr>
        <w:t xml:space="preserve"> зображені на </w:t>
      </w:r>
      <w:r w:rsidR="000221D0">
        <w:rPr>
          <w:noProof/>
          <w:sz w:val="28"/>
          <w:szCs w:val="28"/>
          <w:lang w:val="uk-UA"/>
        </w:rPr>
        <w:t>рисунках</w:t>
      </w:r>
      <w:r w:rsidR="00872A30">
        <w:rPr>
          <w:noProof/>
          <w:sz w:val="28"/>
          <w:szCs w:val="28"/>
          <w:lang w:val="uk-UA"/>
        </w:rPr>
        <w:t xml:space="preserve"> 2</w:t>
      </w:r>
      <w:r>
        <w:rPr>
          <w:noProof/>
          <w:sz w:val="28"/>
          <w:szCs w:val="28"/>
          <w:lang w:val="uk-UA"/>
        </w:rPr>
        <w:t>.1</w:t>
      </w:r>
      <w:r w:rsidR="00872A30">
        <w:rPr>
          <w:noProof/>
          <w:sz w:val="28"/>
          <w:szCs w:val="28"/>
          <w:lang w:val="uk-UA"/>
        </w:rPr>
        <w:t>6</w:t>
      </w:r>
      <w:r>
        <w:rPr>
          <w:noProof/>
          <w:sz w:val="28"/>
          <w:szCs w:val="28"/>
          <w:lang w:val="uk-UA"/>
        </w:rPr>
        <w:t>.</w:t>
      </w:r>
      <w:r w:rsidR="00872A30">
        <w:rPr>
          <w:noProof/>
          <w:sz w:val="28"/>
          <w:szCs w:val="28"/>
          <w:lang w:val="uk-UA"/>
        </w:rPr>
        <w:t xml:space="preserve"> і 2.17</w:t>
      </w:r>
      <w:r w:rsidR="000221D0">
        <w:rPr>
          <w:noProof/>
          <w:sz w:val="28"/>
          <w:szCs w:val="28"/>
          <w:lang w:val="uk-UA"/>
        </w:rPr>
        <w:t>. відповідно.</w:t>
      </w:r>
    </w:p>
    <w:p w:rsidR="00981DC2" w:rsidRPr="00872A30" w:rsidRDefault="00981DC2" w:rsidP="005B4E7F">
      <w:pPr>
        <w:pStyle w:val="af3"/>
        <w:spacing w:line="360" w:lineRule="auto"/>
        <w:jc w:val="both"/>
        <w:rPr>
          <w:sz w:val="28"/>
          <w:szCs w:val="28"/>
          <w:lang w:val="uk-UA"/>
        </w:rPr>
      </w:pPr>
    </w:p>
    <w:p w:rsidR="00981DC2" w:rsidRDefault="00DC4D9A" w:rsidP="005B4E7F">
      <w:pPr>
        <w:pStyle w:val="af3"/>
        <w:spacing w:line="360" w:lineRule="auto"/>
        <w:jc w:val="both"/>
        <w:rPr>
          <w:sz w:val="28"/>
          <w:szCs w:val="28"/>
          <w:lang w:val="uk-UA"/>
        </w:rPr>
      </w:pPr>
      <w:r>
        <w:rPr>
          <w:sz w:val="28"/>
          <w:szCs w:val="28"/>
          <w:lang w:val="uk-UA"/>
        </w:rPr>
        <w:lastRenderedPageBreak/>
        <w:t xml:space="preserve">        </w:t>
      </w:r>
      <w:r w:rsidR="00981DC2">
        <w:rPr>
          <w:noProof/>
          <w:sz w:val="28"/>
          <w:szCs w:val="28"/>
        </w:rPr>
        <w:drawing>
          <wp:inline distT="0" distB="0" distL="0" distR="0" wp14:anchorId="7898A817" wp14:editId="13757E3B">
            <wp:extent cx="4676172" cy="280107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D7BC1" w:rsidRDefault="002E266F" w:rsidP="002E266F">
      <w:pPr>
        <w:pStyle w:val="af3"/>
        <w:spacing w:line="360" w:lineRule="auto"/>
        <w:ind w:left="709"/>
        <w:jc w:val="both"/>
        <w:rPr>
          <w:sz w:val="28"/>
          <w:szCs w:val="28"/>
          <w:lang w:val="uk-UA"/>
        </w:rPr>
      </w:pPr>
      <w:r>
        <w:rPr>
          <w:sz w:val="28"/>
          <w:szCs w:val="28"/>
          <w:lang w:val="uk-UA"/>
        </w:rPr>
        <w:t xml:space="preserve">Рис. 2.16. </w:t>
      </w:r>
      <w:r w:rsidR="00FD7BC1">
        <w:rPr>
          <w:sz w:val="28"/>
          <w:szCs w:val="28"/>
          <w:lang w:val="uk-UA"/>
        </w:rPr>
        <w:t>Зміни добов</w:t>
      </w:r>
      <w:r w:rsidR="00B216F6">
        <w:rPr>
          <w:sz w:val="28"/>
          <w:szCs w:val="28"/>
          <w:lang w:val="uk-UA"/>
        </w:rPr>
        <w:t>ого профілю САТ після лікування</w:t>
      </w:r>
    </w:p>
    <w:p w:rsidR="00FD7BC1" w:rsidRPr="00FD7BC1" w:rsidRDefault="00FD7BC1" w:rsidP="005B4E7F">
      <w:pPr>
        <w:pStyle w:val="af3"/>
        <w:spacing w:line="360" w:lineRule="auto"/>
        <w:jc w:val="both"/>
        <w:rPr>
          <w:sz w:val="28"/>
          <w:szCs w:val="28"/>
          <w:lang w:val="uk-UA"/>
        </w:rPr>
      </w:pPr>
    </w:p>
    <w:p w:rsidR="005B4E7F" w:rsidRDefault="005B4E7F" w:rsidP="005B4E7F">
      <w:pPr>
        <w:pStyle w:val="af3"/>
        <w:spacing w:line="360" w:lineRule="auto"/>
        <w:ind w:firstLine="708"/>
        <w:jc w:val="both"/>
        <w:rPr>
          <w:sz w:val="28"/>
          <w:szCs w:val="28"/>
          <w:lang w:val="uk-UA"/>
        </w:rPr>
      </w:pPr>
      <w:r w:rsidRPr="00700CAB">
        <w:rPr>
          <w:sz w:val="28"/>
          <w:szCs w:val="28"/>
          <w:lang w:val="uk-UA"/>
        </w:rPr>
        <w:t xml:space="preserve">Добовий профіль ДАТ також збільшився за рахунок групи хворих </w:t>
      </w:r>
      <w:r w:rsidR="004224BA">
        <w:rPr>
          <w:sz w:val="28"/>
          <w:szCs w:val="28"/>
          <w:lang w:val="uk-UA"/>
        </w:rPr>
        <w:t>і</w:t>
      </w:r>
      <w:r w:rsidRPr="00700CAB">
        <w:rPr>
          <w:sz w:val="28"/>
          <w:szCs w:val="28"/>
          <w:lang w:val="uk-UA"/>
        </w:rPr>
        <w:t>з типом «</w:t>
      </w:r>
      <w:r w:rsidRPr="00700CAB">
        <w:rPr>
          <w:sz w:val="28"/>
          <w:szCs w:val="28"/>
          <w:lang w:val="en-US"/>
        </w:rPr>
        <w:t>dipper</w:t>
      </w:r>
      <w:r w:rsidRPr="00700CAB">
        <w:rPr>
          <w:sz w:val="28"/>
          <w:szCs w:val="28"/>
          <w:lang w:val="uk-UA"/>
        </w:rPr>
        <w:t>» на 18,9</w:t>
      </w:r>
      <w:r w:rsidR="004224BA">
        <w:rPr>
          <w:sz w:val="28"/>
          <w:szCs w:val="28"/>
          <w:lang w:val="uk-UA"/>
        </w:rPr>
        <w:t xml:space="preserve"> </w:t>
      </w:r>
      <w:r w:rsidRPr="00700CAB">
        <w:rPr>
          <w:sz w:val="28"/>
          <w:szCs w:val="28"/>
          <w:lang w:val="uk-UA"/>
        </w:rPr>
        <w:t>% (р</w:t>
      </w:r>
      <w:r w:rsidR="00B33BB9">
        <w:rPr>
          <w:sz w:val="28"/>
          <w:szCs w:val="28"/>
          <w:lang w:val="uk-UA"/>
        </w:rPr>
        <w:t xml:space="preserve"> </w:t>
      </w:r>
      <w:r w:rsidRPr="00700CAB">
        <w:rPr>
          <w:sz w:val="28"/>
          <w:szCs w:val="28"/>
          <w:lang w:val="uk-UA"/>
        </w:rPr>
        <w:t>&lt;</w:t>
      </w:r>
      <w:r w:rsidR="00B33BB9">
        <w:rPr>
          <w:sz w:val="28"/>
          <w:szCs w:val="28"/>
          <w:lang w:val="uk-UA"/>
        </w:rPr>
        <w:t xml:space="preserve"> </w:t>
      </w:r>
      <w:r w:rsidRPr="00700CAB">
        <w:rPr>
          <w:sz w:val="28"/>
          <w:szCs w:val="28"/>
          <w:lang w:val="uk-UA"/>
        </w:rPr>
        <w:t>0,01)</w:t>
      </w:r>
      <w:r w:rsidR="004224BA">
        <w:rPr>
          <w:sz w:val="28"/>
          <w:szCs w:val="28"/>
          <w:lang w:val="uk-UA"/>
        </w:rPr>
        <w:t>,</w:t>
      </w:r>
      <w:r w:rsidRPr="00700CAB">
        <w:rPr>
          <w:sz w:val="28"/>
          <w:szCs w:val="28"/>
          <w:lang w:val="uk-UA"/>
        </w:rPr>
        <w:t xml:space="preserve"> за рахунок зменшення кількості хворих </w:t>
      </w:r>
      <w:r w:rsidR="004224BA">
        <w:rPr>
          <w:sz w:val="28"/>
          <w:szCs w:val="28"/>
          <w:lang w:val="uk-UA"/>
        </w:rPr>
        <w:t>і</w:t>
      </w:r>
      <w:r w:rsidRPr="00700CAB">
        <w:rPr>
          <w:sz w:val="28"/>
          <w:szCs w:val="28"/>
          <w:lang w:val="uk-UA"/>
        </w:rPr>
        <w:t xml:space="preserve">з профілем добового </w:t>
      </w:r>
      <w:r w:rsidRPr="00700CAB">
        <w:rPr>
          <w:sz w:val="28"/>
          <w:szCs w:val="28"/>
          <w:lang w:val="en-US"/>
        </w:rPr>
        <w:t>AT</w:t>
      </w:r>
      <w:r w:rsidRPr="00700CAB">
        <w:rPr>
          <w:sz w:val="28"/>
          <w:szCs w:val="28"/>
          <w:lang w:val="uk-UA"/>
        </w:rPr>
        <w:t xml:space="preserve"> типу «</w:t>
      </w:r>
      <w:r w:rsidRPr="00700CAB">
        <w:rPr>
          <w:sz w:val="28"/>
          <w:szCs w:val="28"/>
          <w:lang w:val="en-US"/>
        </w:rPr>
        <w:t>non</w:t>
      </w:r>
      <w:r w:rsidRPr="00700CAB">
        <w:rPr>
          <w:sz w:val="28"/>
          <w:szCs w:val="28"/>
          <w:lang w:val="uk-UA"/>
        </w:rPr>
        <w:t>-</w:t>
      </w:r>
      <w:r w:rsidRPr="00700CAB">
        <w:rPr>
          <w:sz w:val="28"/>
          <w:szCs w:val="28"/>
          <w:lang w:val="en-US"/>
        </w:rPr>
        <w:t>dipper</w:t>
      </w:r>
      <w:r w:rsidRPr="00700CAB">
        <w:rPr>
          <w:sz w:val="28"/>
          <w:szCs w:val="28"/>
          <w:lang w:val="uk-UA"/>
        </w:rPr>
        <w:t>» на 13,5</w:t>
      </w:r>
      <w:r w:rsidR="00B33BB9">
        <w:rPr>
          <w:sz w:val="28"/>
          <w:szCs w:val="28"/>
          <w:lang w:val="uk-UA"/>
        </w:rPr>
        <w:t xml:space="preserve"> </w:t>
      </w:r>
      <w:r w:rsidR="004224BA">
        <w:rPr>
          <w:sz w:val="28"/>
          <w:szCs w:val="28"/>
          <w:lang w:val="uk-UA"/>
        </w:rPr>
        <w:t xml:space="preserve"> </w:t>
      </w:r>
      <w:r w:rsidRPr="00700CAB">
        <w:rPr>
          <w:sz w:val="28"/>
          <w:szCs w:val="28"/>
          <w:lang w:val="uk-UA"/>
        </w:rPr>
        <w:t>% (р</w:t>
      </w:r>
      <w:r w:rsidR="00B33BB9">
        <w:rPr>
          <w:sz w:val="28"/>
          <w:szCs w:val="28"/>
          <w:lang w:val="uk-UA"/>
        </w:rPr>
        <w:t xml:space="preserve"> </w:t>
      </w:r>
      <w:r w:rsidRPr="00700CAB">
        <w:rPr>
          <w:sz w:val="28"/>
          <w:szCs w:val="28"/>
          <w:lang w:val="uk-UA"/>
        </w:rPr>
        <w:t>&lt;</w:t>
      </w:r>
      <w:r w:rsidR="00B33BB9">
        <w:rPr>
          <w:sz w:val="28"/>
          <w:szCs w:val="28"/>
          <w:lang w:val="uk-UA"/>
        </w:rPr>
        <w:t xml:space="preserve"> </w:t>
      </w:r>
      <w:r w:rsidRPr="00700CAB">
        <w:rPr>
          <w:sz w:val="28"/>
          <w:szCs w:val="28"/>
          <w:lang w:val="uk-UA"/>
        </w:rPr>
        <w:t>0,05), «</w:t>
      </w:r>
      <w:r w:rsidRPr="00700CAB">
        <w:rPr>
          <w:sz w:val="28"/>
          <w:szCs w:val="28"/>
          <w:lang w:val="en-US"/>
        </w:rPr>
        <w:t>night</w:t>
      </w:r>
      <w:r w:rsidR="00B33BB9">
        <w:rPr>
          <w:sz w:val="28"/>
          <w:szCs w:val="28"/>
          <w:lang w:val="uk-UA"/>
        </w:rPr>
        <w:t>-</w:t>
      </w:r>
      <w:r w:rsidRPr="00700CAB">
        <w:rPr>
          <w:sz w:val="28"/>
          <w:szCs w:val="28"/>
          <w:lang w:val="uk-UA"/>
        </w:rPr>
        <w:t>реаке</w:t>
      </w:r>
      <w:r w:rsidRPr="00700CAB">
        <w:rPr>
          <w:sz w:val="28"/>
          <w:szCs w:val="28"/>
          <w:lang w:val="en-US"/>
        </w:rPr>
        <w:t>r</w:t>
      </w:r>
      <w:r w:rsidR="004224BA">
        <w:rPr>
          <w:sz w:val="28"/>
          <w:szCs w:val="28"/>
          <w:lang w:val="uk-UA"/>
        </w:rPr>
        <w:t>» ̶</w:t>
      </w:r>
      <w:r w:rsidRPr="00700CAB">
        <w:rPr>
          <w:sz w:val="28"/>
          <w:szCs w:val="28"/>
          <w:lang w:val="uk-UA"/>
        </w:rPr>
        <w:t xml:space="preserve"> </w:t>
      </w:r>
      <w:r w:rsidR="004224BA">
        <w:rPr>
          <w:sz w:val="28"/>
          <w:szCs w:val="28"/>
          <w:lang w:val="uk-UA"/>
        </w:rPr>
        <w:t xml:space="preserve">на </w:t>
      </w:r>
      <w:r w:rsidRPr="00700CAB">
        <w:rPr>
          <w:sz w:val="28"/>
          <w:szCs w:val="28"/>
          <w:lang w:val="uk-UA"/>
        </w:rPr>
        <w:t>2,7</w:t>
      </w:r>
      <w:r w:rsidR="00B33BB9">
        <w:rPr>
          <w:sz w:val="28"/>
          <w:szCs w:val="28"/>
          <w:lang w:val="uk-UA"/>
        </w:rPr>
        <w:t xml:space="preserve"> </w:t>
      </w:r>
      <w:r w:rsidRPr="00700CAB">
        <w:rPr>
          <w:sz w:val="28"/>
          <w:szCs w:val="28"/>
          <w:lang w:val="uk-UA"/>
        </w:rPr>
        <w:t>%</w:t>
      </w:r>
      <w:r w:rsidR="004224BA">
        <w:rPr>
          <w:sz w:val="28"/>
          <w:szCs w:val="28"/>
          <w:lang w:val="uk-UA"/>
        </w:rPr>
        <w:t xml:space="preserve"> </w:t>
      </w:r>
      <w:r w:rsidRPr="00700CAB">
        <w:rPr>
          <w:sz w:val="28"/>
          <w:szCs w:val="28"/>
          <w:lang w:val="uk-UA"/>
        </w:rPr>
        <w:t xml:space="preserve"> (р</w:t>
      </w:r>
      <w:r w:rsidR="00B33BB9">
        <w:rPr>
          <w:sz w:val="28"/>
          <w:szCs w:val="28"/>
          <w:lang w:val="uk-UA"/>
        </w:rPr>
        <w:t xml:space="preserve"> </w:t>
      </w:r>
      <w:r w:rsidRPr="00700CAB">
        <w:rPr>
          <w:sz w:val="28"/>
          <w:szCs w:val="28"/>
          <w:lang w:val="uk-UA"/>
        </w:rPr>
        <w:t>&gt;</w:t>
      </w:r>
      <w:r w:rsidR="00B33BB9">
        <w:rPr>
          <w:sz w:val="28"/>
          <w:szCs w:val="28"/>
          <w:lang w:val="uk-UA"/>
        </w:rPr>
        <w:t xml:space="preserve"> </w:t>
      </w:r>
      <w:r w:rsidRPr="00700CAB">
        <w:rPr>
          <w:sz w:val="28"/>
          <w:szCs w:val="28"/>
          <w:lang w:val="uk-UA"/>
        </w:rPr>
        <w:t>0,05) і «</w:t>
      </w:r>
      <w:r w:rsidRPr="00700CAB">
        <w:rPr>
          <w:sz w:val="28"/>
          <w:szCs w:val="28"/>
          <w:lang w:val="en-US"/>
        </w:rPr>
        <w:t>over</w:t>
      </w:r>
      <w:r w:rsidRPr="00700CAB">
        <w:rPr>
          <w:sz w:val="28"/>
          <w:szCs w:val="28"/>
          <w:lang w:val="uk-UA"/>
        </w:rPr>
        <w:t>-</w:t>
      </w:r>
      <w:r w:rsidRPr="00700CAB">
        <w:rPr>
          <w:sz w:val="28"/>
          <w:szCs w:val="28"/>
          <w:lang w:val="en-US"/>
        </w:rPr>
        <w:t>dipper</w:t>
      </w:r>
      <w:r w:rsidRPr="00700CAB">
        <w:rPr>
          <w:sz w:val="28"/>
          <w:szCs w:val="28"/>
          <w:lang w:val="uk-UA"/>
        </w:rPr>
        <w:t>»</w:t>
      </w:r>
      <w:r w:rsidR="004224BA">
        <w:rPr>
          <w:sz w:val="28"/>
          <w:szCs w:val="28"/>
          <w:lang w:val="uk-UA"/>
        </w:rPr>
        <w:t xml:space="preserve"> </w:t>
      </w:r>
      <w:r w:rsidRPr="00700CAB">
        <w:rPr>
          <w:sz w:val="28"/>
          <w:szCs w:val="28"/>
          <w:lang w:val="uk-UA"/>
        </w:rPr>
        <w:t xml:space="preserve"> </w:t>
      </w:r>
      <w:r w:rsidR="004224BA">
        <w:rPr>
          <w:sz w:val="28"/>
          <w:szCs w:val="28"/>
          <w:lang w:val="uk-UA"/>
        </w:rPr>
        <w:t xml:space="preserve">̶  на </w:t>
      </w:r>
      <w:r w:rsidRPr="00700CAB">
        <w:rPr>
          <w:sz w:val="28"/>
          <w:szCs w:val="28"/>
          <w:lang w:val="uk-UA"/>
        </w:rPr>
        <w:t>2,7</w:t>
      </w:r>
      <w:r w:rsidR="00B33BB9">
        <w:rPr>
          <w:sz w:val="28"/>
          <w:szCs w:val="28"/>
          <w:lang w:val="uk-UA"/>
        </w:rPr>
        <w:t xml:space="preserve"> </w:t>
      </w:r>
      <w:r w:rsidRPr="00700CAB">
        <w:rPr>
          <w:sz w:val="28"/>
          <w:szCs w:val="28"/>
          <w:lang w:val="uk-UA"/>
        </w:rPr>
        <w:t>% (р</w:t>
      </w:r>
      <w:r w:rsidR="00B33BB9">
        <w:rPr>
          <w:sz w:val="28"/>
          <w:szCs w:val="28"/>
          <w:lang w:val="uk-UA"/>
        </w:rPr>
        <w:t xml:space="preserve"> </w:t>
      </w:r>
      <w:r w:rsidRPr="00700CAB">
        <w:rPr>
          <w:sz w:val="28"/>
          <w:szCs w:val="28"/>
          <w:lang w:val="uk-UA"/>
        </w:rPr>
        <w:t>&gt;</w:t>
      </w:r>
      <w:r w:rsidR="00B33BB9">
        <w:rPr>
          <w:sz w:val="28"/>
          <w:szCs w:val="28"/>
          <w:lang w:val="uk-UA"/>
        </w:rPr>
        <w:t xml:space="preserve"> </w:t>
      </w:r>
      <w:r w:rsidRPr="00700CAB">
        <w:rPr>
          <w:sz w:val="28"/>
          <w:szCs w:val="28"/>
          <w:lang w:val="uk-UA"/>
        </w:rPr>
        <w:t>0,05).</w:t>
      </w:r>
    </w:p>
    <w:p w:rsidR="00FD7BC1" w:rsidRDefault="00FD7BC1" w:rsidP="005B4E7F">
      <w:pPr>
        <w:pStyle w:val="af3"/>
        <w:spacing w:line="360" w:lineRule="auto"/>
        <w:ind w:firstLine="708"/>
        <w:jc w:val="both"/>
        <w:rPr>
          <w:sz w:val="28"/>
          <w:szCs w:val="28"/>
          <w:lang w:val="uk-UA"/>
        </w:rPr>
      </w:pPr>
    </w:p>
    <w:p w:rsidR="000221D0" w:rsidRDefault="00FD7BC1" w:rsidP="000221D0">
      <w:pPr>
        <w:pStyle w:val="af3"/>
        <w:spacing w:line="360" w:lineRule="auto"/>
        <w:ind w:firstLine="708"/>
        <w:rPr>
          <w:sz w:val="28"/>
          <w:szCs w:val="28"/>
          <w:lang w:val="uk-UA"/>
        </w:rPr>
      </w:pPr>
      <w:r>
        <w:rPr>
          <w:noProof/>
          <w:sz w:val="28"/>
          <w:szCs w:val="28"/>
        </w:rPr>
        <w:drawing>
          <wp:inline distT="0" distB="0" distL="0" distR="0" wp14:anchorId="1D786B49" wp14:editId="2FB89ECC">
            <wp:extent cx="4653023" cy="255800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221D0" w:rsidRDefault="002E266F" w:rsidP="002E266F">
      <w:pPr>
        <w:pStyle w:val="af3"/>
        <w:spacing w:line="360" w:lineRule="auto"/>
        <w:jc w:val="both"/>
        <w:rPr>
          <w:sz w:val="28"/>
          <w:szCs w:val="28"/>
          <w:lang w:val="uk-UA"/>
        </w:rPr>
      </w:pPr>
      <w:r>
        <w:rPr>
          <w:sz w:val="28"/>
          <w:szCs w:val="28"/>
          <w:lang w:val="uk-UA"/>
        </w:rPr>
        <w:t xml:space="preserve">Рис. 2.17. </w:t>
      </w:r>
      <w:r w:rsidR="000221D0">
        <w:rPr>
          <w:sz w:val="28"/>
          <w:szCs w:val="28"/>
          <w:lang w:val="uk-UA"/>
        </w:rPr>
        <w:t>Зміни добов</w:t>
      </w:r>
      <w:r>
        <w:rPr>
          <w:sz w:val="28"/>
          <w:szCs w:val="28"/>
          <w:lang w:val="uk-UA"/>
        </w:rPr>
        <w:t>ого профілю ДАТ після лікування</w:t>
      </w:r>
    </w:p>
    <w:p w:rsidR="00FD7BC1" w:rsidRPr="00700CAB" w:rsidRDefault="00FD7BC1" w:rsidP="000221D0">
      <w:pPr>
        <w:pStyle w:val="af3"/>
        <w:spacing w:line="360" w:lineRule="auto"/>
        <w:jc w:val="both"/>
        <w:rPr>
          <w:sz w:val="28"/>
          <w:szCs w:val="28"/>
          <w:lang w:val="uk-UA"/>
        </w:rPr>
      </w:pPr>
    </w:p>
    <w:p w:rsidR="005B4E7F" w:rsidRPr="00700CAB" w:rsidRDefault="005B4E7F" w:rsidP="005B4E7F">
      <w:pPr>
        <w:pStyle w:val="af3"/>
        <w:spacing w:line="360" w:lineRule="auto"/>
        <w:ind w:firstLine="708"/>
        <w:jc w:val="both"/>
        <w:rPr>
          <w:sz w:val="28"/>
          <w:szCs w:val="28"/>
          <w:lang w:val="uk-UA"/>
        </w:rPr>
      </w:pPr>
      <w:r w:rsidRPr="00700CAB">
        <w:rPr>
          <w:sz w:val="28"/>
          <w:szCs w:val="28"/>
          <w:lang w:val="uk-UA"/>
        </w:rPr>
        <w:t>Таким чином, лі</w:t>
      </w:r>
      <w:r w:rsidR="002E266F">
        <w:rPr>
          <w:sz w:val="28"/>
          <w:szCs w:val="28"/>
          <w:lang w:val="uk-UA"/>
        </w:rPr>
        <w:t>кування периндоприлом приводило в першу чергу</w:t>
      </w:r>
      <w:r w:rsidRPr="00700CAB">
        <w:rPr>
          <w:sz w:val="28"/>
          <w:szCs w:val="28"/>
          <w:lang w:val="uk-UA"/>
        </w:rPr>
        <w:t xml:space="preserve"> до зниження діастолічного та пульсового АТ, переважно в нічний час і в меншій </w:t>
      </w:r>
      <w:r w:rsidRPr="00700CAB">
        <w:rPr>
          <w:sz w:val="28"/>
          <w:szCs w:val="28"/>
          <w:lang w:val="uk-UA"/>
        </w:rPr>
        <w:lastRenderedPageBreak/>
        <w:t xml:space="preserve">мірі систолічного, в результаті чого збільшувалася кількість хворих </w:t>
      </w:r>
      <w:r w:rsidR="002E266F">
        <w:rPr>
          <w:sz w:val="28"/>
          <w:szCs w:val="28"/>
          <w:lang w:val="uk-UA"/>
        </w:rPr>
        <w:t>і</w:t>
      </w:r>
      <w:r w:rsidRPr="00700CAB">
        <w:rPr>
          <w:sz w:val="28"/>
          <w:szCs w:val="28"/>
          <w:lang w:val="uk-UA"/>
        </w:rPr>
        <w:t xml:space="preserve">з фізіологічним профілем добового </w:t>
      </w:r>
      <w:r w:rsidRPr="00700CAB">
        <w:rPr>
          <w:sz w:val="28"/>
          <w:szCs w:val="28"/>
          <w:lang w:val="en-US"/>
        </w:rPr>
        <w:t>AT</w:t>
      </w:r>
      <w:r w:rsidRPr="00700CAB">
        <w:rPr>
          <w:sz w:val="28"/>
          <w:szCs w:val="28"/>
          <w:lang w:val="uk-UA"/>
        </w:rPr>
        <w:t xml:space="preserve"> типу «</w:t>
      </w:r>
      <w:r w:rsidRPr="00700CAB">
        <w:rPr>
          <w:sz w:val="28"/>
          <w:szCs w:val="28"/>
          <w:lang w:val="en-US"/>
        </w:rPr>
        <w:t>dipper</w:t>
      </w:r>
      <w:r w:rsidRPr="00700CAB">
        <w:rPr>
          <w:sz w:val="28"/>
          <w:szCs w:val="28"/>
          <w:lang w:val="uk-UA"/>
        </w:rPr>
        <w:t xml:space="preserve">». </w:t>
      </w:r>
    </w:p>
    <w:p w:rsidR="005B4E7F" w:rsidRPr="00700CAB" w:rsidRDefault="005B4E7F" w:rsidP="005B4E7F">
      <w:pPr>
        <w:pStyle w:val="af3"/>
        <w:spacing w:line="360" w:lineRule="auto"/>
        <w:ind w:firstLine="426"/>
        <w:jc w:val="both"/>
        <w:rPr>
          <w:sz w:val="28"/>
          <w:szCs w:val="28"/>
          <w:lang w:val="uk-UA"/>
        </w:rPr>
      </w:pPr>
      <w:r w:rsidRPr="00700CAB">
        <w:rPr>
          <w:sz w:val="28"/>
          <w:szCs w:val="28"/>
          <w:lang w:val="uk-UA"/>
        </w:rPr>
        <w:t>При лікува</w:t>
      </w:r>
      <w:r w:rsidR="002E266F">
        <w:rPr>
          <w:sz w:val="28"/>
          <w:szCs w:val="28"/>
          <w:lang w:val="uk-UA"/>
        </w:rPr>
        <w:t>нні АГ особлива увага приділяла</w:t>
      </w:r>
      <w:r w:rsidRPr="00700CAB">
        <w:rPr>
          <w:sz w:val="28"/>
          <w:szCs w:val="28"/>
          <w:lang w:val="uk-UA"/>
        </w:rPr>
        <w:t xml:space="preserve">ся максимальному зниженню ризику розвитку серцево-судинних ускладнень і смерті від них. Рекомендації з використання медикаментозних засобів для лікування АГ передбачають зниження </w:t>
      </w:r>
      <w:r w:rsidRPr="00700CAB">
        <w:rPr>
          <w:sz w:val="28"/>
          <w:szCs w:val="28"/>
          <w:lang w:val="en-US"/>
        </w:rPr>
        <w:t>AT</w:t>
      </w:r>
      <w:r w:rsidRPr="00700CAB">
        <w:rPr>
          <w:sz w:val="28"/>
          <w:szCs w:val="28"/>
          <w:lang w:val="uk-UA"/>
        </w:rPr>
        <w:t xml:space="preserve"> до цільових рівнів і використання гнучкого реж</w:t>
      </w:r>
      <w:r w:rsidR="002E266F">
        <w:rPr>
          <w:sz w:val="28"/>
          <w:szCs w:val="28"/>
          <w:lang w:val="uk-UA"/>
        </w:rPr>
        <w:t>иму медикаментозної терапії, що</w:t>
      </w:r>
      <w:r w:rsidRPr="00700CAB">
        <w:rPr>
          <w:sz w:val="28"/>
          <w:szCs w:val="28"/>
          <w:lang w:val="uk-UA"/>
        </w:rPr>
        <w:t xml:space="preserve"> залежить від вихідної величини </w:t>
      </w:r>
      <w:r w:rsidRPr="00700CAB">
        <w:rPr>
          <w:sz w:val="28"/>
          <w:szCs w:val="28"/>
          <w:lang w:val="en-US"/>
        </w:rPr>
        <w:t>AT</w:t>
      </w:r>
      <w:r w:rsidRPr="00700CAB">
        <w:rPr>
          <w:sz w:val="28"/>
          <w:szCs w:val="28"/>
          <w:lang w:val="uk-UA"/>
        </w:rPr>
        <w:t xml:space="preserve"> та супутніх захворювань, хоча, на нашу думку, для ефективної гіпотензивної терапії повинен враховуватися добовий профіль </w:t>
      </w:r>
      <w:r w:rsidRPr="00700CAB">
        <w:rPr>
          <w:sz w:val="28"/>
          <w:szCs w:val="28"/>
          <w:lang w:val="en-US"/>
        </w:rPr>
        <w:t>AT</w:t>
      </w:r>
      <w:r w:rsidRPr="00700CAB">
        <w:rPr>
          <w:sz w:val="28"/>
          <w:szCs w:val="28"/>
          <w:lang w:val="uk-UA"/>
        </w:rPr>
        <w:t xml:space="preserve"> </w:t>
      </w:r>
      <w:r w:rsidR="002E266F">
        <w:rPr>
          <w:sz w:val="28"/>
          <w:szCs w:val="28"/>
          <w:lang w:val="uk-UA"/>
        </w:rPr>
        <w:t>і</w:t>
      </w:r>
      <w:r w:rsidRPr="00700CAB">
        <w:rPr>
          <w:sz w:val="28"/>
          <w:szCs w:val="28"/>
          <w:lang w:val="uk-UA"/>
        </w:rPr>
        <w:t xml:space="preserve">з його нормалізацією. Отже, точкою докладання гіпотензивної терапії повинні бути як абсолютний рівень </w:t>
      </w:r>
      <w:r w:rsidRPr="00700CAB">
        <w:rPr>
          <w:sz w:val="28"/>
          <w:szCs w:val="28"/>
          <w:lang w:val="en-US"/>
        </w:rPr>
        <w:t>AT</w:t>
      </w:r>
      <w:r w:rsidRPr="00700CAB">
        <w:rPr>
          <w:sz w:val="28"/>
          <w:szCs w:val="28"/>
          <w:lang w:val="uk-UA"/>
        </w:rPr>
        <w:t xml:space="preserve">, так і його зміни </w:t>
      </w:r>
      <w:r w:rsidR="002E266F">
        <w:rPr>
          <w:sz w:val="28"/>
          <w:szCs w:val="28"/>
          <w:lang w:val="uk-UA"/>
        </w:rPr>
        <w:t>упродовж</w:t>
      </w:r>
      <w:r w:rsidRPr="00700CAB">
        <w:rPr>
          <w:sz w:val="28"/>
          <w:szCs w:val="28"/>
          <w:lang w:val="uk-UA"/>
        </w:rPr>
        <w:t xml:space="preserve"> доби, а зміни циркадного ритму </w:t>
      </w:r>
      <w:r w:rsidRPr="00700CAB">
        <w:rPr>
          <w:sz w:val="28"/>
          <w:szCs w:val="28"/>
          <w:lang w:val="en-US"/>
        </w:rPr>
        <w:t>AT</w:t>
      </w:r>
      <w:r w:rsidRPr="00700CAB">
        <w:rPr>
          <w:sz w:val="28"/>
          <w:szCs w:val="28"/>
          <w:lang w:val="uk-UA"/>
        </w:rPr>
        <w:t xml:space="preserve"> повинні виключати патологічні гіпертензивні реакції, які можуть закінч</w:t>
      </w:r>
      <w:r>
        <w:rPr>
          <w:sz w:val="28"/>
          <w:szCs w:val="28"/>
          <w:lang w:val="uk-UA"/>
        </w:rPr>
        <w:t>уватися фатальними подіями [206, 215</w:t>
      </w:r>
      <w:r w:rsidRPr="00700CAB">
        <w:rPr>
          <w:sz w:val="28"/>
          <w:szCs w:val="28"/>
          <w:lang w:val="uk-UA"/>
        </w:rPr>
        <w:t xml:space="preserve">]. </w:t>
      </w:r>
    </w:p>
    <w:p w:rsidR="005B4E7F" w:rsidRPr="00700CAB" w:rsidRDefault="005B4E7F" w:rsidP="005B4E7F">
      <w:pPr>
        <w:pStyle w:val="af3"/>
        <w:spacing w:line="360" w:lineRule="auto"/>
        <w:ind w:firstLine="426"/>
        <w:jc w:val="both"/>
        <w:rPr>
          <w:sz w:val="28"/>
          <w:szCs w:val="28"/>
          <w:lang w:val="uk-UA"/>
        </w:rPr>
      </w:pPr>
      <w:r w:rsidRPr="00700CAB">
        <w:rPr>
          <w:sz w:val="28"/>
          <w:szCs w:val="28"/>
          <w:lang w:val="uk-UA"/>
        </w:rPr>
        <w:t>Виходячи з вищевикладеного, перспективним напрям</w:t>
      </w:r>
      <w:r w:rsidR="002E266F">
        <w:rPr>
          <w:sz w:val="28"/>
          <w:szCs w:val="28"/>
          <w:lang w:val="uk-UA"/>
        </w:rPr>
        <w:t>к</w:t>
      </w:r>
      <w:r w:rsidRPr="00700CAB">
        <w:rPr>
          <w:sz w:val="28"/>
          <w:szCs w:val="28"/>
          <w:lang w:val="uk-UA"/>
        </w:rPr>
        <w:t xml:space="preserve">ом лікування АГ поряд із зменшенням рівня </w:t>
      </w:r>
      <w:r w:rsidRPr="00700CAB">
        <w:rPr>
          <w:sz w:val="28"/>
          <w:szCs w:val="28"/>
          <w:lang w:val="en-US"/>
        </w:rPr>
        <w:t>AT</w:t>
      </w:r>
      <w:r w:rsidR="002E266F">
        <w:rPr>
          <w:sz w:val="28"/>
          <w:szCs w:val="28"/>
          <w:lang w:val="uk-UA"/>
        </w:rPr>
        <w:t xml:space="preserve"> є</w:t>
      </w:r>
      <w:r w:rsidRPr="00700CAB">
        <w:rPr>
          <w:sz w:val="28"/>
          <w:szCs w:val="28"/>
          <w:lang w:val="uk-UA"/>
        </w:rPr>
        <w:t xml:space="preserve"> прагнення до збільшення кількості хворих </w:t>
      </w:r>
      <w:r w:rsidR="002E266F">
        <w:rPr>
          <w:sz w:val="28"/>
          <w:szCs w:val="28"/>
          <w:lang w:val="uk-UA"/>
        </w:rPr>
        <w:t>і</w:t>
      </w:r>
      <w:r w:rsidRPr="00700CAB">
        <w:rPr>
          <w:sz w:val="28"/>
          <w:szCs w:val="28"/>
          <w:lang w:val="uk-UA"/>
        </w:rPr>
        <w:t xml:space="preserve">з добовим профілем </w:t>
      </w:r>
      <w:r w:rsidRPr="00700CAB">
        <w:rPr>
          <w:sz w:val="28"/>
          <w:szCs w:val="28"/>
          <w:lang w:val="en-US"/>
        </w:rPr>
        <w:t>AT</w:t>
      </w:r>
      <w:r w:rsidRPr="00700CAB">
        <w:rPr>
          <w:sz w:val="28"/>
          <w:szCs w:val="28"/>
          <w:lang w:val="uk-UA"/>
        </w:rPr>
        <w:t xml:space="preserve"> типу «</w:t>
      </w:r>
      <w:r w:rsidRPr="00700CAB">
        <w:rPr>
          <w:sz w:val="28"/>
          <w:szCs w:val="28"/>
          <w:lang w:val="en-US"/>
        </w:rPr>
        <w:t>dipper</w:t>
      </w:r>
      <w:r w:rsidRPr="00700CAB">
        <w:rPr>
          <w:sz w:val="28"/>
          <w:szCs w:val="28"/>
          <w:lang w:val="uk-UA"/>
        </w:rPr>
        <w:t>», що є дуже перспективним напрямком терапії для зм</w:t>
      </w:r>
      <w:r w:rsidR="002E266F">
        <w:rPr>
          <w:sz w:val="28"/>
          <w:szCs w:val="28"/>
          <w:lang w:val="uk-UA"/>
        </w:rPr>
        <w:t>еншення судинних фатальних і не</w:t>
      </w:r>
      <w:r w:rsidRPr="00700CAB">
        <w:rPr>
          <w:sz w:val="28"/>
          <w:szCs w:val="28"/>
          <w:lang w:val="uk-UA"/>
        </w:rPr>
        <w:t>фатальних подій, що і характеризує фармакодинамічні ефекти таких гіпотензивн</w:t>
      </w:r>
      <w:r>
        <w:rPr>
          <w:sz w:val="28"/>
          <w:szCs w:val="28"/>
          <w:lang w:val="uk-UA"/>
        </w:rPr>
        <w:t>их препаратів, як периндоприл [203, 215</w:t>
      </w:r>
      <w:r w:rsidRPr="00700CAB">
        <w:rPr>
          <w:sz w:val="28"/>
          <w:szCs w:val="28"/>
          <w:lang w:val="uk-UA"/>
        </w:rPr>
        <w:t>].</w:t>
      </w:r>
    </w:p>
    <w:p w:rsidR="005B4E7F" w:rsidRPr="00700CAB" w:rsidRDefault="002E266F" w:rsidP="005B4E7F">
      <w:pPr>
        <w:pStyle w:val="af3"/>
        <w:spacing w:line="360" w:lineRule="auto"/>
        <w:ind w:firstLine="426"/>
        <w:jc w:val="both"/>
        <w:rPr>
          <w:sz w:val="28"/>
          <w:szCs w:val="28"/>
          <w:lang w:val="uk-UA"/>
        </w:rPr>
      </w:pPr>
      <w:r>
        <w:rPr>
          <w:sz w:val="28"/>
          <w:szCs w:val="28"/>
          <w:lang w:val="uk-UA"/>
        </w:rPr>
        <w:t>На сьогодні</w:t>
      </w:r>
      <w:r w:rsidR="005B4E7F" w:rsidRPr="00700CAB">
        <w:rPr>
          <w:sz w:val="28"/>
          <w:szCs w:val="28"/>
          <w:lang w:val="uk-UA"/>
        </w:rPr>
        <w:t xml:space="preserve"> відомо про наявність додаткових кардіопротективних властивостей у ряді </w:t>
      </w:r>
      <w:r w:rsidR="005B4E7F">
        <w:rPr>
          <w:sz w:val="28"/>
          <w:szCs w:val="28"/>
          <w:lang w:val="uk-UA"/>
        </w:rPr>
        <w:t xml:space="preserve"> </w:t>
      </w:r>
      <w:r w:rsidR="005B4E7F" w:rsidRPr="00700CAB">
        <w:rPr>
          <w:sz w:val="28"/>
          <w:szCs w:val="28"/>
          <w:lang w:val="uk-UA"/>
        </w:rPr>
        <w:t xml:space="preserve">іАПФ при застосуванні цієї групи препаратів у хворих з ІХС та </w:t>
      </w:r>
      <w:r>
        <w:rPr>
          <w:sz w:val="28"/>
          <w:szCs w:val="28"/>
          <w:lang w:val="uk-UA"/>
        </w:rPr>
        <w:t>АГ, які не можна пояснити лише</w:t>
      </w:r>
      <w:r w:rsidR="005B4E7F" w:rsidRPr="00700CAB">
        <w:rPr>
          <w:sz w:val="28"/>
          <w:szCs w:val="28"/>
          <w:lang w:val="uk-UA"/>
        </w:rPr>
        <w:t xml:space="preserve"> зниженням артеріального тиску. Доведено, що іАПФ і</w:t>
      </w:r>
      <w:r>
        <w:rPr>
          <w:sz w:val="28"/>
          <w:szCs w:val="28"/>
          <w:lang w:val="uk-UA"/>
        </w:rPr>
        <w:t xml:space="preserve"> конкретно периндоприл</w:t>
      </w:r>
      <w:r w:rsidR="005B4E7F" w:rsidRPr="00700CAB">
        <w:rPr>
          <w:sz w:val="28"/>
          <w:szCs w:val="28"/>
          <w:lang w:val="uk-UA"/>
        </w:rPr>
        <w:t xml:space="preserve"> впливають на основні патологічні процеси, що лежать в основі коронарної хвороби серця</w:t>
      </w:r>
      <w:r>
        <w:rPr>
          <w:sz w:val="28"/>
          <w:szCs w:val="28"/>
          <w:lang w:val="uk-UA"/>
        </w:rPr>
        <w:t>,</w:t>
      </w:r>
      <w:r w:rsidR="005B4E7F" w:rsidRPr="00700CAB">
        <w:rPr>
          <w:sz w:val="28"/>
          <w:szCs w:val="28"/>
          <w:lang w:val="uk-UA"/>
        </w:rPr>
        <w:t xml:space="preserve"> </w:t>
      </w:r>
      <w:r>
        <w:rPr>
          <w:sz w:val="28"/>
          <w:szCs w:val="28"/>
          <w:lang w:val="uk-UA"/>
        </w:rPr>
        <w:t xml:space="preserve">̶  </w:t>
      </w:r>
      <w:r w:rsidR="005B4E7F" w:rsidRPr="00700CAB">
        <w:rPr>
          <w:sz w:val="28"/>
          <w:szCs w:val="28"/>
          <w:lang w:val="uk-UA"/>
        </w:rPr>
        <w:t>вазоконстрикцію, структурні зміни в судинні стінці</w:t>
      </w:r>
      <w:r>
        <w:rPr>
          <w:sz w:val="28"/>
          <w:szCs w:val="28"/>
          <w:lang w:val="uk-UA"/>
        </w:rPr>
        <w:t>, ремоделювання лівого шлуночка і особливо</w:t>
      </w:r>
      <w:r w:rsidR="005B4E7F" w:rsidRPr="00700CAB">
        <w:rPr>
          <w:sz w:val="28"/>
          <w:szCs w:val="28"/>
          <w:lang w:val="uk-UA"/>
        </w:rPr>
        <w:t xml:space="preserve"> </w:t>
      </w:r>
      <w:r w:rsidR="005B4E7F">
        <w:rPr>
          <w:sz w:val="28"/>
          <w:szCs w:val="28"/>
          <w:lang w:val="uk-UA"/>
        </w:rPr>
        <w:t>поліпшення функції ендотелію [2, 75</w:t>
      </w:r>
      <w:r w:rsidR="004C2D8D">
        <w:rPr>
          <w:sz w:val="28"/>
          <w:szCs w:val="28"/>
          <w:lang w:val="uk-UA"/>
        </w:rPr>
        <w:t>, 78</w:t>
      </w:r>
      <w:r w:rsidR="005B4E7F" w:rsidRPr="00700CAB">
        <w:rPr>
          <w:sz w:val="28"/>
          <w:szCs w:val="28"/>
          <w:lang w:val="uk-UA"/>
        </w:rPr>
        <w:t>].</w:t>
      </w:r>
    </w:p>
    <w:p w:rsidR="005B4E7F" w:rsidRPr="00700CAB" w:rsidRDefault="005B4E7F" w:rsidP="005B4E7F">
      <w:pPr>
        <w:pStyle w:val="af3"/>
        <w:spacing w:line="360" w:lineRule="auto"/>
        <w:ind w:firstLine="426"/>
        <w:jc w:val="both"/>
        <w:rPr>
          <w:sz w:val="28"/>
          <w:szCs w:val="28"/>
          <w:lang w:val="uk-UA"/>
        </w:rPr>
      </w:pPr>
      <w:r w:rsidRPr="00700CAB">
        <w:rPr>
          <w:sz w:val="28"/>
          <w:szCs w:val="28"/>
          <w:lang w:val="uk-UA"/>
        </w:rPr>
        <w:t>Протективний</w:t>
      </w:r>
      <w:r w:rsidR="002E266F">
        <w:rPr>
          <w:sz w:val="28"/>
          <w:szCs w:val="28"/>
          <w:lang w:val="uk-UA"/>
        </w:rPr>
        <w:t xml:space="preserve"> вплив периндоприлу щодо розвитку атеросклерозу, можливо</w:t>
      </w:r>
      <w:r w:rsidRPr="00700CAB">
        <w:rPr>
          <w:sz w:val="28"/>
          <w:szCs w:val="28"/>
          <w:lang w:val="uk-UA"/>
        </w:rPr>
        <w:t xml:space="preserve">, обумовлено зниженням рівня ангіотензину </w:t>
      </w:r>
      <w:r w:rsidRPr="00700CAB">
        <w:rPr>
          <w:sz w:val="28"/>
          <w:szCs w:val="28"/>
          <w:lang w:val="en-US"/>
        </w:rPr>
        <w:t>II</w:t>
      </w:r>
      <w:r w:rsidRPr="00700CAB">
        <w:rPr>
          <w:sz w:val="28"/>
          <w:szCs w:val="28"/>
          <w:lang w:val="uk-UA"/>
        </w:rPr>
        <w:t xml:space="preserve"> і підвищенням продукції   </w:t>
      </w:r>
      <w:r w:rsidRPr="00700CAB">
        <w:rPr>
          <w:sz w:val="28"/>
          <w:szCs w:val="28"/>
          <w:lang w:val="en-US"/>
        </w:rPr>
        <w:t>NO</w:t>
      </w:r>
      <w:r w:rsidRPr="00700CAB">
        <w:rPr>
          <w:sz w:val="28"/>
          <w:szCs w:val="28"/>
          <w:lang w:val="uk-UA"/>
        </w:rPr>
        <w:t>, що приводить до поліпшен</w:t>
      </w:r>
      <w:r>
        <w:rPr>
          <w:sz w:val="28"/>
          <w:szCs w:val="28"/>
          <w:lang w:val="uk-UA"/>
        </w:rPr>
        <w:t>ня функції ендотелію судин [78, 97</w:t>
      </w:r>
      <w:r w:rsidRPr="00700CAB">
        <w:rPr>
          <w:sz w:val="28"/>
          <w:szCs w:val="28"/>
          <w:lang w:val="uk-UA"/>
        </w:rPr>
        <w:t xml:space="preserve">]. </w:t>
      </w:r>
    </w:p>
    <w:p w:rsidR="008219F0" w:rsidRDefault="005B4E7F" w:rsidP="005B4E7F">
      <w:pPr>
        <w:pStyle w:val="af3"/>
        <w:spacing w:line="360" w:lineRule="auto"/>
        <w:ind w:firstLine="426"/>
        <w:jc w:val="both"/>
        <w:rPr>
          <w:spacing w:val="-1"/>
          <w:sz w:val="28"/>
          <w:szCs w:val="28"/>
          <w:lang w:val="uk-UA"/>
        </w:rPr>
      </w:pPr>
      <w:r w:rsidRPr="00700CAB">
        <w:rPr>
          <w:sz w:val="28"/>
          <w:szCs w:val="28"/>
          <w:lang w:val="uk-UA"/>
        </w:rPr>
        <w:lastRenderedPageBreak/>
        <w:t xml:space="preserve">Також одним </w:t>
      </w:r>
      <w:r w:rsidR="002E266F">
        <w:rPr>
          <w:sz w:val="28"/>
          <w:szCs w:val="28"/>
          <w:lang w:val="uk-UA"/>
        </w:rPr>
        <w:t>і</w:t>
      </w:r>
      <w:r w:rsidRPr="00700CAB">
        <w:rPr>
          <w:sz w:val="28"/>
          <w:szCs w:val="28"/>
          <w:lang w:val="uk-UA"/>
        </w:rPr>
        <w:t>з механізмів антиішемічної дії периндоприлу є і артеріовенозна периферична вазодилатація, що усуває гемодинамічне перевантаження с</w:t>
      </w:r>
      <w:r w:rsidR="009026C9">
        <w:rPr>
          <w:sz w:val="28"/>
          <w:szCs w:val="28"/>
          <w:lang w:val="uk-UA"/>
        </w:rPr>
        <w:t>ерця (як наповнення, так і опір</w:t>
      </w:r>
      <w:r w:rsidRPr="00700CAB">
        <w:rPr>
          <w:sz w:val="28"/>
          <w:szCs w:val="28"/>
          <w:lang w:val="uk-UA"/>
        </w:rPr>
        <w:t xml:space="preserve"> («</w:t>
      </w:r>
      <w:r w:rsidRPr="00700CAB">
        <w:rPr>
          <w:sz w:val="28"/>
          <w:szCs w:val="28"/>
          <w:lang w:val="en-US"/>
        </w:rPr>
        <w:t>preload</w:t>
      </w:r>
      <w:r w:rsidRPr="00700CAB">
        <w:rPr>
          <w:sz w:val="28"/>
          <w:szCs w:val="28"/>
          <w:lang w:val="uk-UA"/>
        </w:rPr>
        <w:t xml:space="preserve"> </w:t>
      </w:r>
      <w:r w:rsidRPr="00700CAB">
        <w:rPr>
          <w:sz w:val="28"/>
          <w:szCs w:val="28"/>
          <w:lang w:val="en-US"/>
        </w:rPr>
        <w:t>and</w:t>
      </w:r>
      <w:r w:rsidRPr="00700CAB">
        <w:rPr>
          <w:sz w:val="28"/>
          <w:szCs w:val="28"/>
          <w:lang w:val="uk-UA"/>
        </w:rPr>
        <w:t xml:space="preserve"> </w:t>
      </w:r>
      <w:r w:rsidRPr="00700CAB">
        <w:rPr>
          <w:sz w:val="28"/>
          <w:szCs w:val="28"/>
          <w:lang w:val="en-US"/>
        </w:rPr>
        <w:t>afterload</w:t>
      </w:r>
      <w:r w:rsidR="00575F45">
        <w:rPr>
          <w:sz w:val="28"/>
          <w:szCs w:val="28"/>
          <w:lang w:val="uk-UA"/>
        </w:rPr>
        <w:t>»)</w:t>
      </w:r>
      <w:r>
        <w:rPr>
          <w:sz w:val="28"/>
          <w:szCs w:val="28"/>
          <w:lang w:val="uk-UA"/>
        </w:rPr>
        <w:t xml:space="preserve"> і зниження тиску в шлуночках</w:t>
      </w:r>
      <w:r w:rsidR="002E266F">
        <w:rPr>
          <w:sz w:val="28"/>
          <w:szCs w:val="28"/>
          <w:lang w:val="uk-UA"/>
        </w:rPr>
        <w:t>)</w:t>
      </w:r>
      <w:r>
        <w:rPr>
          <w:sz w:val="28"/>
          <w:szCs w:val="28"/>
          <w:lang w:val="uk-UA"/>
        </w:rPr>
        <w:t xml:space="preserve"> [68, 87</w:t>
      </w:r>
      <w:r w:rsidRPr="00700CAB">
        <w:rPr>
          <w:sz w:val="28"/>
          <w:szCs w:val="28"/>
          <w:lang w:val="uk-UA"/>
        </w:rPr>
        <w:t>].  До цього необхідно додати фармакодинамічний вплив периндоприлу на патогенетичні механізми АГ у вигляді порушення нейрогумо</w:t>
      </w:r>
      <w:r w:rsidR="002E266F">
        <w:rPr>
          <w:sz w:val="28"/>
          <w:szCs w:val="28"/>
          <w:lang w:val="uk-UA"/>
        </w:rPr>
        <w:t>ральної регуляції і спотворений</w:t>
      </w:r>
      <w:r w:rsidRPr="00700CAB">
        <w:rPr>
          <w:sz w:val="28"/>
          <w:szCs w:val="28"/>
          <w:lang w:val="uk-UA"/>
        </w:rPr>
        <w:t xml:space="preserve"> під впливом активації ренін-ангіотензин-альдостеронової та симпатоадреналової систем, добовий ритм </w:t>
      </w:r>
      <w:r w:rsidRPr="00700CAB">
        <w:rPr>
          <w:sz w:val="28"/>
          <w:szCs w:val="28"/>
          <w:lang w:val="en-US"/>
        </w:rPr>
        <w:t>AT</w:t>
      </w:r>
      <w:r w:rsidR="002E266F">
        <w:rPr>
          <w:sz w:val="28"/>
          <w:szCs w:val="28"/>
          <w:lang w:val="uk-UA"/>
        </w:rPr>
        <w:t>, ендотеліальну  вазорегулювальну</w:t>
      </w:r>
      <w:r w:rsidRPr="00700CAB">
        <w:rPr>
          <w:sz w:val="28"/>
          <w:szCs w:val="28"/>
          <w:lang w:val="uk-UA"/>
        </w:rPr>
        <w:t xml:space="preserve"> функцію і, можливо, </w:t>
      </w:r>
      <w:r w:rsidRPr="00104649">
        <w:rPr>
          <w:spacing w:val="-1"/>
          <w:sz w:val="28"/>
          <w:szCs w:val="28"/>
          <w:lang w:val="uk-UA"/>
        </w:rPr>
        <w:t>генетичні фактори.</w:t>
      </w:r>
    </w:p>
    <w:p w:rsidR="00816110" w:rsidRDefault="00816110" w:rsidP="005B4E7F">
      <w:pPr>
        <w:pStyle w:val="af3"/>
        <w:spacing w:line="360" w:lineRule="auto"/>
        <w:ind w:firstLine="426"/>
        <w:jc w:val="both"/>
        <w:rPr>
          <w:spacing w:val="-1"/>
          <w:sz w:val="28"/>
          <w:szCs w:val="28"/>
          <w:lang w:val="uk-UA"/>
        </w:rPr>
      </w:pPr>
    </w:p>
    <w:p w:rsidR="00104649" w:rsidRDefault="00104649" w:rsidP="00104649">
      <w:pPr>
        <w:pStyle w:val="af3"/>
        <w:spacing w:line="360" w:lineRule="auto"/>
        <w:ind w:firstLine="426"/>
        <w:jc w:val="center"/>
        <w:rPr>
          <w:b/>
          <w:bCs/>
          <w:iCs/>
          <w:spacing w:val="-7"/>
          <w:sz w:val="28"/>
          <w:szCs w:val="28"/>
          <w:lang w:val="uk-UA"/>
        </w:rPr>
      </w:pPr>
      <w:r w:rsidRPr="00104649">
        <w:rPr>
          <w:b/>
          <w:bCs/>
          <w:iCs/>
          <w:spacing w:val="-7"/>
          <w:sz w:val="28"/>
          <w:szCs w:val="28"/>
          <w:lang w:val="uk-UA"/>
        </w:rPr>
        <w:t>2.4</w:t>
      </w:r>
      <w:r w:rsidR="00A22059">
        <w:rPr>
          <w:b/>
          <w:bCs/>
          <w:iCs/>
          <w:spacing w:val="-7"/>
          <w:sz w:val="28"/>
          <w:szCs w:val="28"/>
          <w:lang w:val="uk-UA"/>
        </w:rPr>
        <w:t>.</w:t>
      </w:r>
      <w:r w:rsidR="00816110">
        <w:rPr>
          <w:b/>
          <w:bCs/>
          <w:iCs/>
          <w:spacing w:val="-7"/>
          <w:sz w:val="28"/>
          <w:szCs w:val="28"/>
          <w:lang w:val="uk-UA"/>
        </w:rPr>
        <w:t>2</w:t>
      </w:r>
      <w:r w:rsidR="00A22059" w:rsidRPr="004513E0">
        <w:rPr>
          <w:b/>
          <w:bCs/>
          <w:iCs/>
          <w:spacing w:val="-7"/>
          <w:sz w:val="28"/>
          <w:szCs w:val="28"/>
          <w:lang w:val="uk-UA"/>
        </w:rPr>
        <w:t xml:space="preserve">. Гіполіпідемічні  ефекти  поєднаного </w:t>
      </w:r>
      <w:r>
        <w:rPr>
          <w:b/>
          <w:bCs/>
          <w:iCs/>
          <w:spacing w:val="-7"/>
          <w:sz w:val="28"/>
          <w:szCs w:val="28"/>
          <w:lang w:val="uk-UA"/>
        </w:rPr>
        <w:t>використання ендотелійкоригувальних</w:t>
      </w:r>
      <w:r w:rsidR="00A22059" w:rsidRPr="004513E0">
        <w:rPr>
          <w:b/>
          <w:bCs/>
          <w:iCs/>
          <w:spacing w:val="-7"/>
          <w:sz w:val="28"/>
          <w:szCs w:val="28"/>
          <w:lang w:val="uk-UA"/>
        </w:rPr>
        <w:t xml:space="preserve"> </w:t>
      </w:r>
      <w:r>
        <w:rPr>
          <w:b/>
          <w:bCs/>
          <w:iCs/>
          <w:spacing w:val="-7"/>
          <w:sz w:val="28"/>
          <w:szCs w:val="28"/>
          <w:lang w:val="uk-UA"/>
        </w:rPr>
        <w:t>препаратів (фозиноприлу</w:t>
      </w:r>
      <w:r w:rsidR="00A22059">
        <w:rPr>
          <w:b/>
          <w:bCs/>
          <w:iCs/>
          <w:spacing w:val="-7"/>
          <w:sz w:val="28"/>
          <w:szCs w:val="28"/>
          <w:lang w:val="uk-UA"/>
        </w:rPr>
        <w:t>, небіво</w:t>
      </w:r>
      <w:r>
        <w:rPr>
          <w:b/>
          <w:bCs/>
          <w:iCs/>
          <w:spacing w:val="-7"/>
          <w:sz w:val="28"/>
          <w:szCs w:val="28"/>
          <w:lang w:val="uk-UA"/>
        </w:rPr>
        <w:t>лолу та аторвастатину</w:t>
      </w:r>
      <w:r w:rsidR="00A22059">
        <w:rPr>
          <w:b/>
          <w:bCs/>
          <w:iCs/>
          <w:spacing w:val="-7"/>
          <w:sz w:val="28"/>
          <w:szCs w:val="28"/>
          <w:lang w:val="uk-UA"/>
        </w:rPr>
        <w:t xml:space="preserve">)  у хворих </w:t>
      </w:r>
      <w:r>
        <w:rPr>
          <w:b/>
          <w:bCs/>
          <w:iCs/>
          <w:spacing w:val="-7"/>
          <w:sz w:val="28"/>
          <w:szCs w:val="28"/>
          <w:lang w:val="uk-UA"/>
        </w:rPr>
        <w:t>із АГ та ожирінням</w:t>
      </w:r>
    </w:p>
    <w:p w:rsidR="00A22059" w:rsidRPr="00C855E7" w:rsidRDefault="00C855E7" w:rsidP="00C855E7">
      <w:pPr>
        <w:pStyle w:val="af3"/>
        <w:spacing w:line="360" w:lineRule="auto"/>
        <w:ind w:firstLine="426"/>
        <w:jc w:val="both"/>
        <w:rPr>
          <w:b/>
          <w:bCs/>
          <w:iCs/>
          <w:spacing w:val="-7"/>
          <w:sz w:val="28"/>
          <w:szCs w:val="28"/>
          <w:lang w:val="uk-UA"/>
        </w:rPr>
      </w:pPr>
      <w:r>
        <w:rPr>
          <w:b/>
          <w:bCs/>
          <w:iCs/>
          <w:spacing w:val="-7"/>
          <w:sz w:val="28"/>
          <w:szCs w:val="28"/>
          <w:lang w:val="uk-UA"/>
        </w:rPr>
        <w:t xml:space="preserve"> </w:t>
      </w:r>
      <w:r w:rsidR="00A22059" w:rsidRPr="004513E0">
        <w:rPr>
          <w:sz w:val="28"/>
          <w:szCs w:val="28"/>
          <w:lang w:val="uk-UA"/>
        </w:rPr>
        <w:t>Серед хворих</w:t>
      </w:r>
      <w:r w:rsidR="00104649">
        <w:rPr>
          <w:sz w:val="28"/>
          <w:szCs w:val="28"/>
          <w:lang w:val="uk-UA"/>
        </w:rPr>
        <w:t xml:space="preserve"> на</w:t>
      </w:r>
      <w:r w:rsidR="00A22059" w:rsidRPr="004513E0">
        <w:rPr>
          <w:sz w:val="28"/>
          <w:szCs w:val="28"/>
          <w:lang w:val="uk-UA"/>
        </w:rPr>
        <w:t xml:space="preserve"> АГ частота порушень холестеринового обміну (гіперхолестеринемія</w:t>
      </w:r>
      <w:r w:rsidR="00A22059">
        <w:rPr>
          <w:sz w:val="28"/>
          <w:szCs w:val="28"/>
          <w:lang w:val="uk-UA"/>
        </w:rPr>
        <w:t>, ХС-ЛПНЩ)</w:t>
      </w:r>
      <w:r w:rsidR="00A22059" w:rsidRPr="004513E0">
        <w:rPr>
          <w:sz w:val="28"/>
          <w:szCs w:val="28"/>
          <w:lang w:val="uk-UA"/>
        </w:rPr>
        <w:t>, гіпертригліцеридемії і зниженн</w:t>
      </w:r>
      <w:r w:rsidR="00A22059">
        <w:rPr>
          <w:sz w:val="28"/>
          <w:szCs w:val="28"/>
          <w:lang w:val="uk-UA"/>
        </w:rPr>
        <w:t>я ХС-ЛПВЩ  досягає 80</w:t>
      </w:r>
      <w:r w:rsidR="00104649">
        <w:rPr>
          <w:sz w:val="28"/>
          <w:szCs w:val="28"/>
          <w:lang w:val="uk-UA"/>
        </w:rPr>
        <w:t xml:space="preserve"> </w:t>
      </w:r>
      <w:r w:rsidR="00465AB2">
        <w:rPr>
          <w:sz w:val="28"/>
          <w:szCs w:val="28"/>
          <w:lang w:val="uk-UA"/>
        </w:rPr>
        <w:t>% [3</w:t>
      </w:r>
      <w:r w:rsidR="00465AB2" w:rsidRPr="00465AB2">
        <w:rPr>
          <w:sz w:val="28"/>
          <w:szCs w:val="28"/>
          <w:lang w:val="uk-UA"/>
        </w:rPr>
        <w:t>5</w:t>
      </w:r>
      <w:r w:rsidR="00A22059" w:rsidRPr="00465AB2">
        <w:rPr>
          <w:sz w:val="28"/>
          <w:szCs w:val="28"/>
          <w:lang w:val="uk-UA"/>
        </w:rPr>
        <w:t>].</w:t>
      </w:r>
      <w:r w:rsidR="00A22059" w:rsidRPr="004513E0">
        <w:rPr>
          <w:sz w:val="28"/>
          <w:szCs w:val="28"/>
          <w:lang w:val="uk-UA"/>
        </w:rPr>
        <w:t xml:space="preserve"> Порушення ліпідного обміну істотно впливають на особливості</w:t>
      </w:r>
      <w:r w:rsidR="00A22059">
        <w:rPr>
          <w:sz w:val="28"/>
          <w:szCs w:val="28"/>
          <w:lang w:val="uk-UA"/>
        </w:rPr>
        <w:t xml:space="preserve"> підвищення </w:t>
      </w:r>
      <w:r w:rsidR="00A22059" w:rsidRPr="004513E0">
        <w:rPr>
          <w:sz w:val="28"/>
          <w:szCs w:val="28"/>
          <w:lang w:val="en-US"/>
        </w:rPr>
        <w:t>AT</w:t>
      </w:r>
      <w:r w:rsidR="00A22059" w:rsidRPr="004513E0">
        <w:rPr>
          <w:sz w:val="28"/>
          <w:szCs w:val="28"/>
        </w:rPr>
        <w:t xml:space="preserve"> </w:t>
      </w:r>
      <w:r w:rsidR="00A22059">
        <w:rPr>
          <w:sz w:val="28"/>
          <w:szCs w:val="28"/>
          <w:lang w:val="uk-UA"/>
        </w:rPr>
        <w:t>при АГ [47</w:t>
      </w:r>
      <w:r w:rsidR="00A22059" w:rsidRPr="004513E0">
        <w:rPr>
          <w:sz w:val="28"/>
          <w:szCs w:val="28"/>
          <w:lang w:val="uk-UA"/>
        </w:rPr>
        <w:t>]. На ранніх етапах розвитку АГ гіперліпі</w:t>
      </w:r>
      <w:r w:rsidR="00104649">
        <w:rPr>
          <w:sz w:val="28"/>
          <w:szCs w:val="28"/>
          <w:lang w:val="uk-UA"/>
        </w:rPr>
        <w:t>демія і гіперхолестеринемія роблять свій внесок головним чином у</w:t>
      </w:r>
      <w:r w:rsidR="00A22059" w:rsidRPr="004513E0">
        <w:rPr>
          <w:sz w:val="28"/>
          <w:szCs w:val="28"/>
          <w:lang w:val="uk-UA"/>
        </w:rPr>
        <w:t xml:space="preserve"> розвиток діастолічної г</w:t>
      </w:r>
      <w:r w:rsidR="00104649">
        <w:rPr>
          <w:sz w:val="28"/>
          <w:szCs w:val="28"/>
          <w:lang w:val="uk-UA"/>
        </w:rPr>
        <w:t>іпертонії, а дисліпопротеїдемії</w:t>
      </w:r>
      <w:r w:rsidR="00A22059" w:rsidRPr="004513E0">
        <w:rPr>
          <w:sz w:val="28"/>
          <w:szCs w:val="28"/>
          <w:lang w:val="uk-UA"/>
        </w:rPr>
        <w:t xml:space="preserve"> і порушення комплаєнсу великих судин артеріального типу внаслідок атеросклерозу мають важливе значення для підвищення жорсткості великих артерій і зміни рівня пульсового </w:t>
      </w:r>
      <w:r w:rsidR="00A22059" w:rsidRPr="004513E0">
        <w:rPr>
          <w:sz w:val="28"/>
          <w:szCs w:val="28"/>
          <w:lang w:val="en-US"/>
        </w:rPr>
        <w:t>AT</w:t>
      </w:r>
      <w:r w:rsidR="00104649">
        <w:rPr>
          <w:sz w:val="28"/>
          <w:szCs w:val="28"/>
          <w:lang w:val="uk-UA"/>
        </w:rPr>
        <w:t>, яке в цей</w:t>
      </w:r>
      <w:r w:rsidR="00A22059" w:rsidRPr="004513E0">
        <w:rPr>
          <w:sz w:val="28"/>
          <w:szCs w:val="28"/>
          <w:lang w:val="uk-UA"/>
        </w:rPr>
        <w:t xml:space="preserve"> час розглядається як фактор підвищення серцево-с</w:t>
      </w:r>
      <w:r w:rsidR="00524C66">
        <w:rPr>
          <w:sz w:val="28"/>
          <w:szCs w:val="28"/>
          <w:lang w:val="uk-UA"/>
        </w:rPr>
        <w:t xml:space="preserve">удинного ризику </w:t>
      </w:r>
      <w:r w:rsidR="00524C66" w:rsidRPr="00465AB2">
        <w:rPr>
          <w:sz w:val="28"/>
          <w:szCs w:val="28"/>
          <w:lang w:val="uk-UA"/>
        </w:rPr>
        <w:t>[</w:t>
      </w:r>
      <w:r w:rsidR="00465AB2">
        <w:rPr>
          <w:sz w:val="28"/>
          <w:szCs w:val="28"/>
          <w:lang w:val="uk-UA"/>
        </w:rPr>
        <w:t>3</w:t>
      </w:r>
      <w:r w:rsidR="00465AB2" w:rsidRPr="00465AB2">
        <w:rPr>
          <w:sz w:val="28"/>
          <w:szCs w:val="28"/>
          <w:lang w:val="uk-UA"/>
        </w:rPr>
        <w:t>5</w:t>
      </w:r>
      <w:r w:rsidR="00A22059" w:rsidRPr="00465AB2">
        <w:rPr>
          <w:sz w:val="28"/>
          <w:szCs w:val="28"/>
          <w:lang w:val="uk-UA"/>
        </w:rPr>
        <w:t>,</w:t>
      </w:r>
      <w:r w:rsidR="00A22059">
        <w:rPr>
          <w:sz w:val="28"/>
          <w:szCs w:val="28"/>
          <w:lang w:val="uk-UA"/>
        </w:rPr>
        <w:t xml:space="preserve"> 207</w:t>
      </w:r>
      <w:r w:rsidR="00A22059" w:rsidRPr="004513E0">
        <w:rPr>
          <w:sz w:val="28"/>
          <w:szCs w:val="28"/>
          <w:lang w:val="uk-UA"/>
        </w:rPr>
        <w:t>].</w:t>
      </w:r>
    </w:p>
    <w:p w:rsidR="00A22059" w:rsidRPr="00554EA2" w:rsidRDefault="00A22059" w:rsidP="00A22059">
      <w:pPr>
        <w:pStyle w:val="af3"/>
        <w:spacing w:line="360" w:lineRule="auto"/>
        <w:ind w:firstLine="708"/>
        <w:jc w:val="both"/>
        <w:rPr>
          <w:sz w:val="28"/>
          <w:szCs w:val="28"/>
          <w:lang w:val="uk-UA"/>
        </w:rPr>
      </w:pPr>
      <w:r w:rsidRPr="00281B27">
        <w:rPr>
          <w:sz w:val="28"/>
          <w:szCs w:val="28"/>
          <w:lang w:val="uk-UA"/>
        </w:rPr>
        <w:t>Під впливом лік</w:t>
      </w:r>
      <w:r w:rsidR="00104649">
        <w:rPr>
          <w:sz w:val="28"/>
          <w:szCs w:val="28"/>
          <w:lang w:val="uk-UA"/>
        </w:rPr>
        <w:t>ування фозиноприлом поєдноно</w:t>
      </w:r>
      <w:r w:rsidRPr="00281B27">
        <w:rPr>
          <w:sz w:val="28"/>
          <w:szCs w:val="28"/>
          <w:lang w:val="uk-UA"/>
        </w:rPr>
        <w:t xml:space="preserve"> з небівололом і аторвастатином</w:t>
      </w:r>
      <w:r w:rsidR="00104649">
        <w:rPr>
          <w:sz w:val="28"/>
          <w:szCs w:val="28"/>
          <w:lang w:val="uk-UA"/>
        </w:rPr>
        <w:t xml:space="preserve"> упродовж</w:t>
      </w:r>
      <w:r>
        <w:rPr>
          <w:sz w:val="28"/>
          <w:szCs w:val="28"/>
          <w:lang w:val="uk-UA"/>
        </w:rPr>
        <w:t xml:space="preserve"> </w:t>
      </w:r>
      <w:r w:rsidRPr="00E3092B">
        <w:rPr>
          <w:sz w:val="28"/>
          <w:szCs w:val="28"/>
          <w:lang w:val="uk-UA"/>
        </w:rPr>
        <w:t>12</w:t>
      </w:r>
      <w:r w:rsidRPr="00281B27">
        <w:rPr>
          <w:sz w:val="28"/>
          <w:szCs w:val="28"/>
          <w:lang w:val="uk-UA"/>
        </w:rPr>
        <w:t xml:space="preserve"> тижнів</w:t>
      </w:r>
      <w:r w:rsidR="00104649">
        <w:rPr>
          <w:sz w:val="28"/>
          <w:szCs w:val="28"/>
          <w:lang w:val="uk-UA"/>
        </w:rPr>
        <w:t xml:space="preserve"> спостерігалися такі зміни рівнів ліпопротеї</w:t>
      </w:r>
      <w:r>
        <w:rPr>
          <w:sz w:val="28"/>
          <w:szCs w:val="28"/>
          <w:lang w:val="uk-UA"/>
        </w:rPr>
        <w:t>нів</w:t>
      </w:r>
      <w:r w:rsidRPr="00281B27">
        <w:rPr>
          <w:sz w:val="28"/>
          <w:szCs w:val="28"/>
          <w:lang w:val="uk-UA"/>
        </w:rPr>
        <w:t xml:space="preserve"> </w:t>
      </w:r>
      <w:r w:rsidR="00104649">
        <w:rPr>
          <w:sz w:val="28"/>
          <w:szCs w:val="28"/>
          <w:lang w:val="uk-UA"/>
        </w:rPr>
        <w:t>(табл. 2</w:t>
      </w:r>
      <w:r>
        <w:rPr>
          <w:sz w:val="28"/>
          <w:szCs w:val="28"/>
          <w:lang w:val="uk-UA"/>
        </w:rPr>
        <w:t>.</w:t>
      </w:r>
      <w:r w:rsidR="00104649">
        <w:rPr>
          <w:sz w:val="28"/>
          <w:szCs w:val="28"/>
          <w:lang w:val="uk-UA"/>
        </w:rPr>
        <w:t>16</w:t>
      </w:r>
      <w:r>
        <w:rPr>
          <w:sz w:val="28"/>
          <w:szCs w:val="28"/>
          <w:lang w:val="uk-UA"/>
        </w:rPr>
        <w:t>).</w:t>
      </w:r>
    </w:p>
    <w:p w:rsidR="00A22059" w:rsidRDefault="00A22059" w:rsidP="00A22059">
      <w:pPr>
        <w:pStyle w:val="af3"/>
        <w:spacing w:line="360" w:lineRule="auto"/>
        <w:jc w:val="right"/>
        <w:rPr>
          <w:bCs/>
          <w:spacing w:val="-12"/>
          <w:sz w:val="28"/>
          <w:szCs w:val="28"/>
          <w:lang w:val="uk-UA"/>
        </w:rPr>
      </w:pPr>
    </w:p>
    <w:p w:rsidR="00A22059" w:rsidRDefault="00A22059" w:rsidP="00816110">
      <w:pPr>
        <w:pStyle w:val="af3"/>
        <w:spacing w:line="360" w:lineRule="auto"/>
        <w:rPr>
          <w:bCs/>
          <w:spacing w:val="-12"/>
          <w:sz w:val="28"/>
          <w:szCs w:val="28"/>
          <w:lang w:val="uk-UA"/>
        </w:rPr>
      </w:pPr>
    </w:p>
    <w:p w:rsidR="009550FD" w:rsidRDefault="009550FD" w:rsidP="00816110">
      <w:pPr>
        <w:pStyle w:val="af3"/>
        <w:spacing w:line="360" w:lineRule="auto"/>
        <w:rPr>
          <w:bCs/>
          <w:spacing w:val="-12"/>
          <w:sz w:val="28"/>
          <w:szCs w:val="28"/>
          <w:lang w:val="uk-UA"/>
        </w:rPr>
      </w:pPr>
    </w:p>
    <w:p w:rsidR="00A34A2D" w:rsidRDefault="00A34A2D" w:rsidP="00A22059">
      <w:pPr>
        <w:pStyle w:val="af3"/>
        <w:spacing w:line="360" w:lineRule="auto"/>
        <w:jc w:val="right"/>
        <w:rPr>
          <w:bCs/>
          <w:spacing w:val="-12"/>
          <w:sz w:val="28"/>
          <w:szCs w:val="28"/>
          <w:lang w:val="uk-UA"/>
        </w:rPr>
      </w:pPr>
    </w:p>
    <w:p w:rsidR="00A22059" w:rsidRPr="004513E0" w:rsidRDefault="00104649" w:rsidP="00A22059">
      <w:pPr>
        <w:pStyle w:val="af3"/>
        <w:spacing w:line="360" w:lineRule="auto"/>
        <w:jc w:val="right"/>
        <w:rPr>
          <w:bCs/>
          <w:spacing w:val="-12"/>
          <w:sz w:val="28"/>
          <w:szCs w:val="28"/>
          <w:lang w:val="uk-UA"/>
        </w:rPr>
      </w:pPr>
      <w:r>
        <w:rPr>
          <w:bCs/>
          <w:spacing w:val="-12"/>
          <w:sz w:val="28"/>
          <w:szCs w:val="28"/>
          <w:lang w:val="uk-UA"/>
        </w:rPr>
        <w:lastRenderedPageBreak/>
        <w:t>Табл. 2</w:t>
      </w:r>
      <w:r w:rsidR="00A22059">
        <w:rPr>
          <w:bCs/>
          <w:spacing w:val="-12"/>
          <w:sz w:val="28"/>
          <w:szCs w:val="28"/>
          <w:lang w:val="uk-UA"/>
        </w:rPr>
        <w:t>.</w:t>
      </w:r>
      <w:r>
        <w:rPr>
          <w:bCs/>
          <w:spacing w:val="-12"/>
          <w:sz w:val="28"/>
          <w:szCs w:val="28"/>
          <w:lang w:val="uk-UA"/>
        </w:rPr>
        <w:t>16</w:t>
      </w:r>
      <w:r w:rsidR="00A22059" w:rsidRPr="004513E0">
        <w:rPr>
          <w:bCs/>
          <w:spacing w:val="-12"/>
          <w:sz w:val="28"/>
          <w:szCs w:val="28"/>
          <w:lang w:val="uk-UA"/>
        </w:rPr>
        <w:t xml:space="preserve">. </w:t>
      </w:r>
    </w:p>
    <w:p w:rsidR="00A22059" w:rsidRPr="004513E0" w:rsidRDefault="00A22059" w:rsidP="00A22059">
      <w:pPr>
        <w:pStyle w:val="af3"/>
        <w:spacing w:line="360" w:lineRule="auto"/>
        <w:jc w:val="both"/>
        <w:rPr>
          <w:sz w:val="28"/>
          <w:szCs w:val="28"/>
          <w:lang w:val="uk-UA"/>
        </w:rPr>
      </w:pPr>
      <w:r w:rsidRPr="004513E0">
        <w:rPr>
          <w:sz w:val="28"/>
          <w:szCs w:val="28"/>
          <w:lang w:val="uk-UA"/>
        </w:rPr>
        <w:t xml:space="preserve">Динаміка показників </w:t>
      </w:r>
      <w:r w:rsidR="00104649">
        <w:rPr>
          <w:sz w:val="28"/>
          <w:szCs w:val="28"/>
          <w:lang w:val="uk-UA"/>
        </w:rPr>
        <w:t>ліпідного профілю хворих на АГ  поєднано</w:t>
      </w:r>
      <w:r w:rsidRPr="004513E0">
        <w:rPr>
          <w:sz w:val="28"/>
          <w:szCs w:val="28"/>
          <w:lang w:val="uk-UA"/>
        </w:rPr>
        <w:t xml:space="preserve"> з ожирінням</w:t>
      </w:r>
      <w:r>
        <w:rPr>
          <w:sz w:val="28"/>
          <w:szCs w:val="28"/>
          <w:lang w:val="uk-UA"/>
        </w:rPr>
        <w:t xml:space="preserve"> після лікування</w:t>
      </w:r>
    </w:p>
    <w:tbl>
      <w:tblPr>
        <w:tblStyle w:val="afe"/>
        <w:tblW w:w="9732" w:type="dxa"/>
        <w:tblLayout w:type="fixed"/>
        <w:tblLook w:val="04A0" w:firstRow="1" w:lastRow="0" w:firstColumn="1" w:lastColumn="0" w:noHBand="0" w:noVBand="1"/>
      </w:tblPr>
      <w:tblGrid>
        <w:gridCol w:w="1546"/>
        <w:gridCol w:w="1005"/>
        <w:gridCol w:w="862"/>
        <w:gridCol w:w="1436"/>
        <w:gridCol w:w="862"/>
        <w:gridCol w:w="1005"/>
        <w:gridCol w:w="1149"/>
        <w:gridCol w:w="861"/>
        <w:gridCol w:w="1006"/>
      </w:tblGrid>
      <w:tr w:rsidR="00A22059" w:rsidRPr="006C1F4F" w:rsidTr="00DB53A8">
        <w:trPr>
          <w:trHeight w:val="1050"/>
        </w:trPr>
        <w:tc>
          <w:tcPr>
            <w:tcW w:w="1546" w:type="dxa"/>
            <w:vMerge w:val="restart"/>
          </w:tcPr>
          <w:p w:rsidR="00A22059" w:rsidRPr="006C1F4F" w:rsidRDefault="00A22059" w:rsidP="00C855E7">
            <w:pPr>
              <w:pStyle w:val="af3"/>
              <w:spacing w:line="360" w:lineRule="auto"/>
              <w:jc w:val="center"/>
              <w:rPr>
                <w:lang w:val="uk-UA"/>
              </w:rPr>
            </w:pPr>
            <w:r w:rsidRPr="006C1F4F">
              <w:rPr>
                <w:lang w:val="uk-UA"/>
              </w:rPr>
              <w:t>Показник</w:t>
            </w:r>
          </w:p>
          <w:p w:rsidR="00A22059" w:rsidRPr="006C1F4F" w:rsidRDefault="00A22059" w:rsidP="00C855E7">
            <w:pPr>
              <w:pStyle w:val="af3"/>
              <w:spacing w:line="360" w:lineRule="auto"/>
              <w:jc w:val="both"/>
              <w:rPr>
                <w:color w:val="FF0000"/>
                <w:lang w:val="uk-UA"/>
              </w:rPr>
            </w:pPr>
          </w:p>
        </w:tc>
        <w:tc>
          <w:tcPr>
            <w:tcW w:w="1005" w:type="dxa"/>
            <w:vMerge w:val="restart"/>
          </w:tcPr>
          <w:p w:rsidR="00A22059" w:rsidRDefault="00A22059" w:rsidP="00C855E7">
            <w:pPr>
              <w:pStyle w:val="af3"/>
              <w:spacing w:line="360" w:lineRule="auto"/>
              <w:rPr>
                <w:lang w:val="uk-UA"/>
              </w:rPr>
            </w:pPr>
            <w:r w:rsidRPr="006C1F4F">
              <w:rPr>
                <w:lang w:val="uk-UA"/>
              </w:rPr>
              <w:t>Пацієн</w:t>
            </w:r>
            <w:r w:rsidR="00104649">
              <w:rPr>
                <w:lang w:val="uk-UA"/>
              </w:rPr>
              <w:t xml:space="preserve"> ̶       </w:t>
            </w:r>
            <w:r w:rsidRPr="006C1F4F">
              <w:rPr>
                <w:lang w:val="uk-UA"/>
              </w:rPr>
              <w:t>ти з</w:t>
            </w:r>
          </w:p>
          <w:p w:rsidR="00A22059" w:rsidRPr="006C1F4F" w:rsidRDefault="00A22059" w:rsidP="00C855E7">
            <w:pPr>
              <w:pStyle w:val="af3"/>
              <w:spacing w:line="360" w:lineRule="auto"/>
              <w:rPr>
                <w:lang w:val="uk-UA"/>
              </w:rPr>
            </w:pPr>
            <w:r w:rsidRPr="006C1F4F">
              <w:rPr>
                <w:lang w:val="uk-UA"/>
              </w:rPr>
              <w:t>АГ</w:t>
            </w:r>
          </w:p>
          <w:p w:rsidR="00104649" w:rsidRDefault="00A22059" w:rsidP="00C855E7">
            <w:pPr>
              <w:pStyle w:val="af3"/>
              <w:spacing w:line="360" w:lineRule="auto"/>
              <w:rPr>
                <w:lang w:val="uk-UA"/>
              </w:rPr>
            </w:pPr>
            <w:r w:rsidRPr="006C1F4F">
              <w:rPr>
                <w:lang w:val="uk-UA"/>
              </w:rPr>
              <w:t>(після лікуван</w:t>
            </w:r>
            <w:r w:rsidR="00104649">
              <w:rPr>
                <w:lang w:val="uk-UA"/>
              </w:rPr>
              <w:t xml:space="preserve">  ̶ </w:t>
            </w:r>
            <w:r w:rsidRPr="006C1F4F">
              <w:rPr>
                <w:lang w:val="uk-UA"/>
              </w:rPr>
              <w:t>ня)</w:t>
            </w:r>
            <w:r>
              <w:rPr>
                <w:lang w:val="uk-UA"/>
              </w:rPr>
              <w:t xml:space="preserve">, </w:t>
            </w:r>
          </w:p>
          <w:p w:rsidR="00A22059" w:rsidRPr="003150E9" w:rsidRDefault="00104649" w:rsidP="00C855E7">
            <w:pPr>
              <w:pStyle w:val="af3"/>
              <w:spacing w:line="360" w:lineRule="auto"/>
              <w:rPr>
                <w:color w:val="FF0000"/>
                <w:lang w:val="uk-UA"/>
              </w:rPr>
            </w:pPr>
            <w:r>
              <w:rPr>
                <w:lang w:val="en-US"/>
              </w:rPr>
              <w:t>N</w:t>
            </w:r>
            <w:r>
              <w:rPr>
                <w:lang w:val="uk-UA"/>
              </w:rPr>
              <w:t xml:space="preserve"> </w:t>
            </w:r>
            <w:r w:rsidR="00A22059" w:rsidRPr="003150E9">
              <w:rPr>
                <w:lang w:val="uk-UA"/>
              </w:rPr>
              <w:t>=</w:t>
            </w:r>
            <w:r>
              <w:rPr>
                <w:lang w:val="uk-UA"/>
              </w:rPr>
              <w:t xml:space="preserve"> </w:t>
            </w:r>
            <w:r w:rsidR="00A22059" w:rsidRPr="003150E9">
              <w:rPr>
                <w:lang w:val="uk-UA"/>
              </w:rPr>
              <w:t>23</w:t>
            </w:r>
          </w:p>
        </w:tc>
        <w:tc>
          <w:tcPr>
            <w:tcW w:w="862" w:type="dxa"/>
            <w:vMerge w:val="restart"/>
          </w:tcPr>
          <w:p w:rsidR="00A22059" w:rsidRDefault="00A22059" w:rsidP="00C855E7">
            <w:pPr>
              <w:widowControl/>
              <w:suppressAutoHyphens w:val="0"/>
              <w:spacing w:after="200" w:line="276" w:lineRule="auto"/>
              <w:rPr>
                <w:rFonts w:ascii="Times New Roman" w:eastAsia="Times New Roman" w:hAnsi="Times New Roman" w:cs="Times New Roman"/>
                <w:color w:val="FF0000"/>
                <w:lang w:eastAsia="ru-RU"/>
              </w:rPr>
            </w:pPr>
          </w:p>
          <w:p w:rsidR="00A22059" w:rsidRDefault="00A22059" w:rsidP="00C855E7">
            <w:pPr>
              <w:widowControl/>
              <w:suppressAutoHyphens w:val="0"/>
              <w:spacing w:after="200" w:line="276" w:lineRule="auto"/>
              <w:rPr>
                <w:rFonts w:ascii="Times New Roman" w:eastAsia="Times New Roman" w:hAnsi="Times New Roman" w:cs="Times New Roman"/>
                <w:color w:val="FF0000"/>
                <w:lang w:eastAsia="ru-RU"/>
              </w:rPr>
            </w:pPr>
          </w:p>
          <w:p w:rsidR="00A22059" w:rsidRPr="006C1F4F" w:rsidRDefault="00A22059" w:rsidP="00C855E7">
            <w:pPr>
              <w:pStyle w:val="af3"/>
              <w:spacing w:line="360" w:lineRule="auto"/>
              <w:rPr>
                <w:color w:val="FF0000"/>
                <w:lang w:val="uk-UA"/>
              </w:rPr>
            </w:pPr>
            <w:r w:rsidRPr="006C1F4F">
              <w:rPr>
                <w:bCs/>
                <w:lang w:val="uk-UA"/>
              </w:rPr>
              <w:t>∆</w:t>
            </w:r>
            <w:r w:rsidR="00104649">
              <w:rPr>
                <w:bCs/>
                <w:lang w:val="uk-UA"/>
              </w:rPr>
              <w:t xml:space="preserve"> </w:t>
            </w:r>
            <w:r w:rsidRPr="006C1F4F">
              <w:rPr>
                <w:bCs/>
                <w:lang w:val="uk-UA"/>
              </w:rPr>
              <w:t>%</w:t>
            </w:r>
          </w:p>
        </w:tc>
        <w:tc>
          <w:tcPr>
            <w:tcW w:w="6319" w:type="dxa"/>
            <w:gridSpan w:val="6"/>
          </w:tcPr>
          <w:p w:rsidR="00A22059" w:rsidRPr="004061C6" w:rsidRDefault="00A22059" w:rsidP="00C855E7">
            <w:pPr>
              <w:pStyle w:val="af3"/>
              <w:tabs>
                <w:tab w:val="left" w:pos="915"/>
                <w:tab w:val="center" w:pos="3010"/>
              </w:tabs>
              <w:spacing w:line="360" w:lineRule="auto"/>
              <w:rPr>
                <w:lang w:val="uk-UA"/>
              </w:rPr>
            </w:pPr>
            <w:r>
              <w:rPr>
                <w:lang w:val="uk-UA"/>
              </w:rPr>
              <w:tab/>
            </w:r>
            <w:r>
              <w:rPr>
                <w:lang w:val="uk-UA"/>
              </w:rPr>
              <w:tab/>
            </w:r>
            <w:r w:rsidRPr="006C1F4F">
              <w:rPr>
                <w:lang w:val="uk-UA"/>
              </w:rPr>
              <w:t>Пацієнти з АГ</w:t>
            </w:r>
          </w:p>
          <w:p w:rsidR="00A22059" w:rsidRPr="006C1F4F" w:rsidRDefault="00A22059" w:rsidP="00C855E7">
            <w:pPr>
              <w:pStyle w:val="af3"/>
              <w:spacing w:line="360" w:lineRule="auto"/>
              <w:jc w:val="center"/>
              <w:rPr>
                <w:lang w:val="uk-UA"/>
              </w:rPr>
            </w:pPr>
            <w:r w:rsidRPr="006C1F4F">
              <w:rPr>
                <w:lang w:val="uk-UA"/>
              </w:rPr>
              <w:t>та ожиріння</w:t>
            </w:r>
            <w:r w:rsidR="00104649">
              <w:rPr>
                <w:lang w:val="uk-UA"/>
              </w:rPr>
              <w:t>м</w:t>
            </w:r>
          </w:p>
          <w:p w:rsidR="00A22059" w:rsidRPr="003150E9" w:rsidRDefault="00A22059" w:rsidP="00C855E7">
            <w:pPr>
              <w:pStyle w:val="af3"/>
              <w:spacing w:line="360" w:lineRule="auto"/>
              <w:jc w:val="center"/>
              <w:rPr>
                <w:color w:val="FF0000"/>
                <w:lang w:val="uk-UA"/>
              </w:rPr>
            </w:pPr>
            <w:r w:rsidRPr="006C1F4F">
              <w:rPr>
                <w:lang w:val="uk-UA"/>
              </w:rPr>
              <w:t>(після лікування)</w:t>
            </w:r>
            <w:r w:rsidRPr="003150E9">
              <w:rPr>
                <w:lang w:val="uk-UA"/>
              </w:rPr>
              <w:t>,</w:t>
            </w:r>
            <w:r w:rsidRPr="004806D5">
              <w:rPr>
                <w:lang w:val="uk-UA"/>
              </w:rPr>
              <w:t xml:space="preserve"> </w:t>
            </w:r>
            <w:r>
              <w:rPr>
                <w:lang w:val="en-US"/>
              </w:rPr>
              <w:t>n</w:t>
            </w:r>
            <w:r w:rsidR="00104649">
              <w:rPr>
                <w:lang w:val="uk-UA"/>
              </w:rPr>
              <w:t xml:space="preserve"> </w:t>
            </w:r>
            <w:r w:rsidRPr="004806D5">
              <w:rPr>
                <w:lang w:val="uk-UA"/>
              </w:rPr>
              <w:t>=</w:t>
            </w:r>
            <w:r w:rsidR="00B877BA" w:rsidRPr="00AC5921">
              <w:rPr>
                <w:lang w:val="uk-UA"/>
              </w:rPr>
              <w:t xml:space="preserve"> </w:t>
            </w:r>
            <w:r w:rsidRPr="003150E9">
              <w:rPr>
                <w:lang w:val="uk-UA"/>
              </w:rPr>
              <w:t>5</w:t>
            </w:r>
            <w:r w:rsidR="00104649">
              <w:rPr>
                <w:lang w:val="uk-UA"/>
              </w:rPr>
              <w:t xml:space="preserve"> </w:t>
            </w:r>
            <w:r w:rsidRPr="003150E9">
              <w:rPr>
                <w:lang w:val="uk-UA"/>
              </w:rPr>
              <w:t>9</w:t>
            </w:r>
          </w:p>
        </w:tc>
      </w:tr>
      <w:tr w:rsidR="00A22059" w:rsidRPr="006C1F4F" w:rsidTr="00DB53A8">
        <w:trPr>
          <w:trHeight w:val="203"/>
        </w:trPr>
        <w:tc>
          <w:tcPr>
            <w:tcW w:w="1546" w:type="dxa"/>
            <w:vMerge/>
          </w:tcPr>
          <w:p w:rsidR="00A22059" w:rsidRPr="006C1F4F" w:rsidRDefault="00A22059" w:rsidP="00C855E7">
            <w:pPr>
              <w:pStyle w:val="af3"/>
              <w:spacing w:line="360" w:lineRule="auto"/>
              <w:jc w:val="center"/>
              <w:rPr>
                <w:lang w:val="uk-UA"/>
              </w:rPr>
            </w:pPr>
          </w:p>
        </w:tc>
        <w:tc>
          <w:tcPr>
            <w:tcW w:w="1005" w:type="dxa"/>
            <w:vMerge/>
          </w:tcPr>
          <w:p w:rsidR="00A22059" w:rsidRPr="006C1F4F" w:rsidRDefault="00A22059" w:rsidP="00C855E7">
            <w:pPr>
              <w:pStyle w:val="af3"/>
              <w:spacing w:line="360" w:lineRule="auto"/>
              <w:jc w:val="both"/>
              <w:rPr>
                <w:lang w:val="uk-UA"/>
              </w:rPr>
            </w:pPr>
          </w:p>
        </w:tc>
        <w:tc>
          <w:tcPr>
            <w:tcW w:w="862" w:type="dxa"/>
            <w:vMerge/>
          </w:tcPr>
          <w:p w:rsidR="00A22059" w:rsidRPr="006C1F4F" w:rsidRDefault="00A22059" w:rsidP="00C855E7">
            <w:pPr>
              <w:pStyle w:val="af3"/>
              <w:spacing w:line="360" w:lineRule="auto"/>
              <w:jc w:val="both"/>
              <w:rPr>
                <w:lang w:val="uk-UA"/>
              </w:rPr>
            </w:pPr>
          </w:p>
        </w:tc>
        <w:tc>
          <w:tcPr>
            <w:tcW w:w="1436" w:type="dxa"/>
          </w:tcPr>
          <w:p w:rsidR="00A22059" w:rsidRPr="00FF1A8B" w:rsidRDefault="00104649" w:rsidP="00C855E7">
            <w:pPr>
              <w:pStyle w:val="af3"/>
              <w:spacing w:line="360" w:lineRule="auto"/>
              <w:jc w:val="center"/>
              <w:rPr>
                <w:lang w:val="uk-UA"/>
              </w:rPr>
            </w:pPr>
            <w:r>
              <w:rPr>
                <w:lang w:val="uk-UA"/>
              </w:rPr>
              <w:t xml:space="preserve">І ̶ </w:t>
            </w:r>
            <w:r w:rsidR="00A22059" w:rsidRPr="006C1F4F">
              <w:rPr>
                <w:lang w:val="uk-UA"/>
              </w:rPr>
              <w:t>ІІ ст.</w:t>
            </w:r>
            <w:r w:rsidR="00A22059" w:rsidRPr="00FF1A8B">
              <w:rPr>
                <w:lang w:val="uk-UA"/>
              </w:rPr>
              <w:t>,</w:t>
            </w:r>
          </w:p>
          <w:p w:rsidR="00A22059" w:rsidRPr="00FF1A8B" w:rsidRDefault="00104649" w:rsidP="00C855E7">
            <w:pPr>
              <w:pStyle w:val="af3"/>
              <w:spacing w:line="360" w:lineRule="auto"/>
              <w:jc w:val="center"/>
              <w:rPr>
                <w:lang w:val="uk-UA"/>
              </w:rPr>
            </w:pPr>
            <w:r>
              <w:rPr>
                <w:lang w:val="en-US"/>
              </w:rPr>
              <w:t>N</w:t>
            </w:r>
            <w:r>
              <w:rPr>
                <w:lang w:val="uk-UA"/>
              </w:rPr>
              <w:t xml:space="preserve"> </w:t>
            </w:r>
            <w:r w:rsidR="00A22059" w:rsidRPr="00FF1A8B">
              <w:rPr>
                <w:lang w:val="uk-UA"/>
              </w:rPr>
              <w:t>=</w:t>
            </w:r>
            <w:r>
              <w:rPr>
                <w:lang w:val="uk-UA"/>
              </w:rPr>
              <w:t xml:space="preserve"> </w:t>
            </w:r>
            <w:r w:rsidR="00A22059" w:rsidRPr="00FF1A8B">
              <w:rPr>
                <w:lang w:val="uk-UA"/>
              </w:rPr>
              <w:t>39</w:t>
            </w:r>
          </w:p>
        </w:tc>
        <w:tc>
          <w:tcPr>
            <w:tcW w:w="862" w:type="dxa"/>
          </w:tcPr>
          <w:p w:rsidR="00A22059" w:rsidRPr="006C1F4F" w:rsidRDefault="00A22059" w:rsidP="00C855E7">
            <w:pPr>
              <w:pStyle w:val="af3"/>
              <w:spacing w:line="360" w:lineRule="auto"/>
              <w:jc w:val="center"/>
              <w:rPr>
                <w:lang w:val="uk-UA"/>
              </w:rPr>
            </w:pPr>
            <w:r w:rsidRPr="006C1F4F">
              <w:rPr>
                <w:bCs/>
                <w:lang w:val="uk-UA"/>
              </w:rPr>
              <w:t>∆</w:t>
            </w:r>
            <w:r w:rsidR="00104649">
              <w:rPr>
                <w:bCs/>
                <w:lang w:val="uk-UA"/>
              </w:rPr>
              <w:t xml:space="preserve"> </w:t>
            </w:r>
            <w:r w:rsidRPr="006C1F4F">
              <w:rPr>
                <w:bCs/>
                <w:lang w:val="uk-UA"/>
              </w:rPr>
              <w:t>%</w:t>
            </w:r>
          </w:p>
        </w:tc>
        <w:tc>
          <w:tcPr>
            <w:tcW w:w="1005" w:type="dxa"/>
          </w:tcPr>
          <w:p w:rsidR="00A22059" w:rsidRPr="006C1F4F" w:rsidRDefault="00A22059" w:rsidP="00C855E7">
            <w:pPr>
              <w:pStyle w:val="af3"/>
              <w:spacing w:line="360" w:lineRule="auto"/>
              <w:jc w:val="center"/>
              <w:rPr>
                <w:lang w:val="uk-UA"/>
              </w:rPr>
            </w:pPr>
            <w:r w:rsidRPr="006C1F4F">
              <w:rPr>
                <w:lang w:val="uk-UA"/>
              </w:rPr>
              <w:t>Р</w:t>
            </w:r>
          </w:p>
        </w:tc>
        <w:tc>
          <w:tcPr>
            <w:tcW w:w="1149" w:type="dxa"/>
          </w:tcPr>
          <w:p w:rsidR="00A22059" w:rsidRPr="00FF1A8B" w:rsidRDefault="00A22059" w:rsidP="00C855E7">
            <w:pPr>
              <w:pStyle w:val="af3"/>
              <w:spacing w:line="360" w:lineRule="auto"/>
              <w:jc w:val="center"/>
              <w:rPr>
                <w:lang w:val="uk-UA"/>
              </w:rPr>
            </w:pPr>
            <w:r w:rsidRPr="006C1F4F">
              <w:rPr>
                <w:lang w:val="uk-UA"/>
              </w:rPr>
              <w:t>ІІІ ст.</w:t>
            </w:r>
            <w:r w:rsidRPr="00FF1A8B">
              <w:rPr>
                <w:lang w:val="uk-UA"/>
              </w:rPr>
              <w:t>,</w:t>
            </w:r>
          </w:p>
          <w:p w:rsidR="00A22059" w:rsidRPr="00FF1A8B" w:rsidRDefault="00104649" w:rsidP="00C855E7">
            <w:pPr>
              <w:pStyle w:val="af3"/>
              <w:spacing w:line="360" w:lineRule="auto"/>
              <w:jc w:val="center"/>
              <w:rPr>
                <w:lang w:val="uk-UA"/>
              </w:rPr>
            </w:pPr>
            <w:r>
              <w:rPr>
                <w:lang w:val="en-US"/>
              </w:rPr>
              <w:t xml:space="preserve">N </w:t>
            </w:r>
            <w:r w:rsidR="00A22059" w:rsidRPr="00FF1A8B">
              <w:rPr>
                <w:lang w:val="uk-UA"/>
              </w:rPr>
              <w:t>=</w:t>
            </w:r>
            <w:r>
              <w:rPr>
                <w:lang w:val="en-US"/>
              </w:rPr>
              <w:t xml:space="preserve"> </w:t>
            </w:r>
            <w:r w:rsidR="00A22059" w:rsidRPr="00FF1A8B">
              <w:rPr>
                <w:lang w:val="uk-UA"/>
              </w:rPr>
              <w:t>20</w:t>
            </w:r>
          </w:p>
        </w:tc>
        <w:tc>
          <w:tcPr>
            <w:tcW w:w="861" w:type="dxa"/>
          </w:tcPr>
          <w:p w:rsidR="00A22059" w:rsidRPr="006C1F4F" w:rsidRDefault="00A22059" w:rsidP="00C855E7">
            <w:pPr>
              <w:pStyle w:val="af3"/>
              <w:spacing w:line="360" w:lineRule="auto"/>
              <w:jc w:val="center"/>
              <w:rPr>
                <w:lang w:val="uk-UA"/>
              </w:rPr>
            </w:pPr>
            <w:r w:rsidRPr="006C1F4F">
              <w:rPr>
                <w:bCs/>
                <w:lang w:val="uk-UA"/>
              </w:rPr>
              <w:t>∆</w:t>
            </w:r>
            <w:r w:rsidR="00104649">
              <w:rPr>
                <w:bCs/>
                <w:lang w:val="uk-UA"/>
              </w:rPr>
              <w:t xml:space="preserve"> </w:t>
            </w:r>
            <w:r w:rsidRPr="006C1F4F">
              <w:rPr>
                <w:bCs/>
                <w:lang w:val="uk-UA"/>
              </w:rPr>
              <w:t>%</w:t>
            </w:r>
          </w:p>
        </w:tc>
        <w:tc>
          <w:tcPr>
            <w:tcW w:w="1006" w:type="dxa"/>
          </w:tcPr>
          <w:p w:rsidR="00A22059" w:rsidRPr="006C1F4F" w:rsidRDefault="00A22059" w:rsidP="00C855E7">
            <w:pPr>
              <w:pStyle w:val="af3"/>
              <w:spacing w:line="360" w:lineRule="auto"/>
              <w:jc w:val="center"/>
              <w:rPr>
                <w:lang w:val="uk-UA"/>
              </w:rPr>
            </w:pPr>
            <w:r w:rsidRPr="006C1F4F">
              <w:rPr>
                <w:lang w:val="uk-UA"/>
              </w:rPr>
              <w:t>Р</w:t>
            </w:r>
          </w:p>
        </w:tc>
      </w:tr>
      <w:tr w:rsidR="00A22059" w:rsidRPr="006C1F4F" w:rsidTr="00DB53A8">
        <w:trPr>
          <w:trHeight w:val="209"/>
        </w:trPr>
        <w:tc>
          <w:tcPr>
            <w:tcW w:w="1546" w:type="dxa"/>
          </w:tcPr>
          <w:p w:rsidR="00A22059" w:rsidRPr="006C1F4F" w:rsidRDefault="00104649" w:rsidP="00104649">
            <w:pPr>
              <w:pStyle w:val="af3"/>
              <w:spacing w:line="360" w:lineRule="auto"/>
              <w:jc w:val="center"/>
              <w:rPr>
                <w:lang w:val="uk-UA"/>
              </w:rPr>
            </w:pPr>
            <w:r>
              <w:rPr>
                <w:lang w:val="uk-UA"/>
              </w:rPr>
              <w:t>1</w:t>
            </w:r>
          </w:p>
        </w:tc>
        <w:tc>
          <w:tcPr>
            <w:tcW w:w="1005" w:type="dxa"/>
          </w:tcPr>
          <w:p w:rsidR="00A22059" w:rsidRPr="00B93A1E" w:rsidRDefault="00104649" w:rsidP="00104649">
            <w:pPr>
              <w:pStyle w:val="af3"/>
              <w:spacing w:line="360" w:lineRule="auto"/>
              <w:jc w:val="center"/>
              <w:rPr>
                <w:lang w:val="uk-UA"/>
              </w:rPr>
            </w:pPr>
            <w:r>
              <w:rPr>
                <w:lang w:val="uk-UA"/>
              </w:rPr>
              <w:t>2</w:t>
            </w:r>
          </w:p>
        </w:tc>
        <w:tc>
          <w:tcPr>
            <w:tcW w:w="862" w:type="dxa"/>
          </w:tcPr>
          <w:p w:rsidR="00A22059" w:rsidRPr="00B93A1E" w:rsidRDefault="00104649" w:rsidP="00104649">
            <w:pPr>
              <w:pStyle w:val="af3"/>
              <w:spacing w:line="360" w:lineRule="auto"/>
              <w:jc w:val="center"/>
              <w:rPr>
                <w:lang w:val="uk-UA"/>
              </w:rPr>
            </w:pPr>
            <w:r>
              <w:rPr>
                <w:lang w:val="uk-UA"/>
              </w:rPr>
              <w:t>3</w:t>
            </w:r>
          </w:p>
        </w:tc>
        <w:tc>
          <w:tcPr>
            <w:tcW w:w="1436" w:type="dxa"/>
          </w:tcPr>
          <w:p w:rsidR="00A22059" w:rsidRPr="00B93A1E" w:rsidRDefault="00104649" w:rsidP="00104649">
            <w:pPr>
              <w:pStyle w:val="af3"/>
              <w:spacing w:line="360" w:lineRule="auto"/>
              <w:jc w:val="center"/>
              <w:rPr>
                <w:lang w:val="uk-UA"/>
              </w:rPr>
            </w:pPr>
            <w:r>
              <w:rPr>
                <w:lang w:val="uk-UA"/>
              </w:rPr>
              <w:t>4</w:t>
            </w:r>
          </w:p>
        </w:tc>
        <w:tc>
          <w:tcPr>
            <w:tcW w:w="862" w:type="dxa"/>
          </w:tcPr>
          <w:p w:rsidR="00A22059" w:rsidRPr="00104649" w:rsidRDefault="00104649" w:rsidP="00104649">
            <w:pPr>
              <w:pStyle w:val="af3"/>
              <w:spacing w:line="360" w:lineRule="auto"/>
              <w:jc w:val="center"/>
              <w:rPr>
                <w:lang w:val="uk-UA"/>
              </w:rPr>
            </w:pPr>
            <w:r>
              <w:rPr>
                <w:lang w:val="uk-UA"/>
              </w:rPr>
              <w:t>5</w:t>
            </w:r>
          </w:p>
        </w:tc>
        <w:tc>
          <w:tcPr>
            <w:tcW w:w="1005" w:type="dxa"/>
          </w:tcPr>
          <w:p w:rsidR="00A22059" w:rsidRPr="00FF1A8B" w:rsidRDefault="00104649" w:rsidP="00104649">
            <w:pPr>
              <w:pStyle w:val="af3"/>
              <w:spacing w:line="360" w:lineRule="auto"/>
              <w:jc w:val="center"/>
              <w:rPr>
                <w:lang w:val="uk-UA"/>
              </w:rPr>
            </w:pPr>
            <w:r>
              <w:rPr>
                <w:lang w:val="uk-UA"/>
              </w:rPr>
              <w:t>6</w:t>
            </w:r>
          </w:p>
        </w:tc>
        <w:tc>
          <w:tcPr>
            <w:tcW w:w="1149" w:type="dxa"/>
          </w:tcPr>
          <w:p w:rsidR="00A22059" w:rsidRPr="00104649" w:rsidRDefault="00104649" w:rsidP="00104649">
            <w:pPr>
              <w:pStyle w:val="af3"/>
              <w:spacing w:line="360" w:lineRule="auto"/>
              <w:jc w:val="center"/>
              <w:rPr>
                <w:lang w:val="uk-UA"/>
              </w:rPr>
            </w:pPr>
            <w:r w:rsidRPr="00104649">
              <w:rPr>
                <w:lang w:val="uk-UA"/>
              </w:rPr>
              <w:t>7</w:t>
            </w:r>
          </w:p>
        </w:tc>
        <w:tc>
          <w:tcPr>
            <w:tcW w:w="861" w:type="dxa"/>
          </w:tcPr>
          <w:p w:rsidR="00A22059" w:rsidRPr="00104649" w:rsidRDefault="00104649" w:rsidP="00104649">
            <w:pPr>
              <w:pStyle w:val="af3"/>
              <w:spacing w:line="360" w:lineRule="auto"/>
              <w:jc w:val="center"/>
              <w:rPr>
                <w:lang w:val="uk-UA"/>
              </w:rPr>
            </w:pPr>
            <w:r>
              <w:rPr>
                <w:lang w:val="uk-UA"/>
              </w:rPr>
              <w:t>8</w:t>
            </w:r>
          </w:p>
        </w:tc>
        <w:tc>
          <w:tcPr>
            <w:tcW w:w="1006" w:type="dxa"/>
          </w:tcPr>
          <w:p w:rsidR="00A22059" w:rsidRPr="00FF1A8B" w:rsidRDefault="00104649" w:rsidP="00104649">
            <w:pPr>
              <w:pStyle w:val="af3"/>
              <w:spacing w:line="360" w:lineRule="auto"/>
              <w:jc w:val="center"/>
              <w:rPr>
                <w:lang w:val="uk-UA"/>
              </w:rPr>
            </w:pPr>
            <w:r>
              <w:rPr>
                <w:lang w:val="uk-UA"/>
              </w:rPr>
              <w:t>9</w:t>
            </w:r>
          </w:p>
        </w:tc>
      </w:tr>
      <w:tr w:rsidR="00104649" w:rsidRPr="006C1F4F" w:rsidTr="00DB53A8">
        <w:trPr>
          <w:trHeight w:val="1868"/>
        </w:trPr>
        <w:tc>
          <w:tcPr>
            <w:tcW w:w="1546" w:type="dxa"/>
          </w:tcPr>
          <w:p w:rsidR="00104649" w:rsidRDefault="00104649" w:rsidP="00C855E7">
            <w:pPr>
              <w:pStyle w:val="af3"/>
              <w:spacing w:line="360" w:lineRule="auto"/>
              <w:jc w:val="both"/>
              <w:rPr>
                <w:lang w:val="uk-UA"/>
              </w:rPr>
            </w:pPr>
          </w:p>
          <w:p w:rsidR="00104649" w:rsidRDefault="00104649" w:rsidP="00C855E7">
            <w:pPr>
              <w:pStyle w:val="af3"/>
              <w:spacing w:line="360" w:lineRule="auto"/>
              <w:jc w:val="both"/>
              <w:rPr>
                <w:lang w:val="uk-UA"/>
              </w:rPr>
            </w:pPr>
            <w:r w:rsidRPr="006C1F4F">
              <w:rPr>
                <w:lang w:val="uk-UA"/>
              </w:rPr>
              <w:t>ЗХС</w:t>
            </w:r>
          </w:p>
        </w:tc>
        <w:tc>
          <w:tcPr>
            <w:tcW w:w="1005" w:type="dxa"/>
          </w:tcPr>
          <w:p w:rsidR="00104649" w:rsidRDefault="00104649" w:rsidP="00C855E7">
            <w:pPr>
              <w:pStyle w:val="af3"/>
              <w:spacing w:line="360" w:lineRule="auto"/>
              <w:jc w:val="both"/>
              <w:rPr>
                <w:lang w:val="uk-UA"/>
              </w:rPr>
            </w:pPr>
          </w:p>
          <w:p w:rsidR="00104649" w:rsidRDefault="00104649" w:rsidP="00C855E7">
            <w:pPr>
              <w:pStyle w:val="af3"/>
              <w:spacing w:line="360" w:lineRule="auto"/>
              <w:jc w:val="both"/>
              <w:rPr>
                <w:lang w:val="uk-UA"/>
              </w:rPr>
            </w:pPr>
            <w:r w:rsidRPr="00B93A1E">
              <w:rPr>
                <w:lang w:val="uk-UA"/>
              </w:rPr>
              <w:t>4,77</w:t>
            </w:r>
          </w:p>
        </w:tc>
        <w:tc>
          <w:tcPr>
            <w:tcW w:w="862" w:type="dxa"/>
          </w:tcPr>
          <w:p w:rsidR="00104649" w:rsidRDefault="00104649" w:rsidP="00C855E7">
            <w:pPr>
              <w:pStyle w:val="af3"/>
              <w:spacing w:line="360" w:lineRule="auto"/>
              <w:jc w:val="both"/>
              <w:rPr>
                <w:lang w:val="uk-UA"/>
              </w:rPr>
            </w:pPr>
          </w:p>
          <w:p w:rsidR="00104649" w:rsidRDefault="00DB53A8" w:rsidP="00C855E7">
            <w:pPr>
              <w:pStyle w:val="af3"/>
              <w:spacing w:line="360" w:lineRule="auto"/>
              <w:jc w:val="both"/>
              <w:rPr>
                <w:lang w:val="uk-UA"/>
              </w:rPr>
            </w:pPr>
            <w:r>
              <w:rPr>
                <w:lang w:val="uk-UA"/>
              </w:rPr>
              <w:t xml:space="preserve"> ̶  </w:t>
            </w:r>
            <w:r w:rsidR="00104649">
              <w:rPr>
                <w:lang w:val="uk-UA"/>
              </w:rPr>
              <w:t>25,5</w:t>
            </w:r>
          </w:p>
        </w:tc>
        <w:tc>
          <w:tcPr>
            <w:tcW w:w="1436" w:type="dxa"/>
          </w:tcPr>
          <w:p w:rsidR="00104649" w:rsidRDefault="00104649" w:rsidP="00C855E7">
            <w:pPr>
              <w:pStyle w:val="af3"/>
              <w:spacing w:line="360" w:lineRule="auto"/>
              <w:rPr>
                <w:lang w:val="uk-UA"/>
              </w:rPr>
            </w:pPr>
          </w:p>
          <w:p w:rsidR="00104649" w:rsidRPr="00B93A1E" w:rsidRDefault="00104649" w:rsidP="00C855E7">
            <w:pPr>
              <w:pStyle w:val="af3"/>
              <w:spacing w:line="360" w:lineRule="auto"/>
              <w:rPr>
                <w:lang w:val="uk-UA"/>
              </w:rPr>
            </w:pPr>
            <w:r w:rsidRPr="00B93A1E">
              <w:rPr>
                <w:lang w:val="uk-UA"/>
              </w:rPr>
              <w:t>4,77</w:t>
            </w:r>
          </w:p>
          <w:p w:rsidR="00104649" w:rsidRDefault="00104649" w:rsidP="00C855E7">
            <w:pPr>
              <w:pStyle w:val="af3"/>
              <w:spacing w:line="360" w:lineRule="auto"/>
              <w:rPr>
                <w:spacing w:val="-3"/>
                <w:lang w:val="uk-UA"/>
              </w:rPr>
            </w:pPr>
            <w:r w:rsidRPr="00B93A1E">
              <w:rPr>
                <w:lang w:val="uk-UA"/>
              </w:rPr>
              <w:t>[4,29;</w:t>
            </w:r>
            <w:r w:rsidRPr="00B93A1E">
              <w:rPr>
                <w:spacing w:val="-3"/>
                <w:lang w:val="uk-UA"/>
              </w:rPr>
              <w:t xml:space="preserve"> </w:t>
            </w:r>
          </w:p>
          <w:p w:rsidR="00104649" w:rsidRPr="00FF1A8B" w:rsidRDefault="00104649" w:rsidP="00C855E7">
            <w:pPr>
              <w:pStyle w:val="af3"/>
              <w:spacing w:line="360" w:lineRule="auto"/>
              <w:rPr>
                <w:lang w:val="uk-UA"/>
              </w:rPr>
            </w:pPr>
            <w:r w:rsidRPr="00B93A1E">
              <w:rPr>
                <w:spacing w:val="-3"/>
                <w:lang w:val="uk-UA"/>
              </w:rPr>
              <w:t>5,01]</w:t>
            </w:r>
          </w:p>
          <w:p w:rsidR="00104649" w:rsidRDefault="00104649" w:rsidP="00C855E7">
            <w:pPr>
              <w:pStyle w:val="af3"/>
              <w:spacing w:line="360" w:lineRule="auto"/>
              <w:rPr>
                <w:lang w:val="uk-UA"/>
              </w:rPr>
            </w:pPr>
          </w:p>
        </w:tc>
        <w:tc>
          <w:tcPr>
            <w:tcW w:w="862" w:type="dxa"/>
          </w:tcPr>
          <w:p w:rsidR="00104649" w:rsidRDefault="00104649" w:rsidP="00C855E7">
            <w:pPr>
              <w:pStyle w:val="af3"/>
              <w:spacing w:line="360" w:lineRule="auto"/>
              <w:jc w:val="center"/>
              <w:rPr>
                <w:lang w:val="uk-UA"/>
              </w:rPr>
            </w:pPr>
          </w:p>
          <w:p w:rsidR="00104649" w:rsidRDefault="00DB53A8" w:rsidP="00C855E7">
            <w:pPr>
              <w:pStyle w:val="af3"/>
              <w:spacing w:line="360" w:lineRule="auto"/>
              <w:jc w:val="center"/>
              <w:rPr>
                <w:lang w:val="uk-UA"/>
              </w:rPr>
            </w:pPr>
            <w:r>
              <w:rPr>
                <w:lang w:val="uk-UA"/>
              </w:rPr>
              <w:t xml:space="preserve">̶  </w:t>
            </w:r>
            <w:r w:rsidR="00104649">
              <w:rPr>
                <w:lang w:val="uk-UA"/>
              </w:rPr>
              <w:t>2</w:t>
            </w:r>
            <w:r w:rsidR="00104649">
              <w:rPr>
                <w:lang w:val="en-US"/>
              </w:rPr>
              <w:t>6</w:t>
            </w:r>
            <w:r w:rsidR="00104649">
              <w:rPr>
                <w:lang w:val="uk-UA"/>
              </w:rPr>
              <w:t>,</w:t>
            </w:r>
            <w:r w:rsidR="00104649">
              <w:rPr>
                <w:lang w:val="en-US"/>
              </w:rPr>
              <w:t>6</w:t>
            </w:r>
          </w:p>
        </w:tc>
        <w:tc>
          <w:tcPr>
            <w:tcW w:w="1005" w:type="dxa"/>
          </w:tcPr>
          <w:p w:rsidR="00104649" w:rsidRDefault="00104649" w:rsidP="00C855E7">
            <w:pPr>
              <w:pStyle w:val="af3"/>
              <w:spacing w:line="360" w:lineRule="auto"/>
              <w:jc w:val="center"/>
              <w:rPr>
                <w:lang w:val="uk-UA"/>
              </w:rPr>
            </w:pPr>
          </w:p>
          <w:p w:rsidR="00104649" w:rsidRDefault="00104649" w:rsidP="00C855E7">
            <w:pPr>
              <w:pStyle w:val="af3"/>
              <w:spacing w:line="360" w:lineRule="auto"/>
              <w:jc w:val="center"/>
              <w:rPr>
                <w:lang w:val="uk-UA"/>
              </w:rPr>
            </w:pPr>
            <w:r w:rsidRPr="00B93A1E">
              <w:rPr>
                <w:lang w:val="uk-UA"/>
              </w:rPr>
              <w:t>&lt;</w:t>
            </w:r>
            <w:r>
              <w:rPr>
                <w:lang w:val="uk-UA"/>
              </w:rPr>
              <w:t xml:space="preserve"> </w:t>
            </w:r>
            <w:r w:rsidRPr="00B93A1E">
              <w:rPr>
                <w:lang w:val="uk-UA"/>
              </w:rPr>
              <w:t>0,05</w:t>
            </w:r>
            <w:r>
              <w:rPr>
                <w:lang w:val="uk-UA"/>
              </w:rPr>
              <w:t>*</w:t>
            </w:r>
          </w:p>
        </w:tc>
        <w:tc>
          <w:tcPr>
            <w:tcW w:w="1149" w:type="dxa"/>
          </w:tcPr>
          <w:p w:rsidR="00104649" w:rsidRDefault="00104649" w:rsidP="00C855E7">
            <w:pPr>
              <w:pStyle w:val="af3"/>
              <w:spacing w:line="360" w:lineRule="auto"/>
              <w:rPr>
                <w:spacing w:val="-1"/>
                <w:lang w:val="uk-UA"/>
              </w:rPr>
            </w:pPr>
          </w:p>
          <w:p w:rsidR="00104649" w:rsidRPr="00B93A1E" w:rsidRDefault="00104649" w:rsidP="00C855E7">
            <w:pPr>
              <w:pStyle w:val="af3"/>
              <w:spacing w:line="360" w:lineRule="auto"/>
              <w:rPr>
                <w:spacing w:val="-1"/>
                <w:lang w:val="uk-UA"/>
              </w:rPr>
            </w:pPr>
            <w:r w:rsidRPr="00B93A1E">
              <w:rPr>
                <w:spacing w:val="-1"/>
                <w:lang w:val="uk-UA"/>
              </w:rPr>
              <w:t>4,78</w:t>
            </w:r>
          </w:p>
          <w:p w:rsidR="00104649" w:rsidRDefault="00104649" w:rsidP="00C855E7">
            <w:pPr>
              <w:pStyle w:val="af3"/>
              <w:spacing w:line="360" w:lineRule="auto"/>
              <w:rPr>
                <w:spacing w:val="-1"/>
                <w:lang w:val="uk-UA"/>
              </w:rPr>
            </w:pPr>
            <w:r w:rsidRPr="00B93A1E">
              <w:rPr>
                <w:spacing w:val="-1"/>
                <w:lang w:val="uk-UA"/>
              </w:rPr>
              <w:t xml:space="preserve"> [4,33;</w:t>
            </w:r>
          </w:p>
          <w:p w:rsidR="00104649" w:rsidRPr="00FF1A8B" w:rsidRDefault="00104649" w:rsidP="00C855E7">
            <w:pPr>
              <w:pStyle w:val="af3"/>
              <w:spacing w:line="360" w:lineRule="auto"/>
              <w:rPr>
                <w:lang w:val="uk-UA"/>
              </w:rPr>
            </w:pPr>
            <w:r w:rsidRPr="00B93A1E">
              <w:rPr>
                <w:spacing w:val="-3"/>
                <w:lang w:val="uk-UA"/>
              </w:rPr>
              <w:t>5,06]</w:t>
            </w:r>
          </w:p>
          <w:p w:rsidR="00104649" w:rsidRDefault="00104649" w:rsidP="00C855E7">
            <w:pPr>
              <w:pStyle w:val="af3"/>
              <w:spacing w:line="360" w:lineRule="auto"/>
              <w:rPr>
                <w:spacing w:val="-1"/>
                <w:lang w:val="uk-UA"/>
              </w:rPr>
            </w:pPr>
          </w:p>
        </w:tc>
        <w:tc>
          <w:tcPr>
            <w:tcW w:w="861" w:type="dxa"/>
          </w:tcPr>
          <w:p w:rsidR="00104649" w:rsidRDefault="00104649" w:rsidP="00C855E7">
            <w:pPr>
              <w:pStyle w:val="af3"/>
              <w:spacing w:line="360" w:lineRule="auto"/>
              <w:jc w:val="center"/>
              <w:rPr>
                <w:lang w:val="uk-UA"/>
              </w:rPr>
            </w:pPr>
          </w:p>
          <w:p w:rsidR="00104649" w:rsidRDefault="00DB53A8" w:rsidP="00C855E7">
            <w:pPr>
              <w:pStyle w:val="af3"/>
              <w:spacing w:line="360" w:lineRule="auto"/>
              <w:jc w:val="center"/>
              <w:rPr>
                <w:lang w:val="uk-UA"/>
              </w:rPr>
            </w:pPr>
            <w:r>
              <w:rPr>
                <w:lang w:val="uk-UA"/>
              </w:rPr>
              <w:t xml:space="preserve"> ̶  </w:t>
            </w:r>
            <w:r w:rsidR="00104649">
              <w:rPr>
                <w:lang w:val="uk-UA"/>
              </w:rPr>
              <w:t>2</w:t>
            </w:r>
            <w:r w:rsidR="00104649">
              <w:rPr>
                <w:lang w:val="en-US"/>
              </w:rPr>
              <w:t>7</w:t>
            </w:r>
            <w:r w:rsidR="00104649">
              <w:rPr>
                <w:lang w:val="uk-UA"/>
              </w:rPr>
              <w:t>,</w:t>
            </w:r>
            <w:r w:rsidR="00104649">
              <w:rPr>
                <w:lang w:val="en-US"/>
              </w:rPr>
              <w:t>6</w:t>
            </w:r>
          </w:p>
        </w:tc>
        <w:tc>
          <w:tcPr>
            <w:tcW w:w="1006" w:type="dxa"/>
          </w:tcPr>
          <w:p w:rsidR="00104649" w:rsidRDefault="00104649" w:rsidP="00C855E7">
            <w:pPr>
              <w:pStyle w:val="af3"/>
              <w:spacing w:line="360" w:lineRule="auto"/>
              <w:jc w:val="center"/>
              <w:rPr>
                <w:lang w:val="uk-UA"/>
              </w:rPr>
            </w:pPr>
          </w:p>
          <w:p w:rsidR="00104649" w:rsidRDefault="00104649" w:rsidP="00C855E7">
            <w:pPr>
              <w:pStyle w:val="af3"/>
              <w:spacing w:line="360" w:lineRule="auto"/>
              <w:jc w:val="center"/>
              <w:rPr>
                <w:lang w:val="uk-UA"/>
              </w:rPr>
            </w:pPr>
            <w:r w:rsidRPr="00B93A1E">
              <w:rPr>
                <w:lang w:val="uk-UA"/>
              </w:rPr>
              <w:t>&lt;</w:t>
            </w:r>
            <w:r>
              <w:rPr>
                <w:lang w:val="uk-UA"/>
              </w:rPr>
              <w:t xml:space="preserve"> </w:t>
            </w:r>
            <w:r w:rsidRPr="00B93A1E">
              <w:rPr>
                <w:lang w:val="uk-UA"/>
              </w:rPr>
              <w:t>0,05</w:t>
            </w:r>
            <w:r>
              <w:rPr>
                <w:lang w:val="uk-UA"/>
              </w:rPr>
              <w:t>*</w:t>
            </w:r>
          </w:p>
          <w:p w:rsidR="00104649" w:rsidRDefault="00104649" w:rsidP="00C855E7">
            <w:pPr>
              <w:pStyle w:val="af3"/>
              <w:spacing w:line="360" w:lineRule="auto"/>
              <w:jc w:val="center"/>
              <w:rPr>
                <w:lang w:val="uk-UA"/>
              </w:rPr>
            </w:pPr>
          </w:p>
          <w:p w:rsidR="00104649" w:rsidRDefault="00104649" w:rsidP="00C855E7">
            <w:pPr>
              <w:pStyle w:val="af3"/>
              <w:spacing w:line="360" w:lineRule="auto"/>
              <w:rPr>
                <w:lang w:val="uk-UA"/>
              </w:rPr>
            </w:pPr>
          </w:p>
        </w:tc>
      </w:tr>
      <w:tr w:rsidR="00A22059" w:rsidRPr="006C1F4F" w:rsidTr="00DB53A8">
        <w:trPr>
          <w:trHeight w:val="146"/>
        </w:trPr>
        <w:tc>
          <w:tcPr>
            <w:tcW w:w="1546" w:type="dxa"/>
          </w:tcPr>
          <w:p w:rsidR="00A22059" w:rsidRPr="006C1F4F" w:rsidRDefault="00A22059" w:rsidP="00C855E7">
            <w:pPr>
              <w:pStyle w:val="af3"/>
              <w:spacing w:line="360" w:lineRule="auto"/>
              <w:jc w:val="both"/>
              <w:rPr>
                <w:lang w:val="uk-UA"/>
              </w:rPr>
            </w:pPr>
            <w:r w:rsidRPr="006C1F4F">
              <w:rPr>
                <w:lang w:val="uk-UA"/>
              </w:rPr>
              <w:t>ТГ</w:t>
            </w:r>
          </w:p>
        </w:tc>
        <w:tc>
          <w:tcPr>
            <w:tcW w:w="1005" w:type="dxa"/>
          </w:tcPr>
          <w:p w:rsidR="00A22059" w:rsidRPr="00B93A1E" w:rsidRDefault="00A22059" w:rsidP="00C855E7">
            <w:pPr>
              <w:pStyle w:val="af3"/>
              <w:spacing w:line="360" w:lineRule="auto"/>
              <w:jc w:val="both"/>
              <w:rPr>
                <w:lang w:val="uk-UA"/>
              </w:rPr>
            </w:pPr>
            <w:r w:rsidRPr="00B93A1E">
              <w:rPr>
                <w:lang w:val="uk-UA"/>
              </w:rPr>
              <w:t>1,94</w:t>
            </w:r>
          </w:p>
        </w:tc>
        <w:tc>
          <w:tcPr>
            <w:tcW w:w="862" w:type="dxa"/>
          </w:tcPr>
          <w:p w:rsidR="00A22059" w:rsidRPr="00B93A1E" w:rsidRDefault="00DB53A8" w:rsidP="00C855E7">
            <w:pPr>
              <w:pStyle w:val="af3"/>
              <w:spacing w:line="360" w:lineRule="auto"/>
              <w:jc w:val="both"/>
              <w:rPr>
                <w:lang w:val="uk-UA"/>
              </w:rPr>
            </w:pPr>
            <w:r>
              <w:rPr>
                <w:lang w:val="uk-UA"/>
              </w:rPr>
              <w:t xml:space="preserve"> ̶  </w:t>
            </w:r>
            <w:r w:rsidR="00A22059">
              <w:rPr>
                <w:lang w:val="uk-UA"/>
              </w:rPr>
              <w:t>7,6</w:t>
            </w:r>
          </w:p>
        </w:tc>
        <w:tc>
          <w:tcPr>
            <w:tcW w:w="1436" w:type="dxa"/>
          </w:tcPr>
          <w:p w:rsidR="00A22059" w:rsidRPr="00B93A1E" w:rsidRDefault="00A22059" w:rsidP="00C855E7">
            <w:pPr>
              <w:pStyle w:val="af3"/>
              <w:spacing w:line="360" w:lineRule="auto"/>
              <w:rPr>
                <w:lang w:val="uk-UA"/>
              </w:rPr>
            </w:pPr>
            <w:r w:rsidRPr="00B93A1E">
              <w:rPr>
                <w:lang w:val="uk-UA"/>
              </w:rPr>
              <w:t>2,05</w:t>
            </w:r>
          </w:p>
          <w:p w:rsidR="00A22059" w:rsidRDefault="00A22059" w:rsidP="00C855E7">
            <w:pPr>
              <w:pStyle w:val="af3"/>
              <w:spacing w:line="360" w:lineRule="auto"/>
              <w:rPr>
                <w:lang w:val="uk-UA"/>
              </w:rPr>
            </w:pPr>
            <w:r w:rsidRPr="00B93A1E">
              <w:rPr>
                <w:lang w:val="uk-UA"/>
              </w:rPr>
              <w:t>[1,92;</w:t>
            </w:r>
          </w:p>
          <w:p w:rsidR="00A22059" w:rsidRPr="00B93A1E" w:rsidRDefault="00A22059" w:rsidP="00C855E7">
            <w:pPr>
              <w:pStyle w:val="af3"/>
              <w:spacing w:line="360" w:lineRule="auto"/>
            </w:pPr>
            <w:r w:rsidRPr="00B93A1E">
              <w:rPr>
                <w:lang w:val="uk-UA"/>
              </w:rPr>
              <w:t xml:space="preserve"> </w:t>
            </w:r>
            <w:r w:rsidRPr="00B93A1E">
              <w:rPr>
                <w:spacing w:val="-3"/>
                <w:lang w:val="uk-UA"/>
              </w:rPr>
              <w:t>2,21</w:t>
            </w:r>
            <w:r w:rsidRPr="00B93A1E">
              <w:rPr>
                <w:lang w:val="uk-UA"/>
              </w:rPr>
              <w:t>]</w:t>
            </w:r>
          </w:p>
          <w:p w:rsidR="00A22059" w:rsidRPr="00B93A1E" w:rsidRDefault="00A22059" w:rsidP="00C855E7">
            <w:pPr>
              <w:pStyle w:val="af3"/>
              <w:spacing w:line="360" w:lineRule="auto"/>
              <w:rPr>
                <w:lang w:val="uk-UA"/>
              </w:rPr>
            </w:pPr>
          </w:p>
        </w:tc>
        <w:tc>
          <w:tcPr>
            <w:tcW w:w="862" w:type="dxa"/>
          </w:tcPr>
          <w:p w:rsidR="00A22059" w:rsidRPr="00B93A1E" w:rsidRDefault="00DB53A8" w:rsidP="00C855E7">
            <w:pPr>
              <w:pStyle w:val="af3"/>
              <w:spacing w:line="360" w:lineRule="auto"/>
              <w:jc w:val="center"/>
            </w:pPr>
            <w:r>
              <w:rPr>
                <w:lang w:val="uk-UA"/>
              </w:rPr>
              <w:t xml:space="preserve">̶  </w:t>
            </w:r>
            <w:r w:rsidR="00A22059" w:rsidRPr="00B93A1E">
              <w:rPr>
                <w:lang w:val="uk-UA"/>
              </w:rPr>
              <w:t>7,2</w:t>
            </w:r>
          </w:p>
        </w:tc>
        <w:tc>
          <w:tcPr>
            <w:tcW w:w="1005" w:type="dxa"/>
          </w:tcPr>
          <w:p w:rsidR="00A22059" w:rsidRPr="00B93A1E" w:rsidRDefault="00A22059" w:rsidP="00C855E7">
            <w:pPr>
              <w:pStyle w:val="af3"/>
              <w:spacing w:line="360" w:lineRule="auto"/>
              <w:jc w:val="center"/>
            </w:pPr>
            <w:r w:rsidRPr="00B93A1E">
              <w:rPr>
                <w:lang w:val="uk-UA"/>
              </w:rPr>
              <w:t>&gt;</w:t>
            </w:r>
            <w:r w:rsidR="00104649">
              <w:rPr>
                <w:lang w:val="uk-UA"/>
              </w:rPr>
              <w:t xml:space="preserve"> </w:t>
            </w:r>
            <w:r w:rsidRPr="00B93A1E">
              <w:rPr>
                <w:lang w:val="uk-UA"/>
              </w:rPr>
              <w:t>0,05</w:t>
            </w:r>
          </w:p>
        </w:tc>
        <w:tc>
          <w:tcPr>
            <w:tcW w:w="1149" w:type="dxa"/>
          </w:tcPr>
          <w:p w:rsidR="00A22059" w:rsidRPr="00B93A1E" w:rsidRDefault="00A22059" w:rsidP="00C855E7">
            <w:pPr>
              <w:pStyle w:val="af3"/>
              <w:spacing w:line="360" w:lineRule="auto"/>
              <w:rPr>
                <w:lang w:val="uk-UA"/>
              </w:rPr>
            </w:pPr>
            <w:r w:rsidRPr="00B93A1E">
              <w:rPr>
                <w:lang w:val="uk-UA"/>
              </w:rPr>
              <w:t xml:space="preserve">2,13 </w:t>
            </w:r>
          </w:p>
          <w:p w:rsidR="00A22059" w:rsidRPr="00B93A1E" w:rsidRDefault="00A22059" w:rsidP="00C855E7">
            <w:pPr>
              <w:pStyle w:val="af3"/>
              <w:spacing w:line="360" w:lineRule="auto"/>
              <w:rPr>
                <w:color w:val="FF0000"/>
                <w:lang w:val="uk-UA"/>
              </w:rPr>
            </w:pPr>
            <w:r w:rsidRPr="00B93A1E">
              <w:rPr>
                <w:lang w:val="uk-UA"/>
              </w:rPr>
              <w:t xml:space="preserve">[1,98; </w:t>
            </w:r>
            <w:r w:rsidRPr="00B93A1E">
              <w:rPr>
                <w:spacing w:val="-3"/>
                <w:lang w:val="uk-UA"/>
              </w:rPr>
              <w:t>2,35]</w:t>
            </w:r>
          </w:p>
        </w:tc>
        <w:tc>
          <w:tcPr>
            <w:tcW w:w="861" w:type="dxa"/>
          </w:tcPr>
          <w:p w:rsidR="00A22059" w:rsidRPr="00B93A1E" w:rsidRDefault="00DB53A8" w:rsidP="00C855E7">
            <w:pPr>
              <w:pStyle w:val="af3"/>
              <w:spacing w:line="360" w:lineRule="auto"/>
              <w:jc w:val="center"/>
            </w:pPr>
            <w:r>
              <w:rPr>
                <w:lang w:val="uk-UA"/>
              </w:rPr>
              <w:t xml:space="preserve">̶  </w:t>
            </w:r>
            <w:r w:rsidR="00A22059" w:rsidRPr="00B93A1E">
              <w:rPr>
                <w:lang w:val="uk-UA"/>
              </w:rPr>
              <w:t>5,0</w:t>
            </w:r>
          </w:p>
        </w:tc>
        <w:tc>
          <w:tcPr>
            <w:tcW w:w="1006" w:type="dxa"/>
          </w:tcPr>
          <w:p w:rsidR="00A22059" w:rsidRPr="00B93A1E" w:rsidRDefault="00A22059" w:rsidP="00C855E7">
            <w:pPr>
              <w:pStyle w:val="af3"/>
              <w:spacing w:line="360" w:lineRule="auto"/>
              <w:jc w:val="center"/>
            </w:pPr>
            <w:r w:rsidRPr="00B93A1E">
              <w:rPr>
                <w:lang w:val="uk-UA"/>
              </w:rPr>
              <w:t>&gt;</w:t>
            </w:r>
            <w:r w:rsidR="00104649">
              <w:rPr>
                <w:lang w:val="uk-UA"/>
              </w:rPr>
              <w:t xml:space="preserve"> </w:t>
            </w:r>
            <w:r w:rsidRPr="00B93A1E">
              <w:rPr>
                <w:lang w:val="uk-UA"/>
              </w:rPr>
              <w:t>0,05</w:t>
            </w:r>
          </w:p>
        </w:tc>
      </w:tr>
      <w:tr w:rsidR="00A22059" w:rsidRPr="006C1F4F" w:rsidTr="00DB53A8">
        <w:trPr>
          <w:trHeight w:val="146"/>
        </w:trPr>
        <w:tc>
          <w:tcPr>
            <w:tcW w:w="1546" w:type="dxa"/>
          </w:tcPr>
          <w:p w:rsidR="00A22059" w:rsidRPr="006C1F4F" w:rsidRDefault="00A22059" w:rsidP="00C855E7">
            <w:pPr>
              <w:pStyle w:val="af3"/>
              <w:spacing w:line="360" w:lineRule="auto"/>
              <w:jc w:val="both"/>
              <w:rPr>
                <w:lang w:val="uk-UA"/>
              </w:rPr>
            </w:pPr>
            <w:r w:rsidRPr="006C1F4F">
              <w:rPr>
                <w:lang w:val="uk-UA"/>
              </w:rPr>
              <w:t>ХС ЛПДНЩ</w:t>
            </w:r>
          </w:p>
        </w:tc>
        <w:tc>
          <w:tcPr>
            <w:tcW w:w="1005" w:type="dxa"/>
          </w:tcPr>
          <w:p w:rsidR="00A22059" w:rsidRPr="00B93A1E" w:rsidRDefault="00A22059" w:rsidP="00C855E7">
            <w:pPr>
              <w:pStyle w:val="af3"/>
              <w:spacing w:line="360" w:lineRule="auto"/>
              <w:jc w:val="both"/>
              <w:rPr>
                <w:lang w:val="uk-UA"/>
              </w:rPr>
            </w:pPr>
            <w:r w:rsidRPr="00B93A1E">
              <w:rPr>
                <w:lang w:val="uk-UA"/>
              </w:rPr>
              <w:t>0,8</w:t>
            </w:r>
          </w:p>
        </w:tc>
        <w:tc>
          <w:tcPr>
            <w:tcW w:w="862" w:type="dxa"/>
          </w:tcPr>
          <w:p w:rsidR="00A22059" w:rsidRPr="00B93A1E" w:rsidRDefault="00DB53A8" w:rsidP="00C855E7">
            <w:pPr>
              <w:pStyle w:val="af3"/>
              <w:spacing w:line="360" w:lineRule="auto"/>
              <w:jc w:val="both"/>
              <w:rPr>
                <w:lang w:val="uk-UA"/>
              </w:rPr>
            </w:pPr>
            <w:r>
              <w:rPr>
                <w:lang w:val="uk-UA"/>
              </w:rPr>
              <w:t xml:space="preserve">̶  </w:t>
            </w:r>
            <w:r w:rsidR="00A22059">
              <w:rPr>
                <w:lang w:val="uk-UA"/>
              </w:rPr>
              <w:t>11</w:t>
            </w:r>
          </w:p>
        </w:tc>
        <w:tc>
          <w:tcPr>
            <w:tcW w:w="1436" w:type="dxa"/>
          </w:tcPr>
          <w:p w:rsidR="00A22059" w:rsidRPr="00B93A1E" w:rsidRDefault="00A22059" w:rsidP="00C855E7">
            <w:pPr>
              <w:pStyle w:val="af3"/>
              <w:spacing w:line="360" w:lineRule="auto"/>
              <w:rPr>
                <w:lang w:val="uk-UA"/>
              </w:rPr>
            </w:pPr>
            <w:r w:rsidRPr="00B93A1E">
              <w:rPr>
                <w:lang w:val="uk-UA"/>
              </w:rPr>
              <w:t>0,91</w:t>
            </w:r>
          </w:p>
          <w:p w:rsidR="00A22059" w:rsidRDefault="00A22059" w:rsidP="00C855E7">
            <w:pPr>
              <w:pStyle w:val="af3"/>
              <w:spacing w:line="360" w:lineRule="auto"/>
              <w:rPr>
                <w:lang w:val="uk-UA"/>
              </w:rPr>
            </w:pPr>
            <w:r>
              <w:rPr>
                <w:lang w:val="uk-UA"/>
              </w:rPr>
              <w:t>[0,84;</w:t>
            </w:r>
          </w:p>
          <w:p w:rsidR="00A22059" w:rsidRPr="00B93A1E" w:rsidRDefault="00A22059" w:rsidP="00C855E7">
            <w:pPr>
              <w:pStyle w:val="af3"/>
              <w:spacing w:line="360" w:lineRule="auto"/>
            </w:pPr>
            <w:r w:rsidRPr="00B93A1E">
              <w:rPr>
                <w:spacing w:val="-7"/>
                <w:lang w:val="uk-UA"/>
              </w:rPr>
              <w:t>1,01]</w:t>
            </w:r>
          </w:p>
          <w:p w:rsidR="00A22059" w:rsidRPr="00B93A1E" w:rsidRDefault="00A22059" w:rsidP="00C855E7">
            <w:pPr>
              <w:pStyle w:val="af3"/>
              <w:spacing w:line="360" w:lineRule="auto"/>
              <w:rPr>
                <w:lang w:val="uk-UA"/>
              </w:rPr>
            </w:pPr>
          </w:p>
        </w:tc>
        <w:tc>
          <w:tcPr>
            <w:tcW w:w="862" w:type="dxa"/>
          </w:tcPr>
          <w:p w:rsidR="00A22059" w:rsidRPr="00B93A1E" w:rsidRDefault="00DB53A8" w:rsidP="00C855E7">
            <w:pPr>
              <w:pStyle w:val="af3"/>
              <w:spacing w:line="360" w:lineRule="auto"/>
              <w:jc w:val="center"/>
            </w:pPr>
            <w:r>
              <w:rPr>
                <w:b/>
                <w:bCs/>
                <w:lang w:val="uk-UA"/>
              </w:rPr>
              <w:t xml:space="preserve">̶  </w:t>
            </w:r>
            <w:r w:rsidR="00A22059" w:rsidRPr="00B93A1E">
              <w:rPr>
                <w:bCs/>
                <w:lang w:val="uk-UA"/>
              </w:rPr>
              <w:t>10</w:t>
            </w:r>
          </w:p>
        </w:tc>
        <w:tc>
          <w:tcPr>
            <w:tcW w:w="1005" w:type="dxa"/>
          </w:tcPr>
          <w:p w:rsidR="00A22059" w:rsidRPr="00B93A1E" w:rsidRDefault="00A22059" w:rsidP="00C855E7">
            <w:pPr>
              <w:pStyle w:val="af3"/>
              <w:spacing w:line="360" w:lineRule="auto"/>
              <w:jc w:val="center"/>
            </w:pPr>
            <w:r w:rsidRPr="00B93A1E">
              <w:rPr>
                <w:lang w:val="uk-UA"/>
              </w:rPr>
              <w:t>&gt;</w:t>
            </w:r>
            <w:r w:rsidR="00DB53A8">
              <w:rPr>
                <w:lang w:val="uk-UA"/>
              </w:rPr>
              <w:t xml:space="preserve"> </w:t>
            </w:r>
            <w:r w:rsidRPr="00B93A1E">
              <w:rPr>
                <w:lang w:val="uk-UA"/>
              </w:rPr>
              <w:t>0,05</w:t>
            </w:r>
          </w:p>
        </w:tc>
        <w:tc>
          <w:tcPr>
            <w:tcW w:w="1149" w:type="dxa"/>
          </w:tcPr>
          <w:p w:rsidR="00A22059" w:rsidRPr="00B93A1E" w:rsidRDefault="00A22059" w:rsidP="00C855E7">
            <w:pPr>
              <w:pStyle w:val="af3"/>
              <w:spacing w:line="360" w:lineRule="auto"/>
              <w:rPr>
                <w:lang w:val="uk-UA"/>
              </w:rPr>
            </w:pPr>
            <w:r w:rsidRPr="00B93A1E">
              <w:rPr>
                <w:lang w:val="uk-UA"/>
              </w:rPr>
              <w:t>0,94</w:t>
            </w:r>
          </w:p>
          <w:p w:rsidR="00A22059" w:rsidRPr="00B93A1E" w:rsidRDefault="00A22059" w:rsidP="00C855E7">
            <w:pPr>
              <w:pStyle w:val="af3"/>
              <w:spacing w:line="360" w:lineRule="auto"/>
            </w:pPr>
            <w:r w:rsidRPr="00B93A1E">
              <w:rPr>
                <w:lang w:val="uk-UA"/>
              </w:rPr>
              <w:t xml:space="preserve"> [0,89; </w:t>
            </w:r>
            <w:r w:rsidRPr="00B93A1E">
              <w:rPr>
                <w:spacing w:val="-7"/>
                <w:lang w:val="uk-UA"/>
              </w:rPr>
              <w:t>1,06]</w:t>
            </w:r>
          </w:p>
          <w:p w:rsidR="00A22059" w:rsidRPr="00B93A1E" w:rsidRDefault="00A22059" w:rsidP="00C855E7">
            <w:pPr>
              <w:pStyle w:val="af3"/>
              <w:spacing w:line="360" w:lineRule="auto"/>
              <w:rPr>
                <w:color w:val="FF0000"/>
                <w:lang w:val="uk-UA"/>
              </w:rPr>
            </w:pPr>
          </w:p>
        </w:tc>
        <w:tc>
          <w:tcPr>
            <w:tcW w:w="861" w:type="dxa"/>
          </w:tcPr>
          <w:p w:rsidR="00A22059" w:rsidRPr="00B93A1E" w:rsidRDefault="00DB53A8" w:rsidP="00C855E7">
            <w:pPr>
              <w:pStyle w:val="af3"/>
              <w:spacing w:line="360" w:lineRule="auto"/>
              <w:jc w:val="center"/>
            </w:pPr>
            <w:r>
              <w:rPr>
                <w:lang w:val="uk-UA"/>
              </w:rPr>
              <w:t xml:space="preserve">̶  </w:t>
            </w:r>
            <w:r w:rsidR="00A22059" w:rsidRPr="00B93A1E">
              <w:rPr>
                <w:lang w:val="uk-UA"/>
              </w:rPr>
              <w:t>8,7</w:t>
            </w:r>
          </w:p>
        </w:tc>
        <w:tc>
          <w:tcPr>
            <w:tcW w:w="1006" w:type="dxa"/>
          </w:tcPr>
          <w:p w:rsidR="00A22059" w:rsidRPr="00B93A1E" w:rsidRDefault="00A22059" w:rsidP="00C855E7">
            <w:pPr>
              <w:pStyle w:val="af3"/>
              <w:spacing w:line="360" w:lineRule="auto"/>
              <w:jc w:val="center"/>
            </w:pPr>
            <w:r w:rsidRPr="00B93A1E">
              <w:rPr>
                <w:lang w:val="uk-UA"/>
              </w:rPr>
              <w:t>&gt;</w:t>
            </w:r>
            <w:r w:rsidR="00DB53A8">
              <w:rPr>
                <w:lang w:val="uk-UA"/>
              </w:rPr>
              <w:t xml:space="preserve"> </w:t>
            </w:r>
            <w:r w:rsidRPr="00B93A1E">
              <w:rPr>
                <w:lang w:val="uk-UA"/>
              </w:rPr>
              <w:t>0,05</w:t>
            </w:r>
          </w:p>
        </w:tc>
      </w:tr>
      <w:tr w:rsidR="00A22059" w:rsidRPr="006C1F4F" w:rsidTr="00DB53A8">
        <w:trPr>
          <w:trHeight w:val="146"/>
        </w:trPr>
        <w:tc>
          <w:tcPr>
            <w:tcW w:w="1546" w:type="dxa"/>
          </w:tcPr>
          <w:p w:rsidR="00A22059" w:rsidRPr="006C1F4F" w:rsidRDefault="00A22059" w:rsidP="00C855E7">
            <w:pPr>
              <w:pStyle w:val="af3"/>
              <w:spacing w:line="360" w:lineRule="auto"/>
              <w:jc w:val="both"/>
              <w:rPr>
                <w:lang w:val="uk-UA"/>
              </w:rPr>
            </w:pPr>
            <w:r w:rsidRPr="006C1F4F">
              <w:rPr>
                <w:lang w:val="uk-UA"/>
              </w:rPr>
              <w:t>ХС ЛПНЩ</w:t>
            </w:r>
          </w:p>
        </w:tc>
        <w:tc>
          <w:tcPr>
            <w:tcW w:w="1005" w:type="dxa"/>
          </w:tcPr>
          <w:p w:rsidR="00A22059" w:rsidRPr="00B93A1E" w:rsidRDefault="00A22059" w:rsidP="00C855E7">
            <w:pPr>
              <w:pStyle w:val="af3"/>
              <w:spacing w:line="360" w:lineRule="auto"/>
              <w:jc w:val="both"/>
              <w:rPr>
                <w:lang w:val="uk-UA"/>
              </w:rPr>
            </w:pPr>
            <w:r w:rsidRPr="00B93A1E">
              <w:rPr>
                <w:lang w:val="uk-UA"/>
              </w:rPr>
              <w:t>3,16</w:t>
            </w:r>
          </w:p>
        </w:tc>
        <w:tc>
          <w:tcPr>
            <w:tcW w:w="862" w:type="dxa"/>
          </w:tcPr>
          <w:p w:rsidR="00A22059" w:rsidRPr="00B93A1E" w:rsidRDefault="00DB53A8" w:rsidP="00C855E7">
            <w:pPr>
              <w:pStyle w:val="af3"/>
              <w:spacing w:line="360" w:lineRule="auto"/>
              <w:jc w:val="both"/>
              <w:rPr>
                <w:lang w:val="uk-UA"/>
              </w:rPr>
            </w:pPr>
            <w:r>
              <w:rPr>
                <w:lang w:val="uk-UA"/>
              </w:rPr>
              <w:t xml:space="preserve">̶  </w:t>
            </w:r>
            <w:r w:rsidR="00A22059">
              <w:rPr>
                <w:lang w:val="uk-UA"/>
              </w:rPr>
              <w:t>30,5</w:t>
            </w:r>
          </w:p>
        </w:tc>
        <w:tc>
          <w:tcPr>
            <w:tcW w:w="1436" w:type="dxa"/>
          </w:tcPr>
          <w:p w:rsidR="00A22059" w:rsidRPr="00B93A1E" w:rsidRDefault="00A22059" w:rsidP="00C855E7">
            <w:pPr>
              <w:pStyle w:val="af3"/>
              <w:spacing w:line="360" w:lineRule="auto"/>
              <w:rPr>
                <w:lang w:val="uk-UA"/>
              </w:rPr>
            </w:pPr>
            <w:r w:rsidRPr="00B93A1E">
              <w:rPr>
                <w:lang w:val="uk-UA"/>
              </w:rPr>
              <w:t>3,22</w:t>
            </w:r>
          </w:p>
          <w:p w:rsidR="00A22059" w:rsidRDefault="00A22059" w:rsidP="00C855E7">
            <w:pPr>
              <w:pStyle w:val="af3"/>
              <w:spacing w:line="360" w:lineRule="auto"/>
              <w:rPr>
                <w:lang w:val="uk-UA"/>
              </w:rPr>
            </w:pPr>
            <w:r>
              <w:rPr>
                <w:lang w:val="uk-UA"/>
              </w:rPr>
              <w:t>[2,94;</w:t>
            </w:r>
          </w:p>
          <w:p w:rsidR="00A22059" w:rsidRPr="00B93A1E" w:rsidRDefault="00A22059" w:rsidP="00C855E7">
            <w:pPr>
              <w:pStyle w:val="af3"/>
              <w:spacing w:line="360" w:lineRule="auto"/>
            </w:pPr>
            <w:r w:rsidRPr="00B93A1E">
              <w:rPr>
                <w:spacing w:val="-2"/>
                <w:lang w:val="uk-UA"/>
              </w:rPr>
              <w:t>3,39]</w:t>
            </w:r>
          </w:p>
          <w:p w:rsidR="00A22059" w:rsidRPr="00B93A1E" w:rsidRDefault="00A22059" w:rsidP="00C855E7">
            <w:pPr>
              <w:pStyle w:val="af3"/>
              <w:spacing w:line="360" w:lineRule="auto"/>
              <w:rPr>
                <w:lang w:val="uk-UA"/>
              </w:rPr>
            </w:pPr>
          </w:p>
        </w:tc>
        <w:tc>
          <w:tcPr>
            <w:tcW w:w="862" w:type="dxa"/>
          </w:tcPr>
          <w:p w:rsidR="00A22059" w:rsidRPr="00B93A1E" w:rsidRDefault="00DB53A8" w:rsidP="00C855E7">
            <w:pPr>
              <w:pStyle w:val="af3"/>
              <w:spacing w:line="360" w:lineRule="auto"/>
              <w:jc w:val="center"/>
            </w:pPr>
            <w:r>
              <w:rPr>
                <w:lang w:val="uk-UA"/>
              </w:rPr>
              <w:t xml:space="preserve"> ̶ </w:t>
            </w:r>
            <w:r w:rsidR="00AB0245">
              <w:rPr>
                <w:lang w:val="en-US"/>
              </w:rPr>
              <w:t xml:space="preserve"> </w:t>
            </w:r>
            <w:r w:rsidR="00A22059" w:rsidRPr="00B93A1E">
              <w:rPr>
                <w:lang w:val="uk-UA"/>
              </w:rPr>
              <w:t>30,2</w:t>
            </w:r>
          </w:p>
        </w:tc>
        <w:tc>
          <w:tcPr>
            <w:tcW w:w="1005" w:type="dxa"/>
          </w:tcPr>
          <w:p w:rsidR="00A22059" w:rsidRPr="00B93A1E" w:rsidRDefault="00A22059" w:rsidP="00C855E7">
            <w:pPr>
              <w:pStyle w:val="af3"/>
              <w:spacing w:line="360" w:lineRule="auto"/>
              <w:jc w:val="center"/>
            </w:pPr>
            <w:r w:rsidRPr="00B93A1E">
              <w:rPr>
                <w:lang w:val="uk-UA"/>
              </w:rPr>
              <w:t>&lt;</w:t>
            </w:r>
            <w:r w:rsidR="00DB53A8">
              <w:rPr>
                <w:lang w:val="uk-UA"/>
              </w:rPr>
              <w:t xml:space="preserve"> </w:t>
            </w:r>
            <w:r w:rsidRPr="00B93A1E">
              <w:rPr>
                <w:lang w:val="uk-UA"/>
              </w:rPr>
              <w:t>0,05</w:t>
            </w:r>
            <w:r>
              <w:rPr>
                <w:lang w:val="uk-UA"/>
              </w:rPr>
              <w:t>*</w:t>
            </w:r>
          </w:p>
        </w:tc>
        <w:tc>
          <w:tcPr>
            <w:tcW w:w="1149" w:type="dxa"/>
          </w:tcPr>
          <w:p w:rsidR="00A22059" w:rsidRPr="00B93A1E" w:rsidRDefault="00A22059" w:rsidP="00C855E7">
            <w:pPr>
              <w:pStyle w:val="af3"/>
              <w:spacing w:line="360" w:lineRule="auto"/>
              <w:rPr>
                <w:spacing w:val="-1"/>
                <w:lang w:val="uk-UA"/>
              </w:rPr>
            </w:pPr>
            <w:r w:rsidRPr="00B93A1E">
              <w:rPr>
                <w:spacing w:val="-1"/>
                <w:lang w:val="uk-UA"/>
              </w:rPr>
              <w:t xml:space="preserve">3,24 </w:t>
            </w:r>
          </w:p>
          <w:p w:rsidR="00A22059" w:rsidRPr="00B93A1E" w:rsidRDefault="00A22059" w:rsidP="00C855E7">
            <w:pPr>
              <w:pStyle w:val="af3"/>
              <w:spacing w:line="360" w:lineRule="auto"/>
            </w:pPr>
            <w:r w:rsidRPr="00B93A1E">
              <w:rPr>
                <w:spacing w:val="-1"/>
                <w:lang w:val="uk-UA"/>
              </w:rPr>
              <w:t xml:space="preserve">[2,95; </w:t>
            </w:r>
            <w:r w:rsidRPr="00B93A1E">
              <w:rPr>
                <w:spacing w:val="-2"/>
                <w:lang w:val="uk-UA"/>
              </w:rPr>
              <w:t>3,37]</w:t>
            </w:r>
          </w:p>
          <w:p w:rsidR="00A22059" w:rsidRPr="00B93A1E" w:rsidRDefault="00A22059" w:rsidP="00C855E7">
            <w:pPr>
              <w:pStyle w:val="af3"/>
              <w:spacing w:line="360" w:lineRule="auto"/>
              <w:rPr>
                <w:color w:val="FF0000"/>
                <w:lang w:val="uk-UA"/>
              </w:rPr>
            </w:pPr>
          </w:p>
        </w:tc>
        <w:tc>
          <w:tcPr>
            <w:tcW w:w="861" w:type="dxa"/>
          </w:tcPr>
          <w:p w:rsidR="00A22059" w:rsidRPr="00B93A1E" w:rsidRDefault="00DB53A8" w:rsidP="00C855E7">
            <w:pPr>
              <w:pStyle w:val="af3"/>
              <w:spacing w:line="360" w:lineRule="auto"/>
              <w:jc w:val="center"/>
            </w:pPr>
            <w:r>
              <w:rPr>
                <w:lang w:val="uk-UA"/>
              </w:rPr>
              <w:t xml:space="preserve"> ̶ </w:t>
            </w:r>
            <w:r w:rsidR="00A22059" w:rsidRPr="00B93A1E">
              <w:rPr>
                <w:lang w:val="uk-UA"/>
              </w:rPr>
              <w:t>30,8</w:t>
            </w:r>
          </w:p>
        </w:tc>
        <w:tc>
          <w:tcPr>
            <w:tcW w:w="1006" w:type="dxa"/>
          </w:tcPr>
          <w:p w:rsidR="00A22059" w:rsidRPr="00B93A1E" w:rsidRDefault="00A22059" w:rsidP="00C855E7">
            <w:pPr>
              <w:pStyle w:val="af3"/>
              <w:spacing w:line="360" w:lineRule="auto"/>
              <w:jc w:val="center"/>
            </w:pPr>
            <w:r w:rsidRPr="00B93A1E">
              <w:rPr>
                <w:lang w:val="uk-UA"/>
              </w:rPr>
              <w:t>&lt;</w:t>
            </w:r>
            <w:r w:rsidR="00DB53A8">
              <w:rPr>
                <w:lang w:val="uk-UA"/>
              </w:rPr>
              <w:t xml:space="preserve"> </w:t>
            </w:r>
            <w:r w:rsidRPr="00B93A1E">
              <w:rPr>
                <w:lang w:val="uk-UA"/>
              </w:rPr>
              <w:t>0,05</w:t>
            </w:r>
            <w:r>
              <w:rPr>
                <w:lang w:val="uk-UA"/>
              </w:rPr>
              <w:t>*</w:t>
            </w:r>
          </w:p>
        </w:tc>
      </w:tr>
      <w:tr w:rsidR="00A22059" w:rsidRPr="006C1F4F" w:rsidTr="00DB53A8">
        <w:trPr>
          <w:trHeight w:val="2028"/>
        </w:trPr>
        <w:tc>
          <w:tcPr>
            <w:tcW w:w="1546" w:type="dxa"/>
          </w:tcPr>
          <w:p w:rsidR="00A22059" w:rsidRPr="006C1F4F" w:rsidRDefault="00A22059" w:rsidP="00C855E7">
            <w:pPr>
              <w:pStyle w:val="af3"/>
              <w:spacing w:line="360" w:lineRule="auto"/>
              <w:jc w:val="both"/>
              <w:rPr>
                <w:lang w:val="uk-UA"/>
              </w:rPr>
            </w:pPr>
            <w:r w:rsidRPr="006C1F4F">
              <w:rPr>
                <w:lang w:val="uk-UA"/>
              </w:rPr>
              <w:t>КА</w:t>
            </w:r>
          </w:p>
        </w:tc>
        <w:tc>
          <w:tcPr>
            <w:tcW w:w="1005" w:type="dxa"/>
          </w:tcPr>
          <w:p w:rsidR="00A22059" w:rsidRPr="00B93A1E" w:rsidRDefault="00A22059" w:rsidP="00C855E7">
            <w:pPr>
              <w:pStyle w:val="af3"/>
              <w:spacing w:line="360" w:lineRule="auto"/>
              <w:jc w:val="both"/>
              <w:rPr>
                <w:lang w:val="uk-UA"/>
              </w:rPr>
            </w:pPr>
            <w:r w:rsidRPr="00B93A1E">
              <w:rPr>
                <w:lang w:val="uk-UA"/>
              </w:rPr>
              <w:t>2,62</w:t>
            </w:r>
          </w:p>
        </w:tc>
        <w:tc>
          <w:tcPr>
            <w:tcW w:w="862" w:type="dxa"/>
          </w:tcPr>
          <w:p w:rsidR="00A22059" w:rsidRPr="00B93A1E" w:rsidRDefault="00DB53A8" w:rsidP="00C855E7">
            <w:pPr>
              <w:pStyle w:val="af3"/>
              <w:spacing w:line="360" w:lineRule="auto"/>
              <w:jc w:val="both"/>
              <w:rPr>
                <w:lang w:val="uk-UA"/>
              </w:rPr>
            </w:pPr>
            <w:r>
              <w:rPr>
                <w:lang w:val="uk-UA"/>
              </w:rPr>
              <w:t xml:space="preserve">̶  </w:t>
            </w:r>
            <w:r w:rsidR="00A22059">
              <w:rPr>
                <w:lang w:val="uk-UA"/>
              </w:rPr>
              <w:t>23</w:t>
            </w:r>
          </w:p>
        </w:tc>
        <w:tc>
          <w:tcPr>
            <w:tcW w:w="1436" w:type="dxa"/>
          </w:tcPr>
          <w:p w:rsidR="00A22059" w:rsidRPr="00B93A1E" w:rsidRDefault="00A22059" w:rsidP="00C855E7">
            <w:pPr>
              <w:pStyle w:val="af3"/>
              <w:spacing w:line="360" w:lineRule="auto"/>
              <w:rPr>
                <w:lang w:val="uk-UA"/>
              </w:rPr>
            </w:pPr>
            <w:r w:rsidRPr="00B93A1E">
              <w:rPr>
                <w:lang w:val="uk-UA"/>
              </w:rPr>
              <w:t>2,68</w:t>
            </w:r>
          </w:p>
          <w:p w:rsidR="00A22059" w:rsidRDefault="00A22059" w:rsidP="00C855E7">
            <w:pPr>
              <w:pStyle w:val="af3"/>
              <w:spacing w:line="360" w:lineRule="auto"/>
              <w:rPr>
                <w:lang w:val="uk-UA"/>
              </w:rPr>
            </w:pPr>
            <w:r>
              <w:rPr>
                <w:lang w:val="uk-UA"/>
              </w:rPr>
              <w:t>[2,37;</w:t>
            </w:r>
          </w:p>
          <w:p w:rsidR="00A22059" w:rsidRPr="00B93A1E" w:rsidRDefault="00A22059" w:rsidP="00C855E7">
            <w:pPr>
              <w:pStyle w:val="af3"/>
              <w:spacing w:line="360" w:lineRule="auto"/>
              <w:rPr>
                <w:lang w:val="uk-UA"/>
              </w:rPr>
            </w:pPr>
            <w:r w:rsidRPr="00B93A1E">
              <w:rPr>
                <w:spacing w:val="-4"/>
                <w:lang w:val="uk-UA"/>
              </w:rPr>
              <w:t>3,35]</w:t>
            </w:r>
          </w:p>
        </w:tc>
        <w:tc>
          <w:tcPr>
            <w:tcW w:w="862" w:type="dxa"/>
          </w:tcPr>
          <w:p w:rsidR="00A22059" w:rsidRPr="00B93A1E" w:rsidRDefault="00DB53A8" w:rsidP="00C855E7">
            <w:pPr>
              <w:pStyle w:val="af3"/>
              <w:spacing w:line="360" w:lineRule="auto"/>
              <w:jc w:val="center"/>
            </w:pPr>
            <w:r>
              <w:rPr>
                <w:lang w:val="uk-UA"/>
              </w:rPr>
              <w:t xml:space="preserve"> ̶ </w:t>
            </w:r>
            <w:r w:rsidR="00AB0245">
              <w:rPr>
                <w:lang w:val="en-US"/>
              </w:rPr>
              <w:t xml:space="preserve"> </w:t>
            </w:r>
            <w:r w:rsidR="00A22059" w:rsidRPr="00B93A1E">
              <w:rPr>
                <w:lang w:val="uk-UA"/>
              </w:rPr>
              <w:t>22,5</w:t>
            </w:r>
          </w:p>
        </w:tc>
        <w:tc>
          <w:tcPr>
            <w:tcW w:w="1005" w:type="dxa"/>
          </w:tcPr>
          <w:p w:rsidR="00A22059" w:rsidRPr="00B93A1E" w:rsidRDefault="00A22059" w:rsidP="00C855E7">
            <w:pPr>
              <w:pStyle w:val="af3"/>
              <w:spacing w:line="360" w:lineRule="auto"/>
              <w:jc w:val="center"/>
            </w:pPr>
            <w:r w:rsidRPr="00B93A1E">
              <w:rPr>
                <w:lang w:val="uk-UA"/>
              </w:rPr>
              <w:t>&lt;</w:t>
            </w:r>
            <w:r w:rsidR="00DB53A8">
              <w:rPr>
                <w:lang w:val="uk-UA"/>
              </w:rPr>
              <w:t xml:space="preserve"> </w:t>
            </w:r>
            <w:r w:rsidRPr="00B93A1E">
              <w:rPr>
                <w:lang w:val="uk-UA"/>
              </w:rPr>
              <w:t>0,05</w:t>
            </w:r>
            <w:r>
              <w:rPr>
                <w:lang w:val="uk-UA"/>
              </w:rPr>
              <w:t>*</w:t>
            </w:r>
          </w:p>
        </w:tc>
        <w:tc>
          <w:tcPr>
            <w:tcW w:w="1149" w:type="dxa"/>
          </w:tcPr>
          <w:p w:rsidR="00A22059" w:rsidRPr="00B93A1E" w:rsidRDefault="00A22059" w:rsidP="00C855E7">
            <w:pPr>
              <w:pStyle w:val="af3"/>
              <w:spacing w:line="360" w:lineRule="auto"/>
              <w:rPr>
                <w:lang w:val="uk-UA"/>
              </w:rPr>
            </w:pPr>
            <w:r w:rsidRPr="00B93A1E">
              <w:rPr>
                <w:lang w:val="uk-UA"/>
              </w:rPr>
              <w:t xml:space="preserve">2,77 </w:t>
            </w:r>
          </w:p>
          <w:p w:rsidR="00A22059" w:rsidRPr="00B93A1E" w:rsidRDefault="00A22059" w:rsidP="00C855E7">
            <w:pPr>
              <w:pStyle w:val="af3"/>
              <w:spacing w:line="360" w:lineRule="auto"/>
            </w:pPr>
            <w:r w:rsidRPr="00B93A1E">
              <w:rPr>
                <w:lang w:val="uk-UA"/>
              </w:rPr>
              <w:t xml:space="preserve">[2,39; </w:t>
            </w:r>
            <w:r w:rsidRPr="00B93A1E">
              <w:rPr>
                <w:spacing w:val="-3"/>
                <w:lang w:val="uk-UA"/>
              </w:rPr>
              <w:t>3,48]</w:t>
            </w:r>
          </w:p>
          <w:p w:rsidR="00A22059" w:rsidRPr="00B93A1E" w:rsidRDefault="00A22059" w:rsidP="00C855E7">
            <w:pPr>
              <w:pStyle w:val="af3"/>
              <w:spacing w:line="360" w:lineRule="auto"/>
              <w:rPr>
                <w:color w:val="FF0000"/>
                <w:lang w:val="uk-UA"/>
              </w:rPr>
            </w:pPr>
          </w:p>
        </w:tc>
        <w:tc>
          <w:tcPr>
            <w:tcW w:w="861" w:type="dxa"/>
          </w:tcPr>
          <w:p w:rsidR="00A22059" w:rsidRPr="00B93A1E" w:rsidRDefault="00DB53A8" w:rsidP="00C855E7">
            <w:pPr>
              <w:pStyle w:val="af3"/>
              <w:spacing w:line="360" w:lineRule="auto"/>
              <w:jc w:val="center"/>
            </w:pPr>
            <w:r>
              <w:rPr>
                <w:lang w:val="uk-UA"/>
              </w:rPr>
              <w:t xml:space="preserve">̶  </w:t>
            </w:r>
            <w:r w:rsidR="00A22059" w:rsidRPr="00B93A1E">
              <w:rPr>
                <w:lang w:val="uk-UA"/>
              </w:rPr>
              <w:t>19,7</w:t>
            </w:r>
          </w:p>
        </w:tc>
        <w:tc>
          <w:tcPr>
            <w:tcW w:w="1006" w:type="dxa"/>
          </w:tcPr>
          <w:p w:rsidR="00A22059" w:rsidRPr="00B93A1E" w:rsidRDefault="00A22059" w:rsidP="00C855E7">
            <w:pPr>
              <w:pStyle w:val="af3"/>
              <w:spacing w:line="360" w:lineRule="auto"/>
              <w:jc w:val="center"/>
            </w:pPr>
            <w:r w:rsidRPr="00B93A1E">
              <w:rPr>
                <w:lang w:val="uk-UA"/>
              </w:rPr>
              <w:t>&lt;</w:t>
            </w:r>
            <w:r w:rsidR="00DB53A8">
              <w:rPr>
                <w:lang w:val="uk-UA"/>
              </w:rPr>
              <w:t xml:space="preserve"> </w:t>
            </w:r>
            <w:r w:rsidRPr="00B93A1E">
              <w:rPr>
                <w:lang w:val="uk-UA"/>
              </w:rPr>
              <w:t>0,05</w:t>
            </w:r>
            <w:r>
              <w:rPr>
                <w:lang w:val="uk-UA"/>
              </w:rPr>
              <w:t>*</w:t>
            </w:r>
          </w:p>
        </w:tc>
      </w:tr>
      <w:tr w:rsidR="00DB53A8" w:rsidRPr="006C1F4F" w:rsidTr="00DB53A8">
        <w:trPr>
          <w:trHeight w:val="569"/>
        </w:trPr>
        <w:tc>
          <w:tcPr>
            <w:tcW w:w="1546" w:type="dxa"/>
          </w:tcPr>
          <w:p w:rsidR="00DB53A8" w:rsidRPr="006C1F4F" w:rsidRDefault="00DB53A8" w:rsidP="00DB53A8">
            <w:pPr>
              <w:pStyle w:val="af3"/>
              <w:spacing w:line="360" w:lineRule="auto"/>
              <w:jc w:val="center"/>
              <w:rPr>
                <w:lang w:val="uk-UA"/>
              </w:rPr>
            </w:pPr>
            <w:r>
              <w:rPr>
                <w:lang w:val="uk-UA"/>
              </w:rPr>
              <w:lastRenderedPageBreak/>
              <w:t>1</w:t>
            </w:r>
          </w:p>
        </w:tc>
        <w:tc>
          <w:tcPr>
            <w:tcW w:w="1005" w:type="dxa"/>
          </w:tcPr>
          <w:p w:rsidR="00DB53A8" w:rsidRPr="00B93A1E" w:rsidRDefault="00DB53A8" w:rsidP="00DB53A8">
            <w:pPr>
              <w:pStyle w:val="af3"/>
              <w:spacing w:line="360" w:lineRule="auto"/>
              <w:jc w:val="center"/>
              <w:rPr>
                <w:lang w:val="uk-UA"/>
              </w:rPr>
            </w:pPr>
            <w:r>
              <w:rPr>
                <w:lang w:val="uk-UA"/>
              </w:rPr>
              <w:t>2</w:t>
            </w:r>
          </w:p>
        </w:tc>
        <w:tc>
          <w:tcPr>
            <w:tcW w:w="862" w:type="dxa"/>
          </w:tcPr>
          <w:p w:rsidR="00DB53A8" w:rsidRDefault="00DB53A8" w:rsidP="00DB53A8">
            <w:pPr>
              <w:pStyle w:val="af3"/>
              <w:spacing w:line="360" w:lineRule="auto"/>
              <w:jc w:val="center"/>
              <w:rPr>
                <w:lang w:val="uk-UA"/>
              </w:rPr>
            </w:pPr>
            <w:r>
              <w:rPr>
                <w:lang w:val="uk-UA"/>
              </w:rPr>
              <w:t>3</w:t>
            </w:r>
          </w:p>
        </w:tc>
        <w:tc>
          <w:tcPr>
            <w:tcW w:w="1436" w:type="dxa"/>
          </w:tcPr>
          <w:p w:rsidR="00DB53A8" w:rsidRPr="00B93A1E" w:rsidRDefault="00DB53A8" w:rsidP="00DB53A8">
            <w:pPr>
              <w:pStyle w:val="af3"/>
              <w:spacing w:line="360" w:lineRule="auto"/>
              <w:jc w:val="center"/>
              <w:rPr>
                <w:lang w:val="uk-UA"/>
              </w:rPr>
            </w:pPr>
            <w:r>
              <w:rPr>
                <w:lang w:val="uk-UA"/>
              </w:rPr>
              <w:t>4</w:t>
            </w:r>
          </w:p>
        </w:tc>
        <w:tc>
          <w:tcPr>
            <w:tcW w:w="862" w:type="dxa"/>
          </w:tcPr>
          <w:p w:rsidR="00DB53A8" w:rsidRDefault="00DB53A8" w:rsidP="00DB53A8">
            <w:pPr>
              <w:pStyle w:val="af3"/>
              <w:spacing w:line="360" w:lineRule="auto"/>
              <w:jc w:val="center"/>
              <w:rPr>
                <w:lang w:val="uk-UA"/>
              </w:rPr>
            </w:pPr>
            <w:r>
              <w:rPr>
                <w:lang w:val="uk-UA"/>
              </w:rPr>
              <w:t>5</w:t>
            </w:r>
          </w:p>
        </w:tc>
        <w:tc>
          <w:tcPr>
            <w:tcW w:w="1005" w:type="dxa"/>
          </w:tcPr>
          <w:p w:rsidR="00DB53A8" w:rsidRPr="00B93A1E" w:rsidRDefault="00DB53A8" w:rsidP="00DB53A8">
            <w:pPr>
              <w:pStyle w:val="af3"/>
              <w:spacing w:line="360" w:lineRule="auto"/>
              <w:jc w:val="center"/>
              <w:rPr>
                <w:lang w:val="uk-UA"/>
              </w:rPr>
            </w:pPr>
            <w:r>
              <w:rPr>
                <w:lang w:val="uk-UA"/>
              </w:rPr>
              <w:t>6</w:t>
            </w:r>
          </w:p>
        </w:tc>
        <w:tc>
          <w:tcPr>
            <w:tcW w:w="1149" w:type="dxa"/>
          </w:tcPr>
          <w:p w:rsidR="00DB53A8" w:rsidRPr="00B93A1E" w:rsidRDefault="00DB53A8" w:rsidP="00DB53A8">
            <w:pPr>
              <w:pStyle w:val="af3"/>
              <w:spacing w:line="360" w:lineRule="auto"/>
              <w:jc w:val="center"/>
              <w:rPr>
                <w:lang w:val="uk-UA"/>
              </w:rPr>
            </w:pPr>
            <w:r>
              <w:rPr>
                <w:lang w:val="uk-UA"/>
              </w:rPr>
              <w:t>7</w:t>
            </w:r>
          </w:p>
        </w:tc>
        <w:tc>
          <w:tcPr>
            <w:tcW w:w="861" w:type="dxa"/>
          </w:tcPr>
          <w:p w:rsidR="00DB53A8" w:rsidRDefault="00DB53A8" w:rsidP="00DB53A8">
            <w:pPr>
              <w:pStyle w:val="af3"/>
              <w:spacing w:line="360" w:lineRule="auto"/>
              <w:jc w:val="center"/>
              <w:rPr>
                <w:lang w:val="uk-UA"/>
              </w:rPr>
            </w:pPr>
            <w:r>
              <w:rPr>
                <w:lang w:val="uk-UA"/>
              </w:rPr>
              <w:t>8</w:t>
            </w:r>
          </w:p>
        </w:tc>
        <w:tc>
          <w:tcPr>
            <w:tcW w:w="1006" w:type="dxa"/>
          </w:tcPr>
          <w:p w:rsidR="00DB53A8" w:rsidRPr="00B93A1E" w:rsidRDefault="00DB53A8" w:rsidP="00DB53A8">
            <w:pPr>
              <w:pStyle w:val="af3"/>
              <w:spacing w:line="360" w:lineRule="auto"/>
              <w:jc w:val="center"/>
              <w:rPr>
                <w:lang w:val="uk-UA"/>
              </w:rPr>
            </w:pPr>
            <w:r>
              <w:rPr>
                <w:lang w:val="uk-UA"/>
              </w:rPr>
              <w:t>9</w:t>
            </w:r>
          </w:p>
        </w:tc>
      </w:tr>
      <w:tr w:rsidR="00DB53A8" w:rsidRPr="006C1F4F" w:rsidTr="00DB53A8">
        <w:trPr>
          <w:trHeight w:val="1345"/>
        </w:trPr>
        <w:tc>
          <w:tcPr>
            <w:tcW w:w="1546" w:type="dxa"/>
          </w:tcPr>
          <w:p w:rsidR="00DB53A8" w:rsidRDefault="00DB53A8" w:rsidP="00C855E7">
            <w:pPr>
              <w:pStyle w:val="af3"/>
              <w:spacing w:line="360" w:lineRule="auto"/>
              <w:jc w:val="both"/>
              <w:rPr>
                <w:lang w:val="uk-UA"/>
              </w:rPr>
            </w:pPr>
            <w:r w:rsidRPr="006C1F4F">
              <w:rPr>
                <w:lang w:val="uk-UA"/>
              </w:rPr>
              <w:t>ХС ЛПВЩ</w:t>
            </w:r>
          </w:p>
        </w:tc>
        <w:tc>
          <w:tcPr>
            <w:tcW w:w="1005" w:type="dxa"/>
          </w:tcPr>
          <w:p w:rsidR="00DB53A8" w:rsidRDefault="00DB53A8" w:rsidP="00C855E7">
            <w:pPr>
              <w:pStyle w:val="af3"/>
              <w:spacing w:line="360" w:lineRule="auto"/>
              <w:jc w:val="both"/>
              <w:rPr>
                <w:lang w:val="uk-UA"/>
              </w:rPr>
            </w:pPr>
            <w:r w:rsidRPr="00B93A1E">
              <w:rPr>
                <w:lang w:val="uk-UA"/>
              </w:rPr>
              <w:t>1,56</w:t>
            </w:r>
          </w:p>
        </w:tc>
        <w:tc>
          <w:tcPr>
            <w:tcW w:w="862" w:type="dxa"/>
          </w:tcPr>
          <w:p w:rsidR="00DB53A8" w:rsidRDefault="00DB53A8" w:rsidP="00C855E7">
            <w:pPr>
              <w:pStyle w:val="af3"/>
              <w:spacing w:line="360" w:lineRule="auto"/>
              <w:jc w:val="both"/>
              <w:rPr>
                <w:lang w:val="uk-UA"/>
              </w:rPr>
            </w:pPr>
            <w:r>
              <w:rPr>
                <w:lang w:val="uk-UA"/>
              </w:rPr>
              <w:t>+9,9</w:t>
            </w:r>
          </w:p>
        </w:tc>
        <w:tc>
          <w:tcPr>
            <w:tcW w:w="1436" w:type="dxa"/>
          </w:tcPr>
          <w:p w:rsidR="00DB53A8" w:rsidRPr="00B93A1E" w:rsidRDefault="00DB53A8" w:rsidP="00C855E7">
            <w:pPr>
              <w:pStyle w:val="af3"/>
              <w:spacing w:line="360" w:lineRule="auto"/>
              <w:rPr>
                <w:spacing w:val="-3"/>
                <w:lang w:val="uk-UA"/>
              </w:rPr>
            </w:pPr>
            <w:r w:rsidRPr="00B93A1E">
              <w:rPr>
                <w:spacing w:val="-3"/>
                <w:lang w:val="uk-UA"/>
              </w:rPr>
              <w:t>1,60</w:t>
            </w:r>
          </w:p>
          <w:p w:rsidR="00DB53A8" w:rsidRDefault="00DB53A8" w:rsidP="00C855E7">
            <w:pPr>
              <w:pStyle w:val="af3"/>
              <w:spacing w:line="360" w:lineRule="auto"/>
              <w:rPr>
                <w:spacing w:val="-3"/>
                <w:lang w:val="uk-UA"/>
              </w:rPr>
            </w:pPr>
            <w:r>
              <w:rPr>
                <w:spacing w:val="-3"/>
                <w:lang w:val="uk-UA"/>
              </w:rPr>
              <w:t>[1,42;</w:t>
            </w:r>
          </w:p>
          <w:p w:rsidR="00DB53A8" w:rsidRDefault="00DB53A8" w:rsidP="00C855E7">
            <w:pPr>
              <w:pStyle w:val="af3"/>
              <w:spacing w:line="360" w:lineRule="auto"/>
              <w:rPr>
                <w:spacing w:val="-3"/>
                <w:lang w:val="uk-UA"/>
              </w:rPr>
            </w:pPr>
            <w:r w:rsidRPr="00B93A1E">
              <w:rPr>
                <w:spacing w:val="-6"/>
                <w:lang w:val="uk-UA"/>
              </w:rPr>
              <w:t>1,77]</w:t>
            </w:r>
          </w:p>
        </w:tc>
        <w:tc>
          <w:tcPr>
            <w:tcW w:w="862" w:type="dxa"/>
          </w:tcPr>
          <w:p w:rsidR="00DB53A8" w:rsidRDefault="00DB53A8" w:rsidP="00C855E7">
            <w:pPr>
              <w:pStyle w:val="af3"/>
              <w:spacing w:line="360" w:lineRule="auto"/>
              <w:jc w:val="center"/>
              <w:rPr>
                <w:lang w:val="uk-UA"/>
              </w:rPr>
            </w:pPr>
            <w:r w:rsidRPr="00B93A1E">
              <w:rPr>
                <w:lang w:val="uk-UA"/>
              </w:rPr>
              <w:t>+9,6</w:t>
            </w:r>
          </w:p>
        </w:tc>
        <w:tc>
          <w:tcPr>
            <w:tcW w:w="1005" w:type="dxa"/>
          </w:tcPr>
          <w:p w:rsidR="00DB53A8" w:rsidRDefault="00DB53A8" w:rsidP="00C855E7">
            <w:pPr>
              <w:pStyle w:val="af3"/>
              <w:spacing w:line="360" w:lineRule="auto"/>
              <w:jc w:val="center"/>
              <w:rPr>
                <w:lang w:val="uk-UA"/>
              </w:rPr>
            </w:pPr>
            <w:r w:rsidRPr="00B93A1E">
              <w:rPr>
                <w:lang w:val="uk-UA"/>
              </w:rPr>
              <w:t>&lt;</w:t>
            </w:r>
            <w:r>
              <w:rPr>
                <w:lang w:val="uk-UA"/>
              </w:rPr>
              <w:t xml:space="preserve"> </w:t>
            </w:r>
            <w:r w:rsidRPr="00B93A1E">
              <w:rPr>
                <w:lang w:val="uk-UA"/>
              </w:rPr>
              <w:t>0,05</w:t>
            </w:r>
            <w:r>
              <w:rPr>
                <w:lang w:val="uk-UA"/>
              </w:rPr>
              <w:t>*</w:t>
            </w:r>
          </w:p>
        </w:tc>
        <w:tc>
          <w:tcPr>
            <w:tcW w:w="1149" w:type="dxa"/>
          </w:tcPr>
          <w:p w:rsidR="00DB53A8" w:rsidRPr="00B93A1E" w:rsidRDefault="00DB53A8" w:rsidP="00C855E7">
            <w:pPr>
              <w:pStyle w:val="af3"/>
              <w:spacing w:line="360" w:lineRule="auto"/>
              <w:rPr>
                <w:spacing w:val="-3"/>
                <w:lang w:val="uk-UA"/>
              </w:rPr>
            </w:pPr>
            <w:r w:rsidRPr="00B93A1E">
              <w:rPr>
                <w:spacing w:val="-3"/>
                <w:lang w:val="uk-UA"/>
              </w:rPr>
              <w:t>1,52</w:t>
            </w:r>
          </w:p>
          <w:p w:rsidR="00DB53A8" w:rsidRDefault="00DB53A8" w:rsidP="00C855E7">
            <w:pPr>
              <w:pStyle w:val="af3"/>
              <w:spacing w:line="360" w:lineRule="auto"/>
              <w:rPr>
                <w:spacing w:val="-3"/>
                <w:lang w:val="uk-UA"/>
              </w:rPr>
            </w:pPr>
            <w:r w:rsidRPr="00B93A1E">
              <w:rPr>
                <w:spacing w:val="-3"/>
                <w:lang w:val="uk-UA"/>
              </w:rPr>
              <w:t xml:space="preserve"> [1,39; </w:t>
            </w:r>
            <w:r w:rsidRPr="00B93A1E">
              <w:rPr>
                <w:spacing w:val="-8"/>
                <w:lang w:val="uk-UA"/>
              </w:rPr>
              <w:t>1,76]</w:t>
            </w:r>
          </w:p>
        </w:tc>
        <w:tc>
          <w:tcPr>
            <w:tcW w:w="861" w:type="dxa"/>
          </w:tcPr>
          <w:p w:rsidR="00DB53A8" w:rsidRDefault="00DB53A8" w:rsidP="00C855E7">
            <w:pPr>
              <w:pStyle w:val="af3"/>
              <w:spacing w:line="360" w:lineRule="auto"/>
              <w:jc w:val="center"/>
              <w:rPr>
                <w:lang w:val="uk-UA"/>
              </w:rPr>
            </w:pPr>
            <w:r w:rsidRPr="00B93A1E">
              <w:rPr>
                <w:lang w:val="uk-UA"/>
              </w:rPr>
              <w:t>+6,3</w:t>
            </w:r>
          </w:p>
        </w:tc>
        <w:tc>
          <w:tcPr>
            <w:tcW w:w="1006" w:type="dxa"/>
          </w:tcPr>
          <w:p w:rsidR="00DB53A8" w:rsidRDefault="00DB53A8" w:rsidP="00C855E7">
            <w:pPr>
              <w:pStyle w:val="af3"/>
              <w:spacing w:line="360" w:lineRule="auto"/>
              <w:jc w:val="center"/>
              <w:rPr>
                <w:lang w:val="uk-UA"/>
              </w:rPr>
            </w:pPr>
            <w:r w:rsidRPr="00B93A1E">
              <w:rPr>
                <w:lang w:val="uk-UA"/>
              </w:rPr>
              <w:t>&lt;</w:t>
            </w:r>
            <w:r>
              <w:rPr>
                <w:lang w:val="uk-UA"/>
              </w:rPr>
              <w:t xml:space="preserve"> </w:t>
            </w:r>
            <w:r w:rsidRPr="00B93A1E">
              <w:rPr>
                <w:lang w:val="uk-UA"/>
              </w:rPr>
              <w:t>0,05</w:t>
            </w:r>
            <w:r>
              <w:rPr>
                <w:lang w:val="uk-UA"/>
              </w:rPr>
              <w:t>*</w:t>
            </w:r>
          </w:p>
          <w:p w:rsidR="00DB53A8" w:rsidRDefault="00DB53A8" w:rsidP="00C855E7">
            <w:pPr>
              <w:pStyle w:val="af3"/>
              <w:spacing w:line="360" w:lineRule="auto"/>
              <w:jc w:val="center"/>
              <w:rPr>
                <w:lang w:val="uk-UA"/>
              </w:rPr>
            </w:pPr>
          </w:p>
          <w:p w:rsidR="00DB53A8" w:rsidRDefault="00DB53A8" w:rsidP="009550FD">
            <w:pPr>
              <w:pStyle w:val="af3"/>
              <w:spacing w:line="360" w:lineRule="auto"/>
              <w:rPr>
                <w:lang w:val="uk-UA"/>
              </w:rPr>
            </w:pPr>
          </w:p>
        </w:tc>
      </w:tr>
      <w:tr w:rsidR="00A22059" w:rsidRPr="006C1F4F" w:rsidTr="00DB53A8">
        <w:trPr>
          <w:trHeight w:val="1218"/>
        </w:trPr>
        <w:tc>
          <w:tcPr>
            <w:tcW w:w="1546" w:type="dxa"/>
          </w:tcPr>
          <w:p w:rsidR="00A22059" w:rsidRPr="006C1F4F" w:rsidRDefault="00A22059" w:rsidP="00C855E7">
            <w:pPr>
              <w:pStyle w:val="af3"/>
              <w:spacing w:line="360" w:lineRule="auto"/>
              <w:jc w:val="both"/>
              <w:rPr>
                <w:lang w:val="uk-UA"/>
              </w:rPr>
            </w:pPr>
            <w:r w:rsidRPr="006C1F4F">
              <w:rPr>
                <w:lang w:val="uk-UA"/>
              </w:rPr>
              <w:t>ЛП «а»</w:t>
            </w:r>
          </w:p>
        </w:tc>
        <w:tc>
          <w:tcPr>
            <w:tcW w:w="1005" w:type="dxa"/>
          </w:tcPr>
          <w:p w:rsidR="00A22059" w:rsidRPr="00B93A1E" w:rsidRDefault="00A22059" w:rsidP="00C855E7">
            <w:pPr>
              <w:pStyle w:val="af3"/>
              <w:spacing w:line="360" w:lineRule="auto"/>
              <w:jc w:val="both"/>
              <w:rPr>
                <w:lang w:val="uk-UA"/>
              </w:rPr>
            </w:pPr>
            <w:r w:rsidRPr="00B93A1E">
              <w:rPr>
                <w:lang w:val="uk-UA"/>
              </w:rPr>
              <w:t>0,39</w:t>
            </w:r>
          </w:p>
        </w:tc>
        <w:tc>
          <w:tcPr>
            <w:tcW w:w="862" w:type="dxa"/>
          </w:tcPr>
          <w:p w:rsidR="00A22059" w:rsidRPr="00B93A1E" w:rsidRDefault="00DB53A8" w:rsidP="00C855E7">
            <w:pPr>
              <w:pStyle w:val="af3"/>
              <w:spacing w:line="360" w:lineRule="auto"/>
              <w:jc w:val="both"/>
              <w:rPr>
                <w:lang w:val="uk-UA"/>
              </w:rPr>
            </w:pPr>
            <w:r>
              <w:rPr>
                <w:lang w:val="uk-UA"/>
              </w:rPr>
              <w:t xml:space="preserve"> ̶ </w:t>
            </w:r>
            <w:r w:rsidR="00A22059">
              <w:rPr>
                <w:lang w:val="uk-UA"/>
              </w:rPr>
              <w:t>2,4</w:t>
            </w:r>
          </w:p>
        </w:tc>
        <w:tc>
          <w:tcPr>
            <w:tcW w:w="1436" w:type="dxa"/>
          </w:tcPr>
          <w:p w:rsidR="00A22059" w:rsidRPr="00B93A1E" w:rsidRDefault="00A22059" w:rsidP="00C855E7">
            <w:pPr>
              <w:pStyle w:val="af3"/>
              <w:spacing w:line="360" w:lineRule="auto"/>
              <w:rPr>
                <w:spacing w:val="-1"/>
                <w:lang w:val="uk-UA"/>
              </w:rPr>
            </w:pPr>
            <w:r w:rsidRPr="00B93A1E">
              <w:rPr>
                <w:spacing w:val="-1"/>
                <w:lang w:val="uk-UA"/>
              </w:rPr>
              <w:t>0,48</w:t>
            </w:r>
          </w:p>
          <w:p w:rsidR="00A22059" w:rsidRDefault="00A22059" w:rsidP="00C855E7">
            <w:pPr>
              <w:pStyle w:val="af3"/>
              <w:spacing w:line="360" w:lineRule="auto"/>
              <w:rPr>
                <w:spacing w:val="-1"/>
                <w:lang w:val="uk-UA"/>
              </w:rPr>
            </w:pPr>
            <w:r>
              <w:rPr>
                <w:spacing w:val="-1"/>
                <w:lang w:val="uk-UA"/>
              </w:rPr>
              <w:t>[0,25;</w:t>
            </w:r>
          </w:p>
          <w:p w:rsidR="00A22059" w:rsidRPr="00B93A1E" w:rsidRDefault="00A22059" w:rsidP="00C855E7">
            <w:pPr>
              <w:pStyle w:val="af3"/>
              <w:spacing w:line="360" w:lineRule="auto"/>
            </w:pPr>
            <w:r w:rsidRPr="00B93A1E">
              <w:rPr>
                <w:spacing w:val="-3"/>
                <w:lang w:val="uk-UA"/>
              </w:rPr>
              <w:t>0,69]</w:t>
            </w:r>
          </w:p>
          <w:p w:rsidR="00A22059" w:rsidRPr="00B93A1E" w:rsidRDefault="00A22059" w:rsidP="00C855E7">
            <w:pPr>
              <w:pStyle w:val="af3"/>
              <w:spacing w:line="360" w:lineRule="auto"/>
              <w:rPr>
                <w:lang w:val="uk-UA"/>
              </w:rPr>
            </w:pPr>
          </w:p>
        </w:tc>
        <w:tc>
          <w:tcPr>
            <w:tcW w:w="862" w:type="dxa"/>
          </w:tcPr>
          <w:p w:rsidR="00A22059" w:rsidRPr="00AC53D1" w:rsidRDefault="00DB53A8" w:rsidP="00C855E7">
            <w:pPr>
              <w:pStyle w:val="af3"/>
              <w:spacing w:line="360" w:lineRule="auto"/>
              <w:jc w:val="center"/>
            </w:pPr>
            <w:r>
              <w:rPr>
                <w:bCs/>
                <w:lang w:val="uk-UA"/>
              </w:rPr>
              <w:t xml:space="preserve"> ̶ </w:t>
            </w:r>
            <w:r w:rsidR="00A22059">
              <w:rPr>
                <w:bCs/>
                <w:lang w:val="uk-UA"/>
              </w:rPr>
              <w:t>2,4</w:t>
            </w:r>
          </w:p>
        </w:tc>
        <w:tc>
          <w:tcPr>
            <w:tcW w:w="1005" w:type="dxa"/>
          </w:tcPr>
          <w:p w:rsidR="00A22059" w:rsidRPr="004513E0" w:rsidRDefault="00A22059" w:rsidP="00C855E7">
            <w:pPr>
              <w:pStyle w:val="af3"/>
              <w:spacing w:line="360" w:lineRule="auto"/>
              <w:jc w:val="center"/>
            </w:pPr>
            <w:r w:rsidRPr="004513E0">
              <w:rPr>
                <w:lang w:val="uk-UA"/>
              </w:rPr>
              <w:t>&gt;</w:t>
            </w:r>
            <w:r w:rsidR="00DB53A8">
              <w:rPr>
                <w:lang w:val="uk-UA"/>
              </w:rPr>
              <w:t xml:space="preserve"> </w:t>
            </w:r>
            <w:r w:rsidRPr="004513E0">
              <w:rPr>
                <w:lang w:val="uk-UA"/>
              </w:rPr>
              <w:t>0,05</w:t>
            </w:r>
          </w:p>
        </w:tc>
        <w:tc>
          <w:tcPr>
            <w:tcW w:w="1149" w:type="dxa"/>
          </w:tcPr>
          <w:p w:rsidR="00A22059" w:rsidRDefault="00A22059" w:rsidP="00C855E7">
            <w:pPr>
              <w:pStyle w:val="af3"/>
              <w:spacing w:line="360" w:lineRule="auto"/>
              <w:rPr>
                <w:lang w:val="uk-UA"/>
              </w:rPr>
            </w:pPr>
            <w:r>
              <w:rPr>
                <w:lang w:val="uk-UA"/>
              </w:rPr>
              <w:t>0,54</w:t>
            </w:r>
          </w:p>
          <w:p w:rsidR="00A22059" w:rsidRDefault="00A22059" w:rsidP="00C855E7">
            <w:pPr>
              <w:pStyle w:val="af3"/>
              <w:spacing w:line="360" w:lineRule="auto"/>
              <w:rPr>
                <w:lang w:val="uk-UA"/>
              </w:rPr>
            </w:pPr>
            <w:r w:rsidRPr="004513E0">
              <w:rPr>
                <w:lang w:val="uk-UA"/>
              </w:rPr>
              <w:t>[0,29</w:t>
            </w:r>
            <w:r>
              <w:rPr>
                <w:lang w:val="uk-UA"/>
              </w:rPr>
              <w:t>;</w:t>
            </w:r>
          </w:p>
          <w:p w:rsidR="00A22059" w:rsidRPr="004513E0" w:rsidRDefault="00A22059" w:rsidP="00C855E7">
            <w:pPr>
              <w:pStyle w:val="af3"/>
              <w:spacing w:line="360" w:lineRule="auto"/>
            </w:pPr>
            <w:r w:rsidRPr="004513E0">
              <w:rPr>
                <w:spacing w:val="-4"/>
                <w:lang w:val="uk-UA"/>
              </w:rPr>
              <w:t>0,66]</w:t>
            </w:r>
          </w:p>
          <w:p w:rsidR="00A22059" w:rsidRPr="006C1F4F" w:rsidRDefault="00A22059" w:rsidP="00C855E7">
            <w:pPr>
              <w:pStyle w:val="af3"/>
              <w:spacing w:line="360" w:lineRule="auto"/>
              <w:rPr>
                <w:color w:val="FF0000"/>
                <w:lang w:val="uk-UA"/>
              </w:rPr>
            </w:pPr>
          </w:p>
        </w:tc>
        <w:tc>
          <w:tcPr>
            <w:tcW w:w="861" w:type="dxa"/>
          </w:tcPr>
          <w:p w:rsidR="00A22059" w:rsidRPr="004513E0" w:rsidRDefault="00DB53A8" w:rsidP="00C855E7">
            <w:pPr>
              <w:pStyle w:val="af3"/>
              <w:spacing w:line="360" w:lineRule="auto"/>
              <w:jc w:val="center"/>
            </w:pPr>
            <w:r>
              <w:rPr>
                <w:lang w:val="uk-UA"/>
              </w:rPr>
              <w:t xml:space="preserve">̶  </w:t>
            </w:r>
            <w:r w:rsidR="00A22059">
              <w:rPr>
                <w:lang w:val="uk-UA"/>
              </w:rPr>
              <w:t>5,4</w:t>
            </w:r>
          </w:p>
        </w:tc>
        <w:tc>
          <w:tcPr>
            <w:tcW w:w="1006" w:type="dxa"/>
          </w:tcPr>
          <w:p w:rsidR="00A22059" w:rsidRPr="004513E0" w:rsidRDefault="00A22059" w:rsidP="00C855E7">
            <w:pPr>
              <w:pStyle w:val="af3"/>
              <w:spacing w:line="360" w:lineRule="auto"/>
              <w:jc w:val="center"/>
            </w:pPr>
            <w:r w:rsidRPr="004513E0">
              <w:rPr>
                <w:lang w:val="uk-UA"/>
              </w:rPr>
              <w:t>&gt;</w:t>
            </w:r>
            <w:r w:rsidR="00DB53A8">
              <w:rPr>
                <w:lang w:val="uk-UA"/>
              </w:rPr>
              <w:t xml:space="preserve"> </w:t>
            </w:r>
            <w:r w:rsidRPr="004513E0">
              <w:rPr>
                <w:lang w:val="uk-UA"/>
              </w:rPr>
              <w:t>0,05</w:t>
            </w:r>
          </w:p>
        </w:tc>
      </w:tr>
      <w:tr w:rsidR="00A22059" w:rsidRPr="006C1F4F" w:rsidTr="00DB53A8">
        <w:trPr>
          <w:trHeight w:val="1172"/>
        </w:trPr>
        <w:tc>
          <w:tcPr>
            <w:tcW w:w="1546" w:type="dxa"/>
          </w:tcPr>
          <w:p w:rsidR="00A22059" w:rsidRPr="006C1F4F" w:rsidRDefault="00A22059" w:rsidP="00C855E7">
            <w:pPr>
              <w:pStyle w:val="af3"/>
              <w:spacing w:line="360" w:lineRule="auto"/>
              <w:jc w:val="both"/>
              <w:rPr>
                <w:lang w:val="uk-UA"/>
              </w:rPr>
            </w:pPr>
            <w:r w:rsidRPr="006C1F4F">
              <w:rPr>
                <w:lang w:val="uk-UA"/>
              </w:rPr>
              <w:t>АПО-А1</w:t>
            </w:r>
          </w:p>
        </w:tc>
        <w:tc>
          <w:tcPr>
            <w:tcW w:w="1005" w:type="dxa"/>
          </w:tcPr>
          <w:p w:rsidR="00A22059" w:rsidRPr="00B93A1E" w:rsidRDefault="00A22059" w:rsidP="00C855E7">
            <w:pPr>
              <w:pStyle w:val="af3"/>
              <w:spacing w:line="360" w:lineRule="auto"/>
              <w:jc w:val="both"/>
              <w:rPr>
                <w:lang w:val="uk-UA"/>
              </w:rPr>
            </w:pPr>
            <w:r w:rsidRPr="00B93A1E">
              <w:rPr>
                <w:lang w:val="uk-UA"/>
              </w:rPr>
              <w:t>1,21</w:t>
            </w:r>
          </w:p>
        </w:tc>
        <w:tc>
          <w:tcPr>
            <w:tcW w:w="862" w:type="dxa"/>
          </w:tcPr>
          <w:p w:rsidR="00A22059" w:rsidRPr="00B93A1E" w:rsidRDefault="00A22059" w:rsidP="00C855E7">
            <w:pPr>
              <w:pStyle w:val="af3"/>
              <w:spacing w:line="360" w:lineRule="auto"/>
              <w:jc w:val="both"/>
              <w:rPr>
                <w:lang w:val="uk-UA"/>
              </w:rPr>
            </w:pPr>
            <w:r>
              <w:rPr>
                <w:lang w:val="uk-UA"/>
              </w:rPr>
              <w:t>+22,2</w:t>
            </w:r>
          </w:p>
        </w:tc>
        <w:tc>
          <w:tcPr>
            <w:tcW w:w="1436" w:type="dxa"/>
          </w:tcPr>
          <w:p w:rsidR="00A22059" w:rsidRPr="00B93A1E" w:rsidRDefault="00A22059" w:rsidP="00C855E7">
            <w:pPr>
              <w:pStyle w:val="af3"/>
              <w:spacing w:line="360" w:lineRule="auto"/>
              <w:rPr>
                <w:spacing w:val="-3"/>
                <w:lang w:val="uk-UA"/>
              </w:rPr>
            </w:pPr>
            <w:r w:rsidRPr="00B93A1E">
              <w:rPr>
                <w:spacing w:val="-3"/>
                <w:lang w:val="uk-UA"/>
              </w:rPr>
              <w:t>1,22</w:t>
            </w:r>
          </w:p>
          <w:p w:rsidR="00A22059" w:rsidRDefault="00A22059" w:rsidP="00C855E7">
            <w:pPr>
              <w:pStyle w:val="af3"/>
              <w:spacing w:line="360" w:lineRule="auto"/>
              <w:rPr>
                <w:spacing w:val="-3"/>
                <w:lang w:val="uk-UA"/>
              </w:rPr>
            </w:pPr>
            <w:r w:rsidRPr="00B93A1E">
              <w:rPr>
                <w:spacing w:val="-3"/>
                <w:lang w:val="uk-UA"/>
              </w:rPr>
              <w:t>[0</w:t>
            </w:r>
            <w:r>
              <w:rPr>
                <w:spacing w:val="-3"/>
                <w:lang w:val="uk-UA"/>
              </w:rPr>
              <w:t>,97;</w:t>
            </w:r>
          </w:p>
          <w:p w:rsidR="00A22059" w:rsidRPr="00B93A1E" w:rsidRDefault="00A22059" w:rsidP="00C855E7">
            <w:pPr>
              <w:pStyle w:val="af3"/>
              <w:spacing w:line="360" w:lineRule="auto"/>
            </w:pPr>
            <w:r w:rsidRPr="00B93A1E">
              <w:rPr>
                <w:spacing w:val="-8"/>
                <w:lang w:val="uk-UA"/>
              </w:rPr>
              <w:t>1,29]</w:t>
            </w:r>
          </w:p>
          <w:p w:rsidR="00A22059" w:rsidRPr="00B93A1E" w:rsidRDefault="00A22059" w:rsidP="00C855E7">
            <w:pPr>
              <w:pStyle w:val="af3"/>
              <w:spacing w:line="360" w:lineRule="auto"/>
              <w:rPr>
                <w:lang w:val="uk-UA"/>
              </w:rPr>
            </w:pPr>
          </w:p>
        </w:tc>
        <w:tc>
          <w:tcPr>
            <w:tcW w:w="862" w:type="dxa"/>
          </w:tcPr>
          <w:p w:rsidR="00A22059" w:rsidRPr="004513E0" w:rsidRDefault="00A22059" w:rsidP="00C855E7">
            <w:pPr>
              <w:pStyle w:val="af3"/>
              <w:spacing w:line="360" w:lineRule="auto"/>
              <w:jc w:val="center"/>
            </w:pPr>
            <w:r>
              <w:rPr>
                <w:lang w:val="uk-UA"/>
              </w:rPr>
              <w:t>+22</w:t>
            </w:r>
          </w:p>
        </w:tc>
        <w:tc>
          <w:tcPr>
            <w:tcW w:w="1005" w:type="dxa"/>
          </w:tcPr>
          <w:p w:rsidR="00A22059" w:rsidRPr="004513E0" w:rsidRDefault="00A22059" w:rsidP="00C855E7">
            <w:pPr>
              <w:pStyle w:val="af3"/>
              <w:spacing w:line="360" w:lineRule="auto"/>
              <w:jc w:val="center"/>
            </w:pPr>
            <w:r w:rsidRPr="004513E0">
              <w:rPr>
                <w:lang w:val="uk-UA"/>
              </w:rPr>
              <w:t>&lt;</w:t>
            </w:r>
            <w:r w:rsidR="00DB53A8">
              <w:rPr>
                <w:lang w:val="uk-UA"/>
              </w:rPr>
              <w:t xml:space="preserve"> </w:t>
            </w:r>
            <w:r w:rsidRPr="004513E0">
              <w:rPr>
                <w:lang w:val="uk-UA"/>
              </w:rPr>
              <w:t>0,05</w:t>
            </w:r>
            <w:r>
              <w:rPr>
                <w:lang w:val="uk-UA"/>
              </w:rPr>
              <w:t>*</w:t>
            </w:r>
          </w:p>
        </w:tc>
        <w:tc>
          <w:tcPr>
            <w:tcW w:w="1149" w:type="dxa"/>
          </w:tcPr>
          <w:p w:rsidR="00A22059" w:rsidRDefault="00A22059" w:rsidP="00C855E7">
            <w:pPr>
              <w:pStyle w:val="af3"/>
              <w:spacing w:line="360" w:lineRule="auto"/>
              <w:rPr>
                <w:spacing w:val="-2"/>
                <w:lang w:val="uk-UA"/>
              </w:rPr>
            </w:pPr>
            <w:r w:rsidRPr="004513E0">
              <w:rPr>
                <w:spacing w:val="-2"/>
                <w:lang w:val="uk-UA"/>
              </w:rPr>
              <w:t>1,18</w:t>
            </w:r>
          </w:p>
          <w:p w:rsidR="00A22059" w:rsidRPr="004513E0" w:rsidRDefault="00A22059" w:rsidP="00C855E7">
            <w:pPr>
              <w:pStyle w:val="af3"/>
              <w:spacing w:line="360" w:lineRule="auto"/>
            </w:pPr>
            <w:r w:rsidRPr="004513E0">
              <w:rPr>
                <w:spacing w:val="-2"/>
                <w:lang w:val="uk-UA"/>
              </w:rPr>
              <w:t xml:space="preserve"> [0,94; </w:t>
            </w:r>
            <w:r w:rsidRPr="004513E0">
              <w:rPr>
                <w:spacing w:val="-7"/>
                <w:lang w:val="uk-UA"/>
              </w:rPr>
              <w:t>1,26]</w:t>
            </w:r>
          </w:p>
          <w:p w:rsidR="00A22059" w:rsidRPr="006C1F4F" w:rsidRDefault="00A22059" w:rsidP="00C855E7">
            <w:pPr>
              <w:pStyle w:val="af3"/>
              <w:spacing w:line="360" w:lineRule="auto"/>
              <w:rPr>
                <w:color w:val="FF0000"/>
                <w:lang w:val="uk-UA"/>
              </w:rPr>
            </w:pPr>
          </w:p>
        </w:tc>
        <w:tc>
          <w:tcPr>
            <w:tcW w:w="861" w:type="dxa"/>
          </w:tcPr>
          <w:p w:rsidR="00A22059" w:rsidRPr="004513E0" w:rsidRDefault="00A22059" w:rsidP="00C855E7">
            <w:pPr>
              <w:pStyle w:val="af3"/>
              <w:spacing w:line="360" w:lineRule="auto"/>
              <w:jc w:val="center"/>
            </w:pPr>
            <w:r>
              <w:rPr>
                <w:lang w:val="uk-UA"/>
              </w:rPr>
              <w:t>+20</w:t>
            </w:r>
            <w:r w:rsidRPr="004513E0">
              <w:rPr>
                <w:lang w:val="uk-UA"/>
              </w:rPr>
              <w:t>,4</w:t>
            </w:r>
          </w:p>
        </w:tc>
        <w:tc>
          <w:tcPr>
            <w:tcW w:w="1006" w:type="dxa"/>
          </w:tcPr>
          <w:p w:rsidR="00A22059" w:rsidRPr="004513E0" w:rsidRDefault="00A22059" w:rsidP="00C855E7">
            <w:pPr>
              <w:pStyle w:val="af3"/>
              <w:spacing w:line="360" w:lineRule="auto"/>
              <w:jc w:val="center"/>
            </w:pPr>
            <w:r w:rsidRPr="004513E0">
              <w:rPr>
                <w:lang w:val="uk-UA"/>
              </w:rPr>
              <w:t>&lt;</w:t>
            </w:r>
            <w:r w:rsidR="00DB53A8">
              <w:rPr>
                <w:lang w:val="uk-UA"/>
              </w:rPr>
              <w:t xml:space="preserve"> </w:t>
            </w:r>
            <w:r w:rsidRPr="004513E0">
              <w:rPr>
                <w:lang w:val="uk-UA"/>
              </w:rPr>
              <w:t>0,05</w:t>
            </w:r>
            <w:r>
              <w:rPr>
                <w:lang w:val="uk-UA"/>
              </w:rPr>
              <w:t>*</w:t>
            </w:r>
          </w:p>
        </w:tc>
      </w:tr>
      <w:tr w:rsidR="00A22059" w:rsidRPr="006C1F4F" w:rsidTr="00DB53A8">
        <w:trPr>
          <w:trHeight w:val="1519"/>
        </w:trPr>
        <w:tc>
          <w:tcPr>
            <w:tcW w:w="1546" w:type="dxa"/>
          </w:tcPr>
          <w:p w:rsidR="00A22059" w:rsidRPr="006C1F4F" w:rsidRDefault="00A22059" w:rsidP="00C855E7">
            <w:pPr>
              <w:pStyle w:val="af3"/>
              <w:spacing w:line="360" w:lineRule="auto"/>
              <w:jc w:val="both"/>
              <w:rPr>
                <w:lang w:val="uk-UA"/>
              </w:rPr>
            </w:pPr>
            <w:r w:rsidRPr="006C1F4F">
              <w:rPr>
                <w:lang w:val="uk-UA"/>
              </w:rPr>
              <w:t>АПО-В</w:t>
            </w:r>
          </w:p>
        </w:tc>
        <w:tc>
          <w:tcPr>
            <w:tcW w:w="1005" w:type="dxa"/>
          </w:tcPr>
          <w:p w:rsidR="00A22059" w:rsidRPr="00B93A1E" w:rsidRDefault="00A22059" w:rsidP="00C855E7">
            <w:pPr>
              <w:pStyle w:val="af3"/>
              <w:spacing w:line="360" w:lineRule="auto"/>
              <w:jc w:val="both"/>
              <w:rPr>
                <w:lang w:val="uk-UA"/>
              </w:rPr>
            </w:pPr>
            <w:r w:rsidRPr="00B93A1E">
              <w:rPr>
                <w:lang w:val="uk-UA"/>
              </w:rPr>
              <w:t>1,06</w:t>
            </w:r>
          </w:p>
        </w:tc>
        <w:tc>
          <w:tcPr>
            <w:tcW w:w="862" w:type="dxa"/>
          </w:tcPr>
          <w:p w:rsidR="00A22059" w:rsidRPr="00B93A1E" w:rsidRDefault="00DB53A8" w:rsidP="00C855E7">
            <w:pPr>
              <w:pStyle w:val="af3"/>
              <w:spacing w:line="360" w:lineRule="auto"/>
              <w:jc w:val="both"/>
              <w:rPr>
                <w:lang w:val="uk-UA"/>
              </w:rPr>
            </w:pPr>
            <w:r>
              <w:rPr>
                <w:lang w:val="uk-UA"/>
              </w:rPr>
              <w:t xml:space="preserve">̶ </w:t>
            </w:r>
            <w:r w:rsidR="00A22059">
              <w:rPr>
                <w:lang w:val="uk-UA"/>
              </w:rPr>
              <w:t>18,5</w:t>
            </w:r>
          </w:p>
        </w:tc>
        <w:tc>
          <w:tcPr>
            <w:tcW w:w="1436" w:type="dxa"/>
          </w:tcPr>
          <w:p w:rsidR="00A22059" w:rsidRPr="00B93A1E" w:rsidRDefault="00A22059" w:rsidP="00C855E7">
            <w:pPr>
              <w:pStyle w:val="af3"/>
              <w:spacing w:line="360" w:lineRule="auto"/>
              <w:rPr>
                <w:spacing w:val="-3"/>
                <w:lang w:val="uk-UA"/>
              </w:rPr>
            </w:pPr>
            <w:r w:rsidRPr="00B93A1E">
              <w:rPr>
                <w:spacing w:val="-3"/>
                <w:lang w:val="uk-UA"/>
              </w:rPr>
              <w:t>1,08</w:t>
            </w:r>
          </w:p>
          <w:p w:rsidR="00A22059" w:rsidRDefault="00A22059" w:rsidP="00C855E7">
            <w:pPr>
              <w:pStyle w:val="af3"/>
              <w:spacing w:line="360" w:lineRule="auto"/>
              <w:rPr>
                <w:spacing w:val="3"/>
                <w:lang w:val="uk-UA"/>
              </w:rPr>
            </w:pPr>
            <w:r w:rsidRPr="00B93A1E">
              <w:rPr>
                <w:spacing w:val="-3"/>
                <w:lang w:val="uk-UA"/>
              </w:rPr>
              <w:t>[0,98</w:t>
            </w:r>
            <w:r>
              <w:rPr>
                <w:spacing w:val="3"/>
                <w:lang w:val="uk-UA"/>
              </w:rPr>
              <w:t>;</w:t>
            </w:r>
          </w:p>
          <w:p w:rsidR="00A22059" w:rsidRPr="00B93A1E" w:rsidRDefault="00A22059" w:rsidP="00C855E7">
            <w:pPr>
              <w:pStyle w:val="af3"/>
              <w:spacing w:line="360" w:lineRule="auto"/>
            </w:pPr>
            <w:r w:rsidRPr="00B93A1E">
              <w:rPr>
                <w:spacing w:val="3"/>
                <w:lang w:val="uk-UA"/>
              </w:rPr>
              <w:t>1,14]</w:t>
            </w:r>
          </w:p>
          <w:p w:rsidR="00A22059" w:rsidRPr="00B93A1E" w:rsidRDefault="00A22059" w:rsidP="00C855E7">
            <w:pPr>
              <w:pStyle w:val="af3"/>
              <w:spacing w:line="360" w:lineRule="auto"/>
              <w:rPr>
                <w:lang w:val="uk-UA"/>
              </w:rPr>
            </w:pPr>
          </w:p>
        </w:tc>
        <w:tc>
          <w:tcPr>
            <w:tcW w:w="862" w:type="dxa"/>
          </w:tcPr>
          <w:p w:rsidR="00A22059" w:rsidRPr="004513E0" w:rsidRDefault="00DB53A8" w:rsidP="00C855E7">
            <w:pPr>
              <w:pStyle w:val="af3"/>
              <w:spacing w:line="360" w:lineRule="auto"/>
              <w:jc w:val="center"/>
            </w:pPr>
            <w:r>
              <w:rPr>
                <w:lang w:val="uk-UA"/>
              </w:rPr>
              <w:t xml:space="preserve"> ̶ </w:t>
            </w:r>
            <w:r w:rsidR="00A22059">
              <w:rPr>
                <w:lang w:val="uk-UA"/>
              </w:rPr>
              <w:t>18</w:t>
            </w:r>
            <w:r w:rsidR="00A22059" w:rsidRPr="004513E0">
              <w:rPr>
                <w:lang w:val="uk-UA"/>
              </w:rPr>
              <w:t>,2</w:t>
            </w:r>
          </w:p>
        </w:tc>
        <w:tc>
          <w:tcPr>
            <w:tcW w:w="1005" w:type="dxa"/>
          </w:tcPr>
          <w:p w:rsidR="00A22059" w:rsidRPr="004513E0" w:rsidRDefault="00A22059" w:rsidP="00C855E7">
            <w:pPr>
              <w:pStyle w:val="af3"/>
              <w:spacing w:line="360" w:lineRule="auto"/>
              <w:jc w:val="center"/>
            </w:pPr>
            <w:r w:rsidRPr="004513E0">
              <w:rPr>
                <w:lang w:val="uk-UA"/>
              </w:rPr>
              <w:t>&gt;</w:t>
            </w:r>
            <w:r w:rsidR="00DB53A8">
              <w:rPr>
                <w:lang w:val="uk-UA"/>
              </w:rPr>
              <w:t xml:space="preserve"> </w:t>
            </w:r>
            <w:r w:rsidRPr="004513E0">
              <w:rPr>
                <w:lang w:val="uk-UA"/>
              </w:rPr>
              <w:t>0,05</w:t>
            </w:r>
          </w:p>
        </w:tc>
        <w:tc>
          <w:tcPr>
            <w:tcW w:w="1149" w:type="dxa"/>
          </w:tcPr>
          <w:p w:rsidR="00A22059" w:rsidRDefault="00A22059" w:rsidP="00C855E7">
            <w:pPr>
              <w:pStyle w:val="af3"/>
              <w:spacing w:line="360" w:lineRule="auto"/>
              <w:rPr>
                <w:spacing w:val="-3"/>
                <w:lang w:val="uk-UA"/>
              </w:rPr>
            </w:pPr>
            <w:r w:rsidRPr="004513E0">
              <w:rPr>
                <w:spacing w:val="-3"/>
                <w:lang w:val="uk-UA"/>
              </w:rPr>
              <w:t>1,11</w:t>
            </w:r>
          </w:p>
          <w:p w:rsidR="00A22059" w:rsidRPr="004513E0" w:rsidRDefault="00A22059" w:rsidP="00C855E7">
            <w:pPr>
              <w:pStyle w:val="af3"/>
              <w:spacing w:line="360" w:lineRule="auto"/>
              <w:ind w:left="19"/>
            </w:pPr>
            <w:r w:rsidRPr="004513E0">
              <w:rPr>
                <w:spacing w:val="-3"/>
                <w:lang w:val="uk-UA"/>
              </w:rPr>
              <w:t xml:space="preserve">[0,99; </w:t>
            </w:r>
            <w:r w:rsidRPr="004513E0">
              <w:rPr>
                <w:spacing w:val="-8"/>
                <w:lang w:val="uk-UA"/>
              </w:rPr>
              <w:t>1,26]</w:t>
            </w:r>
          </w:p>
          <w:p w:rsidR="00A22059" w:rsidRPr="006C1F4F" w:rsidRDefault="00A22059" w:rsidP="00C855E7">
            <w:pPr>
              <w:pStyle w:val="af3"/>
              <w:spacing w:line="360" w:lineRule="auto"/>
              <w:rPr>
                <w:color w:val="FF0000"/>
                <w:lang w:val="uk-UA"/>
              </w:rPr>
            </w:pPr>
          </w:p>
        </w:tc>
        <w:tc>
          <w:tcPr>
            <w:tcW w:w="861" w:type="dxa"/>
          </w:tcPr>
          <w:p w:rsidR="00A22059" w:rsidRPr="004513E0" w:rsidRDefault="00DB53A8" w:rsidP="00C855E7">
            <w:pPr>
              <w:pStyle w:val="af3"/>
              <w:spacing w:line="360" w:lineRule="auto"/>
              <w:jc w:val="center"/>
            </w:pPr>
            <w:r>
              <w:rPr>
                <w:lang w:val="uk-UA"/>
              </w:rPr>
              <w:t xml:space="preserve">̶  </w:t>
            </w:r>
            <w:r w:rsidR="00A22059">
              <w:rPr>
                <w:lang w:val="uk-UA"/>
              </w:rPr>
              <w:t>16</w:t>
            </w:r>
            <w:r w:rsidR="00A22059" w:rsidRPr="004513E0">
              <w:rPr>
                <w:lang w:val="uk-UA"/>
              </w:rPr>
              <w:t>,5</w:t>
            </w:r>
          </w:p>
        </w:tc>
        <w:tc>
          <w:tcPr>
            <w:tcW w:w="1006" w:type="dxa"/>
          </w:tcPr>
          <w:p w:rsidR="00A22059" w:rsidRPr="004513E0" w:rsidRDefault="00A22059" w:rsidP="00C855E7">
            <w:pPr>
              <w:pStyle w:val="af3"/>
              <w:spacing w:line="360" w:lineRule="auto"/>
              <w:jc w:val="center"/>
            </w:pPr>
            <w:r w:rsidRPr="004513E0">
              <w:rPr>
                <w:lang w:val="uk-UA"/>
              </w:rPr>
              <w:t>&gt;</w:t>
            </w:r>
            <w:r w:rsidR="00DB53A8">
              <w:rPr>
                <w:lang w:val="uk-UA"/>
              </w:rPr>
              <w:t xml:space="preserve"> </w:t>
            </w:r>
            <w:r w:rsidRPr="004513E0">
              <w:rPr>
                <w:lang w:val="uk-UA"/>
              </w:rPr>
              <w:t>0,05</w:t>
            </w:r>
          </w:p>
        </w:tc>
      </w:tr>
    </w:tbl>
    <w:p w:rsidR="00DB53A8" w:rsidRPr="00816110" w:rsidRDefault="00DB53A8" w:rsidP="00816110">
      <w:pPr>
        <w:pStyle w:val="a9"/>
        <w:shd w:val="clear" w:color="auto" w:fill="auto"/>
        <w:spacing w:line="360" w:lineRule="auto"/>
        <w:ind w:firstLine="0"/>
        <w:rPr>
          <w:sz w:val="28"/>
          <w:szCs w:val="28"/>
          <w:shd w:val="clear" w:color="auto" w:fill="FFFFFF"/>
          <w:lang w:eastAsia="uk-UA"/>
        </w:rPr>
      </w:pPr>
      <w:r>
        <w:rPr>
          <w:rStyle w:val="aa"/>
          <w:sz w:val="28"/>
          <w:szCs w:val="28"/>
          <w:lang w:eastAsia="uk-UA"/>
        </w:rPr>
        <w:t>* Д</w:t>
      </w:r>
      <w:r w:rsidR="00A22059">
        <w:rPr>
          <w:rStyle w:val="aa"/>
          <w:sz w:val="28"/>
          <w:szCs w:val="28"/>
          <w:lang w:eastAsia="uk-UA"/>
        </w:rPr>
        <w:t>остовірність різниці Р</w:t>
      </w:r>
      <w:r w:rsidR="00A22059" w:rsidRPr="00602287">
        <w:rPr>
          <w:rStyle w:val="aa"/>
          <w:sz w:val="28"/>
          <w:szCs w:val="28"/>
          <w:lang w:eastAsia="uk-UA"/>
        </w:rPr>
        <w:t xml:space="preserve"> між</w:t>
      </w:r>
      <w:r w:rsidR="00A22059">
        <w:rPr>
          <w:rStyle w:val="aa"/>
          <w:sz w:val="28"/>
          <w:szCs w:val="28"/>
          <w:lang w:eastAsia="uk-UA"/>
        </w:rPr>
        <w:t xml:space="preserve"> досліджуваними групами </w:t>
      </w:r>
      <w:r w:rsidR="00A22059" w:rsidRPr="00602287">
        <w:rPr>
          <w:rStyle w:val="aa"/>
          <w:sz w:val="28"/>
          <w:szCs w:val="28"/>
          <w:lang w:eastAsia="uk-UA"/>
        </w:rPr>
        <w:t xml:space="preserve"> р</w:t>
      </w:r>
      <w:r>
        <w:rPr>
          <w:rStyle w:val="aa"/>
          <w:sz w:val="28"/>
          <w:szCs w:val="28"/>
          <w:lang w:eastAsia="uk-UA"/>
        </w:rPr>
        <w:t xml:space="preserve"> </w:t>
      </w:r>
      <w:r w:rsidR="00A22059" w:rsidRPr="00602287">
        <w:rPr>
          <w:rStyle w:val="aa"/>
          <w:sz w:val="28"/>
          <w:szCs w:val="28"/>
          <w:lang w:eastAsia="uk-UA"/>
        </w:rPr>
        <w:t>&lt;</w:t>
      </w:r>
      <w:r>
        <w:rPr>
          <w:rStyle w:val="aa"/>
          <w:sz w:val="28"/>
          <w:szCs w:val="28"/>
          <w:lang w:eastAsia="uk-UA"/>
        </w:rPr>
        <w:t xml:space="preserve"> </w:t>
      </w:r>
      <w:r w:rsidR="00A22059" w:rsidRPr="00602287">
        <w:rPr>
          <w:rStyle w:val="aa"/>
          <w:sz w:val="28"/>
          <w:szCs w:val="28"/>
          <w:lang w:eastAsia="uk-UA"/>
        </w:rPr>
        <w:t>0,05</w:t>
      </w:r>
    </w:p>
    <w:p w:rsidR="009550FD" w:rsidRPr="00E40ACA" w:rsidRDefault="00DB53A8" w:rsidP="00DB75F8">
      <w:pPr>
        <w:pStyle w:val="af3"/>
        <w:spacing w:line="360" w:lineRule="auto"/>
        <w:ind w:firstLine="708"/>
        <w:jc w:val="both"/>
        <w:rPr>
          <w:sz w:val="28"/>
          <w:szCs w:val="28"/>
          <w:lang w:val="uk-UA"/>
        </w:rPr>
      </w:pPr>
      <w:r>
        <w:rPr>
          <w:sz w:val="28"/>
          <w:szCs w:val="28"/>
          <w:lang w:val="uk-UA"/>
        </w:rPr>
        <w:t xml:space="preserve">У хворих </w:t>
      </w:r>
      <w:r w:rsidR="00F61453">
        <w:rPr>
          <w:sz w:val="28"/>
          <w:szCs w:val="28"/>
          <w:lang w:val="uk-UA"/>
        </w:rPr>
        <w:t xml:space="preserve">із </w:t>
      </w:r>
      <w:r>
        <w:rPr>
          <w:sz w:val="28"/>
          <w:szCs w:val="28"/>
          <w:lang w:val="uk-UA"/>
        </w:rPr>
        <w:t xml:space="preserve">АГ і АГ з ожирінням І ̶ </w:t>
      </w:r>
      <w:r w:rsidR="00A22059" w:rsidRPr="00E40ACA">
        <w:rPr>
          <w:sz w:val="28"/>
          <w:szCs w:val="28"/>
          <w:lang w:val="en-US"/>
        </w:rPr>
        <w:t>II</w:t>
      </w:r>
      <w:r w:rsidR="00A22059" w:rsidRPr="00E40ACA">
        <w:rPr>
          <w:sz w:val="28"/>
          <w:szCs w:val="28"/>
          <w:lang w:val="uk-UA"/>
        </w:rPr>
        <w:t xml:space="preserve"> і </w:t>
      </w:r>
      <w:r w:rsidR="00A22059" w:rsidRPr="00E40ACA">
        <w:rPr>
          <w:sz w:val="28"/>
          <w:szCs w:val="28"/>
          <w:lang w:val="en-US"/>
        </w:rPr>
        <w:t>III</w:t>
      </w:r>
      <w:r w:rsidR="00F61453">
        <w:rPr>
          <w:sz w:val="28"/>
          <w:szCs w:val="28"/>
          <w:lang w:val="uk-UA"/>
        </w:rPr>
        <w:t xml:space="preserve"> ступенів </w:t>
      </w:r>
      <w:r w:rsidR="00A22059" w:rsidRPr="00E40ACA">
        <w:rPr>
          <w:sz w:val="28"/>
          <w:szCs w:val="28"/>
          <w:lang w:val="uk-UA"/>
        </w:rPr>
        <w:t xml:space="preserve"> рів</w:t>
      </w:r>
      <w:r w:rsidR="00A22059">
        <w:rPr>
          <w:sz w:val="28"/>
          <w:szCs w:val="28"/>
          <w:lang w:val="uk-UA"/>
        </w:rPr>
        <w:t>ень</w:t>
      </w:r>
      <w:r w:rsidR="00F61453">
        <w:rPr>
          <w:sz w:val="28"/>
          <w:szCs w:val="28"/>
          <w:lang w:val="uk-UA"/>
        </w:rPr>
        <w:t xml:space="preserve"> загального ХС знизився на 25,5</w:t>
      </w:r>
      <w:r w:rsidR="00524C66">
        <w:rPr>
          <w:sz w:val="28"/>
          <w:szCs w:val="28"/>
          <w:lang w:val="uk-UA"/>
        </w:rPr>
        <w:t xml:space="preserve">; </w:t>
      </w:r>
      <w:r w:rsidR="00A22059">
        <w:rPr>
          <w:sz w:val="28"/>
          <w:szCs w:val="28"/>
          <w:lang w:val="uk-UA"/>
        </w:rPr>
        <w:t>2</w:t>
      </w:r>
      <w:r w:rsidR="00A22059" w:rsidRPr="00584262">
        <w:rPr>
          <w:sz w:val="28"/>
          <w:szCs w:val="28"/>
          <w:lang w:val="uk-UA"/>
        </w:rPr>
        <w:t>6</w:t>
      </w:r>
      <w:r w:rsidR="00A22059">
        <w:rPr>
          <w:sz w:val="28"/>
          <w:szCs w:val="28"/>
          <w:lang w:val="uk-UA"/>
        </w:rPr>
        <w:t>,</w:t>
      </w:r>
      <w:r w:rsidR="00A22059" w:rsidRPr="00584262">
        <w:rPr>
          <w:sz w:val="28"/>
          <w:szCs w:val="28"/>
          <w:lang w:val="uk-UA"/>
        </w:rPr>
        <w:t>6</w:t>
      </w:r>
      <w:r w:rsidR="00A22059">
        <w:rPr>
          <w:sz w:val="28"/>
          <w:szCs w:val="28"/>
          <w:lang w:val="uk-UA"/>
        </w:rPr>
        <w:t xml:space="preserve"> і 2</w:t>
      </w:r>
      <w:r w:rsidR="00A22059" w:rsidRPr="00584262">
        <w:rPr>
          <w:sz w:val="28"/>
          <w:szCs w:val="28"/>
          <w:lang w:val="uk-UA"/>
        </w:rPr>
        <w:t>7</w:t>
      </w:r>
      <w:r w:rsidR="00A22059">
        <w:rPr>
          <w:sz w:val="28"/>
          <w:szCs w:val="28"/>
          <w:lang w:val="uk-UA"/>
        </w:rPr>
        <w:t>,</w:t>
      </w:r>
      <w:r w:rsidR="00A22059" w:rsidRPr="00584262">
        <w:rPr>
          <w:sz w:val="28"/>
          <w:szCs w:val="28"/>
          <w:lang w:val="uk-UA"/>
        </w:rPr>
        <w:t>6</w:t>
      </w:r>
      <w:r w:rsidR="00F61453">
        <w:rPr>
          <w:sz w:val="28"/>
          <w:szCs w:val="28"/>
          <w:lang w:val="uk-UA"/>
        </w:rPr>
        <w:t xml:space="preserve"> </w:t>
      </w:r>
      <w:r w:rsidR="00A22059">
        <w:rPr>
          <w:sz w:val="28"/>
          <w:szCs w:val="28"/>
          <w:lang w:val="uk-UA"/>
        </w:rPr>
        <w:t>% відповідно;</w:t>
      </w:r>
      <w:r w:rsidR="00A22059" w:rsidRPr="00E40ACA">
        <w:rPr>
          <w:sz w:val="28"/>
          <w:szCs w:val="28"/>
          <w:lang w:val="uk-UA"/>
        </w:rPr>
        <w:t xml:space="preserve"> </w:t>
      </w:r>
      <w:r w:rsidR="00A22059">
        <w:rPr>
          <w:sz w:val="28"/>
          <w:szCs w:val="28"/>
          <w:lang w:val="uk-UA"/>
        </w:rPr>
        <w:t xml:space="preserve"> ХС-ЛПНЩ </w:t>
      </w:r>
      <w:r w:rsidR="00524C66">
        <w:rPr>
          <w:sz w:val="28"/>
          <w:szCs w:val="28"/>
          <w:lang w:val="uk-UA"/>
        </w:rPr>
        <w:t xml:space="preserve"> ̶ на 30,5;</w:t>
      </w:r>
      <w:r w:rsidR="00F61453">
        <w:rPr>
          <w:sz w:val="28"/>
          <w:szCs w:val="28"/>
          <w:lang w:val="uk-UA"/>
        </w:rPr>
        <w:t xml:space="preserve"> 30,2</w:t>
      </w:r>
      <w:r w:rsidR="00A22059">
        <w:rPr>
          <w:sz w:val="28"/>
          <w:szCs w:val="28"/>
          <w:lang w:val="uk-UA"/>
        </w:rPr>
        <w:t xml:space="preserve"> і 30,8</w:t>
      </w:r>
      <w:r w:rsidR="00F61453">
        <w:rPr>
          <w:sz w:val="28"/>
          <w:szCs w:val="28"/>
          <w:lang w:val="uk-UA"/>
        </w:rPr>
        <w:t xml:space="preserve"> </w:t>
      </w:r>
      <w:r w:rsidR="00A22059">
        <w:rPr>
          <w:sz w:val="28"/>
          <w:szCs w:val="28"/>
          <w:lang w:val="uk-UA"/>
        </w:rPr>
        <w:t>%</w:t>
      </w:r>
      <w:r w:rsidR="00A22059" w:rsidRPr="00E40ACA">
        <w:rPr>
          <w:sz w:val="28"/>
          <w:szCs w:val="28"/>
          <w:lang w:val="uk-UA"/>
        </w:rPr>
        <w:t xml:space="preserve"> відповід</w:t>
      </w:r>
      <w:r w:rsidR="00F61453">
        <w:rPr>
          <w:sz w:val="28"/>
          <w:szCs w:val="28"/>
          <w:lang w:val="uk-UA"/>
        </w:rPr>
        <w:t>но; КА  ̶  на 25,2, 22,5</w:t>
      </w:r>
      <w:r w:rsidR="00A22059">
        <w:rPr>
          <w:sz w:val="28"/>
          <w:szCs w:val="28"/>
          <w:lang w:val="uk-UA"/>
        </w:rPr>
        <w:t xml:space="preserve"> та 19,7</w:t>
      </w:r>
      <w:r w:rsidR="00F61453">
        <w:rPr>
          <w:sz w:val="28"/>
          <w:szCs w:val="28"/>
          <w:lang w:val="uk-UA"/>
        </w:rPr>
        <w:t xml:space="preserve"> </w:t>
      </w:r>
      <w:r w:rsidR="00A22059" w:rsidRPr="00E40ACA">
        <w:rPr>
          <w:sz w:val="28"/>
          <w:szCs w:val="28"/>
          <w:lang w:val="uk-UA"/>
        </w:rPr>
        <w:t>% відповідно (р</w:t>
      </w:r>
      <w:r w:rsidR="00F61453">
        <w:rPr>
          <w:sz w:val="28"/>
          <w:szCs w:val="28"/>
          <w:lang w:val="uk-UA"/>
        </w:rPr>
        <w:t xml:space="preserve"> </w:t>
      </w:r>
      <w:r w:rsidR="00A22059" w:rsidRPr="00E40ACA">
        <w:rPr>
          <w:sz w:val="28"/>
          <w:szCs w:val="28"/>
          <w:lang w:val="uk-UA"/>
        </w:rPr>
        <w:t>&lt;</w:t>
      </w:r>
      <w:r w:rsidR="00F61453">
        <w:rPr>
          <w:sz w:val="28"/>
          <w:szCs w:val="28"/>
          <w:lang w:val="uk-UA"/>
        </w:rPr>
        <w:t xml:space="preserve"> </w:t>
      </w:r>
      <w:r w:rsidR="00A22059" w:rsidRPr="00E40ACA">
        <w:rPr>
          <w:sz w:val="28"/>
          <w:szCs w:val="28"/>
          <w:lang w:val="uk-UA"/>
        </w:rPr>
        <w:t>0,05), також спостерігал</w:t>
      </w:r>
      <w:r w:rsidR="00A22059">
        <w:rPr>
          <w:sz w:val="28"/>
          <w:szCs w:val="28"/>
          <w:lang w:val="uk-UA"/>
        </w:rPr>
        <w:t>ася чітка тенденція д</w:t>
      </w:r>
      <w:r w:rsidR="00F61453">
        <w:rPr>
          <w:sz w:val="28"/>
          <w:szCs w:val="28"/>
          <w:lang w:val="uk-UA"/>
        </w:rPr>
        <w:t>о</w:t>
      </w:r>
      <w:r w:rsidR="00524C66">
        <w:rPr>
          <w:sz w:val="28"/>
          <w:szCs w:val="28"/>
          <w:lang w:val="uk-UA"/>
        </w:rPr>
        <w:t xml:space="preserve"> зниження вмісту ХС-ЛПДНЩ на 11;</w:t>
      </w:r>
      <w:r w:rsidR="00F61453">
        <w:rPr>
          <w:sz w:val="28"/>
          <w:szCs w:val="28"/>
          <w:lang w:val="uk-UA"/>
        </w:rPr>
        <w:t xml:space="preserve"> 10</w:t>
      </w:r>
      <w:r w:rsidR="00A22059">
        <w:rPr>
          <w:sz w:val="28"/>
          <w:szCs w:val="28"/>
          <w:lang w:val="uk-UA"/>
        </w:rPr>
        <w:t xml:space="preserve"> і 8,7</w:t>
      </w:r>
      <w:r w:rsidR="00F61453">
        <w:rPr>
          <w:sz w:val="28"/>
          <w:szCs w:val="28"/>
          <w:lang w:val="uk-UA"/>
        </w:rPr>
        <w:t xml:space="preserve"> </w:t>
      </w:r>
      <w:r w:rsidR="00A22059" w:rsidRPr="00E40ACA">
        <w:rPr>
          <w:sz w:val="28"/>
          <w:szCs w:val="28"/>
          <w:lang w:val="uk-UA"/>
        </w:rPr>
        <w:t>% відповідно</w:t>
      </w:r>
      <w:r w:rsidR="00F61453">
        <w:rPr>
          <w:sz w:val="28"/>
          <w:szCs w:val="28"/>
          <w:lang w:val="uk-UA"/>
        </w:rPr>
        <w:t xml:space="preserve"> (рисунок 2.18</w:t>
      </w:r>
      <w:r w:rsidR="00816110">
        <w:rPr>
          <w:sz w:val="28"/>
          <w:szCs w:val="28"/>
          <w:lang w:val="uk-UA"/>
        </w:rPr>
        <w:t>.).</w:t>
      </w:r>
    </w:p>
    <w:p w:rsidR="00A22059" w:rsidRDefault="00A22059" w:rsidP="00A22059">
      <w:pPr>
        <w:pStyle w:val="af3"/>
        <w:spacing w:line="360" w:lineRule="auto"/>
        <w:jc w:val="both"/>
        <w:rPr>
          <w:color w:val="FF0000"/>
          <w:sz w:val="28"/>
          <w:szCs w:val="28"/>
          <w:lang w:val="en-US"/>
        </w:rPr>
      </w:pPr>
      <w:r>
        <w:rPr>
          <w:noProof/>
          <w:color w:val="FF0000"/>
          <w:sz w:val="28"/>
          <w:szCs w:val="28"/>
        </w:rPr>
        <w:lastRenderedPageBreak/>
        <w:drawing>
          <wp:inline distT="0" distB="0" distL="0" distR="0" wp14:anchorId="58B0B254" wp14:editId="0DB61F87">
            <wp:extent cx="5486400" cy="29260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22059" w:rsidRPr="00854A55" w:rsidRDefault="00A22059" w:rsidP="00A22059">
      <w:pPr>
        <w:pStyle w:val="af3"/>
        <w:spacing w:line="360" w:lineRule="auto"/>
        <w:jc w:val="both"/>
        <w:rPr>
          <w:sz w:val="28"/>
          <w:szCs w:val="28"/>
          <w:lang w:val="uk-UA"/>
        </w:rPr>
      </w:pPr>
      <w:r>
        <w:rPr>
          <w:color w:val="FF0000"/>
          <w:sz w:val="28"/>
          <w:szCs w:val="28"/>
          <w:lang w:val="uk-UA"/>
        </w:rPr>
        <w:tab/>
      </w:r>
      <w:r w:rsidRPr="00157393">
        <w:rPr>
          <w:sz w:val="28"/>
          <w:szCs w:val="28"/>
          <w:lang w:val="uk-UA"/>
        </w:rPr>
        <w:t>Рис</w:t>
      </w:r>
      <w:r w:rsidR="00F61453">
        <w:rPr>
          <w:sz w:val="28"/>
          <w:szCs w:val="28"/>
          <w:lang w:val="uk-UA"/>
        </w:rPr>
        <w:t>. 2.18</w:t>
      </w:r>
      <w:r>
        <w:rPr>
          <w:sz w:val="28"/>
          <w:szCs w:val="28"/>
          <w:lang w:val="uk-UA"/>
        </w:rPr>
        <w:t xml:space="preserve">. </w:t>
      </w:r>
      <w:r w:rsidRPr="004513E0">
        <w:rPr>
          <w:sz w:val="28"/>
          <w:szCs w:val="28"/>
          <w:lang w:val="uk-UA"/>
        </w:rPr>
        <w:t>Динаміка показн</w:t>
      </w:r>
      <w:r>
        <w:rPr>
          <w:sz w:val="28"/>
          <w:szCs w:val="28"/>
          <w:lang w:val="uk-UA"/>
        </w:rPr>
        <w:t>иків ліпідного профілю хворих</w:t>
      </w:r>
      <w:r w:rsidRPr="004513E0">
        <w:rPr>
          <w:sz w:val="28"/>
          <w:szCs w:val="28"/>
          <w:lang w:val="uk-UA"/>
        </w:rPr>
        <w:t xml:space="preserve"> </w:t>
      </w:r>
      <w:r w:rsidR="00F61453">
        <w:rPr>
          <w:sz w:val="28"/>
          <w:szCs w:val="28"/>
          <w:lang w:val="uk-UA"/>
        </w:rPr>
        <w:t>з АГ  поєднано</w:t>
      </w:r>
      <w:r w:rsidRPr="004513E0">
        <w:rPr>
          <w:sz w:val="28"/>
          <w:szCs w:val="28"/>
          <w:lang w:val="uk-UA"/>
        </w:rPr>
        <w:t xml:space="preserve"> з ожирінням</w:t>
      </w:r>
      <w:r w:rsidR="00F61453">
        <w:rPr>
          <w:sz w:val="28"/>
          <w:szCs w:val="28"/>
          <w:lang w:val="uk-UA"/>
        </w:rPr>
        <w:t xml:space="preserve"> після лікування</w:t>
      </w:r>
    </w:p>
    <w:p w:rsidR="00A22059" w:rsidRPr="00E40ACA" w:rsidRDefault="00A22059" w:rsidP="00A22059">
      <w:pPr>
        <w:pStyle w:val="af3"/>
        <w:spacing w:line="360" w:lineRule="auto"/>
        <w:ind w:firstLine="426"/>
        <w:jc w:val="both"/>
        <w:rPr>
          <w:sz w:val="28"/>
          <w:szCs w:val="28"/>
        </w:rPr>
      </w:pPr>
      <w:r>
        <w:rPr>
          <w:sz w:val="28"/>
          <w:szCs w:val="28"/>
          <w:lang w:val="uk-UA"/>
        </w:rPr>
        <w:t xml:space="preserve">Вміст ХС-ЛПВЩ у хворих </w:t>
      </w:r>
      <w:r w:rsidR="00F61453">
        <w:rPr>
          <w:sz w:val="28"/>
          <w:szCs w:val="28"/>
          <w:lang w:val="uk-UA"/>
        </w:rPr>
        <w:t xml:space="preserve">із </w:t>
      </w:r>
      <w:r>
        <w:rPr>
          <w:sz w:val="28"/>
          <w:szCs w:val="28"/>
          <w:lang w:val="uk-UA"/>
        </w:rPr>
        <w:t xml:space="preserve">АГ і АГ з ожирінням </w:t>
      </w:r>
      <w:r w:rsidRPr="00E40ACA">
        <w:rPr>
          <w:sz w:val="28"/>
          <w:szCs w:val="28"/>
          <w:lang w:val="uk-UA"/>
        </w:rPr>
        <w:t xml:space="preserve"> </w:t>
      </w:r>
      <w:r w:rsidR="00F61453">
        <w:rPr>
          <w:sz w:val="28"/>
          <w:szCs w:val="28"/>
          <w:lang w:val="uk-UA"/>
        </w:rPr>
        <w:t xml:space="preserve">І ̶ </w:t>
      </w:r>
      <w:r w:rsidRPr="00E40ACA">
        <w:rPr>
          <w:sz w:val="28"/>
          <w:szCs w:val="28"/>
          <w:lang w:val="en-US"/>
        </w:rPr>
        <w:t>II</w:t>
      </w:r>
      <w:r w:rsidRPr="004B5D8E">
        <w:rPr>
          <w:sz w:val="28"/>
          <w:szCs w:val="28"/>
          <w:lang w:val="uk-UA"/>
        </w:rPr>
        <w:t xml:space="preserve"> </w:t>
      </w:r>
      <w:r w:rsidRPr="00E40ACA">
        <w:rPr>
          <w:sz w:val="28"/>
          <w:szCs w:val="28"/>
          <w:lang w:val="uk-UA"/>
        </w:rPr>
        <w:t xml:space="preserve">і </w:t>
      </w:r>
      <w:r w:rsidRPr="00E40ACA">
        <w:rPr>
          <w:sz w:val="28"/>
          <w:szCs w:val="28"/>
          <w:lang w:val="en-US"/>
        </w:rPr>
        <w:t>III</w:t>
      </w:r>
      <w:r w:rsidRPr="004B5D8E">
        <w:rPr>
          <w:sz w:val="28"/>
          <w:szCs w:val="28"/>
          <w:lang w:val="uk-UA"/>
        </w:rPr>
        <w:t xml:space="preserve"> </w:t>
      </w:r>
      <w:r w:rsidR="00524C66">
        <w:rPr>
          <w:sz w:val="28"/>
          <w:szCs w:val="28"/>
          <w:lang w:val="uk-UA"/>
        </w:rPr>
        <w:t>ступенів підвищувався на 9,9;</w:t>
      </w:r>
      <w:r w:rsidR="00F61453">
        <w:rPr>
          <w:sz w:val="28"/>
          <w:szCs w:val="28"/>
          <w:lang w:val="uk-UA"/>
        </w:rPr>
        <w:t xml:space="preserve"> 9,6</w:t>
      </w:r>
      <w:r>
        <w:rPr>
          <w:sz w:val="28"/>
          <w:szCs w:val="28"/>
          <w:lang w:val="uk-UA"/>
        </w:rPr>
        <w:t xml:space="preserve"> і 6,3</w:t>
      </w:r>
      <w:r w:rsidRPr="00E40ACA">
        <w:rPr>
          <w:sz w:val="28"/>
          <w:szCs w:val="28"/>
          <w:lang w:val="uk-UA"/>
        </w:rPr>
        <w:t>%.</w:t>
      </w:r>
      <w:r w:rsidR="00431D23">
        <w:rPr>
          <w:sz w:val="28"/>
          <w:szCs w:val="28"/>
          <w:lang w:val="uk-UA"/>
        </w:rPr>
        <w:t xml:space="preserve"> Рівень Апо-А1 теж мав </w:t>
      </w:r>
      <w:r w:rsidR="00F61453">
        <w:rPr>
          <w:sz w:val="28"/>
          <w:szCs w:val="28"/>
          <w:lang w:val="uk-UA"/>
        </w:rPr>
        <w:t>тенденцію до підвищення на 22,2, 22 і</w:t>
      </w:r>
      <w:r w:rsidR="00431D23">
        <w:rPr>
          <w:sz w:val="28"/>
          <w:szCs w:val="28"/>
          <w:lang w:val="uk-UA"/>
        </w:rPr>
        <w:t xml:space="preserve"> 20,4%</w:t>
      </w:r>
      <w:r w:rsidR="00F61453">
        <w:rPr>
          <w:sz w:val="28"/>
          <w:szCs w:val="28"/>
          <w:lang w:val="uk-UA"/>
        </w:rPr>
        <w:t xml:space="preserve"> відповідно</w:t>
      </w:r>
      <w:r w:rsidR="00431D23">
        <w:rPr>
          <w:sz w:val="28"/>
          <w:szCs w:val="28"/>
          <w:lang w:val="uk-UA"/>
        </w:rPr>
        <w:t xml:space="preserve">. </w:t>
      </w:r>
      <w:r w:rsidRPr="00E40ACA">
        <w:rPr>
          <w:sz w:val="28"/>
          <w:szCs w:val="28"/>
          <w:lang w:val="uk-UA"/>
        </w:rPr>
        <w:t xml:space="preserve"> Зміна </w:t>
      </w:r>
      <w:r>
        <w:rPr>
          <w:sz w:val="28"/>
          <w:szCs w:val="28"/>
          <w:lang w:val="uk-UA"/>
        </w:rPr>
        <w:t>концентрації ТГ та ЛП (а) в усіх</w:t>
      </w:r>
      <w:r w:rsidRPr="00E40ACA">
        <w:rPr>
          <w:sz w:val="28"/>
          <w:szCs w:val="28"/>
          <w:lang w:val="uk-UA"/>
        </w:rPr>
        <w:t xml:space="preserve"> групах мала дуже слабку </w:t>
      </w:r>
      <w:r>
        <w:rPr>
          <w:sz w:val="28"/>
          <w:szCs w:val="28"/>
          <w:lang w:val="uk-UA"/>
        </w:rPr>
        <w:t>тенден</w:t>
      </w:r>
      <w:r w:rsidR="00524C66">
        <w:rPr>
          <w:sz w:val="28"/>
          <w:szCs w:val="28"/>
          <w:lang w:val="uk-UA"/>
        </w:rPr>
        <w:t>цію до зниження: ТГ на 7,6;</w:t>
      </w:r>
      <w:r w:rsidR="00F61453">
        <w:rPr>
          <w:sz w:val="28"/>
          <w:szCs w:val="28"/>
          <w:lang w:val="uk-UA"/>
        </w:rPr>
        <w:t xml:space="preserve"> 7,2</w:t>
      </w:r>
      <w:r>
        <w:rPr>
          <w:sz w:val="28"/>
          <w:szCs w:val="28"/>
          <w:lang w:val="uk-UA"/>
        </w:rPr>
        <w:t xml:space="preserve">  і 5</w:t>
      </w:r>
      <w:r w:rsidR="00524C66">
        <w:rPr>
          <w:sz w:val="28"/>
          <w:szCs w:val="28"/>
          <w:lang w:val="uk-UA"/>
        </w:rPr>
        <w:t xml:space="preserve"> %, а ЛП (а) на 2,4;</w:t>
      </w:r>
      <w:r w:rsidR="00F61453">
        <w:rPr>
          <w:sz w:val="28"/>
          <w:szCs w:val="28"/>
          <w:lang w:val="uk-UA"/>
        </w:rPr>
        <w:t xml:space="preserve"> 2,4</w:t>
      </w:r>
      <w:r>
        <w:rPr>
          <w:sz w:val="28"/>
          <w:szCs w:val="28"/>
          <w:lang w:val="uk-UA"/>
        </w:rPr>
        <w:t xml:space="preserve">  і </w:t>
      </w:r>
      <w:r w:rsidR="00F61453">
        <w:rPr>
          <w:sz w:val="28"/>
          <w:szCs w:val="28"/>
          <w:lang w:val="uk-UA"/>
        </w:rPr>
        <w:t>5,4% відповідно, у той час</w:t>
      </w:r>
      <w:r>
        <w:rPr>
          <w:sz w:val="28"/>
          <w:szCs w:val="28"/>
          <w:lang w:val="uk-UA"/>
        </w:rPr>
        <w:t xml:space="preserve">  </w:t>
      </w:r>
      <w:r w:rsidRPr="00E40ACA">
        <w:rPr>
          <w:sz w:val="28"/>
          <w:szCs w:val="28"/>
          <w:lang w:val="uk-UA"/>
        </w:rPr>
        <w:t>я</w:t>
      </w:r>
      <w:r>
        <w:rPr>
          <w:sz w:val="28"/>
          <w:szCs w:val="28"/>
          <w:lang w:val="uk-UA"/>
        </w:rPr>
        <w:t>к зміна змісту Апо-В у хворих</w:t>
      </w:r>
      <w:r w:rsidRPr="00E40ACA">
        <w:rPr>
          <w:sz w:val="28"/>
          <w:szCs w:val="28"/>
          <w:lang w:val="uk-UA"/>
        </w:rPr>
        <w:t xml:space="preserve"> мала чітко вира</w:t>
      </w:r>
      <w:r>
        <w:rPr>
          <w:sz w:val="28"/>
          <w:szCs w:val="28"/>
          <w:lang w:val="uk-UA"/>
        </w:rPr>
        <w:t>жен</w:t>
      </w:r>
      <w:r w:rsidR="00524C66">
        <w:rPr>
          <w:sz w:val="28"/>
          <w:szCs w:val="28"/>
          <w:lang w:val="uk-UA"/>
        </w:rPr>
        <w:t>у тенденцію до зниження на 18,5;</w:t>
      </w:r>
      <w:r w:rsidR="00F61453">
        <w:rPr>
          <w:sz w:val="28"/>
          <w:szCs w:val="28"/>
          <w:lang w:val="uk-UA"/>
        </w:rPr>
        <w:t xml:space="preserve"> 18,2</w:t>
      </w:r>
      <w:r>
        <w:rPr>
          <w:sz w:val="28"/>
          <w:szCs w:val="28"/>
          <w:lang w:val="uk-UA"/>
        </w:rPr>
        <w:t xml:space="preserve"> і 16</w:t>
      </w:r>
      <w:r w:rsidRPr="00E40ACA">
        <w:rPr>
          <w:sz w:val="28"/>
          <w:szCs w:val="28"/>
          <w:lang w:val="uk-UA"/>
        </w:rPr>
        <w:t>,5</w:t>
      </w:r>
      <w:r w:rsidR="00F61453">
        <w:rPr>
          <w:sz w:val="28"/>
          <w:szCs w:val="28"/>
          <w:lang w:val="uk-UA"/>
        </w:rPr>
        <w:t xml:space="preserve"> </w:t>
      </w:r>
      <w:r w:rsidRPr="00E40ACA">
        <w:rPr>
          <w:sz w:val="28"/>
          <w:szCs w:val="28"/>
          <w:lang w:val="uk-UA"/>
        </w:rPr>
        <w:t>%.</w:t>
      </w:r>
    </w:p>
    <w:p w:rsidR="00A22059" w:rsidRPr="00C168DD" w:rsidRDefault="00F61453" w:rsidP="00A22059">
      <w:pPr>
        <w:pStyle w:val="af3"/>
        <w:spacing w:line="360" w:lineRule="auto"/>
        <w:ind w:firstLine="708"/>
        <w:jc w:val="both"/>
        <w:rPr>
          <w:sz w:val="28"/>
          <w:szCs w:val="28"/>
          <w:lang w:val="uk-UA"/>
        </w:rPr>
      </w:pPr>
      <w:r>
        <w:rPr>
          <w:sz w:val="28"/>
          <w:szCs w:val="28"/>
          <w:lang w:val="uk-UA"/>
        </w:rPr>
        <w:t>Сьогодні</w:t>
      </w:r>
      <w:r w:rsidR="00A22059" w:rsidRPr="00C168DD">
        <w:rPr>
          <w:sz w:val="28"/>
          <w:szCs w:val="28"/>
          <w:lang w:val="uk-UA"/>
        </w:rPr>
        <w:t xml:space="preserve"> атеросклеротичний процес розглядається як реакці</w:t>
      </w:r>
      <w:r>
        <w:rPr>
          <w:sz w:val="28"/>
          <w:szCs w:val="28"/>
          <w:lang w:val="uk-UA"/>
        </w:rPr>
        <w:t>я на ушкодження судинної стінки</w:t>
      </w:r>
      <w:r w:rsidR="00A22059" w:rsidRPr="00C168DD">
        <w:rPr>
          <w:sz w:val="28"/>
          <w:szCs w:val="28"/>
          <w:lang w:val="uk-UA"/>
        </w:rPr>
        <w:t xml:space="preserve"> і </w:t>
      </w:r>
      <w:r>
        <w:rPr>
          <w:sz w:val="28"/>
          <w:szCs w:val="28"/>
          <w:lang w:val="uk-UA"/>
        </w:rPr>
        <w:t>перш за все ендотелію. Н</w:t>
      </w:r>
      <w:r w:rsidR="00A22059" w:rsidRPr="00C168DD">
        <w:rPr>
          <w:sz w:val="28"/>
          <w:szCs w:val="28"/>
          <w:lang w:val="uk-UA"/>
        </w:rPr>
        <w:t>а</w:t>
      </w:r>
      <w:r>
        <w:rPr>
          <w:sz w:val="28"/>
          <w:szCs w:val="28"/>
          <w:lang w:val="uk-UA"/>
        </w:rPr>
        <w:t>йбільш важливим ушкоджувальним фактором є</w:t>
      </w:r>
      <w:r w:rsidR="00A22059" w:rsidRPr="00C168DD">
        <w:rPr>
          <w:sz w:val="28"/>
          <w:szCs w:val="28"/>
          <w:lang w:val="uk-UA"/>
        </w:rPr>
        <w:t xml:space="preserve"> гіперхолестеринемія. </w:t>
      </w:r>
      <w:r>
        <w:rPr>
          <w:sz w:val="28"/>
          <w:szCs w:val="28"/>
          <w:lang w:val="uk-UA"/>
        </w:rPr>
        <w:t>Найбільш атерогенними Апо-протеїдними частин</w:t>
      </w:r>
      <w:r w:rsidR="00A22059" w:rsidRPr="00C168DD">
        <w:rPr>
          <w:sz w:val="28"/>
          <w:szCs w:val="28"/>
          <w:lang w:val="uk-UA"/>
        </w:rPr>
        <w:t>ами є ЛПНЩ, що переносять близько 70</w:t>
      </w:r>
      <w:r>
        <w:rPr>
          <w:sz w:val="28"/>
          <w:szCs w:val="28"/>
          <w:lang w:val="uk-UA"/>
        </w:rPr>
        <w:t xml:space="preserve"> </w:t>
      </w:r>
      <w:r w:rsidR="00A22059" w:rsidRPr="00C168DD">
        <w:rPr>
          <w:sz w:val="28"/>
          <w:szCs w:val="28"/>
          <w:lang w:val="uk-UA"/>
        </w:rPr>
        <w:t>% ХС плазми, з них найбільш атерогенними є перекисн</w:t>
      </w:r>
      <w:r>
        <w:rPr>
          <w:sz w:val="28"/>
          <w:szCs w:val="28"/>
          <w:lang w:val="uk-UA"/>
        </w:rPr>
        <w:t>о-модифіковані ЛПНЩ. Вони мають пряму цитотоксичну</w:t>
      </w:r>
      <w:r w:rsidR="00A22059" w:rsidRPr="00C168DD">
        <w:rPr>
          <w:sz w:val="28"/>
          <w:szCs w:val="28"/>
          <w:lang w:val="uk-UA"/>
        </w:rPr>
        <w:t xml:space="preserve"> д</w:t>
      </w:r>
      <w:r>
        <w:rPr>
          <w:sz w:val="28"/>
          <w:szCs w:val="28"/>
          <w:lang w:val="uk-UA"/>
        </w:rPr>
        <w:t>і</w:t>
      </w:r>
      <w:r w:rsidR="00A22059" w:rsidRPr="00C168DD">
        <w:rPr>
          <w:sz w:val="28"/>
          <w:szCs w:val="28"/>
          <w:lang w:val="uk-UA"/>
        </w:rPr>
        <w:t xml:space="preserve">ю, викликаючи ураження ендотелію, стимулюють адгезію моноцитів на його поверхні, взаємодіють </w:t>
      </w:r>
      <w:r>
        <w:rPr>
          <w:sz w:val="28"/>
          <w:szCs w:val="28"/>
          <w:lang w:val="uk-UA"/>
        </w:rPr>
        <w:t>і</w:t>
      </w:r>
      <w:r w:rsidR="00A22059" w:rsidRPr="00C168DD">
        <w:rPr>
          <w:sz w:val="28"/>
          <w:szCs w:val="28"/>
          <w:lang w:val="uk-UA"/>
        </w:rPr>
        <w:t>з факторами згортання крові, активуючи експресію тромбопластину і інгібітор</w:t>
      </w:r>
      <w:r w:rsidR="00A22059">
        <w:rPr>
          <w:sz w:val="28"/>
          <w:szCs w:val="28"/>
          <w:lang w:val="uk-UA"/>
        </w:rPr>
        <w:t>а а</w:t>
      </w:r>
      <w:r w:rsidR="00524C66">
        <w:rPr>
          <w:sz w:val="28"/>
          <w:szCs w:val="28"/>
          <w:lang w:val="uk-UA"/>
        </w:rPr>
        <w:t xml:space="preserve">ктивації плазміногена </w:t>
      </w:r>
      <w:r w:rsidR="00524C66" w:rsidRPr="00465AB2">
        <w:rPr>
          <w:sz w:val="28"/>
          <w:szCs w:val="28"/>
          <w:lang w:val="uk-UA"/>
        </w:rPr>
        <w:t>[3</w:t>
      </w:r>
      <w:r w:rsidR="00465AB2" w:rsidRPr="00465AB2">
        <w:rPr>
          <w:sz w:val="28"/>
          <w:szCs w:val="28"/>
          <w:lang w:val="uk-UA"/>
        </w:rPr>
        <w:t>5</w:t>
      </w:r>
      <w:r w:rsidR="00A22059" w:rsidRPr="00465AB2">
        <w:rPr>
          <w:sz w:val="28"/>
          <w:szCs w:val="28"/>
          <w:lang w:val="uk-UA"/>
        </w:rPr>
        <w:t>].</w:t>
      </w:r>
      <w:r w:rsidR="00A22059" w:rsidRPr="00C168DD">
        <w:rPr>
          <w:sz w:val="28"/>
          <w:szCs w:val="28"/>
          <w:lang w:val="uk-UA"/>
        </w:rPr>
        <w:t xml:space="preserve"> Пе</w:t>
      </w:r>
      <w:r>
        <w:rPr>
          <w:sz w:val="28"/>
          <w:szCs w:val="28"/>
          <w:lang w:val="uk-UA"/>
        </w:rPr>
        <w:t>рекисно-модифіковані ЛПНЩ відіграють</w:t>
      </w:r>
      <w:r w:rsidR="00A22059" w:rsidRPr="00C168DD">
        <w:rPr>
          <w:sz w:val="28"/>
          <w:szCs w:val="28"/>
          <w:lang w:val="uk-UA"/>
        </w:rPr>
        <w:t xml:space="preserve"> безпосередню роль у ро</w:t>
      </w:r>
      <w:r w:rsidR="00A22059">
        <w:rPr>
          <w:sz w:val="28"/>
          <w:szCs w:val="28"/>
          <w:lang w:val="uk-UA"/>
        </w:rPr>
        <w:t>звитку ЕД</w:t>
      </w:r>
      <w:r w:rsidR="00A22059" w:rsidRPr="00C168DD">
        <w:rPr>
          <w:sz w:val="28"/>
          <w:szCs w:val="28"/>
          <w:lang w:val="uk-UA"/>
        </w:rPr>
        <w:t>, пригнічуючи продукц</w:t>
      </w:r>
      <w:r w:rsidR="00A22059">
        <w:rPr>
          <w:sz w:val="28"/>
          <w:szCs w:val="28"/>
          <w:lang w:val="uk-UA"/>
        </w:rPr>
        <w:t>і</w:t>
      </w:r>
      <w:r w:rsidR="002E7A42">
        <w:rPr>
          <w:sz w:val="28"/>
          <w:szCs w:val="28"/>
          <w:lang w:val="uk-UA"/>
        </w:rPr>
        <w:t>ю фактора релаксації ендотелію  ̶</w:t>
      </w:r>
      <w:r w:rsidR="00A22059">
        <w:rPr>
          <w:sz w:val="28"/>
          <w:szCs w:val="28"/>
          <w:lang w:val="uk-UA"/>
        </w:rPr>
        <w:t xml:space="preserve"> </w:t>
      </w:r>
      <w:r w:rsidR="00A22059" w:rsidRPr="00C168DD">
        <w:rPr>
          <w:sz w:val="28"/>
          <w:szCs w:val="28"/>
          <w:lang w:val="en-US"/>
        </w:rPr>
        <w:t>NO</w:t>
      </w:r>
      <w:r w:rsidR="00A22059" w:rsidRPr="00C168DD">
        <w:rPr>
          <w:sz w:val="28"/>
          <w:szCs w:val="28"/>
          <w:lang w:val="uk-UA"/>
        </w:rPr>
        <w:t>, викликаючи</w:t>
      </w:r>
      <w:r w:rsidR="002E7A42">
        <w:rPr>
          <w:sz w:val="28"/>
          <w:szCs w:val="28"/>
          <w:lang w:val="uk-UA"/>
        </w:rPr>
        <w:t xml:space="preserve"> по</w:t>
      </w:r>
      <w:r w:rsidR="00A22059">
        <w:rPr>
          <w:sz w:val="28"/>
          <w:szCs w:val="28"/>
          <w:lang w:val="uk-UA"/>
        </w:rPr>
        <w:t>силення продукції ЕТ</w:t>
      </w:r>
      <w:r w:rsidR="002E7A42">
        <w:rPr>
          <w:sz w:val="28"/>
          <w:szCs w:val="28"/>
          <w:lang w:val="uk-UA"/>
        </w:rPr>
        <w:t xml:space="preserve"> ̶</w:t>
      </w:r>
      <w:r w:rsidR="00A22059" w:rsidRPr="00C168DD">
        <w:rPr>
          <w:sz w:val="28"/>
          <w:szCs w:val="28"/>
          <w:lang w:val="uk-UA"/>
        </w:rPr>
        <w:t xml:space="preserve"> п</w:t>
      </w:r>
      <w:r w:rsidR="002E7A42">
        <w:rPr>
          <w:sz w:val="28"/>
          <w:szCs w:val="28"/>
          <w:lang w:val="uk-UA"/>
        </w:rPr>
        <w:t>отенційного вазоконстри</w:t>
      </w:r>
      <w:r w:rsidR="00A22059">
        <w:rPr>
          <w:sz w:val="28"/>
          <w:szCs w:val="28"/>
          <w:lang w:val="uk-UA"/>
        </w:rPr>
        <w:t>ктора [196</w:t>
      </w:r>
      <w:r w:rsidR="00A22059" w:rsidRPr="00C168DD">
        <w:rPr>
          <w:sz w:val="28"/>
          <w:szCs w:val="28"/>
          <w:lang w:val="uk-UA"/>
        </w:rPr>
        <w:t xml:space="preserve">]. Досвід застосування різних гіполіпідемічних препаратів показує, що у </w:t>
      </w:r>
      <w:r w:rsidR="00A22059" w:rsidRPr="00C168DD">
        <w:rPr>
          <w:sz w:val="28"/>
          <w:szCs w:val="28"/>
          <w:lang w:val="uk-UA"/>
        </w:rPr>
        <w:lastRenderedPageBreak/>
        <w:t xml:space="preserve">багатьох випадках сприятливий ефект лікування пацієнтів спостерігається вже в перші тижні, коли ще не може бути мови про регресію атеросклеротичного ураження. </w:t>
      </w:r>
      <w:r w:rsidR="00A22059" w:rsidRPr="00DE4F73">
        <w:rPr>
          <w:sz w:val="28"/>
          <w:szCs w:val="28"/>
          <w:lang w:val="uk-UA"/>
        </w:rPr>
        <w:t>Позитивний впл</w:t>
      </w:r>
      <w:r w:rsidR="002E7A42">
        <w:rPr>
          <w:sz w:val="28"/>
          <w:szCs w:val="28"/>
          <w:lang w:val="uk-UA"/>
        </w:rPr>
        <w:t>ив гіполіпідемічних препаратів у</w:t>
      </w:r>
      <w:r w:rsidR="00A22059" w:rsidRPr="00DE4F73">
        <w:rPr>
          <w:sz w:val="28"/>
          <w:szCs w:val="28"/>
          <w:lang w:val="uk-UA"/>
        </w:rPr>
        <w:t xml:space="preserve"> ранні п</w:t>
      </w:r>
      <w:r w:rsidR="002E7A42">
        <w:rPr>
          <w:sz w:val="28"/>
          <w:szCs w:val="28"/>
          <w:lang w:val="uk-UA"/>
        </w:rPr>
        <w:t>еріоди їх застосування пов'язаний, у</w:t>
      </w:r>
      <w:r w:rsidR="00A22059" w:rsidRPr="00DE4F73">
        <w:rPr>
          <w:sz w:val="28"/>
          <w:szCs w:val="28"/>
          <w:lang w:val="uk-UA"/>
        </w:rPr>
        <w:t xml:space="preserve"> першу чергу </w:t>
      </w:r>
      <w:r w:rsidR="002E7A42">
        <w:rPr>
          <w:sz w:val="28"/>
          <w:szCs w:val="28"/>
          <w:lang w:val="uk-UA"/>
        </w:rPr>
        <w:t>і</w:t>
      </w:r>
      <w:r w:rsidR="00A22059" w:rsidRPr="00DE4F73">
        <w:rPr>
          <w:sz w:val="28"/>
          <w:szCs w:val="28"/>
          <w:lang w:val="uk-UA"/>
        </w:rPr>
        <w:t xml:space="preserve">з </w:t>
      </w:r>
      <w:r w:rsidR="002E7A42">
        <w:rPr>
          <w:sz w:val="28"/>
          <w:szCs w:val="28"/>
          <w:lang w:val="uk-UA"/>
        </w:rPr>
        <w:t>тим, що зниження рівня ХС-ЛПНЩ у</w:t>
      </w:r>
      <w:r w:rsidR="00A22059" w:rsidRPr="00DE4F73">
        <w:rPr>
          <w:sz w:val="28"/>
          <w:szCs w:val="28"/>
          <w:lang w:val="uk-UA"/>
        </w:rPr>
        <w:t xml:space="preserve"> кро</w:t>
      </w:r>
      <w:r w:rsidR="002E7A42">
        <w:rPr>
          <w:sz w:val="28"/>
          <w:szCs w:val="28"/>
          <w:lang w:val="uk-UA"/>
        </w:rPr>
        <w:t>ві приводить до покраща</w:t>
      </w:r>
      <w:r w:rsidR="00A22059" w:rsidRPr="00DE4F73">
        <w:rPr>
          <w:sz w:val="28"/>
          <w:szCs w:val="28"/>
          <w:lang w:val="uk-UA"/>
        </w:rPr>
        <w:t>ння функції ендотелію, зменшення числа адгезивних молекул</w:t>
      </w:r>
      <w:r w:rsidR="002E7A42">
        <w:rPr>
          <w:sz w:val="28"/>
          <w:szCs w:val="28"/>
          <w:lang w:val="uk-UA"/>
        </w:rPr>
        <w:t>, нормалізації згортання крові та відновлення</w:t>
      </w:r>
      <w:r w:rsidR="00A22059" w:rsidRPr="00DE4F73">
        <w:rPr>
          <w:sz w:val="28"/>
          <w:szCs w:val="28"/>
          <w:lang w:val="uk-UA"/>
        </w:rPr>
        <w:t xml:space="preserve"> пригніченого при гіперхолестеринемії утворення </w:t>
      </w:r>
      <w:r w:rsidR="00A22059" w:rsidRPr="00DE4F73">
        <w:rPr>
          <w:sz w:val="28"/>
          <w:szCs w:val="28"/>
          <w:lang w:val="en-US"/>
        </w:rPr>
        <w:t>NO</w:t>
      </w:r>
      <w:r w:rsidR="00A22059">
        <w:rPr>
          <w:sz w:val="28"/>
          <w:szCs w:val="28"/>
          <w:lang w:val="uk-UA"/>
        </w:rPr>
        <w:t xml:space="preserve"> [174</w:t>
      </w:r>
      <w:r w:rsidR="00A22059" w:rsidRPr="00DE4F73">
        <w:rPr>
          <w:sz w:val="28"/>
          <w:szCs w:val="28"/>
          <w:lang w:val="uk-UA"/>
        </w:rPr>
        <w:t>].</w:t>
      </w:r>
    </w:p>
    <w:p w:rsidR="00A22059" w:rsidRPr="00C168DD" w:rsidRDefault="00A22059" w:rsidP="00A22059">
      <w:pPr>
        <w:pStyle w:val="af3"/>
        <w:spacing w:line="360" w:lineRule="auto"/>
        <w:ind w:firstLine="426"/>
        <w:jc w:val="both"/>
        <w:rPr>
          <w:sz w:val="28"/>
          <w:szCs w:val="28"/>
          <w:lang w:val="uk-UA"/>
        </w:rPr>
      </w:pPr>
      <w:r w:rsidRPr="00C168DD">
        <w:rPr>
          <w:sz w:val="28"/>
          <w:szCs w:val="28"/>
          <w:lang w:val="uk-UA"/>
        </w:rPr>
        <w:t xml:space="preserve"> Особливо важливим результатом гіполіпідемічної терапії є зниження смертності від ССЗ і загальної с</w:t>
      </w:r>
      <w:r w:rsidR="00FE4E04">
        <w:rPr>
          <w:sz w:val="28"/>
          <w:szCs w:val="28"/>
          <w:lang w:val="uk-UA"/>
        </w:rPr>
        <w:t>мертності. Це було встановлено у</w:t>
      </w:r>
      <w:r w:rsidRPr="00C168DD">
        <w:rPr>
          <w:sz w:val="28"/>
          <w:szCs w:val="28"/>
          <w:lang w:val="uk-UA"/>
        </w:rPr>
        <w:t xml:space="preserve"> багатьох фундаментальних дослідженнях </w:t>
      </w:r>
      <w:r w:rsidR="00FE4E04">
        <w:rPr>
          <w:sz w:val="28"/>
          <w:szCs w:val="28"/>
          <w:lang w:val="uk-UA"/>
        </w:rPr>
        <w:t>із первинної і</w:t>
      </w:r>
      <w:r w:rsidRPr="00C168DD">
        <w:rPr>
          <w:sz w:val="28"/>
          <w:szCs w:val="28"/>
          <w:lang w:val="uk-UA"/>
        </w:rPr>
        <w:t xml:space="preserve"> вторин</w:t>
      </w:r>
      <w:r w:rsidR="00FE4E04">
        <w:rPr>
          <w:sz w:val="28"/>
          <w:szCs w:val="28"/>
          <w:lang w:val="uk-UA"/>
        </w:rPr>
        <w:t>ної профілактики атеросклерозу й ІХС, у яких холестеринознижувальна терапія упродовж приблизно 5 років при</w:t>
      </w:r>
      <w:r w:rsidRPr="00C168DD">
        <w:rPr>
          <w:sz w:val="28"/>
          <w:szCs w:val="28"/>
          <w:lang w:val="uk-UA"/>
        </w:rPr>
        <w:t xml:space="preserve">вела до зменшення смертності від ССЗ на </w:t>
      </w:r>
      <w:r w:rsidR="00FE4E04">
        <w:rPr>
          <w:sz w:val="28"/>
          <w:szCs w:val="28"/>
          <w:lang w:val="uk-UA"/>
        </w:rPr>
        <w:t xml:space="preserve">30 ̶ </w:t>
      </w:r>
      <w:r w:rsidRPr="00C168DD">
        <w:rPr>
          <w:sz w:val="28"/>
          <w:szCs w:val="28"/>
          <w:lang w:val="uk-UA"/>
        </w:rPr>
        <w:t>42</w:t>
      </w:r>
      <w:r w:rsidR="00FE4E04">
        <w:rPr>
          <w:sz w:val="28"/>
          <w:szCs w:val="28"/>
          <w:lang w:val="uk-UA"/>
        </w:rPr>
        <w:t xml:space="preserve"> </w:t>
      </w:r>
      <w:r w:rsidRPr="00C168DD">
        <w:rPr>
          <w:sz w:val="28"/>
          <w:szCs w:val="28"/>
          <w:lang w:val="uk-UA"/>
        </w:rPr>
        <w:t xml:space="preserve">% і </w:t>
      </w:r>
      <w:r w:rsidR="00FE4E04">
        <w:rPr>
          <w:sz w:val="28"/>
          <w:szCs w:val="28"/>
          <w:lang w:val="uk-UA"/>
        </w:rPr>
        <w:t xml:space="preserve">зниження </w:t>
      </w:r>
      <w:r w:rsidRPr="00C168DD">
        <w:rPr>
          <w:sz w:val="28"/>
          <w:szCs w:val="28"/>
          <w:lang w:val="uk-UA"/>
        </w:rPr>
        <w:t>зага</w:t>
      </w:r>
      <w:r w:rsidR="006A1DD5">
        <w:rPr>
          <w:sz w:val="28"/>
          <w:szCs w:val="28"/>
          <w:lang w:val="uk-UA"/>
        </w:rPr>
        <w:t xml:space="preserve">льної смертності ̶ на 22 ̶ </w:t>
      </w:r>
      <w:r>
        <w:rPr>
          <w:sz w:val="28"/>
          <w:szCs w:val="28"/>
          <w:lang w:val="uk-UA"/>
        </w:rPr>
        <w:t>30</w:t>
      </w:r>
      <w:r w:rsidR="006A1DD5">
        <w:rPr>
          <w:sz w:val="28"/>
          <w:szCs w:val="28"/>
          <w:lang w:val="uk-UA"/>
        </w:rPr>
        <w:t xml:space="preserve"> </w:t>
      </w:r>
      <w:r>
        <w:rPr>
          <w:sz w:val="28"/>
          <w:szCs w:val="28"/>
          <w:lang w:val="uk-UA"/>
        </w:rPr>
        <w:t>% [120</w:t>
      </w:r>
      <w:r w:rsidRPr="00C168DD">
        <w:rPr>
          <w:sz w:val="28"/>
          <w:szCs w:val="28"/>
          <w:lang w:val="uk-UA"/>
        </w:rPr>
        <w:t>]. У клінічних та епідеміологічних дослідженнях давно встановлено зв</w:t>
      </w:r>
      <w:r>
        <w:rPr>
          <w:sz w:val="28"/>
          <w:szCs w:val="28"/>
          <w:lang w:val="uk-UA"/>
        </w:rPr>
        <w:t xml:space="preserve">'язок атеросклерозу й </w:t>
      </w:r>
      <w:r w:rsidRPr="00465AB2">
        <w:rPr>
          <w:sz w:val="28"/>
          <w:szCs w:val="28"/>
          <w:lang w:val="uk-UA"/>
        </w:rPr>
        <w:t>АГ [10,</w:t>
      </w:r>
      <w:r>
        <w:rPr>
          <w:sz w:val="28"/>
          <w:szCs w:val="28"/>
          <w:lang w:val="uk-UA"/>
        </w:rPr>
        <w:t xml:space="preserve"> 62</w:t>
      </w:r>
      <w:r w:rsidR="00FE4E04">
        <w:rPr>
          <w:sz w:val="28"/>
          <w:szCs w:val="28"/>
          <w:lang w:val="uk-UA"/>
        </w:rPr>
        <w:t>]. Різного роду дисліпопротеїдемії трапляю</w:t>
      </w:r>
      <w:r w:rsidRPr="00C168DD">
        <w:rPr>
          <w:sz w:val="28"/>
          <w:szCs w:val="28"/>
          <w:lang w:val="uk-UA"/>
        </w:rPr>
        <w:t>ться приблизно в 75</w:t>
      </w:r>
      <w:r w:rsidR="00FE4E04">
        <w:rPr>
          <w:sz w:val="28"/>
          <w:szCs w:val="28"/>
          <w:lang w:val="uk-UA"/>
        </w:rPr>
        <w:t xml:space="preserve"> </w:t>
      </w:r>
      <w:r w:rsidRPr="00C168DD">
        <w:rPr>
          <w:sz w:val="28"/>
          <w:szCs w:val="28"/>
          <w:lang w:val="uk-UA"/>
        </w:rPr>
        <w:t xml:space="preserve">% випадків у хворих </w:t>
      </w:r>
      <w:r w:rsidR="00FE4E04">
        <w:rPr>
          <w:sz w:val="28"/>
          <w:szCs w:val="28"/>
          <w:lang w:val="uk-UA"/>
        </w:rPr>
        <w:t>і</w:t>
      </w:r>
      <w:r w:rsidRPr="00C168DD">
        <w:rPr>
          <w:sz w:val="28"/>
          <w:szCs w:val="28"/>
          <w:lang w:val="uk-UA"/>
        </w:rPr>
        <w:t xml:space="preserve">з АГ, а формування атеросклерозу здійснюється за обов'язкової участі порушень ліпідного обміну: гіперхолестеринемії (ГХС), </w:t>
      </w:r>
      <w:r>
        <w:rPr>
          <w:sz w:val="28"/>
          <w:szCs w:val="28"/>
          <w:lang w:val="uk-UA"/>
        </w:rPr>
        <w:t xml:space="preserve"> </w:t>
      </w:r>
      <w:r w:rsidRPr="00C168DD">
        <w:rPr>
          <w:sz w:val="28"/>
          <w:szCs w:val="28"/>
          <w:lang w:val="uk-UA"/>
        </w:rPr>
        <w:t>що зустрічається приблизно в 50</w:t>
      </w:r>
      <w:r w:rsidR="00FE4E04">
        <w:rPr>
          <w:sz w:val="28"/>
          <w:szCs w:val="28"/>
          <w:lang w:val="uk-UA"/>
        </w:rPr>
        <w:t xml:space="preserve"> </w:t>
      </w:r>
      <w:r w:rsidRPr="00C168DD">
        <w:rPr>
          <w:sz w:val="28"/>
          <w:szCs w:val="28"/>
          <w:lang w:val="uk-UA"/>
        </w:rPr>
        <w:t xml:space="preserve">% випадків навіть у хворих </w:t>
      </w:r>
      <w:r w:rsidR="00FE4E04">
        <w:rPr>
          <w:sz w:val="28"/>
          <w:szCs w:val="28"/>
          <w:lang w:val="uk-UA"/>
        </w:rPr>
        <w:t xml:space="preserve">із </w:t>
      </w:r>
      <w:r w:rsidRPr="00C168DD">
        <w:rPr>
          <w:sz w:val="28"/>
          <w:szCs w:val="28"/>
          <w:lang w:val="uk-UA"/>
        </w:rPr>
        <w:t>АГ молодого віку, висо</w:t>
      </w:r>
      <w:r w:rsidR="00FE4E04">
        <w:rPr>
          <w:sz w:val="28"/>
          <w:szCs w:val="28"/>
          <w:lang w:val="uk-UA"/>
        </w:rPr>
        <w:t xml:space="preserve">кого рівня ХС-ЛПНЩ  ̶  </w:t>
      </w:r>
      <w:r w:rsidRPr="00C168DD">
        <w:rPr>
          <w:sz w:val="28"/>
          <w:szCs w:val="28"/>
          <w:lang w:val="uk-UA"/>
        </w:rPr>
        <w:t>в 67,8</w:t>
      </w:r>
      <w:r w:rsidR="00FE4E04">
        <w:rPr>
          <w:sz w:val="28"/>
          <w:szCs w:val="28"/>
          <w:lang w:val="uk-UA"/>
        </w:rPr>
        <w:t xml:space="preserve"> </w:t>
      </w:r>
      <w:r w:rsidRPr="00C168DD">
        <w:rPr>
          <w:sz w:val="28"/>
          <w:szCs w:val="28"/>
          <w:lang w:val="uk-UA"/>
        </w:rPr>
        <w:t xml:space="preserve">%, </w:t>
      </w:r>
      <w:r w:rsidR="00FE4E04">
        <w:rPr>
          <w:sz w:val="28"/>
          <w:szCs w:val="28"/>
          <w:lang w:val="uk-UA"/>
        </w:rPr>
        <w:t>при зниженні вмісту ХС-ЛПВЩ  ̶</w:t>
      </w:r>
      <w:r w:rsidRPr="00C168DD">
        <w:rPr>
          <w:sz w:val="28"/>
          <w:szCs w:val="28"/>
          <w:lang w:val="uk-UA"/>
        </w:rPr>
        <w:t xml:space="preserve"> </w:t>
      </w:r>
      <w:r w:rsidR="00FE4E04">
        <w:rPr>
          <w:sz w:val="28"/>
          <w:szCs w:val="28"/>
          <w:lang w:val="uk-UA"/>
        </w:rPr>
        <w:t xml:space="preserve"> </w:t>
      </w:r>
      <w:r w:rsidRPr="00C168DD">
        <w:rPr>
          <w:sz w:val="28"/>
          <w:szCs w:val="28"/>
          <w:lang w:val="uk-UA"/>
        </w:rPr>
        <w:t>у 82,2</w:t>
      </w:r>
      <w:r w:rsidR="00FE4E04">
        <w:rPr>
          <w:sz w:val="28"/>
          <w:szCs w:val="28"/>
          <w:lang w:val="uk-UA"/>
        </w:rPr>
        <w:t xml:space="preserve"> </w:t>
      </w:r>
      <w:r w:rsidRPr="00C168DD">
        <w:rPr>
          <w:sz w:val="28"/>
          <w:szCs w:val="28"/>
          <w:lang w:val="uk-UA"/>
        </w:rPr>
        <w:t>%, гіпертригліцер</w:t>
      </w:r>
      <w:r w:rsidR="00FE4E04">
        <w:rPr>
          <w:sz w:val="28"/>
          <w:szCs w:val="28"/>
          <w:lang w:val="uk-UA"/>
        </w:rPr>
        <w:t>идемії  ̶</w:t>
      </w:r>
      <w:r w:rsidRPr="00C168DD">
        <w:rPr>
          <w:sz w:val="28"/>
          <w:szCs w:val="28"/>
          <w:lang w:val="uk-UA"/>
        </w:rPr>
        <w:t xml:space="preserve"> в 36,7</w:t>
      </w:r>
      <w:r w:rsidR="00FE4E04">
        <w:rPr>
          <w:sz w:val="28"/>
          <w:szCs w:val="28"/>
          <w:lang w:val="uk-UA"/>
        </w:rPr>
        <w:t xml:space="preserve"> % і підвищенні</w:t>
      </w:r>
      <w:r w:rsidRPr="00C168DD">
        <w:rPr>
          <w:sz w:val="28"/>
          <w:szCs w:val="28"/>
          <w:lang w:val="uk-UA"/>
        </w:rPr>
        <w:t xml:space="preserve"> коефіцієнта атероге</w:t>
      </w:r>
      <w:r>
        <w:rPr>
          <w:sz w:val="28"/>
          <w:szCs w:val="28"/>
          <w:lang w:val="uk-UA"/>
        </w:rPr>
        <w:t>нності у 88,9</w:t>
      </w:r>
      <w:r w:rsidR="00FE4E04">
        <w:rPr>
          <w:sz w:val="28"/>
          <w:szCs w:val="28"/>
          <w:lang w:val="uk-UA"/>
        </w:rPr>
        <w:t xml:space="preserve"> </w:t>
      </w:r>
      <w:r>
        <w:rPr>
          <w:sz w:val="28"/>
          <w:szCs w:val="28"/>
          <w:lang w:val="uk-UA"/>
        </w:rPr>
        <w:t>% пацієнтів [200</w:t>
      </w:r>
      <w:r w:rsidRPr="00C168DD">
        <w:rPr>
          <w:sz w:val="28"/>
          <w:szCs w:val="28"/>
          <w:lang w:val="uk-UA"/>
        </w:rPr>
        <w:t xml:space="preserve">]. Такі зміни ліпідного обміну призводять до того, що майже у 1/3 обстежених хворих </w:t>
      </w:r>
      <w:r w:rsidR="00FE4E04">
        <w:rPr>
          <w:sz w:val="28"/>
          <w:szCs w:val="28"/>
          <w:lang w:val="uk-UA"/>
        </w:rPr>
        <w:t>і</w:t>
      </w:r>
      <w:r w:rsidRPr="00C168DD">
        <w:rPr>
          <w:sz w:val="28"/>
          <w:szCs w:val="28"/>
          <w:lang w:val="uk-UA"/>
        </w:rPr>
        <w:t xml:space="preserve">з АГ є артеріальна судинна хвороба нирок </w:t>
      </w:r>
      <w:r w:rsidR="00FE4E04">
        <w:rPr>
          <w:sz w:val="28"/>
          <w:szCs w:val="28"/>
          <w:lang w:val="uk-UA"/>
        </w:rPr>
        <w:t>і</w:t>
      </w:r>
      <w:r w:rsidRPr="00C168DD">
        <w:rPr>
          <w:sz w:val="28"/>
          <w:szCs w:val="28"/>
          <w:lang w:val="uk-UA"/>
        </w:rPr>
        <w:t>з різним ступенем судинного атеросклерозу, останнє вимагає одночасного застосування гіполіпідемічних і</w:t>
      </w:r>
      <w:r>
        <w:rPr>
          <w:sz w:val="28"/>
          <w:szCs w:val="28"/>
          <w:lang w:val="uk-UA"/>
        </w:rPr>
        <w:t xml:space="preserve"> гіпотензивних препаратів [73</w:t>
      </w:r>
      <w:r w:rsidRPr="00C168DD">
        <w:rPr>
          <w:sz w:val="28"/>
          <w:szCs w:val="28"/>
          <w:lang w:val="uk-UA"/>
        </w:rPr>
        <w:t>].</w:t>
      </w:r>
    </w:p>
    <w:p w:rsidR="00A22059" w:rsidRPr="00C168DD" w:rsidRDefault="00FE4E04" w:rsidP="00A22059">
      <w:pPr>
        <w:pStyle w:val="af3"/>
        <w:spacing w:line="360" w:lineRule="auto"/>
        <w:jc w:val="both"/>
        <w:rPr>
          <w:sz w:val="28"/>
          <w:szCs w:val="28"/>
          <w:lang w:val="uk-UA"/>
        </w:rPr>
      </w:pPr>
      <w:r>
        <w:rPr>
          <w:sz w:val="28"/>
          <w:szCs w:val="28"/>
          <w:lang w:val="uk-UA"/>
        </w:rPr>
        <w:t xml:space="preserve">      У</w:t>
      </w:r>
      <w:r w:rsidR="00A22059" w:rsidRPr="00C168DD">
        <w:rPr>
          <w:sz w:val="28"/>
          <w:szCs w:val="28"/>
          <w:lang w:val="uk-UA"/>
        </w:rPr>
        <w:t xml:space="preserve">становлено прямий зв'язок між рівнем ХС-ЛПНЩ і ризиком виникнення ССЗ як у чоловіків, так і у жінок, і на це впливає головним чином рівень загального холестерину </w:t>
      </w:r>
      <w:r w:rsidR="00A22059">
        <w:rPr>
          <w:sz w:val="28"/>
          <w:szCs w:val="28"/>
          <w:lang w:val="uk-UA"/>
        </w:rPr>
        <w:t>і ТГ [</w:t>
      </w:r>
      <w:r w:rsidR="00A22059" w:rsidRPr="00465AB2">
        <w:rPr>
          <w:sz w:val="28"/>
          <w:szCs w:val="28"/>
          <w:lang w:val="uk-UA"/>
        </w:rPr>
        <w:t>10].</w:t>
      </w:r>
      <w:r w:rsidR="00A22059" w:rsidRPr="00C168DD">
        <w:rPr>
          <w:sz w:val="28"/>
          <w:szCs w:val="28"/>
          <w:lang w:val="uk-UA"/>
        </w:rPr>
        <w:t xml:space="preserve"> Їх вплив на розвиток атеросклерозу та гемодинамічні характеристики підви</w:t>
      </w:r>
      <w:r w:rsidR="00A22059">
        <w:rPr>
          <w:sz w:val="28"/>
          <w:szCs w:val="28"/>
          <w:lang w:val="uk-UA"/>
        </w:rPr>
        <w:t>щеного рівня АТ</w:t>
      </w:r>
      <w:r w:rsidR="00A22059" w:rsidRPr="00C168DD">
        <w:rPr>
          <w:sz w:val="28"/>
          <w:szCs w:val="28"/>
          <w:lang w:val="uk-UA"/>
        </w:rPr>
        <w:t xml:space="preserve">: систолічного, </w:t>
      </w:r>
      <w:r>
        <w:rPr>
          <w:sz w:val="28"/>
          <w:szCs w:val="28"/>
          <w:lang w:val="uk-UA"/>
        </w:rPr>
        <w:lastRenderedPageBreak/>
        <w:t>діастолічного та пульсового</w:t>
      </w:r>
      <w:r w:rsidR="00A22059" w:rsidRPr="00C168DD">
        <w:rPr>
          <w:sz w:val="28"/>
          <w:szCs w:val="28"/>
          <w:lang w:val="uk-UA"/>
        </w:rPr>
        <w:t xml:space="preserve"> грунтуют</w:t>
      </w:r>
      <w:r>
        <w:rPr>
          <w:sz w:val="28"/>
          <w:szCs w:val="28"/>
          <w:lang w:val="uk-UA"/>
        </w:rPr>
        <w:t>ься на кардіогемодинамічних здат</w:t>
      </w:r>
      <w:r w:rsidR="00A22059" w:rsidRPr="00C168DD">
        <w:rPr>
          <w:sz w:val="28"/>
          <w:szCs w:val="28"/>
          <w:lang w:val="uk-UA"/>
        </w:rPr>
        <w:t>ностях</w:t>
      </w:r>
      <w:r>
        <w:rPr>
          <w:sz w:val="28"/>
          <w:szCs w:val="28"/>
          <w:lang w:val="uk-UA"/>
        </w:rPr>
        <w:t xml:space="preserve"> серця і еластичних властивостях</w:t>
      </w:r>
      <w:r w:rsidR="00A22059" w:rsidRPr="00C168DD">
        <w:rPr>
          <w:sz w:val="28"/>
          <w:szCs w:val="28"/>
          <w:lang w:val="uk-UA"/>
        </w:rPr>
        <w:t xml:space="preserve"> аорти і великих артерій, зокрема н</w:t>
      </w:r>
      <w:r w:rsidR="00A22059">
        <w:rPr>
          <w:sz w:val="28"/>
          <w:szCs w:val="28"/>
          <w:lang w:val="uk-UA"/>
        </w:rPr>
        <w:t>а їх жорсткості [99</w:t>
      </w:r>
      <w:r w:rsidR="00A22059" w:rsidRPr="00C168DD">
        <w:rPr>
          <w:sz w:val="28"/>
          <w:szCs w:val="28"/>
          <w:lang w:val="uk-UA"/>
        </w:rPr>
        <w:t>]. Деякі ав</w:t>
      </w:r>
      <w:r>
        <w:rPr>
          <w:sz w:val="28"/>
          <w:szCs w:val="28"/>
          <w:lang w:val="uk-UA"/>
        </w:rPr>
        <w:t>тори вказують на те, що гіпертри</w:t>
      </w:r>
      <w:r w:rsidR="00A22059" w:rsidRPr="00C168DD">
        <w:rPr>
          <w:sz w:val="28"/>
          <w:szCs w:val="28"/>
          <w:lang w:val="uk-UA"/>
        </w:rPr>
        <w:t>гліцеридем</w:t>
      </w:r>
      <w:r>
        <w:rPr>
          <w:sz w:val="28"/>
          <w:szCs w:val="28"/>
          <w:lang w:val="uk-UA"/>
        </w:rPr>
        <w:t>ія і гіперхолестеринемія мають вагомий внесок переважно на</w:t>
      </w:r>
      <w:r w:rsidR="00A22059" w:rsidRPr="00C168DD">
        <w:rPr>
          <w:sz w:val="28"/>
          <w:szCs w:val="28"/>
          <w:lang w:val="uk-UA"/>
        </w:rPr>
        <w:t xml:space="preserve"> частоту діастолічної АГ і АГ</w:t>
      </w:r>
      <w:r w:rsidR="00A22059" w:rsidRPr="00C168DD">
        <w:rPr>
          <w:i/>
          <w:iCs/>
          <w:sz w:val="28"/>
          <w:szCs w:val="28"/>
          <w:lang w:val="uk-UA"/>
        </w:rPr>
        <w:t xml:space="preserve"> </w:t>
      </w:r>
      <w:r w:rsidR="00A22059" w:rsidRPr="00C168DD">
        <w:rPr>
          <w:sz w:val="28"/>
          <w:szCs w:val="28"/>
          <w:lang w:val="uk-UA"/>
        </w:rPr>
        <w:t xml:space="preserve">в цілому, тоді як із систолічною </w:t>
      </w:r>
      <w:r w:rsidR="00A22059">
        <w:rPr>
          <w:sz w:val="28"/>
          <w:szCs w:val="28"/>
          <w:lang w:val="uk-UA"/>
        </w:rPr>
        <w:t>АГ їх зв'язок є більш слабким [107</w:t>
      </w:r>
      <w:r w:rsidR="00A22059" w:rsidRPr="00C168DD">
        <w:rPr>
          <w:sz w:val="28"/>
          <w:szCs w:val="28"/>
          <w:lang w:val="uk-UA"/>
        </w:rPr>
        <w:t>].</w:t>
      </w:r>
    </w:p>
    <w:p w:rsidR="00A22059" w:rsidRPr="00C168DD" w:rsidRDefault="00A22059" w:rsidP="00A22059">
      <w:pPr>
        <w:pStyle w:val="af3"/>
        <w:spacing w:line="360" w:lineRule="auto"/>
        <w:ind w:firstLine="708"/>
        <w:jc w:val="both"/>
        <w:rPr>
          <w:sz w:val="28"/>
          <w:szCs w:val="28"/>
          <w:lang w:val="uk-UA"/>
        </w:rPr>
      </w:pPr>
      <w:r w:rsidRPr="00C168DD">
        <w:rPr>
          <w:sz w:val="28"/>
          <w:szCs w:val="28"/>
          <w:lang w:val="uk-UA"/>
        </w:rPr>
        <w:t>Актуальним є питання корекції порушень обміну</w:t>
      </w:r>
      <w:r w:rsidR="00FE4E04">
        <w:rPr>
          <w:sz w:val="28"/>
          <w:szCs w:val="28"/>
          <w:lang w:val="uk-UA"/>
        </w:rPr>
        <w:t xml:space="preserve"> ліпідів та усунення ди</w:t>
      </w:r>
      <w:r>
        <w:rPr>
          <w:sz w:val="28"/>
          <w:szCs w:val="28"/>
          <w:lang w:val="uk-UA"/>
        </w:rPr>
        <w:t>сліпопротеїн</w:t>
      </w:r>
      <w:r w:rsidRPr="00C168DD">
        <w:rPr>
          <w:sz w:val="28"/>
          <w:szCs w:val="28"/>
          <w:lang w:val="uk-UA"/>
        </w:rPr>
        <w:t>емії при лікуванні</w:t>
      </w:r>
      <w:r w:rsidR="00FE4E04">
        <w:rPr>
          <w:sz w:val="28"/>
          <w:szCs w:val="28"/>
          <w:lang w:val="uk-UA"/>
        </w:rPr>
        <w:t xml:space="preserve"> атеросклеротичних змін судин. Із цієї точки зору на</w:t>
      </w:r>
      <w:r w:rsidRPr="00C168DD">
        <w:rPr>
          <w:sz w:val="28"/>
          <w:szCs w:val="28"/>
          <w:lang w:val="uk-UA"/>
        </w:rPr>
        <w:t xml:space="preserve"> </w:t>
      </w:r>
      <w:r w:rsidR="00FE4E04">
        <w:rPr>
          <w:sz w:val="28"/>
          <w:szCs w:val="28"/>
          <w:lang w:val="uk-UA"/>
        </w:rPr>
        <w:t>особливу увагу</w:t>
      </w:r>
      <w:r w:rsidRPr="00DE4F73">
        <w:rPr>
          <w:sz w:val="28"/>
          <w:szCs w:val="28"/>
          <w:lang w:val="uk-UA"/>
        </w:rPr>
        <w:t xml:space="preserve"> </w:t>
      </w:r>
      <w:r w:rsidR="00DD2AD3">
        <w:rPr>
          <w:sz w:val="28"/>
          <w:szCs w:val="28"/>
          <w:lang w:val="uk-UA"/>
        </w:rPr>
        <w:t xml:space="preserve">заслуговують </w:t>
      </w:r>
      <w:r w:rsidRPr="00DE4F73">
        <w:rPr>
          <w:sz w:val="28"/>
          <w:szCs w:val="28"/>
          <w:lang w:val="uk-UA"/>
        </w:rPr>
        <w:t xml:space="preserve">медикаментозні засоби гіпотензивної і антиатерогенної дії, такі як іАПФ, </w:t>
      </w:r>
      <w:r w:rsidR="00DD2AD3">
        <w:rPr>
          <w:sz w:val="28"/>
          <w:szCs w:val="28"/>
          <w:lang w:val="uk-UA"/>
        </w:rPr>
        <w:t>β-блокатори і статини, що мають широкий фармакодинамічний спектр</w:t>
      </w:r>
      <w:r w:rsidRPr="00DE4F73">
        <w:rPr>
          <w:sz w:val="28"/>
          <w:szCs w:val="28"/>
          <w:lang w:val="uk-UA"/>
        </w:rPr>
        <w:t xml:space="preserve"> плейотропної дії, в тому числі нормалізують функцію ендотелію</w:t>
      </w:r>
      <w:r>
        <w:rPr>
          <w:sz w:val="28"/>
          <w:szCs w:val="28"/>
          <w:lang w:val="uk-UA"/>
        </w:rPr>
        <w:t xml:space="preserve"> [75, 77, 78</w:t>
      </w:r>
      <w:r w:rsidR="00DD2AD3">
        <w:rPr>
          <w:sz w:val="28"/>
          <w:szCs w:val="28"/>
          <w:lang w:val="uk-UA"/>
        </w:rPr>
        <w:t>]. Становлення і</w:t>
      </w:r>
      <w:r w:rsidRPr="00C168DD">
        <w:rPr>
          <w:sz w:val="28"/>
          <w:szCs w:val="28"/>
          <w:lang w:val="uk-UA"/>
        </w:rPr>
        <w:t xml:space="preserve"> прогресування АГ та її у</w:t>
      </w:r>
      <w:r w:rsidR="00DD2AD3">
        <w:rPr>
          <w:sz w:val="28"/>
          <w:szCs w:val="28"/>
          <w:lang w:val="uk-UA"/>
        </w:rPr>
        <w:t>складнень здійснюється за участі ЕД ̶</w:t>
      </w:r>
      <w:r w:rsidR="00E36955">
        <w:rPr>
          <w:sz w:val="28"/>
          <w:szCs w:val="28"/>
          <w:lang w:val="uk-UA"/>
        </w:rPr>
        <w:t xml:space="preserve"> </w:t>
      </w:r>
      <w:r w:rsidRPr="00C168DD">
        <w:rPr>
          <w:sz w:val="28"/>
          <w:szCs w:val="28"/>
          <w:lang w:val="uk-UA"/>
        </w:rPr>
        <w:t xml:space="preserve">одного з універсальних патогенетичних механізмів підвищення рівня </w:t>
      </w:r>
      <w:r w:rsidRPr="00C168DD">
        <w:rPr>
          <w:sz w:val="28"/>
          <w:szCs w:val="28"/>
          <w:lang w:val="en-US"/>
        </w:rPr>
        <w:t>AT</w:t>
      </w:r>
      <w:r>
        <w:rPr>
          <w:sz w:val="28"/>
          <w:szCs w:val="28"/>
          <w:lang w:val="uk-UA"/>
        </w:rPr>
        <w:t xml:space="preserve"> [119]. ЕД</w:t>
      </w:r>
      <w:r w:rsidRPr="00C168DD">
        <w:rPr>
          <w:sz w:val="28"/>
          <w:szCs w:val="28"/>
          <w:lang w:val="uk-UA"/>
        </w:rPr>
        <w:t xml:space="preserve"> проявляється як активацією процесів тромбоутворення, адгезії і посилення</w:t>
      </w:r>
      <w:r w:rsidR="00E36955">
        <w:rPr>
          <w:sz w:val="28"/>
          <w:szCs w:val="28"/>
          <w:lang w:val="uk-UA"/>
        </w:rPr>
        <w:t>м</w:t>
      </w:r>
      <w:r w:rsidRPr="00C168DD">
        <w:rPr>
          <w:sz w:val="28"/>
          <w:szCs w:val="28"/>
          <w:lang w:val="uk-UA"/>
        </w:rPr>
        <w:t xml:space="preserve"> утворення вазоспастичних субстанцій, так і ремоделюванням судин артеріального типу </w:t>
      </w:r>
      <w:r w:rsidR="00465AB2">
        <w:rPr>
          <w:sz w:val="28"/>
          <w:szCs w:val="28"/>
          <w:lang w:val="uk-UA"/>
        </w:rPr>
        <w:t>[1</w:t>
      </w:r>
      <w:r w:rsidR="00465AB2" w:rsidRPr="00465AB2">
        <w:rPr>
          <w:sz w:val="28"/>
          <w:szCs w:val="28"/>
          <w:lang w:val="uk-UA"/>
        </w:rPr>
        <w:t>5</w:t>
      </w:r>
      <w:r w:rsidRPr="00465AB2">
        <w:rPr>
          <w:sz w:val="28"/>
          <w:szCs w:val="28"/>
          <w:lang w:val="uk-UA"/>
        </w:rPr>
        <w:t>].</w:t>
      </w:r>
      <w:r w:rsidR="00E36955">
        <w:rPr>
          <w:sz w:val="28"/>
          <w:szCs w:val="28"/>
          <w:lang w:val="uk-UA"/>
        </w:rPr>
        <w:t xml:space="preserve"> Істотним компонентом переліче</w:t>
      </w:r>
      <w:r w:rsidRPr="00C168DD">
        <w:rPr>
          <w:sz w:val="28"/>
          <w:szCs w:val="28"/>
          <w:lang w:val="uk-UA"/>
        </w:rPr>
        <w:t>них</w:t>
      </w:r>
      <w:r w:rsidR="00E36955">
        <w:rPr>
          <w:sz w:val="28"/>
          <w:szCs w:val="28"/>
          <w:lang w:val="uk-UA"/>
        </w:rPr>
        <w:t xml:space="preserve"> патогенетичних механізмів, без</w:t>
      </w:r>
      <w:r w:rsidRPr="00C168DD">
        <w:rPr>
          <w:sz w:val="28"/>
          <w:szCs w:val="28"/>
          <w:lang w:val="uk-UA"/>
        </w:rPr>
        <w:t>умовно, є порушення ліпідного обміну. З цієї точки зо</w:t>
      </w:r>
      <w:r>
        <w:rPr>
          <w:sz w:val="28"/>
          <w:szCs w:val="28"/>
          <w:lang w:val="uk-UA"/>
        </w:rPr>
        <w:t>ру корекція ЕД</w:t>
      </w:r>
      <w:r w:rsidRPr="00C168DD">
        <w:rPr>
          <w:sz w:val="28"/>
          <w:szCs w:val="28"/>
          <w:lang w:val="uk-UA"/>
        </w:rPr>
        <w:t xml:space="preserve"> при одночасному застосуванні медикаментозної антигіпертензивної терапії та лікування гіполі</w:t>
      </w:r>
      <w:r w:rsidR="00E36955">
        <w:rPr>
          <w:sz w:val="28"/>
          <w:szCs w:val="28"/>
          <w:lang w:val="uk-UA"/>
        </w:rPr>
        <w:t>підемічної спрямованості набувають великого</w:t>
      </w:r>
      <w:r w:rsidRPr="00C168DD">
        <w:rPr>
          <w:sz w:val="28"/>
          <w:szCs w:val="28"/>
          <w:lang w:val="uk-UA"/>
        </w:rPr>
        <w:t xml:space="preserve"> значення [6</w:t>
      </w:r>
      <w:r>
        <w:rPr>
          <w:sz w:val="28"/>
          <w:szCs w:val="28"/>
          <w:lang w:val="uk-UA"/>
        </w:rPr>
        <w:t>8</w:t>
      </w:r>
      <w:r w:rsidRPr="00C168DD">
        <w:rPr>
          <w:sz w:val="28"/>
          <w:szCs w:val="28"/>
          <w:lang w:val="uk-UA"/>
        </w:rPr>
        <w:t>].</w:t>
      </w:r>
    </w:p>
    <w:p w:rsidR="00E36955" w:rsidRDefault="00A22059" w:rsidP="00A22059">
      <w:pPr>
        <w:pStyle w:val="af3"/>
        <w:spacing w:line="360" w:lineRule="auto"/>
        <w:ind w:firstLine="708"/>
        <w:jc w:val="both"/>
        <w:rPr>
          <w:sz w:val="28"/>
          <w:szCs w:val="28"/>
          <w:lang w:val="uk-UA"/>
        </w:rPr>
      </w:pPr>
      <w:r w:rsidRPr="00C168DD">
        <w:rPr>
          <w:sz w:val="28"/>
          <w:szCs w:val="28"/>
          <w:lang w:val="uk-UA"/>
        </w:rPr>
        <w:t>Найбільш широко вивчений вплив на функцію ендотелію інгі</w:t>
      </w:r>
      <w:r>
        <w:rPr>
          <w:sz w:val="28"/>
          <w:szCs w:val="28"/>
          <w:lang w:val="uk-UA"/>
        </w:rPr>
        <w:t>біторів РААС [209</w:t>
      </w:r>
      <w:r w:rsidRPr="00C168DD">
        <w:rPr>
          <w:sz w:val="28"/>
          <w:szCs w:val="28"/>
          <w:lang w:val="uk-UA"/>
        </w:rPr>
        <w:t>]</w:t>
      </w:r>
      <w:r>
        <w:rPr>
          <w:sz w:val="28"/>
          <w:szCs w:val="28"/>
          <w:lang w:val="uk-UA"/>
        </w:rPr>
        <w:t xml:space="preserve">. </w:t>
      </w:r>
      <w:r w:rsidR="00E36955">
        <w:rPr>
          <w:sz w:val="28"/>
          <w:szCs w:val="28"/>
          <w:lang w:val="uk-UA"/>
        </w:rPr>
        <w:t>Значення ендотелію у</w:t>
      </w:r>
      <w:r w:rsidRPr="00C168DD">
        <w:rPr>
          <w:sz w:val="28"/>
          <w:szCs w:val="28"/>
          <w:lang w:val="uk-UA"/>
        </w:rPr>
        <w:t xml:space="preserve"> розвитку ССЗ  грунтується на тому, що основна </w:t>
      </w:r>
      <w:r w:rsidR="00E36955">
        <w:rPr>
          <w:sz w:val="28"/>
          <w:szCs w:val="28"/>
          <w:lang w:val="uk-UA"/>
        </w:rPr>
        <w:t>частина рецепторів АПФ розміще</w:t>
      </w:r>
      <w:r w:rsidRPr="00C168DD">
        <w:rPr>
          <w:sz w:val="28"/>
          <w:szCs w:val="28"/>
          <w:lang w:val="uk-UA"/>
        </w:rPr>
        <w:t>на на мембрані ендотеліальних клітин, а 90</w:t>
      </w:r>
      <w:r w:rsidR="00E36955">
        <w:rPr>
          <w:sz w:val="28"/>
          <w:szCs w:val="28"/>
          <w:lang w:val="uk-UA"/>
        </w:rPr>
        <w:t xml:space="preserve"> % у</w:t>
      </w:r>
      <w:r w:rsidRPr="00C168DD">
        <w:rPr>
          <w:sz w:val="28"/>
          <w:szCs w:val="28"/>
          <w:lang w:val="uk-UA"/>
        </w:rPr>
        <w:t>сього обсягу РААС припа</w:t>
      </w:r>
      <w:r w:rsidR="00E36955">
        <w:rPr>
          <w:sz w:val="28"/>
          <w:szCs w:val="28"/>
          <w:lang w:val="uk-UA"/>
        </w:rPr>
        <w:t>дає на органи і тканини і лише  ̶</w:t>
      </w:r>
      <w:r w:rsidRPr="00C168DD">
        <w:rPr>
          <w:sz w:val="28"/>
          <w:szCs w:val="28"/>
          <w:lang w:val="uk-UA"/>
        </w:rPr>
        <w:t xml:space="preserve"> </w:t>
      </w:r>
      <w:r w:rsidR="00E36955">
        <w:rPr>
          <w:sz w:val="28"/>
          <w:szCs w:val="28"/>
          <w:lang w:val="uk-UA"/>
        </w:rPr>
        <w:t xml:space="preserve"> </w:t>
      </w:r>
    </w:p>
    <w:p w:rsidR="00A22059" w:rsidRPr="00C168DD" w:rsidRDefault="00A22059" w:rsidP="00E36955">
      <w:pPr>
        <w:pStyle w:val="af3"/>
        <w:spacing w:line="360" w:lineRule="auto"/>
        <w:jc w:val="both"/>
        <w:rPr>
          <w:sz w:val="28"/>
          <w:szCs w:val="28"/>
          <w:lang w:val="uk-UA"/>
        </w:rPr>
      </w:pPr>
      <w:r w:rsidRPr="00C168DD">
        <w:rPr>
          <w:sz w:val="28"/>
          <w:szCs w:val="28"/>
          <w:lang w:val="uk-UA"/>
        </w:rPr>
        <w:t>10</w:t>
      </w:r>
      <w:r w:rsidR="00E36955">
        <w:rPr>
          <w:sz w:val="28"/>
          <w:szCs w:val="28"/>
          <w:lang w:val="uk-UA"/>
        </w:rPr>
        <w:t xml:space="preserve"> </w:t>
      </w:r>
      <w:r w:rsidRPr="00C168DD">
        <w:rPr>
          <w:sz w:val="28"/>
          <w:szCs w:val="28"/>
          <w:lang w:val="uk-UA"/>
        </w:rPr>
        <w:t xml:space="preserve">% на </w:t>
      </w:r>
      <w:r>
        <w:rPr>
          <w:sz w:val="28"/>
          <w:szCs w:val="28"/>
          <w:lang w:val="uk-UA"/>
        </w:rPr>
        <w:t xml:space="preserve">плазму [210]. </w:t>
      </w:r>
      <w:r w:rsidRPr="00DE4F73">
        <w:rPr>
          <w:sz w:val="28"/>
          <w:szCs w:val="28"/>
          <w:lang w:val="uk-UA"/>
        </w:rPr>
        <w:t xml:space="preserve">Порівняння дії  іАПФ на ендотелій з іншими гіпотензивними препаратами показує, що простої нормалізації тиску для відновлення функції ендотелію недостатньо. іАПФ можуть послаблювати процес атеросклерозу навіть в умовах стабільного АТ та </w:t>
      </w:r>
      <w:r w:rsidR="003D1C5A">
        <w:rPr>
          <w:sz w:val="28"/>
          <w:szCs w:val="28"/>
          <w:lang w:val="uk-UA"/>
        </w:rPr>
        <w:t xml:space="preserve">за </w:t>
      </w:r>
      <w:r w:rsidRPr="00DE4F73">
        <w:rPr>
          <w:sz w:val="28"/>
          <w:szCs w:val="28"/>
          <w:lang w:val="uk-UA"/>
        </w:rPr>
        <w:t xml:space="preserve">відсутності порушень показників ліпідного профілю. Найкращий ефект досягається </w:t>
      </w:r>
      <w:r w:rsidR="003D1C5A">
        <w:rPr>
          <w:sz w:val="28"/>
          <w:szCs w:val="28"/>
          <w:lang w:val="uk-UA"/>
        </w:rPr>
        <w:t>при використанні іАПФ, що мають найбільшу афінність</w:t>
      </w:r>
      <w:r w:rsidRPr="00DE4F73">
        <w:rPr>
          <w:sz w:val="28"/>
          <w:szCs w:val="28"/>
          <w:lang w:val="uk-UA"/>
        </w:rPr>
        <w:t xml:space="preserve"> тка</w:t>
      </w:r>
      <w:r w:rsidR="003D1C5A">
        <w:rPr>
          <w:sz w:val="28"/>
          <w:szCs w:val="28"/>
          <w:lang w:val="uk-UA"/>
        </w:rPr>
        <w:t>нинн</w:t>
      </w:r>
      <w:r>
        <w:rPr>
          <w:sz w:val="28"/>
          <w:szCs w:val="28"/>
          <w:lang w:val="uk-UA"/>
        </w:rPr>
        <w:t xml:space="preserve">ої </w:t>
      </w:r>
      <w:r>
        <w:rPr>
          <w:sz w:val="28"/>
          <w:szCs w:val="28"/>
          <w:lang w:val="uk-UA"/>
        </w:rPr>
        <w:lastRenderedPageBreak/>
        <w:t>(ендотеліальної) РААС [116</w:t>
      </w:r>
      <w:r w:rsidRPr="00DE4F73">
        <w:rPr>
          <w:sz w:val="28"/>
          <w:szCs w:val="28"/>
          <w:lang w:val="uk-UA"/>
        </w:rPr>
        <w:t>]. Серед відомих іАПФ найбільшу спорідненість до тканинної РААС має квінаприлат (активний метаболіт квінаприлу), який за пок</w:t>
      </w:r>
      <w:r w:rsidR="003D1C5A">
        <w:rPr>
          <w:sz w:val="28"/>
          <w:szCs w:val="28"/>
          <w:lang w:val="uk-UA"/>
        </w:rPr>
        <w:t>азником тканинної афінності в рази перевищ</w:t>
      </w:r>
      <w:r w:rsidRPr="00DE4F73">
        <w:rPr>
          <w:sz w:val="28"/>
          <w:szCs w:val="28"/>
          <w:lang w:val="uk-UA"/>
        </w:rPr>
        <w:t>ує метаболіти інших</w:t>
      </w:r>
      <w:r>
        <w:rPr>
          <w:sz w:val="28"/>
          <w:szCs w:val="28"/>
          <w:lang w:val="uk-UA"/>
        </w:rPr>
        <w:t xml:space="preserve"> і</w:t>
      </w:r>
      <w:r w:rsidRPr="00C168DD">
        <w:rPr>
          <w:sz w:val="28"/>
          <w:szCs w:val="28"/>
          <w:lang w:val="uk-UA"/>
        </w:rPr>
        <w:t>АПФ. Механізм позитивної дії кв</w:t>
      </w:r>
      <w:r>
        <w:rPr>
          <w:sz w:val="28"/>
          <w:szCs w:val="28"/>
          <w:lang w:val="uk-UA"/>
        </w:rPr>
        <w:t>інаприлу на ЕД</w:t>
      </w:r>
      <w:r w:rsidRPr="00C168DD">
        <w:rPr>
          <w:sz w:val="28"/>
          <w:szCs w:val="28"/>
          <w:lang w:val="uk-UA"/>
        </w:rPr>
        <w:t xml:space="preserve"> пов'</w:t>
      </w:r>
      <w:r w:rsidR="003D1C5A">
        <w:rPr>
          <w:sz w:val="28"/>
          <w:szCs w:val="28"/>
          <w:lang w:val="uk-UA"/>
        </w:rPr>
        <w:t>язаний не лише з його модулювальним</w:t>
      </w:r>
      <w:r w:rsidRPr="00C168DD">
        <w:rPr>
          <w:sz w:val="28"/>
          <w:szCs w:val="28"/>
          <w:lang w:val="uk-UA"/>
        </w:rPr>
        <w:t xml:space="preserve"> впливом на метаболізм брадикініну, але також з його здатністю відновлювати </w:t>
      </w:r>
      <w:r w:rsidRPr="00DE4F73">
        <w:rPr>
          <w:sz w:val="28"/>
          <w:szCs w:val="28"/>
          <w:lang w:val="uk-UA"/>
        </w:rPr>
        <w:t>нормальну діяльність мускаринових рецепторів ендотелію, що пр</w:t>
      </w:r>
      <w:r w:rsidR="003D1C5A">
        <w:rPr>
          <w:sz w:val="28"/>
          <w:szCs w:val="28"/>
          <w:lang w:val="uk-UA"/>
        </w:rPr>
        <w:t>изводить до опосередкованої дила</w:t>
      </w:r>
      <w:r w:rsidRPr="00DE4F73">
        <w:rPr>
          <w:sz w:val="28"/>
          <w:szCs w:val="28"/>
          <w:lang w:val="uk-UA"/>
        </w:rPr>
        <w:t>тації артерій за рахунок рецептор</w:t>
      </w:r>
      <w:r w:rsidR="003D1C5A">
        <w:rPr>
          <w:sz w:val="28"/>
          <w:szCs w:val="28"/>
          <w:lang w:val="uk-UA"/>
        </w:rPr>
        <w:t>залежного збільшення синтезу NО. Т</w:t>
      </w:r>
      <w:r w:rsidRPr="00DE4F73">
        <w:rPr>
          <w:sz w:val="28"/>
          <w:szCs w:val="28"/>
          <w:lang w:val="uk-UA"/>
        </w:rPr>
        <w:t>акож і</w:t>
      </w:r>
      <w:r w:rsidR="003D1C5A">
        <w:rPr>
          <w:sz w:val="28"/>
          <w:szCs w:val="28"/>
          <w:lang w:val="uk-UA"/>
        </w:rPr>
        <w:t>снують докази, що квінаприл маю</w:t>
      </w:r>
      <w:r w:rsidRPr="00DE4F73">
        <w:rPr>
          <w:sz w:val="28"/>
          <w:szCs w:val="28"/>
          <w:lang w:val="uk-UA"/>
        </w:rPr>
        <w:t>ть прямий мо</w:t>
      </w:r>
      <w:r w:rsidR="003D1C5A">
        <w:rPr>
          <w:sz w:val="28"/>
          <w:szCs w:val="28"/>
          <w:lang w:val="uk-UA"/>
        </w:rPr>
        <w:t>дулювальний</w:t>
      </w:r>
      <w:r>
        <w:rPr>
          <w:sz w:val="28"/>
          <w:szCs w:val="28"/>
          <w:lang w:val="uk-UA"/>
        </w:rPr>
        <w:t xml:space="preserve"> вплив на синтез NО</w:t>
      </w:r>
      <w:r w:rsidRPr="00DE4F73">
        <w:rPr>
          <w:sz w:val="28"/>
          <w:szCs w:val="28"/>
          <w:lang w:val="uk-UA"/>
        </w:rPr>
        <w:t>. Здатність покращувати функцію ендотелію демонструю</w:t>
      </w:r>
      <w:r w:rsidR="003D1C5A">
        <w:rPr>
          <w:sz w:val="28"/>
          <w:szCs w:val="28"/>
          <w:lang w:val="uk-UA"/>
        </w:rPr>
        <w:t>ть й інші іАПФ, що мають високу афінність</w:t>
      </w:r>
      <w:r w:rsidRPr="00DE4F73">
        <w:rPr>
          <w:sz w:val="28"/>
          <w:szCs w:val="28"/>
          <w:lang w:val="uk-UA"/>
        </w:rPr>
        <w:t xml:space="preserve"> до тканинної</w:t>
      </w:r>
      <w:r w:rsidR="003D1C5A">
        <w:rPr>
          <w:sz w:val="28"/>
          <w:szCs w:val="28"/>
          <w:lang w:val="uk-UA"/>
        </w:rPr>
        <w:t xml:space="preserve"> РААС, зокрема периндоприл, раміприл і  меншою мірою</w:t>
      </w:r>
      <w:r w:rsidRPr="00DE4F73">
        <w:rPr>
          <w:sz w:val="28"/>
          <w:szCs w:val="28"/>
          <w:lang w:val="uk-UA"/>
        </w:rPr>
        <w:t xml:space="preserve"> еналаприл. Вплив іАПФ зменшує вазоконстрикторні ефекти, запобігає або сповільнює ремоделювання стінок судин і серця, але помітних морфофункціональних зрушень </w:t>
      </w:r>
      <w:r w:rsidR="003D1C5A">
        <w:rPr>
          <w:sz w:val="28"/>
          <w:szCs w:val="28"/>
          <w:lang w:val="uk-UA"/>
        </w:rPr>
        <w:t>із боку ендотелію необхідно чекати не раніше 3 ̶ 6 - місячного приймання</w:t>
      </w:r>
      <w:r w:rsidRPr="00DE4F73">
        <w:rPr>
          <w:sz w:val="28"/>
          <w:szCs w:val="28"/>
          <w:lang w:val="uk-UA"/>
        </w:rPr>
        <w:t xml:space="preserve"> іАПФ</w:t>
      </w:r>
      <w:r w:rsidR="006A1DD5">
        <w:rPr>
          <w:sz w:val="28"/>
          <w:szCs w:val="28"/>
          <w:lang w:val="uk-UA"/>
        </w:rPr>
        <w:t xml:space="preserve"> </w:t>
      </w:r>
      <w:r w:rsidR="00465AB2">
        <w:rPr>
          <w:sz w:val="28"/>
          <w:szCs w:val="28"/>
          <w:lang w:val="uk-UA"/>
        </w:rPr>
        <w:t>[2,1</w:t>
      </w:r>
      <w:r w:rsidR="00465AB2" w:rsidRPr="00465AB2">
        <w:rPr>
          <w:sz w:val="28"/>
          <w:szCs w:val="28"/>
          <w:lang w:val="uk-UA"/>
        </w:rPr>
        <w:t>3</w:t>
      </w:r>
      <w:r w:rsidRPr="00465AB2">
        <w:rPr>
          <w:sz w:val="28"/>
          <w:szCs w:val="28"/>
          <w:lang w:val="uk-UA"/>
        </w:rPr>
        <w:t>].</w:t>
      </w:r>
    </w:p>
    <w:p w:rsidR="00A22059" w:rsidRPr="00C168DD" w:rsidRDefault="00A22059" w:rsidP="00A22059">
      <w:pPr>
        <w:pStyle w:val="af3"/>
        <w:spacing w:line="360" w:lineRule="auto"/>
        <w:ind w:firstLine="708"/>
        <w:jc w:val="both"/>
        <w:rPr>
          <w:sz w:val="28"/>
          <w:szCs w:val="28"/>
          <w:lang w:val="uk-UA"/>
        </w:rPr>
      </w:pPr>
      <w:r w:rsidRPr="00C168DD">
        <w:rPr>
          <w:sz w:val="28"/>
          <w:szCs w:val="28"/>
          <w:lang w:val="uk-UA"/>
        </w:rPr>
        <w:t>Наступним досить важливим фактором зниження тонусу резистивних артеріол, у</w:t>
      </w:r>
      <w:r w:rsidR="003D1C5A">
        <w:rPr>
          <w:sz w:val="28"/>
          <w:szCs w:val="28"/>
          <w:lang w:val="uk-UA"/>
        </w:rPr>
        <w:t>часть в якому бере дисліпопротеї</w:t>
      </w:r>
      <w:r w:rsidRPr="00C168DD">
        <w:rPr>
          <w:sz w:val="28"/>
          <w:szCs w:val="28"/>
          <w:lang w:val="uk-UA"/>
        </w:rPr>
        <w:t>демія, є підвище</w:t>
      </w:r>
      <w:r>
        <w:rPr>
          <w:sz w:val="28"/>
          <w:szCs w:val="28"/>
          <w:lang w:val="uk-UA"/>
        </w:rPr>
        <w:t>ння синтезу оксиду азоту</w:t>
      </w:r>
      <w:r w:rsidRPr="00C168DD">
        <w:rPr>
          <w:sz w:val="28"/>
          <w:szCs w:val="28"/>
          <w:lang w:val="uk-UA"/>
        </w:rPr>
        <w:t>. З цієї точки зору можна вважати, що медикамент</w:t>
      </w:r>
      <w:r w:rsidR="003D1C5A">
        <w:rPr>
          <w:sz w:val="28"/>
          <w:szCs w:val="28"/>
          <w:lang w:val="uk-UA"/>
        </w:rPr>
        <w:t>озні препарати повинні не лише</w:t>
      </w:r>
      <w:r w:rsidRPr="00C168DD">
        <w:rPr>
          <w:sz w:val="28"/>
          <w:szCs w:val="28"/>
          <w:lang w:val="uk-UA"/>
        </w:rPr>
        <w:t xml:space="preserve"> адекватно знижувати </w:t>
      </w:r>
      <w:r w:rsidRPr="00C168DD">
        <w:rPr>
          <w:sz w:val="28"/>
          <w:szCs w:val="28"/>
          <w:lang w:val="en-US"/>
        </w:rPr>
        <w:t>AT</w:t>
      </w:r>
      <w:r w:rsidR="003D1C5A">
        <w:rPr>
          <w:sz w:val="28"/>
          <w:szCs w:val="28"/>
          <w:lang w:val="uk-UA"/>
        </w:rPr>
        <w:t>, а й кори</w:t>
      </w:r>
      <w:r w:rsidRPr="00C168DD">
        <w:rPr>
          <w:sz w:val="28"/>
          <w:szCs w:val="28"/>
          <w:lang w:val="uk-UA"/>
        </w:rPr>
        <w:t>гувати порушення ендотел</w:t>
      </w:r>
      <w:r w:rsidR="003D1C5A">
        <w:rPr>
          <w:sz w:val="28"/>
          <w:szCs w:val="28"/>
          <w:lang w:val="uk-UA"/>
        </w:rPr>
        <w:t>іальної дисфункції, що властив</w:t>
      </w:r>
      <w:r w:rsidRPr="00C168DD">
        <w:rPr>
          <w:sz w:val="28"/>
          <w:szCs w:val="28"/>
          <w:lang w:val="uk-UA"/>
        </w:rPr>
        <w:t>е фармакодина</w:t>
      </w:r>
      <w:r>
        <w:rPr>
          <w:sz w:val="28"/>
          <w:szCs w:val="28"/>
          <w:lang w:val="uk-UA"/>
        </w:rPr>
        <w:t>мічним ефектам небівололу [131, 148, 208, 218</w:t>
      </w:r>
      <w:r w:rsidRPr="00C168DD">
        <w:rPr>
          <w:sz w:val="28"/>
          <w:szCs w:val="28"/>
          <w:lang w:val="uk-UA"/>
        </w:rPr>
        <w:t>].</w:t>
      </w:r>
    </w:p>
    <w:p w:rsidR="008219F0" w:rsidRPr="003D1C5A" w:rsidRDefault="00A22059" w:rsidP="003D1C5A">
      <w:pPr>
        <w:pStyle w:val="af3"/>
        <w:spacing w:line="360" w:lineRule="auto"/>
        <w:ind w:firstLine="708"/>
        <w:rPr>
          <w:sz w:val="28"/>
          <w:szCs w:val="28"/>
          <w:lang w:val="uk-UA"/>
        </w:rPr>
      </w:pPr>
      <w:r w:rsidRPr="00C168DD">
        <w:rPr>
          <w:sz w:val="28"/>
          <w:szCs w:val="28"/>
          <w:lang w:val="uk-UA"/>
        </w:rPr>
        <w:t xml:space="preserve">Виходячи </w:t>
      </w:r>
      <w:r w:rsidR="003D1C5A">
        <w:rPr>
          <w:sz w:val="28"/>
          <w:szCs w:val="28"/>
          <w:lang w:val="uk-UA"/>
        </w:rPr>
        <w:t>із зазначе</w:t>
      </w:r>
      <w:r w:rsidRPr="00C168DD">
        <w:rPr>
          <w:sz w:val="28"/>
          <w:szCs w:val="28"/>
          <w:lang w:val="uk-UA"/>
        </w:rPr>
        <w:t>ного, комбіноване застосуванн</w:t>
      </w:r>
      <w:r w:rsidR="003D1C5A">
        <w:rPr>
          <w:sz w:val="28"/>
          <w:szCs w:val="28"/>
          <w:lang w:val="uk-UA"/>
        </w:rPr>
        <w:t xml:space="preserve">я препаратів, що мають не лише </w:t>
      </w:r>
      <w:r w:rsidRPr="00C168DD">
        <w:rPr>
          <w:sz w:val="28"/>
          <w:szCs w:val="28"/>
          <w:lang w:val="uk-UA"/>
        </w:rPr>
        <w:t xml:space="preserve"> гіполіпідемі</w:t>
      </w:r>
      <w:r w:rsidR="003D1C5A">
        <w:rPr>
          <w:sz w:val="28"/>
          <w:szCs w:val="28"/>
          <w:lang w:val="uk-UA"/>
        </w:rPr>
        <w:t xml:space="preserve">чну (аторвастатин),   гіпотензивну </w:t>
      </w:r>
      <w:r w:rsidRPr="00C168DD">
        <w:rPr>
          <w:sz w:val="28"/>
          <w:szCs w:val="28"/>
          <w:lang w:val="uk-UA"/>
        </w:rPr>
        <w:t xml:space="preserve"> (фозиноприл і небіволол),</w:t>
      </w:r>
      <w:r w:rsidR="003D1C5A" w:rsidRPr="003D1C5A">
        <w:rPr>
          <w:sz w:val="28"/>
          <w:szCs w:val="28"/>
          <w:lang w:val="uk-UA"/>
        </w:rPr>
        <w:t xml:space="preserve"> </w:t>
      </w:r>
      <w:r w:rsidR="003D1C5A">
        <w:rPr>
          <w:sz w:val="28"/>
          <w:szCs w:val="28"/>
          <w:lang w:val="uk-UA"/>
        </w:rPr>
        <w:t>але й  норма</w:t>
      </w:r>
      <w:r w:rsidR="003D1C5A" w:rsidRPr="00C168DD">
        <w:rPr>
          <w:sz w:val="28"/>
          <w:szCs w:val="28"/>
          <w:lang w:val="uk-UA"/>
        </w:rPr>
        <w:t>лізуючу функцію ендотелію дію</w:t>
      </w:r>
      <w:r w:rsidR="003D1C5A">
        <w:rPr>
          <w:sz w:val="28"/>
          <w:szCs w:val="28"/>
          <w:lang w:val="uk-UA"/>
        </w:rPr>
        <w:t xml:space="preserve"> [7]</w:t>
      </w:r>
      <w:r w:rsidR="003D1C5A" w:rsidRPr="00C168DD">
        <w:rPr>
          <w:sz w:val="28"/>
          <w:szCs w:val="28"/>
          <w:lang w:val="uk-UA"/>
        </w:rPr>
        <w:t xml:space="preserve">, </w:t>
      </w:r>
      <w:r w:rsidRPr="00C168DD">
        <w:rPr>
          <w:sz w:val="28"/>
          <w:szCs w:val="28"/>
          <w:lang w:val="uk-UA"/>
        </w:rPr>
        <w:t xml:space="preserve"> є оптимальним поєднанням</w:t>
      </w:r>
      <w:r w:rsidR="006A1DD5">
        <w:rPr>
          <w:sz w:val="28"/>
          <w:szCs w:val="28"/>
          <w:lang w:val="uk-UA"/>
        </w:rPr>
        <w:t xml:space="preserve"> </w:t>
      </w:r>
      <w:r w:rsidR="00465AB2">
        <w:rPr>
          <w:sz w:val="28"/>
          <w:szCs w:val="28"/>
          <w:lang w:val="uk-UA"/>
        </w:rPr>
        <w:t>[1</w:t>
      </w:r>
      <w:r w:rsidR="00465AB2" w:rsidRPr="006D3912">
        <w:rPr>
          <w:sz w:val="28"/>
          <w:szCs w:val="28"/>
          <w:lang w:val="uk-UA"/>
        </w:rPr>
        <w:t>3</w:t>
      </w:r>
      <w:r w:rsidRPr="00465AB2">
        <w:rPr>
          <w:sz w:val="28"/>
          <w:szCs w:val="28"/>
          <w:lang w:val="uk-UA"/>
        </w:rPr>
        <w:t>,</w:t>
      </w:r>
      <w:r>
        <w:rPr>
          <w:sz w:val="28"/>
          <w:szCs w:val="28"/>
          <w:lang w:val="uk-UA"/>
        </w:rPr>
        <w:t xml:space="preserve"> 193]</w:t>
      </w:r>
      <w:r w:rsidRPr="00C168DD">
        <w:rPr>
          <w:sz w:val="28"/>
          <w:szCs w:val="28"/>
          <w:lang w:val="uk-UA"/>
        </w:rPr>
        <w:t xml:space="preserve">. Їх поєднане застосування для лікування АГ і порушень </w:t>
      </w:r>
      <w:r w:rsidR="003D1C5A">
        <w:rPr>
          <w:sz w:val="28"/>
          <w:szCs w:val="28"/>
          <w:lang w:val="uk-UA"/>
        </w:rPr>
        <w:t>ліпідного обміну дозволяє</w:t>
      </w:r>
      <w:r w:rsidRPr="00C168DD">
        <w:rPr>
          <w:sz w:val="28"/>
          <w:szCs w:val="28"/>
          <w:lang w:val="uk-UA"/>
        </w:rPr>
        <w:t xml:space="preserve"> використовувати і посилювати специфічний плейотропний вплив на загальні механізми, що л</w:t>
      </w:r>
      <w:r w:rsidR="003D1C5A">
        <w:rPr>
          <w:sz w:val="28"/>
          <w:szCs w:val="28"/>
          <w:lang w:val="uk-UA"/>
        </w:rPr>
        <w:t>ежать в основі патогенезу ССЗ. В</w:t>
      </w:r>
      <w:r w:rsidRPr="00C168DD">
        <w:rPr>
          <w:sz w:val="28"/>
          <w:szCs w:val="28"/>
          <w:lang w:val="uk-UA"/>
        </w:rPr>
        <w:t xml:space="preserve">раховуючи </w:t>
      </w:r>
      <w:r w:rsidR="003D1C5A">
        <w:rPr>
          <w:sz w:val="28"/>
          <w:szCs w:val="28"/>
          <w:lang w:val="uk-UA"/>
        </w:rPr>
        <w:t xml:space="preserve">їх </w:t>
      </w:r>
      <w:r w:rsidRPr="00C168DD">
        <w:rPr>
          <w:sz w:val="28"/>
          <w:szCs w:val="28"/>
          <w:lang w:val="uk-UA"/>
        </w:rPr>
        <w:t xml:space="preserve">фармакодинамічні властивості, поєднане застосування фозиноприлу, небівололу та аторвастатину усуває селективну дію, розширює і </w:t>
      </w:r>
      <w:r w:rsidR="003D1C5A">
        <w:rPr>
          <w:sz w:val="28"/>
          <w:szCs w:val="28"/>
          <w:lang w:val="uk-UA"/>
        </w:rPr>
        <w:t>підсилює терапевтичний ефект за відсутно</w:t>
      </w:r>
      <w:r w:rsidRPr="00C168DD">
        <w:rPr>
          <w:sz w:val="28"/>
          <w:szCs w:val="28"/>
          <w:lang w:val="uk-UA"/>
        </w:rPr>
        <w:t>сті побічних реакцій.</w:t>
      </w:r>
    </w:p>
    <w:p w:rsidR="00B8131F" w:rsidRDefault="003D1C5A" w:rsidP="00C855E7">
      <w:pPr>
        <w:pStyle w:val="af3"/>
        <w:spacing w:line="360" w:lineRule="auto"/>
        <w:ind w:firstLine="708"/>
        <w:jc w:val="both"/>
        <w:rPr>
          <w:b/>
          <w:spacing w:val="-2"/>
          <w:sz w:val="28"/>
          <w:szCs w:val="28"/>
          <w:lang w:val="uk-UA"/>
        </w:rPr>
      </w:pPr>
      <w:r>
        <w:rPr>
          <w:b/>
          <w:spacing w:val="-2"/>
          <w:sz w:val="28"/>
          <w:szCs w:val="28"/>
          <w:lang w:val="uk-UA"/>
        </w:rPr>
        <w:lastRenderedPageBreak/>
        <w:t>2.4</w:t>
      </w:r>
      <w:r w:rsidR="00816110">
        <w:rPr>
          <w:b/>
          <w:spacing w:val="-2"/>
          <w:sz w:val="28"/>
          <w:szCs w:val="28"/>
          <w:lang w:val="uk-UA"/>
        </w:rPr>
        <w:t>.3</w:t>
      </w:r>
      <w:r w:rsidR="008219F0">
        <w:rPr>
          <w:b/>
          <w:spacing w:val="-2"/>
          <w:sz w:val="28"/>
          <w:szCs w:val="28"/>
          <w:lang w:val="uk-UA"/>
        </w:rPr>
        <w:t>. Вазолітич</w:t>
      </w:r>
      <w:r w:rsidR="008219F0" w:rsidRPr="00A142DE">
        <w:rPr>
          <w:b/>
          <w:spacing w:val="-2"/>
          <w:sz w:val="28"/>
          <w:szCs w:val="28"/>
          <w:lang w:val="uk-UA"/>
        </w:rPr>
        <w:t>ні</w:t>
      </w:r>
      <w:r>
        <w:rPr>
          <w:b/>
          <w:spacing w:val="-2"/>
          <w:sz w:val="28"/>
          <w:szCs w:val="28"/>
          <w:lang w:val="uk-UA"/>
        </w:rPr>
        <w:t xml:space="preserve"> і</w:t>
      </w:r>
      <w:r w:rsidR="008219F0">
        <w:rPr>
          <w:b/>
          <w:spacing w:val="-2"/>
          <w:sz w:val="28"/>
          <w:szCs w:val="28"/>
          <w:lang w:val="uk-UA"/>
        </w:rPr>
        <w:t xml:space="preserve"> нейрогуморальні</w:t>
      </w:r>
      <w:r w:rsidR="008219F0" w:rsidRPr="00A142DE">
        <w:rPr>
          <w:b/>
          <w:spacing w:val="-2"/>
          <w:sz w:val="28"/>
          <w:szCs w:val="28"/>
          <w:lang w:val="uk-UA"/>
        </w:rPr>
        <w:t xml:space="preserve"> ефекти впливу</w:t>
      </w:r>
      <w:r w:rsidR="008219F0">
        <w:rPr>
          <w:sz w:val="28"/>
          <w:szCs w:val="28"/>
          <w:lang w:val="uk-UA"/>
        </w:rPr>
        <w:t xml:space="preserve"> </w:t>
      </w:r>
      <w:r w:rsidR="008219F0" w:rsidRPr="00A142DE">
        <w:rPr>
          <w:b/>
          <w:spacing w:val="-2"/>
          <w:sz w:val="28"/>
          <w:szCs w:val="28"/>
          <w:lang w:val="uk-UA"/>
        </w:rPr>
        <w:t xml:space="preserve">комбінованої терапії на патогенетичні  механізми дисфункції ендотелію у хворих </w:t>
      </w:r>
      <w:r w:rsidR="00B8131F">
        <w:rPr>
          <w:b/>
          <w:spacing w:val="-2"/>
          <w:sz w:val="28"/>
          <w:szCs w:val="28"/>
          <w:lang w:val="uk-UA"/>
        </w:rPr>
        <w:t xml:space="preserve">на АГ та ожиріння </w:t>
      </w:r>
      <w:r w:rsidR="008219F0" w:rsidRPr="00A142DE">
        <w:rPr>
          <w:b/>
          <w:spacing w:val="-2"/>
          <w:sz w:val="28"/>
          <w:szCs w:val="28"/>
          <w:lang w:val="uk-UA"/>
        </w:rPr>
        <w:t xml:space="preserve"> зал</w:t>
      </w:r>
      <w:r w:rsidR="00B8131F">
        <w:rPr>
          <w:b/>
          <w:spacing w:val="-2"/>
          <w:sz w:val="28"/>
          <w:szCs w:val="28"/>
          <w:lang w:val="uk-UA"/>
        </w:rPr>
        <w:t>ежно від дисліпопротеїнемії</w:t>
      </w:r>
    </w:p>
    <w:p w:rsidR="008219F0" w:rsidRPr="00A142DE" w:rsidRDefault="00C855E7" w:rsidP="00C855E7">
      <w:pPr>
        <w:pStyle w:val="af3"/>
        <w:spacing w:line="360" w:lineRule="auto"/>
        <w:ind w:firstLine="708"/>
        <w:jc w:val="both"/>
        <w:rPr>
          <w:sz w:val="28"/>
          <w:szCs w:val="28"/>
          <w:lang w:val="uk-UA"/>
        </w:rPr>
      </w:pPr>
      <w:r>
        <w:rPr>
          <w:sz w:val="28"/>
          <w:szCs w:val="28"/>
          <w:lang w:val="uk-UA"/>
        </w:rPr>
        <w:t xml:space="preserve"> </w:t>
      </w:r>
      <w:r w:rsidR="00B8131F">
        <w:rPr>
          <w:sz w:val="28"/>
          <w:szCs w:val="28"/>
          <w:lang w:val="uk-UA"/>
        </w:rPr>
        <w:t>Для оцінювання</w:t>
      </w:r>
      <w:r w:rsidR="008219F0">
        <w:rPr>
          <w:sz w:val="28"/>
          <w:szCs w:val="28"/>
          <w:lang w:val="uk-UA"/>
        </w:rPr>
        <w:t xml:space="preserve"> впливу комбінованого застосування </w:t>
      </w:r>
      <w:r w:rsidR="008219F0" w:rsidRPr="00252A25">
        <w:rPr>
          <w:sz w:val="28"/>
          <w:szCs w:val="28"/>
          <w:lang w:val="uk-UA"/>
        </w:rPr>
        <w:t>гіпотензивних препаратів груп інгібі</w:t>
      </w:r>
      <w:r w:rsidR="00B8131F">
        <w:rPr>
          <w:sz w:val="28"/>
          <w:szCs w:val="28"/>
          <w:lang w:val="uk-UA"/>
        </w:rPr>
        <w:t>торів ангіотензин-перетворювального</w:t>
      </w:r>
      <w:r w:rsidR="008219F0" w:rsidRPr="00252A25">
        <w:rPr>
          <w:sz w:val="28"/>
          <w:szCs w:val="28"/>
          <w:lang w:val="uk-UA"/>
        </w:rPr>
        <w:t xml:space="preserve"> ферменту (іАПФ), </w:t>
      </w:r>
      <w:r w:rsidR="008219F0">
        <w:rPr>
          <w:sz w:val="28"/>
          <w:szCs w:val="28"/>
        </w:rPr>
        <w:t>β</w:t>
      </w:r>
      <w:r w:rsidR="008219F0" w:rsidRPr="00252A25">
        <w:rPr>
          <w:sz w:val="28"/>
          <w:szCs w:val="28"/>
          <w:lang w:val="uk-UA"/>
        </w:rPr>
        <w:t xml:space="preserve">-адреноблокаторів (БАБ) і статинів: фозиноприлу, небівололу, </w:t>
      </w:r>
      <w:r w:rsidR="00B8131F">
        <w:rPr>
          <w:sz w:val="28"/>
          <w:szCs w:val="28"/>
          <w:lang w:val="uk-UA"/>
        </w:rPr>
        <w:t>аторвастатину</w:t>
      </w:r>
      <w:r w:rsidR="008219F0">
        <w:rPr>
          <w:sz w:val="28"/>
          <w:szCs w:val="28"/>
          <w:lang w:val="uk-UA"/>
        </w:rPr>
        <w:t xml:space="preserve"> </w:t>
      </w:r>
      <w:r w:rsidR="008219F0" w:rsidRPr="00252A25">
        <w:rPr>
          <w:sz w:val="28"/>
          <w:szCs w:val="28"/>
          <w:lang w:val="uk-UA"/>
        </w:rPr>
        <w:t>на клініко-л</w:t>
      </w:r>
      <w:r w:rsidR="008219F0">
        <w:rPr>
          <w:sz w:val="28"/>
          <w:szCs w:val="28"/>
          <w:lang w:val="uk-UA"/>
        </w:rPr>
        <w:t>абор</w:t>
      </w:r>
      <w:r w:rsidR="00B8131F">
        <w:rPr>
          <w:sz w:val="28"/>
          <w:szCs w:val="28"/>
          <w:lang w:val="uk-UA"/>
        </w:rPr>
        <w:t>аторні показники</w:t>
      </w:r>
      <w:r w:rsidR="008219F0">
        <w:rPr>
          <w:sz w:val="28"/>
          <w:szCs w:val="28"/>
          <w:lang w:val="uk-UA"/>
        </w:rPr>
        <w:t xml:space="preserve"> х</w:t>
      </w:r>
      <w:r w:rsidR="008219F0" w:rsidRPr="00A142DE">
        <w:rPr>
          <w:sz w:val="28"/>
          <w:szCs w:val="28"/>
          <w:lang w:val="uk-UA"/>
        </w:rPr>
        <w:t xml:space="preserve">ворі </w:t>
      </w:r>
      <w:r w:rsidR="00B8131F">
        <w:rPr>
          <w:sz w:val="28"/>
          <w:szCs w:val="28"/>
          <w:lang w:val="uk-UA"/>
        </w:rPr>
        <w:t>були рандомізовані на дві групи. К</w:t>
      </w:r>
      <w:r w:rsidR="008219F0" w:rsidRPr="00A142DE">
        <w:rPr>
          <w:sz w:val="28"/>
          <w:szCs w:val="28"/>
          <w:lang w:val="uk-UA"/>
        </w:rPr>
        <w:t>ритерієм рандомізації була наявність порушень</w:t>
      </w:r>
      <w:r w:rsidR="006A1DD5">
        <w:rPr>
          <w:sz w:val="28"/>
          <w:szCs w:val="28"/>
          <w:lang w:val="uk-UA"/>
        </w:rPr>
        <w:t xml:space="preserve"> ліпідного обміну дисліпідемія (</w:t>
      </w:r>
      <w:r w:rsidR="008219F0" w:rsidRPr="00A142DE">
        <w:rPr>
          <w:sz w:val="28"/>
          <w:szCs w:val="28"/>
          <w:lang w:val="uk-UA"/>
        </w:rPr>
        <w:t>ДЛП) у вигляді підвищенн</w:t>
      </w:r>
      <w:r w:rsidR="008219F0">
        <w:rPr>
          <w:sz w:val="28"/>
          <w:szCs w:val="28"/>
          <w:lang w:val="uk-UA"/>
        </w:rPr>
        <w:t xml:space="preserve">я вмісту ЗХ, </w:t>
      </w:r>
      <w:r w:rsidR="008219F0" w:rsidRPr="00A142DE">
        <w:rPr>
          <w:sz w:val="28"/>
          <w:szCs w:val="28"/>
          <w:lang w:val="uk-UA"/>
        </w:rPr>
        <w:t>ХС-ЛПНЩ</w:t>
      </w:r>
      <w:r w:rsidR="008219F0">
        <w:rPr>
          <w:sz w:val="28"/>
          <w:szCs w:val="28"/>
          <w:lang w:val="uk-UA"/>
        </w:rPr>
        <w:t xml:space="preserve">, </w:t>
      </w:r>
      <w:r w:rsidR="008219F0" w:rsidRPr="00A142DE">
        <w:rPr>
          <w:sz w:val="28"/>
          <w:szCs w:val="28"/>
          <w:lang w:val="uk-UA"/>
        </w:rPr>
        <w:t>ХС-ЛПДНЩ</w:t>
      </w:r>
      <w:r w:rsidR="008219F0">
        <w:rPr>
          <w:sz w:val="28"/>
          <w:szCs w:val="28"/>
          <w:lang w:val="uk-UA"/>
        </w:rPr>
        <w:t>, ХС-ЛПВЩ.</w:t>
      </w:r>
    </w:p>
    <w:p w:rsidR="00816110" w:rsidRDefault="008219F0" w:rsidP="008219F0">
      <w:pPr>
        <w:pStyle w:val="af3"/>
        <w:spacing w:line="360" w:lineRule="auto"/>
        <w:ind w:firstLine="708"/>
        <w:jc w:val="both"/>
        <w:rPr>
          <w:sz w:val="28"/>
          <w:szCs w:val="28"/>
          <w:lang w:val="uk-UA"/>
        </w:rPr>
      </w:pPr>
      <w:r w:rsidRPr="00A142DE">
        <w:rPr>
          <w:sz w:val="28"/>
          <w:szCs w:val="28"/>
          <w:lang w:val="uk-UA"/>
        </w:rPr>
        <w:t xml:space="preserve">Клінічна ефективність комбінованого лікування оцінювалася за даними моніторування добового артеріального тиску (ДМАТ) за стандартною методикою (АВРМ 02М </w:t>
      </w:r>
      <w:r w:rsidRPr="00A142DE">
        <w:rPr>
          <w:sz w:val="28"/>
          <w:szCs w:val="28"/>
          <w:lang w:val="en-US"/>
        </w:rPr>
        <w:t>MEDITECH</w:t>
      </w:r>
      <w:r w:rsidR="0020654A">
        <w:rPr>
          <w:sz w:val="28"/>
          <w:szCs w:val="28"/>
          <w:lang w:val="uk-UA"/>
        </w:rPr>
        <w:t>, Угорщи</w:t>
      </w:r>
      <w:r w:rsidRPr="00A142DE">
        <w:rPr>
          <w:sz w:val="28"/>
          <w:szCs w:val="28"/>
          <w:lang w:val="uk-UA"/>
        </w:rPr>
        <w:t>на) в умовах вільного рухового режиму, визначення МАУ, вмісту ендотеліну-1, ФНП-α</w:t>
      </w:r>
      <w:r>
        <w:rPr>
          <w:sz w:val="28"/>
          <w:szCs w:val="28"/>
          <w:lang w:val="uk-UA"/>
        </w:rPr>
        <w:t xml:space="preserve"> до лікування і через </w:t>
      </w:r>
      <w:r w:rsidRPr="00B84B5C">
        <w:rPr>
          <w:sz w:val="28"/>
          <w:szCs w:val="28"/>
          <w:lang w:val="uk-UA"/>
        </w:rPr>
        <w:t>12</w:t>
      </w:r>
      <w:r w:rsidRPr="00A142DE">
        <w:rPr>
          <w:sz w:val="28"/>
          <w:szCs w:val="28"/>
          <w:lang w:val="uk-UA"/>
        </w:rPr>
        <w:t xml:space="preserve"> тижнів після початку лікування. Обсте</w:t>
      </w:r>
      <w:r w:rsidR="0020654A">
        <w:rPr>
          <w:sz w:val="28"/>
          <w:szCs w:val="28"/>
          <w:lang w:val="uk-UA"/>
        </w:rPr>
        <w:t>ження проводилося</w:t>
      </w:r>
      <w:r w:rsidRPr="00A142DE">
        <w:rPr>
          <w:sz w:val="28"/>
          <w:szCs w:val="28"/>
          <w:lang w:val="uk-UA"/>
        </w:rPr>
        <w:t xml:space="preserve"> через 48 годин після відміни попередньої антигіпертензивної терапии. Виділяли </w:t>
      </w:r>
      <w:r w:rsidR="0020654A">
        <w:rPr>
          <w:sz w:val="28"/>
          <w:szCs w:val="28"/>
          <w:lang w:val="uk-UA"/>
        </w:rPr>
        <w:t xml:space="preserve">такі </w:t>
      </w:r>
      <w:r w:rsidRPr="00A142DE">
        <w:rPr>
          <w:sz w:val="28"/>
          <w:szCs w:val="28"/>
          <w:lang w:val="uk-UA"/>
        </w:rPr>
        <w:t xml:space="preserve">типи добового профілю </w:t>
      </w:r>
      <w:r w:rsidRPr="00A142DE">
        <w:rPr>
          <w:sz w:val="28"/>
          <w:szCs w:val="28"/>
          <w:lang w:val="en-US"/>
        </w:rPr>
        <w:t>AT</w:t>
      </w:r>
      <w:r w:rsidRPr="00A142DE">
        <w:rPr>
          <w:sz w:val="28"/>
          <w:szCs w:val="28"/>
          <w:lang w:val="uk-UA"/>
        </w:rPr>
        <w:t>: «</w:t>
      </w:r>
      <w:r w:rsidRPr="00A142DE">
        <w:rPr>
          <w:sz w:val="28"/>
          <w:szCs w:val="28"/>
          <w:lang w:val="en-US"/>
        </w:rPr>
        <w:t>dipper</w:t>
      </w:r>
      <w:r w:rsidR="0020654A">
        <w:rPr>
          <w:sz w:val="28"/>
          <w:szCs w:val="28"/>
          <w:lang w:val="uk-UA"/>
        </w:rPr>
        <w:t>» ̶</w:t>
      </w:r>
      <w:r w:rsidRPr="00A142DE">
        <w:rPr>
          <w:sz w:val="28"/>
          <w:szCs w:val="28"/>
          <w:lang w:val="uk-UA"/>
        </w:rPr>
        <w:t xml:space="preserve"> при достатньому зниженні </w:t>
      </w:r>
      <w:r w:rsidRPr="00A142DE">
        <w:rPr>
          <w:sz w:val="28"/>
          <w:szCs w:val="28"/>
          <w:lang w:val="en-US"/>
        </w:rPr>
        <w:t>AT</w:t>
      </w:r>
      <w:r w:rsidRPr="00A142DE">
        <w:rPr>
          <w:sz w:val="28"/>
          <w:szCs w:val="28"/>
          <w:lang w:val="uk-UA"/>
        </w:rPr>
        <w:t xml:space="preserve"> у нічні години (фізіолог</w:t>
      </w:r>
      <w:r w:rsidR="006A1DD5">
        <w:rPr>
          <w:sz w:val="28"/>
          <w:szCs w:val="28"/>
          <w:lang w:val="uk-UA"/>
        </w:rPr>
        <w:t>ічний тип, добовий індекс (СІ</w:t>
      </w:r>
      <w:r w:rsidR="0020654A">
        <w:rPr>
          <w:sz w:val="28"/>
          <w:szCs w:val="28"/>
          <w:lang w:val="uk-UA"/>
        </w:rPr>
        <w:t xml:space="preserve"> ̶ 10 ̶ </w:t>
      </w:r>
      <w:r w:rsidRPr="00A142DE">
        <w:rPr>
          <w:sz w:val="28"/>
          <w:szCs w:val="28"/>
          <w:lang w:val="uk-UA"/>
        </w:rPr>
        <w:t>20%); «</w:t>
      </w:r>
      <w:r w:rsidRPr="00A142DE">
        <w:rPr>
          <w:sz w:val="28"/>
          <w:szCs w:val="28"/>
          <w:lang w:val="en-US"/>
        </w:rPr>
        <w:t>non</w:t>
      </w:r>
      <w:r w:rsidRPr="00A142DE">
        <w:rPr>
          <w:sz w:val="28"/>
          <w:szCs w:val="28"/>
          <w:lang w:val="uk-UA"/>
        </w:rPr>
        <w:t>-</w:t>
      </w:r>
      <w:r w:rsidRPr="00A142DE">
        <w:rPr>
          <w:sz w:val="28"/>
          <w:szCs w:val="28"/>
          <w:lang w:val="en-US"/>
        </w:rPr>
        <w:t>dipper</w:t>
      </w:r>
      <w:r w:rsidR="0020654A">
        <w:rPr>
          <w:sz w:val="28"/>
          <w:szCs w:val="28"/>
          <w:lang w:val="uk-UA"/>
        </w:rPr>
        <w:t xml:space="preserve">»  ̶  </w:t>
      </w:r>
      <w:r w:rsidRPr="00A142DE">
        <w:rPr>
          <w:sz w:val="28"/>
          <w:szCs w:val="28"/>
          <w:lang w:val="uk-UA"/>
        </w:rPr>
        <w:t>при</w:t>
      </w:r>
    </w:p>
    <w:p w:rsidR="00816110" w:rsidRDefault="00816110" w:rsidP="00816110">
      <w:pPr>
        <w:pStyle w:val="af3"/>
        <w:spacing w:line="360" w:lineRule="auto"/>
        <w:jc w:val="both"/>
        <w:rPr>
          <w:sz w:val="28"/>
          <w:szCs w:val="28"/>
          <w:lang w:val="uk-UA"/>
        </w:rPr>
      </w:pPr>
      <w:r w:rsidRPr="00A142DE">
        <w:rPr>
          <w:sz w:val="28"/>
          <w:szCs w:val="28"/>
          <w:lang w:val="uk-UA"/>
        </w:rPr>
        <w:t xml:space="preserve">недостатньому зниженні </w:t>
      </w:r>
      <w:r w:rsidRPr="00A142DE">
        <w:rPr>
          <w:sz w:val="28"/>
          <w:szCs w:val="28"/>
          <w:lang w:val="en-US"/>
        </w:rPr>
        <w:t>AT</w:t>
      </w:r>
      <w:r w:rsidR="00B66645">
        <w:rPr>
          <w:sz w:val="28"/>
          <w:szCs w:val="28"/>
          <w:lang w:val="uk-UA"/>
        </w:rPr>
        <w:t xml:space="preserve"> у нічний час (СІ</w:t>
      </w:r>
      <w:r w:rsidR="0020654A">
        <w:rPr>
          <w:sz w:val="28"/>
          <w:szCs w:val="28"/>
          <w:lang w:val="uk-UA"/>
        </w:rPr>
        <w:t xml:space="preserve"> </w:t>
      </w:r>
      <w:r w:rsidR="00B66645">
        <w:rPr>
          <w:sz w:val="28"/>
          <w:szCs w:val="28"/>
          <w:lang w:val="uk-UA"/>
        </w:rPr>
        <w:t>&lt;</w:t>
      </w:r>
      <w:r w:rsidR="0020654A">
        <w:rPr>
          <w:sz w:val="28"/>
          <w:szCs w:val="28"/>
          <w:lang w:val="uk-UA"/>
        </w:rPr>
        <w:t xml:space="preserve"> </w:t>
      </w:r>
      <w:r w:rsidRPr="00A142DE">
        <w:rPr>
          <w:sz w:val="28"/>
          <w:szCs w:val="28"/>
          <w:lang w:val="uk-UA"/>
        </w:rPr>
        <w:t>10%); «</w:t>
      </w:r>
      <w:r w:rsidRPr="00A142DE">
        <w:rPr>
          <w:sz w:val="28"/>
          <w:szCs w:val="28"/>
          <w:lang w:val="en-US"/>
        </w:rPr>
        <w:t>night</w:t>
      </w:r>
      <w:r w:rsidRPr="00A142DE">
        <w:rPr>
          <w:sz w:val="28"/>
          <w:szCs w:val="28"/>
          <w:lang w:val="uk-UA"/>
        </w:rPr>
        <w:t>-реаке</w:t>
      </w:r>
      <w:r w:rsidRPr="00A142DE">
        <w:rPr>
          <w:sz w:val="28"/>
          <w:szCs w:val="28"/>
          <w:lang w:val="en-US"/>
        </w:rPr>
        <w:t>r</w:t>
      </w:r>
      <w:r w:rsidR="0020654A">
        <w:rPr>
          <w:sz w:val="28"/>
          <w:szCs w:val="28"/>
          <w:lang w:val="uk-UA"/>
        </w:rPr>
        <w:t>»  ̶</w:t>
      </w:r>
      <w:r w:rsidRPr="00A142DE">
        <w:rPr>
          <w:sz w:val="28"/>
          <w:szCs w:val="28"/>
          <w:lang w:val="uk-UA"/>
        </w:rPr>
        <w:t xml:space="preserve"> у випадках, коли нічний АТ перевищува</w:t>
      </w:r>
      <w:r w:rsidR="00B66645">
        <w:rPr>
          <w:sz w:val="28"/>
          <w:szCs w:val="28"/>
          <w:lang w:val="uk-UA"/>
        </w:rPr>
        <w:t>в денний (СІ</w:t>
      </w:r>
      <w:r w:rsidR="0020654A">
        <w:rPr>
          <w:sz w:val="28"/>
          <w:szCs w:val="28"/>
          <w:lang w:val="uk-UA"/>
        </w:rPr>
        <w:t xml:space="preserve"> </w:t>
      </w:r>
      <w:r w:rsidR="00B66645">
        <w:rPr>
          <w:sz w:val="28"/>
          <w:szCs w:val="28"/>
          <w:lang w:val="uk-UA"/>
        </w:rPr>
        <w:t>&lt;</w:t>
      </w:r>
      <w:r w:rsidR="0020654A">
        <w:rPr>
          <w:sz w:val="28"/>
          <w:szCs w:val="28"/>
          <w:lang w:val="uk-UA"/>
        </w:rPr>
        <w:t xml:space="preserve"> </w:t>
      </w:r>
      <w:r w:rsidR="00B66645">
        <w:rPr>
          <w:sz w:val="28"/>
          <w:szCs w:val="28"/>
          <w:lang w:val="uk-UA"/>
        </w:rPr>
        <w:t>0</w:t>
      </w:r>
      <w:r w:rsidRPr="00A142DE">
        <w:rPr>
          <w:sz w:val="28"/>
          <w:szCs w:val="28"/>
          <w:lang w:val="uk-UA"/>
        </w:rPr>
        <w:t>) і «</w:t>
      </w:r>
      <w:r w:rsidRPr="00A142DE">
        <w:rPr>
          <w:sz w:val="28"/>
          <w:szCs w:val="28"/>
          <w:lang w:val="en-US"/>
        </w:rPr>
        <w:t>over</w:t>
      </w:r>
      <w:r w:rsidRPr="00A142DE">
        <w:rPr>
          <w:sz w:val="28"/>
          <w:szCs w:val="28"/>
          <w:lang w:val="uk-UA"/>
        </w:rPr>
        <w:t>-</w:t>
      </w:r>
      <w:r w:rsidRPr="00A142DE">
        <w:rPr>
          <w:sz w:val="28"/>
          <w:szCs w:val="28"/>
          <w:lang w:val="en-US"/>
        </w:rPr>
        <w:t>dipper</w:t>
      </w:r>
      <w:r w:rsidR="0020654A">
        <w:rPr>
          <w:sz w:val="28"/>
          <w:szCs w:val="28"/>
          <w:lang w:val="uk-UA"/>
        </w:rPr>
        <w:t xml:space="preserve">» ̶ </w:t>
      </w:r>
      <w:r w:rsidRPr="00A142DE">
        <w:rPr>
          <w:sz w:val="28"/>
          <w:szCs w:val="28"/>
          <w:lang w:val="uk-UA"/>
        </w:rPr>
        <w:t xml:space="preserve"> при значному, надмірному зниженні </w:t>
      </w:r>
      <w:r w:rsidRPr="00A142DE">
        <w:rPr>
          <w:sz w:val="28"/>
          <w:szCs w:val="28"/>
          <w:lang w:val="en-US"/>
        </w:rPr>
        <w:t>AT</w:t>
      </w:r>
      <w:r w:rsidRPr="00A142DE">
        <w:rPr>
          <w:sz w:val="28"/>
          <w:szCs w:val="28"/>
          <w:lang w:val="uk-UA"/>
        </w:rPr>
        <w:t xml:space="preserve"> в нічні години (СІ</w:t>
      </w:r>
      <w:r w:rsidR="0020654A">
        <w:rPr>
          <w:sz w:val="28"/>
          <w:szCs w:val="28"/>
          <w:lang w:val="uk-UA"/>
        </w:rPr>
        <w:t xml:space="preserve"> </w:t>
      </w:r>
      <w:r w:rsidRPr="00A142DE">
        <w:rPr>
          <w:sz w:val="28"/>
          <w:szCs w:val="28"/>
          <w:lang w:val="uk-UA"/>
        </w:rPr>
        <w:t>&gt;</w:t>
      </w:r>
      <w:r w:rsidR="0020654A">
        <w:rPr>
          <w:sz w:val="28"/>
          <w:szCs w:val="28"/>
          <w:lang w:val="uk-UA"/>
        </w:rPr>
        <w:t xml:space="preserve"> </w:t>
      </w:r>
      <w:r w:rsidRPr="00A142DE">
        <w:rPr>
          <w:sz w:val="28"/>
          <w:szCs w:val="28"/>
          <w:lang w:val="uk-UA"/>
        </w:rPr>
        <w:t>20%). Пацієн</w:t>
      </w:r>
      <w:r w:rsidR="0020654A">
        <w:rPr>
          <w:sz w:val="28"/>
          <w:szCs w:val="28"/>
          <w:lang w:val="uk-UA"/>
        </w:rPr>
        <w:t>ти перебували в умовах однакової</w:t>
      </w:r>
      <w:r w:rsidRPr="00A142DE">
        <w:rPr>
          <w:sz w:val="28"/>
          <w:szCs w:val="28"/>
          <w:lang w:val="uk-UA"/>
        </w:rPr>
        <w:t xml:space="preserve"> фізичної активності, планово не приймали нітровмісні препарати, а також дотримувалися дієти з виключенням продуктів </w:t>
      </w:r>
      <w:r w:rsidR="0020654A">
        <w:rPr>
          <w:sz w:val="28"/>
          <w:szCs w:val="28"/>
          <w:lang w:val="uk-UA"/>
        </w:rPr>
        <w:t>і</w:t>
      </w:r>
      <w:r w:rsidRPr="00A142DE">
        <w:rPr>
          <w:sz w:val="28"/>
          <w:szCs w:val="28"/>
          <w:lang w:val="uk-UA"/>
        </w:rPr>
        <w:t xml:space="preserve">з надлишковим вмістом нітратів і нітритів. </w:t>
      </w:r>
    </w:p>
    <w:p w:rsidR="00816110" w:rsidRDefault="00816110" w:rsidP="00816110">
      <w:pPr>
        <w:pStyle w:val="af3"/>
        <w:spacing w:line="360" w:lineRule="auto"/>
        <w:ind w:firstLine="708"/>
        <w:jc w:val="both"/>
        <w:rPr>
          <w:sz w:val="28"/>
          <w:szCs w:val="28"/>
          <w:lang w:val="uk-UA"/>
        </w:rPr>
      </w:pPr>
      <w:r w:rsidRPr="00700CAB">
        <w:rPr>
          <w:sz w:val="28"/>
          <w:szCs w:val="28"/>
          <w:lang w:val="uk-UA"/>
        </w:rPr>
        <w:t>Поєднання АГ і ДЛП мало місце у 26 (53</w:t>
      </w:r>
      <w:r w:rsidR="0020654A">
        <w:rPr>
          <w:sz w:val="28"/>
          <w:szCs w:val="28"/>
          <w:lang w:val="uk-UA"/>
        </w:rPr>
        <w:t xml:space="preserve"> </w:t>
      </w:r>
      <w:r w:rsidRPr="00700CAB">
        <w:rPr>
          <w:sz w:val="28"/>
          <w:szCs w:val="28"/>
          <w:lang w:val="uk-UA"/>
        </w:rPr>
        <w:t>%) хворих (1-</w:t>
      </w:r>
      <w:r w:rsidR="0020654A">
        <w:rPr>
          <w:sz w:val="28"/>
          <w:szCs w:val="28"/>
          <w:lang w:val="uk-UA"/>
        </w:rPr>
        <w:t>ш</w:t>
      </w:r>
      <w:r w:rsidRPr="00700CAB">
        <w:rPr>
          <w:sz w:val="28"/>
          <w:szCs w:val="28"/>
          <w:lang w:val="uk-UA"/>
        </w:rPr>
        <w:t>а група)</w:t>
      </w:r>
      <w:r w:rsidR="0020654A">
        <w:rPr>
          <w:sz w:val="28"/>
          <w:szCs w:val="28"/>
          <w:lang w:val="uk-UA"/>
        </w:rPr>
        <w:t>, АГ без зміни ліпідного спектра</w:t>
      </w:r>
      <w:r w:rsidRPr="00700CAB">
        <w:rPr>
          <w:sz w:val="28"/>
          <w:szCs w:val="28"/>
          <w:lang w:val="uk-UA"/>
        </w:rPr>
        <w:t xml:space="preserve"> плазми крові діагностувалася у 23 (47</w:t>
      </w:r>
      <w:r w:rsidR="0020654A">
        <w:rPr>
          <w:sz w:val="28"/>
          <w:szCs w:val="28"/>
          <w:lang w:val="uk-UA"/>
        </w:rPr>
        <w:t xml:space="preserve"> </w:t>
      </w:r>
      <w:r w:rsidRPr="00700CAB">
        <w:rPr>
          <w:sz w:val="28"/>
          <w:szCs w:val="28"/>
          <w:lang w:val="uk-UA"/>
        </w:rPr>
        <w:t xml:space="preserve">%) хворих (2-га група). АГ </w:t>
      </w:r>
      <w:r w:rsidRPr="00700CAB">
        <w:rPr>
          <w:sz w:val="28"/>
          <w:szCs w:val="28"/>
          <w:lang w:val="en-US"/>
        </w:rPr>
        <w:t>II</w:t>
      </w:r>
      <w:r w:rsidRPr="00700CAB">
        <w:rPr>
          <w:sz w:val="28"/>
          <w:szCs w:val="28"/>
          <w:lang w:val="uk-UA"/>
        </w:rPr>
        <w:t xml:space="preserve"> ступеня діагностована у 11 (42</w:t>
      </w:r>
      <w:r w:rsidR="0020654A">
        <w:rPr>
          <w:sz w:val="28"/>
          <w:szCs w:val="28"/>
          <w:lang w:val="uk-UA"/>
        </w:rPr>
        <w:t xml:space="preserve"> </w:t>
      </w:r>
      <w:r w:rsidRPr="00700CAB">
        <w:rPr>
          <w:sz w:val="28"/>
          <w:szCs w:val="28"/>
          <w:lang w:val="uk-UA"/>
        </w:rPr>
        <w:t>%) пацієнтів 1-ї групи і  11 хворих (48</w:t>
      </w:r>
      <w:r w:rsidR="0020654A">
        <w:rPr>
          <w:sz w:val="28"/>
          <w:szCs w:val="28"/>
          <w:lang w:val="uk-UA"/>
        </w:rPr>
        <w:t xml:space="preserve"> </w:t>
      </w:r>
      <w:r w:rsidRPr="00700CAB">
        <w:rPr>
          <w:sz w:val="28"/>
          <w:szCs w:val="28"/>
          <w:lang w:val="uk-UA"/>
        </w:rPr>
        <w:t xml:space="preserve">%) 2 групи, АГ </w:t>
      </w:r>
      <w:r w:rsidRPr="00700CAB">
        <w:rPr>
          <w:sz w:val="28"/>
          <w:szCs w:val="28"/>
          <w:lang w:val="en-US"/>
        </w:rPr>
        <w:t>III</w:t>
      </w:r>
      <w:r w:rsidR="0020654A">
        <w:rPr>
          <w:sz w:val="28"/>
          <w:szCs w:val="28"/>
          <w:lang w:val="uk-UA"/>
        </w:rPr>
        <w:t xml:space="preserve"> ступеня  ̶</w:t>
      </w:r>
      <w:r w:rsidRPr="00700CAB">
        <w:rPr>
          <w:sz w:val="28"/>
          <w:szCs w:val="28"/>
          <w:lang w:val="uk-UA"/>
        </w:rPr>
        <w:t xml:space="preserve"> у 15 (58</w:t>
      </w:r>
      <w:r w:rsidR="0020654A">
        <w:rPr>
          <w:sz w:val="28"/>
          <w:szCs w:val="28"/>
          <w:lang w:val="uk-UA"/>
        </w:rPr>
        <w:t xml:space="preserve"> </w:t>
      </w:r>
      <w:r w:rsidRPr="00700CAB">
        <w:rPr>
          <w:sz w:val="28"/>
          <w:szCs w:val="28"/>
          <w:lang w:val="uk-UA"/>
        </w:rPr>
        <w:t>%) хворих 1-ї групи і 12 хворих (52</w:t>
      </w:r>
      <w:r w:rsidR="0020654A">
        <w:rPr>
          <w:sz w:val="28"/>
          <w:szCs w:val="28"/>
          <w:lang w:val="uk-UA"/>
        </w:rPr>
        <w:t xml:space="preserve"> </w:t>
      </w:r>
      <w:r w:rsidRPr="00700CAB">
        <w:rPr>
          <w:sz w:val="28"/>
          <w:szCs w:val="28"/>
          <w:lang w:val="uk-UA"/>
        </w:rPr>
        <w:t xml:space="preserve">%) 2-ї групи. </w:t>
      </w:r>
    </w:p>
    <w:p w:rsidR="0020654A" w:rsidRDefault="00816110" w:rsidP="00816110">
      <w:pPr>
        <w:pStyle w:val="af3"/>
        <w:spacing w:line="360" w:lineRule="auto"/>
        <w:ind w:firstLine="708"/>
        <w:jc w:val="both"/>
        <w:rPr>
          <w:sz w:val="28"/>
          <w:szCs w:val="28"/>
          <w:lang w:val="uk-UA"/>
        </w:rPr>
      </w:pPr>
      <w:r w:rsidRPr="00700CAB">
        <w:rPr>
          <w:sz w:val="28"/>
          <w:szCs w:val="28"/>
          <w:lang w:val="uk-UA"/>
        </w:rPr>
        <w:lastRenderedPageBreak/>
        <w:t>За даними ДМАТ</w:t>
      </w:r>
      <w:r w:rsidR="0020654A">
        <w:rPr>
          <w:sz w:val="28"/>
          <w:szCs w:val="28"/>
          <w:lang w:val="uk-UA"/>
        </w:rPr>
        <w:t>,</w:t>
      </w:r>
      <w:r w:rsidRPr="00700CAB">
        <w:rPr>
          <w:sz w:val="28"/>
          <w:szCs w:val="28"/>
          <w:lang w:val="uk-UA"/>
        </w:rPr>
        <w:t xml:space="preserve"> вихідний рівень середньодобового </w:t>
      </w:r>
      <w:r w:rsidRPr="00700CAB">
        <w:rPr>
          <w:sz w:val="28"/>
          <w:szCs w:val="28"/>
          <w:lang w:val="en-US"/>
        </w:rPr>
        <w:t>CAT</w:t>
      </w:r>
      <w:r w:rsidRPr="00700CAB">
        <w:rPr>
          <w:sz w:val="28"/>
          <w:szCs w:val="28"/>
          <w:lang w:val="uk-UA"/>
        </w:rPr>
        <w:t xml:space="preserve"> у хворих 1</w:t>
      </w:r>
      <w:r w:rsidR="0020654A">
        <w:rPr>
          <w:sz w:val="28"/>
          <w:szCs w:val="28"/>
          <w:lang w:val="uk-UA"/>
        </w:rPr>
        <w:t>-ї</w:t>
      </w:r>
      <w:r w:rsidRPr="00700CAB">
        <w:rPr>
          <w:sz w:val="28"/>
          <w:szCs w:val="28"/>
          <w:lang w:val="uk-UA"/>
        </w:rPr>
        <w:t xml:space="preserve"> групи склав 153,0 [1</w:t>
      </w:r>
      <w:r>
        <w:rPr>
          <w:sz w:val="28"/>
          <w:szCs w:val="28"/>
          <w:lang w:val="uk-UA"/>
        </w:rPr>
        <w:t>45,0; 163,0] мм рт. ст. Через 12</w:t>
      </w:r>
      <w:r w:rsidRPr="00700CAB">
        <w:rPr>
          <w:sz w:val="28"/>
          <w:szCs w:val="28"/>
          <w:lang w:val="uk-UA"/>
        </w:rPr>
        <w:t xml:space="preserve"> тижнів лікування середній САТ досяг</w:t>
      </w:r>
      <w:r w:rsidR="0020654A">
        <w:rPr>
          <w:sz w:val="28"/>
          <w:szCs w:val="28"/>
          <w:lang w:val="uk-UA"/>
        </w:rPr>
        <w:t>нув</w:t>
      </w:r>
      <w:r w:rsidRPr="00700CAB">
        <w:rPr>
          <w:sz w:val="28"/>
          <w:szCs w:val="28"/>
          <w:lang w:val="uk-UA"/>
        </w:rPr>
        <w:t xml:space="preserve"> значення 127,0 мм рт. ст.  [118,0; 132,0] (р</w:t>
      </w:r>
      <w:r w:rsidR="0020654A">
        <w:rPr>
          <w:sz w:val="28"/>
          <w:szCs w:val="28"/>
          <w:lang w:val="uk-UA"/>
        </w:rPr>
        <w:t xml:space="preserve"> </w:t>
      </w:r>
      <w:r w:rsidRPr="00700CAB">
        <w:rPr>
          <w:sz w:val="28"/>
          <w:szCs w:val="28"/>
          <w:lang w:val="uk-UA"/>
        </w:rPr>
        <w:t>=</w:t>
      </w:r>
      <w:r w:rsidR="0020654A">
        <w:rPr>
          <w:sz w:val="28"/>
          <w:szCs w:val="28"/>
          <w:lang w:val="uk-UA"/>
        </w:rPr>
        <w:t xml:space="preserve"> </w:t>
      </w:r>
      <w:r w:rsidRPr="00700CAB">
        <w:rPr>
          <w:sz w:val="28"/>
          <w:szCs w:val="28"/>
          <w:lang w:val="uk-UA"/>
        </w:rPr>
        <w:t>0,002),  рівень середнього ДАТ знизився від початкового 93,0 [8</w:t>
      </w:r>
      <w:r w:rsidR="0020654A">
        <w:rPr>
          <w:sz w:val="28"/>
          <w:szCs w:val="28"/>
          <w:lang w:val="uk-UA"/>
        </w:rPr>
        <w:t>7,0; 98,0] до 78,0 [69,0;</w:t>
      </w:r>
    </w:p>
    <w:p w:rsidR="0020654A" w:rsidRDefault="0020654A" w:rsidP="0020654A">
      <w:pPr>
        <w:pStyle w:val="af3"/>
        <w:spacing w:line="360" w:lineRule="auto"/>
        <w:jc w:val="both"/>
        <w:rPr>
          <w:sz w:val="28"/>
          <w:szCs w:val="28"/>
          <w:lang w:val="uk-UA"/>
        </w:rPr>
      </w:pPr>
      <w:r>
        <w:rPr>
          <w:sz w:val="28"/>
          <w:szCs w:val="28"/>
          <w:lang w:val="uk-UA"/>
        </w:rPr>
        <w:t xml:space="preserve"> 84,0] </w:t>
      </w:r>
      <w:r w:rsidR="00816110" w:rsidRPr="00700CAB">
        <w:rPr>
          <w:sz w:val="28"/>
          <w:szCs w:val="28"/>
          <w:lang w:val="uk-UA"/>
        </w:rPr>
        <w:t>мм рт.ст</w:t>
      </w:r>
      <w:r>
        <w:rPr>
          <w:sz w:val="28"/>
          <w:szCs w:val="28"/>
          <w:lang w:val="uk-UA"/>
        </w:rPr>
        <w:t>.</w:t>
      </w:r>
      <w:r w:rsidR="00816110">
        <w:rPr>
          <w:sz w:val="28"/>
          <w:szCs w:val="28"/>
          <w:lang w:val="uk-UA"/>
        </w:rPr>
        <w:t xml:space="preserve"> (р</w:t>
      </w:r>
      <w:r>
        <w:rPr>
          <w:sz w:val="28"/>
          <w:szCs w:val="28"/>
          <w:lang w:val="uk-UA"/>
        </w:rPr>
        <w:t xml:space="preserve"> </w:t>
      </w:r>
      <w:r w:rsidR="00816110">
        <w:rPr>
          <w:sz w:val="28"/>
          <w:szCs w:val="28"/>
          <w:lang w:val="uk-UA"/>
        </w:rPr>
        <w:t>=</w:t>
      </w:r>
      <w:r>
        <w:rPr>
          <w:sz w:val="28"/>
          <w:szCs w:val="28"/>
          <w:lang w:val="uk-UA"/>
        </w:rPr>
        <w:t xml:space="preserve"> </w:t>
      </w:r>
      <w:r w:rsidR="00816110">
        <w:rPr>
          <w:sz w:val="28"/>
          <w:szCs w:val="28"/>
          <w:lang w:val="uk-UA"/>
        </w:rPr>
        <w:t>0,003). У 2-й групі через 6</w:t>
      </w:r>
      <w:r w:rsidR="00816110" w:rsidRPr="00700CAB">
        <w:rPr>
          <w:sz w:val="28"/>
          <w:szCs w:val="28"/>
          <w:lang w:val="uk-UA"/>
        </w:rPr>
        <w:t xml:space="preserve"> тижнів лікування відбулося статистично значуще зниження середнього САТ з 149</w:t>
      </w:r>
      <w:r>
        <w:rPr>
          <w:sz w:val="28"/>
          <w:szCs w:val="28"/>
          <w:lang w:val="uk-UA"/>
        </w:rPr>
        <w:t>,0 [142,0; 158,0] до 125,0 [118,</w:t>
      </w:r>
      <w:r w:rsidR="00816110" w:rsidRPr="00700CAB">
        <w:rPr>
          <w:sz w:val="28"/>
          <w:szCs w:val="28"/>
          <w:lang w:val="uk-UA"/>
        </w:rPr>
        <w:t>0; 131,0] мм рт. ст. (р</w:t>
      </w:r>
      <w:r>
        <w:rPr>
          <w:sz w:val="28"/>
          <w:szCs w:val="28"/>
          <w:lang w:val="uk-UA"/>
        </w:rPr>
        <w:t xml:space="preserve"> </w:t>
      </w:r>
      <w:r w:rsidR="00816110" w:rsidRPr="00700CAB">
        <w:rPr>
          <w:sz w:val="28"/>
          <w:szCs w:val="28"/>
          <w:lang w:val="uk-UA"/>
        </w:rPr>
        <w:t>=</w:t>
      </w:r>
      <w:r>
        <w:rPr>
          <w:sz w:val="28"/>
          <w:szCs w:val="28"/>
          <w:lang w:val="uk-UA"/>
        </w:rPr>
        <w:t xml:space="preserve"> </w:t>
      </w:r>
      <w:r w:rsidR="00816110" w:rsidRPr="00700CAB">
        <w:rPr>
          <w:sz w:val="28"/>
          <w:szCs w:val="28"/>
          <w:lang w:val="uk-UA"/>
        </w:rPr>
        <w:t xml:space="preserve">0,004), а середнього ДАТ </w:t>
      </w:r>
      <w:r>
        <w:rPr>
          <w:sz w:val="28"/>
          <w:szCs w:val="28"/>
          <w:lang w:val="uk-UA"/>
        </w:rPr>
        <w:t>і</w:t>
      </w:r>
      <w:r w:rsidR="00816110" w:rsidRPr="00700CAB">
        <w:rPr>
          <w:sz w:val="28"/>
          <w:szCs w:val="28"/>
          <w:lang w:val="uk-UA"/>
        </w:rPr>
        <w:t>з  89,0 [83,0;</w:t>
      </w:r>
      <w:r>
        <w:rPr>
          <w:sz w:val="28"/>
          <w:szCs w:val="28"/>
          <w:lang w:val="uk-UA"/>
        </w:rPr>
        <w:t xml:space="preserve"> </w:t>
      </w:r>
      <w:r w:rsidR="00816110" w:rsidRPr="00700CAB">
        <w:rPr>
          <w:sz w:val="28"/>
          <w:szCs w:val="28"/>
          <w:lang w:val="uk-UA"/>
        </w:rPr>
        <w:t xml:space="preserve">95,0] мм рт. ст. до 73,0 </w:t>
      </w:r>
      <w:r>
        <w:rPr>
          <w:spacing w:val="-2"/>
          <w:sz w:val="28"/>
          <w:szCs w:val="28"/>
          <w:lang w:val="uk-UA"/>
        </w:rPr>
        <w:t xml:space="preserve">[67,0; </w:t>
      </w:r>
      <w:r w:rsidR="00816110" w:rsidRPr="00700CAB">
        <w:rPr>
          <w:spacing w:val="-2"/>
          <w:sz w:val="28"/>
          <w:szCs w:val="28"/>
          <w:lang w:val="uk-UA"/>
        </w:rPr>
        <w:t>82,0</w:t>
      </w:r>
      <w:r w:rsidR="00816110" w:rsidRPr="00700CAB">
        <w:rPr>
          <w:sz w:val="28"/>
          <w:szCs w:val="28"/>
          <w:lang w:val="uk-UA"/>
        </w:rPr>
        <w:t>] (р</w:t>
      </w:r>
      <w:r>
        <w:rPr>
          <w:sz w:val="28"/>
          <w:szCs w:val="28"/>
          <w:lang w:val="uk-UA"/>
        </w:rPr>
        <w:t xml:space="preserve"> </w:t>
      </w:r>
      <w:r w:rsidR="00816110" w:rsidRPr="00700CAB">
        <w:rPr>
          <w:sz w:val="28"/>
          <w:szCs w:val="28"/>
          <w:lang w:val="uk-UA"/>
        </w:rPr>
        <w:t>=</w:t>
      </w:r>
      <w:r>
        <w:rPr>
          <w:sz w:val="28"/>
          <w:szCs w:val="28"/>
          <w:lang w:val="uk-UA"/>
        </w:rPr>
        <w:t xml:space="preserve"> 0,003). У</w:t>
      </w:r>
      <w:r w:rsidR="00816110" w:rsidRPr="00700CAB">
        <w:rPr>
          <w:sz w:val="28"/>
          <w:szCs w:val="28"/>
          <w:lang w:val="uk-UA"/>
        </w:rPr>
        <w:t xml:space="preserve"> кінці спостереження цільовий рівень </w:t>
      </w:r>
      <w:r w:rsidR="00816110" w:rsidRPr="00700CAB">
        <w:rPr>
          <w:sz w:val="28"/>
          <w:szCs w:val="28"/>
          <w:lang w:val="en-US"/>
        </w:rPr>
        <w:t>AT</w:t>
      </w:r>
      <w:r w:rsidR="00816110" w:rsidRPr="00700CAB">
        <w:rPr>
          <w:sz w:val="28"/>
          <w:szCs w:val="28"/>
          <w:lang w:val="uk-UA"/>
        </w:rPr>
        <w:t xml:space="preserve"> (&lt;</w:t>
      </w:r>
      <w:r>
        <w:rPr>
          <w:sz w:val="28"/>
          <w:szCs w:val="28"/>
          <w:lang w:val="uk-UA"/>
        </w:rPr>
        <w:t xml:space="preserve"> </w:t>
      </w:r>
      <w:r w:rsidR="00816110" w:rsidRPr="00700CAB">
        <w:rPr>
          <w:sz w:val="28"/>
          <w:szCs w:val="28"/>
          <w:lang w:val="uk-UA"/>
        </w:rPr>
        <w:t>1</w:t>
      </w:r>
      <w:r>
        <w:rPr>
          <w:sz w:val="28"/>
          <w:szCs w:val="28"/>
          <w:lang w:val="uk-UA"/>
        </w:rPr>
        <w:t>30/90 мм рт. ст.) було досягнено</w:t>
      </w:r>
      <w:r w:rsidR="00816110" w:rsidRPr="00700CAB">
        <w:rPr>
          <w:sz w:val="28"/>
          <w:szCs w:val="28"/>
          <w:lang w:val="uk-UA"/>
        </w:rPr>
        <w:t xml:space="preserve"> у 22 пацієнтів 1-ї групи (85</w:t>
      </w:r>
      <w:r>
        <w:rPr>
          <w:sz w:val="28"/>
          <w:szCs w:val="28"/>
          <w:lang w:val="uk-UA"/>
        </w:rPr>
        <w:t xml:space="preserve"> </w:t>
      </w:r>
      <w:r w:rsidR="00816110" w:rsidRPr="00700CAB">
        <w:rPr>
          <w:sz w:val="28"/>
          <w:szCs w:val="28"/>
          <w:lang w:val="uk-UA"/>
        </w:rPr>
        <w:t>%) і 21 пацієнта 2-ї групи (91</w:t>
      </w:r>
      <w:r>
        <w:rPr>
          <w:sz w:val="28"/>
          <w:szCs w:val="28"/>
          <w:lang w:val="uk-UA"/>
        </w:rPr>
        <w:t xml:space="preserve"> </w:t>
      </w:r>
      <w:r w:rsidR="00816110" w:rsidRPr="00700CAB">
        <w:rPr>
          <w:sz w:val="28"/>
          <w:szCs w:val="28"/>
          <w:lang w:val="uk-UA"/>
        </w:rPr>
        <w:t xml:space="preserve">%). </w:t>
      </w:r>
    </w:p>
    <w:p w:rsidR="00DA18DE" w:rsidRDefault="0020654A" w:rsidP="0020654A">
      <w:pPr>
        <w:pStyle w:val="af3"/>
        <w:spacing w:line="360" w:lineRule="auto"/>
        <w:ind w:firstLine="708"/>
        <w:jc w:val="both"/>
        <w:rPr>
          <w:sz w:val="28"/>
          <w:szCs w:val="28"/>
          <w:lang w:val="uk-UA"/>
        </w:rPr>
      </w:pPr>
      <w:r w:rsidRPr="00700CAB">
        <w:rPr>
          <w:sz w:val="28"/>
          <w:szCs w:val="28"/>
          <w:lang w:val="uk-UA"/>
        </w:rPr>
        <w:t xml:space="preserve">Аналіз добового профілю </w:t>
      </w:r>
      <w:r w:rsidRPr="00700CAB">
        <w:rPr>
          <w:sz w:val="28"/>
          <w:szCs w:val="28"/>
          <w:lang w:val="en-US"/>
        </w:rPr>
        <w:t>CAT</w:t>
      </w:r>
      <w:r w:rsidR="00DA18DE">
        <w:rPr>
          <w:sz w:val="28"/>
          <w:szCs w:val="28"/>
          <w:lang w:val="uk-UA"/>
        </w:rPr>
        <w:t xml:space="preserve"> у хворих 1</w:t>
      </w:r>
      <w:r w:rsidRPr="00700CAB">
        <w:rPr>
          <w:sz w:val="28"/>
          <w:szCs w:val="28"/>
          <w:lang w:val="uk-UA"/>
        </w:rPr>
        <w:t>-ї групи до початку лікування показав, що фізіологічний тип «</w:t>
      </w:r>
      <w:r w:rsidRPr="00700CAB">
        <w:rPr>
          <w:sz w:val="28"/>
          <w:szCs w:val="28"/>
          <w:lang w:val="en-US"/>
        </w:rPr>
        <w:t>dipper</w:t>
      </w:r>
      <w:r w:rsidRPr="00700CAB">
        <w:rPr>
          <w:sz w:val="28"/>
          <w:szCs w:val="28"/>
          <w:lang w:val="uk-UA"/>
        </w:rPr>
        <w:t>» мав місце у 19</w:t>
      </w:r>
      <w:r w:rsidR="00DA18DE">
        <w:rPr>
          <w:sz w:val="28"/>
          <w:szCs w:val="28"/>
          <w:lang w:val="uk-UA"/>
        </w:rPr>
        <w:t xml:space="preserve"> </w:t>
      </w:r>
      <w:r w:rsidRPr="00700CAB">
        <w:rPr>
          <w:sz w:val="28"/>
          <w:szCs w:val="28"/>
          <w:lang w:val="uk-UA"/>
        </w:rPr>
        <w:t>% пацієнтів, а патологічні типи «</w:t>
      </w:r>
      <w:r w:rsidRPr="00700CAB">
        <w:rPr>
          <w:sz w:val="28"/>
          <w:szCs w:val="28"/>
          <w:lang w:val="en-US"/>
        </w:rPr>
        <w:t>non</w:t>
      </w:r>
      <w:r w:rsidRPr="00700CAB">
        <w:rPr>
          <w:sz w:val="28"/>
          <w:szCs w:val="28"/>
          <w:lang w:val="uk-UA"/>
        </w:rPr>
        <w:t>-</w:t>
      </w:r>
      <w:r w:rsidRPr="00700CAB">
        <w:rPr>
          <w:sz w:val="28"/>
          <w:szCs w:val="28"/>
          <w:lang w:val="en-US"/>
        </w:rPr>
        <w:t>dipper</w:t>
      </w:r>
      <w:r w:rsidRPr="00700CAB">
        <w:rPr>
          <w:sz w:val="28"/>
          <w:szCs w:val="28"/>
          <w:lang w:val="uk-UA"/>
        </w:rPr>
        <w:t>» та «</w:t>
      </w:r>
      <w:r w:rsidRPr="00700CAB">
        <w:rPr>
          <w:sz w:val="28"/>
          <w:szCs w:val="28"/>
          <w:lang w:val="en-US"/>
        </w:rPr>
        <w:t>night</w:t>
      </w:r>
      <w:r w:rsidR="00DA18DE">
        <w:rPr>
          <w:sz w:val="28"/>
          <w:szCs w:val="28"/>
          <w:lang w:val="uk-UA"/>
        </w:rPr>
        <w:t>-реаке</w:t>
      </w:r>
      <w:r w:rsidR="00DA18DE">
        <w:rPr>
          <w:sz w:val="28"/>
          <w:szCs w:val="28"/>
          <w:lang w:val="en-US"/>
        </w:rPr>
        <w:t>r</w:t>
      </w:r>
      <w:r w:rsidR="00DA18DE">
        <w:rPr>
          <w:sz w:val="28"/>
          <w:szCs w:val="28"/>
          <w:lang w:val="uk-UA"/>
        </w:rPr>
        <w:t>»</w:t>
      </w:r>
      <w:r w:rsidR="00F046C0" w:rsidRPr="00F046C0">
        <w:rPr>
          <w:sz w:val="28"/>
          <w:szCs w:val="28"/>
          <w:lang w:val="uk-UA"/>
        </w:rPr>
        <w:t xml:space="preserve"> </w:t>
      </w:r>
      <w:r w:rsidR="00DA18DE">
        <w:rPr>
          <w:sz w:val="28"/>
          <w:szCs w:val="28"/>
          <w:lang w:val="uk-UA"/>
        </w:rPr>
        <w:t xml:space="preserve"> ̶</w:t>
      </w:r>
      <w:r w:rsidRPr="00700CAB">
        <w:rPr>
          <w:sz w:val="28"/>
          <w:szCs w:val="28"/>
          <w:lang w:val="uk-UA"/>
        </w:rPr>
        <w:t xml:space="preserve"> </w:t>
      </w:r>
      <w:r w:rsidR="00F046C0" w:rsidRPr="00F046C0">
        <w:rPr>
          <w:sz w:val="28"/>
          <w:szCs w:val="28"/>
          <w:lang w:val="uk-UA"/>
        </w:rPr>
        <w:t xml:space="preserve"> </w:t>
      </w:r>
      <w:r w:rsidRPr="00700CAB">
        <w:rPr>
          <w:sz w:val="28"/>
          <w:szCs w:val="28"/>
          <w:lang w:val="uk-UA"/>
        </w:rPr>
        <w:t>у 42</w:t>
      </w:r>
      <w:r w:rsidR="00DA18DE" w:rsidRPr="00DA18DE">
        <w:rPr>
          <w:sz w:val="28"/>
          <w:szCs w:val="28"/>
          <w:lang w:val="uk-UA"/>
        </w:rPr>
        <w:t xml:space="preserve"> </w:t>
      </w:r>
      <w:r w:rsidRPr="00700CAB">
        <w:rPr>
          <w:sz w:val="28"/>
          <w:szCs w:val="28"/>
          <w:lang w:val="uk-UA"/>
        </w:rPr>
        <w:t xml:space="preserve"> і у 19</w:t>
      </w:r>
      <w:r w:rsidR="00DA18DE" w:rsidRPr="00DA18DE">
        <w:rPr>
          <w:sz w:val="28"/>
          <w:szCs w:val="28"/>
          <w:lang w:val="uk-UA"/>
        </w:rPr>
        <w:t xml:space="preserve"> </w:t>
      </w:r>
      <w:r w:rsidRPr="00700CAB">
        <w:rPr>
          <w:sz w:val="28"/>
          <w:szCs w:val="28"/>
          <w:lang w:val="uk-UA"/>
        </w:rPr>
        <w:t>% хворих відповідно. У хворих 2</w:t>
      </w:r>
      <w:r w:rsidR="00DA18DE" w:rsidRPr="00DA18DE">
        <w:rPr>
          <w:sz w:val="28"/>
          <w:szCs w:val="28"/>
          <w:lang w:val="uk-UA"/>
        </w:rPr>
        <w:t>-</w:t>
      </w:r>
      <w:r w:rsidR="00DA18DE">
        <w:rPr>
          <w:sz w:val="28"/>
          <w:szCs w:val="28"/>
          <w:lang w:val="uk-UA"/>
        </w:rPr>
        <w:t>ї</w:t>
      </w:r>
      <w:r w:rsidRPr="00700CAB">
        <w:rPr>
          <w:sz w:val="28"/>
          <w:szCs w:val="28"/>
          <w:lang w:val="uk-UA"/>
        </w:rPr>
        <w:t xml:space="preserve"> групи добовий профіль </w:t>
      </w:r>
      <w:r w:rsidRPr="00700CAB">
        <w:rPr>
          <w:sz w:val="28"/>
          <w:szCs w:val="28"/>
          <w:lang w:val="en-US"/>
        </w:rPr>
        <w:t>CAT</w:t>
      </w:r>
      <w:r w:rsidRPr="00700CAB">
        <w:rPr>
          <w:sz w:val="28"/>
          <w:szCs w:val="28"/>
          <w:lang w:val="uk-UA"/>
        </w:rPr>
        <w:t xml:space="preserve"> типу «</w:t>
      </w:r>
      <w:r w:rsidRPr="00700CAB">
        <w:rPr>
          <w:sz w:val="28"/>
          <w:szCs w:val="28"/>
          <w:lang w:val="en-US"/>
        </w:rPr>
        <w:t>dipper</w:t>
      </w:r>
      <w:r w:rsidRPr="00700CAB">
        <w:rPr>
          <w:sz w:val="28"/>
          <w:szCs w:val="28"/>
          <w:lang w:val="uk-UA"/>
        </w:rPr>
        <w:t>» мав місце у 22</w:t>
      </w:r>
      <w:r w:rsidR="00DA18DE">
        <w:rPr>
          <w:sz w:val="28"/>
          <w:szCs w:val="28"/>
          <w:lang w:val="uk-UA"/>
        </w:rPr>
        <w:t xml:space="preserve"> </w:t>
      </w:r>
      <w:r w:rsidRPr="00700CAB">
        <w:rPr>
          <w:sz w:val="28"/>
          <w:szCs w:val="28"/>
          <w:lang w:val="uk-UA"/>
        </w:rPr>
        <w:t>%, а типи «</w:t>
      </w:r>
      <w:r w:rsidRPr="00700CAB">
        <w:rPr>
          <w:sz w:val="28"/>
          <w:szCs w:val="28"/>
          <w:lang w:val="en-US"/>
        </w:rPr>
        <w:t>non</w:t>
      </w:r>
      <w:r w:rsidRPr="00700CAB">
        <w:rPr>
          <w:sz w:val="28"/>
          <w:szCs w:val="28"/>
          <w:lang w:val="uk-UA"/>
        </w:rPr>
        <w:t>-</w:t>
      </w:r>
      <w:r w:rsidRPr="00700CAB">
        <w:rPr>
          <w:sz w:val="28"/>
          <w:szCs w:val="28"/>
          <w:lang w:val="en-US"/>
        </w:rPr>
        <w:t>dipper</w:t>
      </w:r>
      <w:r w:rsidRPr="00700CAB">
        <w:rPr>
          <w:sz w:val="28"/>
          <w:szCs w:val="28"/>
          <w:lang w:val="uk-UA"/>
        </w:rPr>
        <w:t>» та «</w:t>
      </w:r>
      <w:r w:rsidRPr="00700CAB">
        <w:rPr>
          <w:sz w:val="28"/>
          <w:szCs w:val="28"/>
          <w:lang w:val="en-US"/>
        </w:rPr>
        <w:t>night</w:t>
      </w:r>
      <w:r w:rsidR="00DA18DE">
        <w:rPr>
          <w:sz w:val="28"/>
          <w:szCs w:val="28"/>
          <w:lang w:val="uk-UA"/>
        </w:rPr>
        <w:t>-реаке</w:t>
      </w:r>
      <w:r w:rsidR="00DA18DE">
        <w:rPr>
          <w:sz w:val="28"/>
          <w:szCs w:val="28"/>
          <w:lang w:val="en-US"/>
        </w:rPr>
        <w:t>r</w:t>
      </w:r>
      <w:r w:rsidR="00DA18DE">
        <w:rPr>
          <w:sz w:val="28"/>
          <w:szCs w:val="28"/>
          <w:lang w:val="uk-UA"/>
        </w:rPr>
        <w:t>»  ̶  у 39</w:t>
      </w:r>
      <w:r w:rsidRPr="00700CAB">
        <w:rPr>
          <w:sz w:val="28"/>
          <w:szCs w:val="28"/>
          <w:lang w:val="uk-UA"/>
        </w:rPr>
        <w:t xml:space="preserve"> і у 26</w:t>
      </w:r>
      <w:r w:rsidR="00DA18DE">
        <w:rPr>
          <w:sz w:val="28"/>
          <w:szCs w:val="28"/>
          <w:lang w:val="uk-UA"/>
        </w:rPr>
        <w:t xml:space="preserve"> </w:t>
      </w:r>
      <w:r w:rsidRPr="00700CAB">
        <w:rPr>
          <w:sz w:val="28"/>
          <w:szCs w:val="28"/>
          <w:lang w:val="uk-UA"/>
        </w:rPr>
        <w:t>% хворих відповідн</w:t>
      </w:r>
      <w:r>
        <w:rPr>
          <w:sz w:val="28"/>
          <w:szCs w:val="28"/>
          <w:lang w:val="uk-UA"/>
        </w:rPr>
        <w:t xml:space="preserve">о. Після проведеної 12-тижневої </w:t>
      </w:r>
      <w:r w:rsidRPr="00700CAB">
        <w:rPr>
          <w:sz w:val="28"/>
          <w:szCs w:val="28"/>
          <w:lang w:val="uk-UA"/>
        </w:rPr>
        <w:t xml:space="preserve"> терапії хворих 1-ї групи відбулося збільшення кількості пацієнтів з добовим типом профілю </w:t>
      </w:r>
      <w:r w:rsidRPr="00700CAB">
        <w:rPr>
          <w:sz w:val="28"/>
          <w:szCs w:val="28"/>
          <w:lang w:val="en-US"/>
        </w:rPr>
        <w:t>CAT</w:t>
      </w:r>
      <w:r w:rsidRPr="00700CAB">
        <w:rPr>
          <w:sz w:val="28"/>
          <w:szCs w:val="28"/>
          <w:lang w:val="uk-UA"/>
        </w:rPr>
        <w:t xml:space="preserve">  «</w:t>
      </w:r>
      <w:r w:rsidRPr="00700CAB">
        <w:rPr>
          <w:sz w:val="28"/>
          <w:szCs w:val="28"/>
          <w:lang w:val="en-US"/>
        </w:rPr>
        <w:t>dipper</w:t>
      </w:r>
      <w:r w:rsidRPr="00700CAB">
        <w:rPr>
          <w:sz w:val="28"/>
          <w:szCs w:val="28"/>
          <w:lang w:val="uk-UA"/>
        </w:rPr>
        <w:t xml:space="preserve">» до </w:t>
      </w:r>
    </w:p>
    <w:p w:rsidR="0020654A" w:rsidRPr="004F5E8D" w:rsidRDefault="0020654A" w:rsidP="00DA18DE">
      <w:pPr>
        <w:pStyle w:val="af3"/>
        <w:spacing w:line="360" w:lineRule="auto"/>
        <w:jc w:val="both"/>
        <w:rPr>
          <w:sz w:val="28"/>
          <w:szCs w:val="28"/>
          <w:lang w:val="uk-UA"/>
        </w:rPr>
      </w:pPr>
      <w:r w:rsidRPr="00700CAB">
        <w:rPr>
          <w:sz w:val="28"/>
          <w:szCs w:val="28"/>
          <w:lang w:val="uk-UA"/>
        </w:rPr>
        <w:t>85</w:t>
      </w:r>
      <w:r w:rsidR="00DA18DE">
        <w:rPr>
          <w:sz w:val="28"/>
          <w:szCs w:val="28"/>
          <w:lang w:val="uk-UA"/>
        </w:rPr>
        <w:t xml:space="preserve"> </w:t>
      </w:r>
      <w:r w:rsidRPr="00700CAB">
        <w:rPr>
          <w:sz w:val="28"/>
          <w:szCs w:val="28"/>
          <w:lang w:val="uk-UA"/>
        </w:rPr>
        <w:t>% (р</w:t>
      </w:r>
      <w:r w:rsidR="00DA18DE">
        <w:rPr>
          <w:sz w:val="28"/>
          <w:szCs w:val="28"/>
          <w:lang w:val="uk-UA"/>
        </w:rPr>
        <w:t xml:space="preserve"> </w:t>
      </w:r>
      <w:r w:rsidRPr="00700CAB">
        <w:rPr>
          <w:sz w:val="28"/>
          <w:szCs w:val="28"/>
          <w:lang w:val="uk-UA"/>
        </w:rPr>
        <w:t>&lt;</w:t>
      </w:r>
      <w:r w:rsidR="00DA18DE">
        <w:rPr>
          <w:sz w:val="28"/>
          <w:szCs w:val="28"/>
          <w:lang w:val="uk-UA"/>
        </w:rPr>
        <w:t xml:space="preserve"> 0,01), при цьому зменшилася</w:t>
      </w:r>
      <w:r w:rsidRPr="00700CAB">
        <w:rPr>
          <w:sz w:val="28"/>
          <w:szCs w:val="28"/>
          <w:lang w:val="uk-UA"/>
        </w:rPr>
        <w:t xml:space="preserve"> питома вага пацієнтів </w:t>
      </w:r>
      <w:r w:rsidR="00DA18DE">
        <w:rPr>
          <w:sz w:val="28"/>
          <w:szCs w:val="28"/>
          <w:lang w:val="uk-UA"/>
        </w:rPr>
        <w:t>і</w:t>
      </w:r>
      <w:r w:rsidRPr="00700CAB">
        <w:rPr>
          <w:sz w:val="28"/>
          <w:szCs w:val="28"/>
          <w:lang w:val="uk-UA"/>
        </w:rPr>
        <w:t xml:space="preserve">з типом профілю </w:t>
      </w:r>
      <w:r w:rsidRPr="00700CAB">
        <w:rPr>
          <w:sz w:val="28"/>
          <w:szCs w:val="28"/>
          <w:lang w:val="en-US"/>
        </w:rPr>
        <w:t>AT</w:t>
      </w:r>
      <w:r w:rsidRPr="00DA18DE">
        <w:rPr>
          <w:sz w:val="28"/>
          <w:szCs w:val="28"/>
          <w:lang w:val="uk-UA"/>
        </w:rPr>
        <w:t xml:space="preserve"> «</w:t>
      </w:r>
      <w:r w:rsidRPr="00700CAB">
        <w:rPr>
          <w:sz w:val="28"/>
          <w:szCs w:val="28"/>
          <w:lang w:val="en-US"/>
        </w:rPr>
        <w:t>non</w:t>
      </w:r>
      <w:r w:rsidRPr="00DA18DE">
        <w:rPr>
          <w:sz w:val="28"/>
          <w:szCs w:val="28"/>
          <w:lang w:val="uk-UA"/>
        </w:rPr>
        <w:t>-</w:t>
      </w:r>
      <w:r w:rsidRPr="00700CAB">
        <w:rPr>
          <w:sz w:val="28"/>
          <w:szCs w:val="28"/>
          <w:lang w:val="en-US"/>
        </w:rPr>
        <w:t>dipper</w:t>
      </w:r>
      <w:r w:rsidRPr="00DA18DE">
        <w:rPr>
          <w:sz w:val="28"/>
          <w:szCs w:val="28"/>
          <w:lang w:val="uk-UA"/>
        </w:rPr>
        <w:t xml:space="preserve">» </w:t>
      </w:r>
      <w:r w:rsidRPr="00700CAB">
        <w:rPr>
          <w:sz w:val="28"/>
          <w:szCs w:val="28"/>
          <w:lang w:val="uk-UA"/>
        </w:rPr>
        <w:t>до 12</w:t>
      </w:r>
      <w:r w:rsidR="00DA18DE">
        <w:rPr>
          <w:sz w:val="28"/>
          <w:szCs w:val="28"/>
          <w:lang w:val="uk-UA"/>
        </w:rPr>
        <w:t xml:space="preserve"> </w:t>
      </w:r>
      <w:r w:rsidRPr="00700CAB">
        <w:rPr>
          <w:sz w:val="28"/>
          <w:szCs w:val="28"/>
          <w:lang w:val="uk-UA"/>
        </w:rPr>
        <w:t>% (р</w:t>
      </w:r>
      <w:r w:rsidR="00DA18DE">
        <w:rPr>
          <w:sz w:val="28"/>
          <w:szCs w:val="28"/>
          <w:lang w:val="uk-UA"/>
        </w:rPr>
        <w:t xml:space="preserve"> </w:t>
      </w:r>
      <w:r w:rsidRPr="00700CAB">
        <w:rPr>
          <w:sz w:val="28"/>
          <w:szCs w:val="28"/>
          <w:lang w:val="uk-UA"/>
        </w:rPr>
        <w:t>&lt;</w:t>
      </w:r>
      <w:r w:rsidR="00DA18DE">
        <w:rPr>
          <w:sz w:val="28"/>
          <w:szCs w:val="28"/>
          <w:lang w:val="uk-UA"/>
        </w:rPr>
        <w:t xml:space="preserve"> 0,01) і «</w:t>
      </w:r>
      <w:r w:rsidRPr="00700CAB">
        <w:rPr>
          <w:sz w:val="28"/>
          <w:szCs w:val="28"/>
          <w:lang w:val="en-US"/>
        </w:rPr>
        <w:t>night</w:t>
      </w:r>
      <w:r w:rsidR="00DA18DE">
        <w:rPr>
          <w:sz w:val="28"/>
          <w:szCs w:val="28"/>
          <w:lang w:val="uk-UA"/>
        </w:rPr>
        <w:t>-реаке</w:t>
      </w:r>
      <w:r w:rsidR="00DA18DE">
        <w:rPr>
          <w:sz w:val="28"/>
          <w:szCs w:val="28"/>
          <w:lang w:val="en-US"/>
        </w:rPr>
        <w:t>r</w:t>
      </w:r>
      <w:r w:rsidR="00DA18DE">
        <w:rPr>
          <w:sz w:val="28"/>
          <w:szCs w:val="28"/>
          <w:lang w:val="uk-UA"/>
        </w:rPr>
        <w:t>»</w:t>
      </w:r>
      <w:r w:rsidR="00F046C0">
        <w:rPr>
          <w:sz w:val="28"/>
          <w:szCs w:val="28"/>
          <w:lang w:val="en-US"/>
        </w:rPr>
        <w:t xml:space="preserve"> </w:t>
      </w:r>
      <w:r w:rsidR="00DA18DE">
        <w:rPr>
          <w:sz w:val="28"/>
          <w:szCs w:val="28"/>
          <w:lang w:val="uk-UA"/>
        </w:rPr>
        <w:t xml:space="preserve"> ̶</w:t>
      </w:r>
      <w:r w:rsidRPr="00700CAB">
        <w:rPr>
          <w:sz w:val="28"/>
          <w:szCs w:val="28"/>
          <w:lang w:val="uk-UA"/>
        </w:rPr>
        <w:t xml:space="preserve"> </w:t>
      </w:r>
      <w:r w:rsidR="00F046C0">
        <w:rPr>
          <w:sz w:val="28"/>
          <w:szCs w:val="28"/>
          <w:lang w:val="en-US"/>
        </w:rPr>
        <w:t xml:space="preserve"> </w:t>
      </w:r>
      <w:r w:rsidRPr="00700CAB">
        <w:rPr>
          <w:sz w:val="28"/>
          <w:szCs w:val="28"/>
          <w:lang w:val="uk-UA"/>
        </w:rPr>
        <w:t>до 3</w:t>
      </w:r>
      <w:r w:rsidR="00DA18DE">
        <w:rPr>
          <w:sz w:val="28"/>
          <w:szCs w:val="28"/>
          <w:lang w:val="uk-UA"/>
        </w:rPr>
        <w:t xml:space="preserve"> </w:t>
      </w:r>
      <w:r w:rsidRPr="00700CAB">
        <w:rPr>
          <w:sz w:val="28"/>
          <w:szCs w:val="28"/>
          <w:lang w:val="uk-UA"/>
        </w:rPr>
        <w:t>% (р</w:t>
      </w:r>
      <w:r w:rsidR="00DA18DE">
        <w:rPr>
          <w:sz w:val="28"/>
          <w:szCs w:val="28"/>
          <w:lang w:val="uk-UA"/>
        </w:rPr>
        <w:t xml:space="preserve"> </w:t>
      </w:r>
      <w:r w:rsidRPr="00700CAB">
        <w:rPr>
          <w:sz w:val="28"/>
          <w:szCs w:val="28"/>
          <w:lang w:val="uk-UA"/>
        </w:rPr>
        <w:t>&lt;</w:t>
      </w:r>
      <w:r w:rsidR="00DA18DE">
        <w:rPr>
          <w:sz w:val="28"/>
          <w:szCs w:val="28"/>
          <w:lang w:val="uk-UA"/>
        </w:rPr>
        <w:t xml:space="preserve"> </w:t>
      </w:r>
      <w:r w:rsidRPr="00700CAB">
        <w:rPr>
          <w:sz w:val="28"/>
          <w:szCs w:val="28"/>
          <w:lang w:val="uk-UA"/>
        </w:rPr>
        <w:t xml:space="preserve">0,05).  Для хворих 2-ї групи виявилося характерним збільшення кількості хворих </w:t>
      </w:r>
      <w:r w:rsidR="00DA18DE">
        <w:rPr>
          <w:sz w:val="28"/>
          <w:szCs w:val="28"/>
          <w:lang w:val="uk-UA"/>
        </w:rPr>
        <w:t>і</w:t>
      </w:r>
      <w:r w:rsidRPr="00700CAB">
        <w:rPr>
          <w:sz w:val="28"/>
          <w:szCs w:val="28"/>
          <w:lang w:val="uk-UA"/>
        </w:rPr>
        <w:t>з профілем «</w:t>
      </w:r>
      <w:r w:rsidRPr="00700CAB">
        <w:rPr>
          <w:sz w:val="28"/>
          <w:szCs w:val="28"/>
          <w:lang w:val="en-US"/>
        </w:rPr>
        <w:t>dipper</w:t>
      </w:r>
      <w:r w:rsidRPr="00700CAB">
        <w:rPr>
          <w:sz w:val="28"/>
          <w:szCs w:val="28"/>
          <w:lang w:val="uk-UA"/>
        </w:rPr>
        <w:t>» до 91</w:t>
      </w:r>
      <w:r w:rsidR="00DA18DE">
        <w:rPr>
          <w:sz w:val="28"/>
          <w:szCs w:val="28"/>
          <w:lang w:val="uk-UA"/>
        </w:rPr>
        <w:t xml:space="preserve"> </w:t>
      </w:r>
      <w:r w:rsidRPr="00700CAB">
        <w:rPr>
          <w:sz w:val="28"/>
          <w:szCs w:val="28"/>
          <w:lang w:val="uk-UA"/>
        </w:rPr>
        <w:t>% (р</w:t>
      </w:r>
      <w:r w:rsidR="00DA18DE">
        <w:rPr>
          <w:sz w:val="28"/>
          <w:szCs w:val="28"/>
          <w:lang w:val="uk-UA"/>
        </w:rPr>
        <w:t xml:space="preserve"> </w:t>
      </w:r>
      <w:r w:rsidRPr="00700CAB">
        <w:rPr>
          <w:sz w:val="28"/>
          <w:szCs w:val="28"/>
          <w:lang w:val="uk-UA"/>
        </w:rPr>
        <w:t>&lt;</w:t>
      </w:r>
      <w:r w:rsidR="00DA18DE">
        <w:rPr>
          <w:sz w:val="28"/>
          <w:szCs w:val="28"/>
          <w:lang w:val="uk-UA"/>
        </w:rPr>
        <w:t xml:space="preserve"> </w:t>
      </w:r>
      <w:r w:rsidRPr="00700CAB">
        <w:rPr>
          <w:sz w:val="28"/>
          <w:szCs w:val="28"/>
          <w:lang w:val="uk-UA"/>
        </w:rPr>
        <w:t>0,01) за рахунок зникнення у хворих профілю САД «</w:t>
      </w:r>
      <w:r w:rsidRPr="00700CAB">
        <w:rPr>
          <w:sz w:val="28"/>
          <w:szCs w:val="28"/>
          <w:lang w:val="en-US"/>
        </w:rPr>
        <w:t>night</w:t>
      </w:r>
      <w:r w:rsidR="00DA18DE">
        <w:rPr>
          <w:sz w:val="28"/>
          <w:szCs w:val="28"/>
          <w:lang w:val="uk-UA"/>
        </w:rPr>
        <w:t>-реаке</w:t>
      </w:r>
      <w:r w:rsidR="00DA18DE">
        <w:rPr>
          <w:sz w:val="28"/>
          <w:szCs w:val="28"/>
          <w:lang w:val="en-US"/>
        </w:rPr>
        <w:t>r</w:t>
      </w:r>
      <w:r w:rsidRPr="00700CAB">
        <w:rPr>
          <w:sz w:val="28"/>
          <w:szCs w:val="28"/>
          <w:lang w:val="uk-UA"/>
        </w:rPr>
        <w:t xml:space="preserve">» зменшення кількості хворих </w:t>
      </w:r>
      <w:r w:rsidR="00DA18DE">
        <w:rPr>
          <w:sz w:val="28"/>
          <w:szCs w:val="28"/>
          <w:lang w:val="uk-UA"/>
        </w:rPr>
        <w:t>і</w:t>
      </w:r>
      <w:r w:rsidRPr="00700CAB">
        <w:rPr>
          <w:sz w:val="28"/>
          <w:szCs w:val="28"/>
          <w:lang w:val="uk-UA"/>
        </w:rPr>
        <w:t>з добовим САД типу «</w:t>
      </w:r>
      <w:r w:rsidRPr="00700CAB">
        <w:rPr>
          <w:sz w:val="28"/>
          <w:szCs w:val="28"/>
          <w:lang w:val="en-US"/>
        </w:rPr>
        <w:t>non</w:t>
      </w:r>
      <w:r w:rsidRPr="00700CAB">
        <w:rPr>
          <w:sz w:val="28"/>
          <w:szCs w:val="28"/>
          <w:lang w:val="uk-UA"/>
        </w:rPr>
        <w:t>-</w:t>
      </w:r>
      <w:r w:rsidRPr="00700CAB">
        <w:rPr>
          <w:sz w:val="28"/>
          <w:szCs w:val="28"/>
          <w:lang w:val="en-US"/>
        </w:rPr>
        <w:t>dipper</w:t>
      </w:r>
      <w:r w:rsidRPr="00700CAB">
        <w:rPr>
          <w:sz w:val="28"/>
          <w:szCs w:val="28"/>
          <w:lang w:val="uk-UA"/>
        </w:rPr>
        <w:t>» на 4</w:t>
      </w:r>
      <w:r w:rsidR="00DA18DE">
        <w:rPr>
          <w:sz w:val="28"/>
          <w:szCs w:val="28"/>
          <w:lang w:val="uk-UA"/>
        </w:rPr>
        <w:t xml:space="preserve"> </w:t>
      </w:r>
      <w:r w:rsidRPr="00700CAB">
        <w:rPr>
          <w:sz w:val="28"/>
          <w:szCs w:val="28"/>
          <w:lang w:val="uk-UA"/>
        </w:rPr>
        <w:t>% (р</w:t>
      </w:r>
      <w:r w:rsidR="00DA18DE">
        <w:rPr>
          <w:sz w:val="28"/>
          <w:szCs w:val="28"/>
          <w:lang w:val="uk-UA"/>
        </w:rPr>
        <w:t xml:space="preserve"> </w:t>
      </w:r>
      <w:r w:rsidRPr="00700CAB">
        <w:rPr>
          <w:sz w:val="28"/>
          <w:szCs w:val="28"/>
          <w:lang w:val="uk-UA"/>
        </w:rPr>
        <w:t>&lt;</w:t>
      </w:r>
      <w:r w:rsidR="00DA18DE">
        <w:rPr>
          <w:sz w:val="28"/>
          <w:szCs w:val="28"/>
          <w:lang w:val="uk-UA"/>
        </w:rPr>
        <w:t xml:space="preserve"> </w:t>
      </w:r>
      <w:r w:rsidRPr="00700CAB">
        <w:rPr>
          <w:sz w:val="28"/>
          <w:szCs w:val="28"/>
          <w:lang w:val="uk-UA"/>
        </w:rPr>
        <w:t>0,01), «</w:t>
      </w:r>
      <w:r w:rsidRPr="00700CAB">
        <w:rPr>
          <w:sz w:val="28"/>
          <w:szCs w:val="28"/>
          <w:lang w:val="en-US"/>
        </w:rPr>
        <w:t>over</w:t>
      </w:r>
      <w:r w:rsidRPr="00700CAB">
        <w:rPr>
          <w:sz w:val="28"/>
          <w:szCs w:val="28"/>
          <w:lang w:val="uk-UA"/>
        </w:rPr>
        <w:t>-</w:t>
      </w:r>
      <w:r w:rsidRPr="00700CAB">
        <w:rPr>
          <w:sz w:val="28"/>
          <w:szCs w:val="28"/>
          <w:lang w:val="en-US"/>
        </w:rPr>
        <w:t>dipper</w:t>
      </w:r>
      <w:r w:rsidR="00DA18DE">
        <w:rPr>
          <w:sz w:val="28"/>
          <w:szCs w:val="28"/>
          <w:lang w:val="uk-UA"/>
        </w:rPr>
        <w:t>»</w:t>
      </w:r>
      <w:r w:rsidR="00F046C0" w:rsidRPr="00F046C0">
        <w:rPr>
          <w:sz w:val="28"/>
          <w:szCs w:val="28"/>
          <w:lang w:val="uk-UA"/>
        </w:rPr>
        <w:t xml:space="preserve"> </w:t>
      </w:r>
      <w:r w:rsidR="00DA18DE">
        <w:rPr>
          <w:sz w:val="28"/>
          <w:szCs w:val="28"/>
          <w:lang w:val="uk-UA"/>
        </w:rPr>
        <w:t xml:space="preserve"> ̶</w:t>
      </w:r>
      <w:r w:rsidRPr="00700CAB">
        <w:rPr>
          <w:sz w:val="28"/>
          <w:szCs w:val="28"/>
          <w:lang w:val="uk-UA"/>
        </w:rPr>
        <w:t xml:space="preserve"> </w:t>
      </w:r>
      <w:r w:rsidR="00F046C0" w:rsidRPr="00F046C0">
        <w:rPr>
          <w:sz w:val="28"/>
          <w:szCs w:val="28"/>
          <w:lang w:val="uk-UA"/>
        </w:rPr>
        <w:t xml:space="preserve"> </w:t>
      </w:r>
      <w:r w:rsidRPr="00700CAB">
        <w:rPr>
          <w:sz w:val="28"/>
          <w:szCs w:val="28"/>
          <w:lang w:val="uk-UA"/>
        </w:rPr>
        <w:t>4</w:t>
      </w:r>
      <w:r w:rsidR="00DA18DE">
        <w:rPr>
          <w:sz w:val="28"/>
          <w:szCs w:val="28"/>
          <w:lang w:val="uk-UA"/>
        </w:rPr>
        <w:t xml:space="preserve"> </w:t>
      </w:r>
      <w:r w:rsidRPr="00700CAB">
        <w:rPr>
          <w:sz w:val="28"/>
          <w:szCs w:val="28"/>
          <w:lang w:val="uk-UA"/>
        </w:rPr>
        <w:t>% (р</w:t>
      </w:r>
      <w:r w:rsidR="00DA18DE">
        <w:rPr>
          <w:sz w:val="28"/>
          <w:szCs w:val="28"/>
          <w:lang w:val="uk-UA"/>
        </w:rPr>
        <w:t xml:space="preserve"> </w:t>
      </w:r>
      <w:r w:rsidRPr="00700CAB">
        <w:rPr>
          <w:sz w:val="28"/>
          <w:szCs w:val="28"/>
          <w:lang w:val="uk-UA"/>
        </w:rPr>
        <w:t>&lt;</w:t>
      </w:r>
      <w:r w:rsidR="00DA18DE">
        <w:rPr>
          <w:sz w:val="28"/>
          <w:szCs w:val="28"/>
          <w:lang w:val="uk-UA"/>
        </w:rPr>
        <w:t xml:space="preserve"> </w:t>
      </w:r>
      <w:r w:rsidRPr="00700CAB">
        <w:rPr>
          <w:sz w:val="28"/>
          <w:szCs w:val="28"/>
          <w:lang w:val="uk-UA"/>
        </w:rPr>
        <w:t>0,05</w:t>
      </w:r>
      <w:r w:rsidRPr="004F5E8D">
        <w:rPr>
          <w:sz w:val="28"/>
          <w:szCs w:val="28"/>
          <w:lang w:val="uk-UA"/>
        </w:rPr>
        <w:t xml:space="preserve">) </w:t>
      </w:r>
      <w:r>
        <w:rPr>
          <w:sz w:val="28"/>
          <w:szCs w:val="28"/>
          <w:lang w:val="uk-UA"/>
        </w:rPr>
        <w:t>(т</w:t>
      </w:r>
      <w:r w:rsidR="00DA18DE">
        <w:rPr>
          <w:sz w:val="28"/>
          <w:szCs w:val="28"/>
          <w:lang w:val="uk-UA"/>
        </w:rPr>
        <w:t>абл. 2</w:t>
      </w:r>
      <w:r>
        <w:rPr>
          <w:sz w:val="28"/>
          <w:szCs w:val="28"/>
          <w:lang w:val="uk-UA"/>
        </w:rPr>
        <w:t>.</w:t>
      </w:r>
      <w:r w:rsidR="00DA18DE">
        <w:rPr>
          <w:sz w:val="28"/>
          <w:szCs w:val="28"/>
          <w:lang w:val="uk-UA"/>
        </w:rPr>
        <w:t>17</w:t>
      </w:r>
      <w:r w:rsidRPr="004F5E8D">
        <w:rPr>
          <w:sz w:val="28"/>
          <w:szCs w:val="28"/>
          <w:lang w:val="uk-UA"/>
        </w:rPr>
        <w:t>.)</w:t>
      </w:r>
    </w:p>
    <w:p w:rsidR="0020654A" w:rsidRPr="003150E9" w:rsidRDefault="0020654A" w:rsidP="0020654A">
      <w:pPr>
        <w:pStyle w:val="af3"/>
        <w:spacing w:line="360" w:lineRule="auto"/>
        <w:jc w:val="both"/>
        <w:rPr>
          <w:sz w:val="28"/>
          <w:szCs w:val="28"/>
          <w:lang w:val="uk-UA"/>
        </w:rPr>
        <w:sectPr w:rsidR="0020654A" w:rsidRPr="003150E9" w:rsidSect="000F491B">
          <w:type w:val="continuous"/>
          <w:pgSz w:w="11909" w:h="16834"/>
          <w:pgMar w:top="1134" w:right="850" w:bottom="1134" w:left="1701" w:header="720" w:footer="720" w:gutter="0"/>
          <w:cols w:space="60"/>
          <w:noEndnote/>
          <w:docGrid w:linePitch="299"/>
        </w:sectPr>
      </w:pPr>
    </w:p>
    <w:p w:rsidR="005B4E7F" w:rsidRPr="004F5E8D" w:rsidRDefault="00DA18DE" w:rsidP="005B4E7F">
      <w:pPr>
        <w:pStyle w:val="af3"/>
        <w:spacing w:line="360" w:lineRule="auto"/>
        <w:ind w:firstLine="708"/>
        <w:jc w:val="right"/>
        <w:rPr>
          <w:sz w:val="20"/>
          <w:szCs w:val="20"/>
          <w:lang w:val="uk-UA"/>
        </w:rPr>
      </w:pPr>
      <w:r>
        <w:rPr>
          <w:sz w:val="28"/>
          <w:szCs w:val="28"/>
          <w:lang w:val="uk-UA"/>
        </w:rPr>
        <w:lastRenderedPageBreak/>
        <w:t>Таблиця 2</w:t>
      </w:r>
      <w:r w:rsidR="005B4E7F">
        <w:rPr>
          <w:sz w:val="28"/>
          <w:szCs w:val="28"/>
          <w:lang w:val="uk-UA"/>
        </w:rPr>
        <w:t>.</w:t>
      </w:r>
      <w:r>
        <w:rPr>
          <w:sz w:val="28"/>
          <w:szCs w:val="28"/>
          <w:lang w:val="uk-UA"/>
        </w:rPr>
        <w:t>17</w:t>
      </w:r>
      <w:r w:rsidR="005B4E7F" w:rsidRPr="004F5E8D">
        <w:rPr>
          <w:sz w:val="28"/>
          <w:szCs w:val="28"/>
          <w:lang w:val="uk-UA"/>
        </w:rPr>
        <w:t>.</w:t>
      </w:r>
    </w:p>
    <w:p w:rsidR="00DA18DE" w:rsidRDefault="005B4E7F" w:rsidP="005B4E7F">
      <w:pPr>
        <w:pStyle w:val="af3"/>
        <w:spacing w:line="276" w:lineRule="auto"/>
        <w:jc w:val="center"/>
        <w:rPr>
          <w:sz w:val="28"/>
          <w:szCs w:val="28"/>
          <w:lang w:val="uk-UA"/>
        </w:rPr>
      </w:pPr>
      <w:r w:rsidRPr="004F5E8D">
        <w:rPr>
          <w:sz w:val="28"/>
          <w:szCs w:val="28"/>
          <w:lang w:val="uk-UA"/>
        </w:rPr>
        <w:t>Деякі пок</w:t>
      </w:r>
      <w:r w:rsidR="00DA18DE">
        <w:rPr>
          <w:sz w:val="28"/>
          <w:szCs w:val="28"/>
          <w:lang w:val="uk-UA"/>
        </w:rPr>
        <w:t>азники добового профілю АТ і</w:t>
      </w:r>
      <w:r>
        <w:rPr>
          <w:sz w:val="28"/>
          <w:szCs w:val="28"/>
          <w:lang w:val="uk-UA"/>
        </w:rPr>
        <w:t xml:space="preserve"> гуморальних механізмів ЕД </w:t>
      </w:r>
      <w:r w:rsidRPr="004F5E8D">
        <w:rPr>
          <w:sz w:val="28"/>
          <w:szCs w:val="28"/>
          <w:lang w:val="uk-UA"/>
        </w:rPr>
        <w:t xml:space="preserve"> </w:t>
      </w:r>
    </w:p>
    <w:p w:rsidR="005B4E7F" w:rsidRPr="004F5E8D" w:rsidRDefault="005B4E7F" w:rsidP="005B4E7F">
      <w:pPr>
        <w:pStyle w:val="af3"/>
        <w:spacing w:line="276" w:lineRule="auto"/>
        <w:jc w:val="center"/>
        <w:rPr>
          <w:sz w:val="28"/>
          <w:szCs w:val="28"/>
          <w:lang w:val="uk-UA"/>
        </w:rPr>
      </w:pPr>
      <w:r w:rsidRPr="004F5E8D">
        <w:rPr>
          <w:sz w:val="28"/>
          <w:szCs w:val="28"/>
          <w:lang w:val="uk-UA"/>
        </w:rPr>
        <w:t xml:space="preserve">до та </w:t>
      </w:r>
      <w:r>
        <w:rPr>
          <w:sz w:val="28"/>
          <w:szCs w:val="28"/>
          <w:lang w:val="uk-UA"/>
        </w:rPr>
        <w:t xml:space="preserve">після застосування гіпотензивних </w:t>
      </w:r>
      <w:r w:rsidRPr="004F5E8D">
        <w:rPr>
          <w:sz w:val="28"/>
          <w:szCs w:val="28"/>
          <w:lang w:val="uk-UA"/>
        </w:rPr>
        <w:t xml:space="preserve"> препаратів  і  статинів</w:t>
      </w:r>
    </w:p>
    <w:p w:rsidR="005B4E7F" w:rsidRPr="004F5E8D" w:rsidRDefault="005B4E7F" w:rsidP="005B4E7F">
      <w:pPr>
        <w:pStyle w:val="af3"/>
        <w:spacing w:line="276" w:lineRule="auto"/>
        <w:jc w:val="center"/>
        <w:rPr>
          <w:sz w:val="20"/>
          <w:szCs w:val="20"/>
          <w:lang w:val="uk-UA"/>
        </w:rPr>
      </w:pPr>
    </w:p>
    <w:tbl>
      <w:tblPr>
        <w:tblW w:w="9639" w:type="dxa"/>
        <w:tblInd w:w="40" w:type="dxa"/>
        <w:tblLayout w:type="fixed"/>
        <w:tblCellMar>
          <w:left w:w="40" w:type="dxa"/>
          <w:right w:w="40" w:type="dxa"/>
        </w:tblCellMar>
        <w:tblLook w:val="0000" w:firstRow="0" w:lastRow="0" w:firstColumn="0" w:lastColumn="0" w:noHBand="0" w:noVBand="0"/>
      </w:tblPr>
      <w:tblGrid>
        <w:gridCol w:w="2506"/>
        <w:gridCol w:w="2030"/>
        <w:gridCol w:w="39"/>
        <w:gridCol w:w="1699"/>
        <w:gridCol w:w="1752"/>
        <w:gridCol w:w="1613"/>
      </w:tblGrid>
      <w:tr w:rsidR="005B4E7F" w:rsidRPr="004F5E8D" w:rsidTr="001349D9">
        <w:trPr>
          <w:trHeight w:hRule="exact" w:val="350"/>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center"/>
              <w:rPr>
                <w:sz w:val="20"/>
                <w:szCs w:val="20"/>
              </w:rPr>
            </w:pPr>
            <w:r w:rsidRPr="004F5E8D">
              <w:rPr>
                <w:sz w:val="20"/>
                <w:szCs w:val="20"/>
                <w:lang w:val="uk-UA"/>
              </w:rPr>
              <w:t>Показник</w:t>
            </w:r>
          </w:p>
        </w:tc>
        <w:tc>
          <w:tcPr>
            <w:tcW w:w="3768" w:type="dxa"/>
            <w:gridSpan w:val="3"/>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center"/>
              <w:rPr>
                <w:sz w:val="20"/>
                <w:szCs w:val="20"/>
              </w:rPr>
            </w:pPr>
            <w:r w:rsidRPr="004F5E8D">
              <w:rPr>
                <w:sz w:val="20"/>
                <w:szCs w:val="20"/>
                <w:lang w:val="uk-UA"/>
              </w:rPr>
              <w:t xml:space="preserve">1-ша </w:t>
            </w:r>
            <w:r w:rsidRPr="004F5E8D">
              <w:rPr>
                <w:bCs/>
                <w:sz w:val="20"/>
                <w:szCs w:val="20"/>
                <w:lang w:val="uk-UA"/>
              </w:rPr>
              <w:t>група АГ+ДЛП (</w:t>
            </w:r>
            <w:r w:rsidRPr="004F5E8D">
              <w:rPr>
                <w:bCs/>
                <w:sz w:val="20"/>
                <w:szCs w:val="20"/>
                <w:lang w:val="en-US"/>
              </w:rPr>
              <w:t>n</w:t>
            </w:r>
            <w:r w:rsidR="00DA18DE">
              <w:rPr>
                <w:bCs/>
                <w:sz w:val="20"/>
                <w:szCs w:val="20"/>
                <w:lang w:val="uk-UA"/>
              </w:rPr>
              <w:t xml:space="preserve"> </w:t>
            </w:r>
            <w:r w:rsidRPr="004F5E8D">
              <w:rPr>
                <w:bCs/>
                <w:sz w:val="20"/>
                <w:szCs w:val="20"/>
                <w:lang w:val="uk-UA"/>
              </w:rPr>
              <w:t>=</w:t>
            </w:r>
            <w:r w:rsidR="00DA18DE">
              <w:rPr>
                <w:bCs/>
                <w:sz w:val="20"/>
                <w:szCs w:val="20"/>
                <w:lang w:val="uk-UA"/>
              </w:rPr>
              <w:t xml:space="preserve"> </w:t>
            </w:r>
            <w:r w:rsidRPr="004F5E8D">
              <w:rPr>
                <w:bCs/>
                <w:sz w:val="20"/>
                <w:szCs w:val="20"/>
                <w:lang w:val="uk-UA"/>
              </w:rPr>
              <w:t>26)</w:t>
            </w:r>
          </w:p>
        </w:tc>
        <w:tc>
          <w:tcPr>
            <w:tcW w:w="3365" w:type="dxa"/>
            <w:gridSpan w:val="2"/>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center"/>
              <w:rPr>
                <w:sz w:val="20"/>
                <w:szCs w:val="20"/>
              </w:rPr>
            </w:pPr>
            <w:r w:rsidRPr="004F5E8D">
              <w:rPr>
                <w:bCs/>
                <w:sz w:val="20"/>
                <w:szCs w:val="20"/>
                <w:lang w:val="uk-UA"/>
              </w:rPr>
              <w:t>2</w:t>
            </w:r>
            <w:r w:rsidRPr="004F5E8D">
              <w:rPr>
                <w:bCs/>
                <w:sz w:val="20"/>
                <w:szCs w:val="20"/>
                <w:lang w:val="en-US"/>
              </w:rPr>
              <w:t>-</w:t>
            </w:r>
            <w:r w:rsidRPr="004F5E8D">
              <w:rPr>
                <w:bCs/>
                <w:sz w:val="20"/>
                <w:szCs w:val="20"/>
                <w:lang w:val="uk-UA"/>
              </w:rPr>
              <w:t>га група АГ (</w:t>
            </w:r>
            <w:r w:rsidRPr="004F5E8D">
              <w:rPr>
                <w:bCs/>
                <w:sz w:val="20"/>
                <w:szCs w:val="20"/>
                <w:lang w:val="en-US"/>
              </w:rPr>
              <w:t>n</w:t>
            </w:r>
            <w:r w:rsidR="00DA18DE">
              <w:rPr>
                <w:bCs/>
                <w:sz w:val="20"/>
                <w:szCs w:val="20"/>
                <w:lang w:val="uk-UA"/>
              </w:rPr>
              <w:t xml:space="preserve"> </w:t>
            </w:r>
            <w:r w:rsidRPr="004F5E8D">
              <w:rPr>
                <w:bCs/>
                <w:sz w:val="20"/>
                <w:szCs w:val="20"/>
                <w:lang w:val="uk-UA"/>
              </w:rPr>
              <w:t>=</w:t>
            </w:r>
            <w:r w:rsidR="00DA18DE">
              <w:rPr>
                <w:bCs/>
                <w:sz w:val="20"/>
                <w:szCs w:val="20"/>
                <w:lang w:val="uk-UA"/>
              </w:rPr>
              <w:t xml:space="preserve"> </w:t>
            </w:r>
            <w:r w:rsidRPr="004F5E8D">
              <w:rPr>
                <w:bCs/>
                <w:sz w:val="20"/>
                <w:szCs w:val="20"/>
                <w:lang w:val="uk-UA"/>
              </w:rPr>
              <w:t>23)</w:t>
            </w:r>
          </w:p>
        </w:tc>
      </w:tr>
      <w:tr w:rsidR="005B4E7F" w:rsidRPr="004F5E8D" w:rsidTr="001349D9">
        <w:trPr>
          <w:trHeight w:hRule="exact" w:val="336"/>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center"/>
              <w:rPr>
                <w:sz w:val="20"/>
                <w:szCs w:val="20"/>
                <w:lang w:val="uk-UA"/>
              </w:rPr>
            </w:pPr>
            <w:r w:rsidRPr="004F5E8D">
              <w:rPr>
                <w:sz w:val="20"/>
                <w:szCs w:val="20"/>
                <w:lang w:val="uk-UA"/>
              </w:rPr>
              <w:t>АГ ІІ ст./АГ ІІІ ст.</w:t>
            </w:r>
          </w:p>
        </w:tc>
        <w:tc>
          <w:tcPr>
            <w:tcW w:w="3768" w:type="dxa"/>
            <w:gridSpan w:val="3"/>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center"/>
              <w:rPr>
                <w:sz w:val="20"/>
                <w:szCs w:val="20"/>
              </w:rPr>
            </w:pPr>
            <w:r w:rsidRPr="004F5E8D">
              <w:rPr>
                <w:sz w:val="20"/>
                <w:szCs w:val="20"/>
                <w:lang w:val="uk-UA"/>
              </w:rPr>
              <w:t>11 (42</w:t>
            </w:r>
            <w:r w:rsidR="00DA18DE">
              <w:rPr>
                <w:sz w:val="20"/>
                <w:szCs w:val="20"/>
                <w:lang w:val="uk-UA"/>
              </w:rPr>
              <w:t xml:space="preserve"> </w:t>
            </w:r>
            <w:r w:rsidRPr="004F5E8D">
              <w:rPr>
                <w:sz w:val="20"/>
                <w:szCs w:val="20"/>
                <w:lang w:val="uk-UA"/>
              </w:rPr>
              <w:t>%)/15</w:t>
            </w:r>
            <w:r w:rsidR="00DA18DE">
              <w:rPr>
                <w:sz w:val="20"/>
                <w:szCs w:val="20"/>
                <w:lang w:val="uk-UA"/>
              </w:rPr>
              <w:t xml:space="preserve"> </w:t>
            </w:r>
            <w:r w:rsidRPr="004F5E8D">
              <w:rPr>
                <w:sz w:val="20"/>
                <w:szCs w:val="20"/>
                <w:lang w:val="uk-UA"/>
              </w:rPr>
              <w:t>(58</w:t>
            </w:r>
            <w:r w:rsidR="00DA18DE">
              <w:rPr>
                <w:sz w:val="20"/>
                <w:szCs w:val="20"/>
                <w:lang w:val="uk-UA"/>
              </w:rPr>
              <w:t xml:space="preserve"> </w:t>
            </w:r>
            <w:r w:rsidRPr="004F5E8D">
              <w:rPr>
                <w:sz w:val="20"/>
                <w:szCs w:val="20"/>
                <w:lang w:val="uk-UA"/>
              </w:rPr>
              <w:t>%)</w:t>
            </w:r>
          </w:p>
        </w:tc>
        <w:tc>
          <w:tcPr>
            <w:tcW w:w="3365" w:type="dxa"/>
            <w:gridSpan w:val="2"/>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center"/>
              <w:rPr>
                <w:sz w:val="20"/>
                <w:szCs w:val="20"/>
              </w:rPr>
            </w:pPr>
            <w:r w:rsidRPr="004F5E8D">
              <w:rPr>
                <w:sz w:val="20"/>
                <w:szCs w:val="20"/>
                <w:lang w:val="uk-UA"/>
              </w:rPr>
              <w:t>11 (48</w:t>
            </w:r>
            <w:r w:rsidR="00DA18DE">
              <w:rPr>
                <w:sz w:val="20"/>
                <w:szCs w:val="20"/>
                <w:lang w:val="uk-UA"/>
              </w:rPr>
              <w:t xml:space="preserve"> </w:t>
            </w:r>
            <w:r w:rsidRPr="004F5E8D">
              <w:rPr>
                <w:sz w:val="20"/>
                <w:szCs w:val="20"/>
                <w:lang w:val="uk-UA"/>
              </w:rPr>
              <w:t>%)/12</w:t>
            </w:r>
            <w:r w:rsidR="00DA18DE">
              <w:rPr>
                <w:sz w:val="20"/>
                <w:szCs w:val="20"/>
                <w:lang w:val="uk-UA"/>
              </w:rPr>
              <w:t xml:space="preserve"> </w:t>
            </w:r>
            <w:r w:rsidRPr="004F5E8D">
              <w:rPr>
                <w:sz w:val="20"/>
                <w:szCs w:val="20"/>
                <w:lang w:val="uk-UA"/>
              </w:rPr>
              <w:t>(52</w:t>
            </w:r>
            <w:r w:rsidR="00DA18DE">
              <w:rPr>
                <w:sz w:val="20"/>
                <w:szCs w:val="20"/>
                <w:lang w:val="uk-UA"/>
              </w:rPr>
              <w:t xml:space="preserve"> </w:t>
            </w:r>
            <w:r w:rsidRPr="004F5E8D">
              <w:rPr>
                <w:sz w:val="20"/>
                <w:szCs w:val="20"/>
                <w:lang w:val="uk-UA"/>
              </w:rPr>
              <w:t>%)</w:t>
            </w:r>
          </w:p>
        </w:tc>
      </w:tr>
      <w:tr w:rsidR="005B4E7F" w:rsidRPr="004F5E8D" w:rsidTr="001349D9">
        <w:trPr>
          <w:trHeight w:hRule="exact" w:val="653"/>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DA18DE" w:rsidRDefault="005B4E7F" w:rsidP="001349D9">
            <w:pPr>
              <w:pStyle w:val="af3"/>
              <w:spacing w:line="360" w:lineRule="auto"/>
              <w:jc w:val="center"/>
              <w:rPr>
                <w:sz w:val="20"/>
                <w:szCs w:val="20"/>
                <w:lang w:val="uk-UA"/>
              </w:rPr>
            </w:pPr>
            <w:r w:rsidRPr="004F5E8D">
              <w:rPr>
                <w:spacing w:val="-6"/>
                <w:sz w:val="20"/>
                <w:szCs w:val="20"/>
                <w:lang w:val="uk-UA"/>
              </w:rPr>
              <w:t xml:space="preserve">МАУ-скринінг   300 </w:t>
            </w:r>
            <w:r w:rsidRPr="004F5E8D">
              <w:rPr>
                <w:sz w:val="20"/>
                <w:szCs w:val="20"/>
                <w:lang w:val="uk-UA"/>
              </w:rPr>
              <w:t>мг/л/</w:t>
            </w:r>
          </w:p>
          <w:p w:rsidR="005B4E7F" w:rsidRPr="004F5E8D" w:rsidRDefault="005B4E7F" w:rsidP="001349D9">
            <w:pPr>
              <w:pStyle w:val="af3"/>
              <w:spacing w:line="360" w:lineRule="auto"/>
              <w:jc w:val="center"/>
              <w:rPr>
                <w:sz w:val="20"/>
                <w:szCs w:val="20"/>
              </w:rPr>
            </w:pPr>
            <w:r w:rsidRPr="004F5E8D">
              <w:rPr>
                <w:sz w:val="20"/>
                <w:szCs w:val="20"/>
                <w:lang w:val="uk-UA"/>
              </w:rPr>
              <w:t>150 мг/л</w:t>
            </w:r>
          </w:p>
        </w:tc>
        <w:tc>
          <w:tcPr>
            <w:tcW w:w="3768" w:type="dxa"/>
            <w:gridSpan w:val="3"/>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center"/>
              <w:rPr>
                <w:sz w:val="20"/>
                <w:szCs w:val="20"/>
              </w:rPr>
            </w:pPr>
            <w:r w:rsidRPr="004F5E8D">
              <w:rPr>
                <w:sz w:val="20"/>
                <w:szCs w:val="20"/>
                <w:lang w:val="uk-UA"/>
              </w:rPr>
              <w:t>17*</w:t>
            </w:r>
            <w:r w:rsidR="00DA18DE">
              <w:rPr>
                <w:sz w:val="20"/>
                <w:szCs w:val="20"/>
                <w:lang w:val="uk-UA"/>
              </w:rPr>
              <w:t xml:space="preserve"> </w:t>
            </w:r>
            <w:r w:rsidRPr="004F5E8D">
              <w:rPr>
                <w:sz w:val="20"/>
                <w:szCs w:val="20"/>
                <w:lang w:val="uk-UA"/>
              </w:rPr>
              <w:t>(65</w:t>
            </w:r>
            <w:r w:rsidR="00DA18DE">
              <w:rPr>
                <w:sz w:val="20"/>
                <w:szCs w:val="20"/>
                <w:lang w:val="uk-UA"/>
              </w:rPr>
              <w:t xml:space="preserve"> </w:t>
            </w:r>
            <w:r w:rsidRPr="004F5E8D">
              <w:rPr>
                <w:sz w:val="20"/>
                <w:szCs w:val="20"/>
                <w:lang w:val="uk-UA"/>
              </w:rPr>
              <w:t>%)/9</w:t>
            </w:r>
            <w:r w:rsidR="00DA18DE">
              <w:rPr>
                <w:sz w:val="20"/>
                <w:szCs w:val="20"/>
                <w:lang w:val="uk-UA"/>
              </w:rPr>
              <w:t xml:space="preserve"> </w:t>
            </w:r>
            <w:r w:rsidRPr="004F5E8D">
              <w:rPr>
                <w:sz w:val="20"/>
                <w:szCs w:val="20"/>
                <w:lang w:val="uk-UA"/>
              </w:rPr>
              <w:t>(35</w:t>
            </w:r>
            <w:r w:rsidR="00DA18DE">
              <w:rPr>
                <w:sz w:val="20"/>
                <w:szCs w:val="20"/>
                <w:lang w:val="uk-UA"/>
              </w:rPr>
              <w:t xml:space="preserve"> </w:t>
            </w:r>
            <w:r w:rsidRPr="004F5E8D">
              <w:rPr>
                <w:sz w:val="20"/>
                <w:szCs w:val="20"/>
                <w:lang w:val="uk-UA"/>
              </w:rPr>
              <w:t>%)</w:t>
            </w:r>
          </w:p>
        </w:tc>
        <w:tc>
          <w:tcPr>
            <w:tcW w:w="3365" w:type="dxa"/>
            <w:gridSpan w:val="2"/>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DA18DE">
            <w:pPr>
              <w:pStyle w:val="af3"/>
              <w:spacing w:line="360" w:lineRule="auto"/>
              <w:jc w:val="center"/>
              <w:rPr>
                <w:sz w:val="20"/>
                <w:szCs w:val="20"/>
              </w:rPr>
            </w:pPr>
            <w:r w:rsidRPr="004F5E8D">
              <w:rPr>
                <w:sz w:val="20"/>
                <w:szCs w:val="20"/>
                <w:lang w:val="uk-UA"/>
              </w:rPr>
              <w:t>10</w:t>
            </w:r>
            <w:r w:rsidR="00DA18DE">
              <w:rPr>
                <w:sz w:val="20"/>
                <w:szCs w:val="20"/>
                <w:lang w:val="uk-UA"/>
              </w:rPr>
              <w:t xml:space="preserve"> </w:t>
            </w:r>
            <w:r w:rsidRPr="004F5E8D">
              <w:rPr>
                <w:sz w:val="20"/>
                <w:szCs w:val="20"/>
                <w:lang w:val="uk-UA"/>
              </w:rPr>
              <w:t>(43</w:t>
            </w:r>
            <w:r w:rsidR="00DA18DE">
              <w:rPr>
                <w:sz w:val="20"/>
                <w:szCs w:val="20"/>
                <w:lang w:val="uk-UA"/>
              </w:rPr>
              <w:t xml:space="preserve"> </w:t>
            </w:r>
            <w:r w:rsidRPr="004F5E8D">
              <w:rPr>
                <w:sz w:val="20"/>
                <w:szCs w:val="20"/>
                <w:lang w:val="uk-UA"/>
              </w:rPr>
              <w:t>%)/13</w:t>
            </w:r>
            <w:r w:rsidR="00DA18DE">
              <w:rPr>
                <w:sz w:val="20"/>
                <w:szCs w:val="20"/>
                <w:lang w:val="uk-UA"/>
              </w:rPr>
              <w:t xml:space="preserve"> (</w:t>
            </w:r>
            <w:r w:rsidRPr="004F5E8D">
              <w:rPr>
                <w:sz w:val="20"/>
                <w:szCs w:val="20"/>
                <w:lang w:val="uk-UA"/>
              </w:rPr>
              <w:t>57%)</w:t>
            </w:r>
          </w:p>
        </w:tc>
      </w:tr>
      <w:tr w:rsidR="005B4E7F" w:rsidRPr="004F5E8D" w:rsidTr="001349D9">
        <w:trPr>
          <w:trHeight w:hRule="exact" w:val="331"/>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До лікування</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Після лікування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До лікування</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Після лікування</w:t>
            </w:r>
          </w:p>
        </w:tc>
      </w:tr>
      <w:tr w:rsidR="005B4E7F" w:rsidRPr="004F5E8D" w:rsidTr="00816110">
        <w:trPr>
          <w:trHeight w:hRule="exact" w:val="374"/>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DA18DE" w:rsidP="001349D9">
            <w:pPr>
              <w:pStyle w:val="af3"/>
              <w:spacing w:line="360" w:lineRule="auto"/>
              <w:jc w:val="both"/>
              <w:rPr>
                <w:sz w:val="20"/>
                <w:szCs w:val="20"/>
                <w:lang w:val="uk-UA"/>
              </w:rPr>
            </w:pPr>
            <w:r>
              <w:rPr>
                <w:sz w:val="20"/>
                <w:szCs w:val="20"/>
                <w:lang w:val="uk-UA"/>
              </w:rPr>
              <w:t xml:space="preserve">САТ </w:t>
            </w:r>
            <w:r w:rsidR="005B4E7F" w:rsidRPr="004F5E8D">
              <w:rPr>
                <w:sz w:val="20"/>
                <w:szCs w:val="20"/>
                <w:lang w:val="uk-UA"/>
              </w:rPr>
              <w:t xml:space="preserve"> добовий</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 xml:space="preserve">153,0 </w:t>
            </w:r>
            <w:r w:rsidRPr="004F5E8D">
              <w:rPr>
                <w:spacing w:val="-1"/>
                <w:sz w:val="20"/>
                <w:szCs w:val="20"/>
                <w:lang w:val="uk-UA"/>
              </w:rPr>
              <w:t>[145,0;</w:t>
            </w:r>
            <w:r w:rsidR="00DA18DE">
              <w:rPr>
                <w:spacing w:val="-1"/>
                <w:sz w:val="20"/>
                <w:szCs w:val="20"/>
                <w:lang w:val="uk-UA"/>
              </w:rPr>
              <w:t xml:space="preserve"> </w:t>
            </w:r>
            <w:r w:rsidRPr="004F5E8D">
              <w:rPr>
                <w:spacing w:val="-1"/>
                <w:sz w:val="20"/>
                <w:szCs w:val="20"/>
                <w:lang w:val="uk-UA"/>
              </w:rPr>
              <w:t>163,0]</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127,0#</w:t>
            </w:r>
            <w:r w:rsidR="00DA18DE">
              <w:rPr>
                <w:sz w:val="20"/>
                <w:szCs w:val="20"/>
                <w:lang w:val="uk-UA"/>
              </w:rPr>
              <w:t xml:space="preserve"> </w:t>
            </w:r>
            <w:r w:rsidRPr="004F5E8D">
              <w:rPr>
                <w:spacing w:val="-7"/>
                <w:sz w:val="20"/>
                <w:szCs w:val="20"/>
                <w:lang w:val="uk-UA"/>
              </w:rPr>
              <w:t>[118,0; 132,0]</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149,0 [142,0;158,0]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125,0#</w:t>
            </w:r>
            <w:r w:rsidR="00816110">
              <w:rPr>
                <w:sz w:val="20"/>
                <w:szCs w:val="20"/>
                <w:lang w:val="uk-UA"/>
              </w:rPr>
              <w:t>[118,0;131</w:t>
            </w:r>
            <w:r w:rsidRPr="004F5E8D">
              <w:rPr>
                <w:sz w:val="20"/>
                <w:szCs w:val="20"/>
                <w:lang w:val="uk-UA"/>
              </w:rPr>
              <w:t>]</w:t>
            </w:r>
          </w:p>
        </w:tc>
      </w:tr>
      <w:tr w:rsidR="005B4E7F" w:rsidRPr="004F5E8D" w:rsidTr="00816110">
        <w:trPr>
          <w:trHeight w:hRule="exact" w:val="256"/>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DA18DE" w:rsidP="001349D9">
            <w:pPr>
              <w:pStyle w:val="af3"/>
              <w:spacing w:line="360" w:lineRule="auto"/>
              <w:jc w:val="both"/>
              <w:rPr>
                <w:sz w:val="20"/>
                <w:szCs w:val="20"/>
              </w:rPr>
            </w:pPr>
            <w:r>
              <w:rPr>
                <w:spacing w:val="-3"/>
                <w:sz w:val="20"/>
                <w:szCs w:val="20"/>
                <w:lang w:val="uk-UA"/>
              </w:rPr>
              <w:t xml:space="preserve">ДАТ  </w:t>
            </w:r>
            <w:r w:rsidR="005B4E7F" w:rsidRPr="004F5E8D">
              <w:rPr>
                <w:spacing w:val="-3"/>
                <w:sz w:val="20"/>
                <w:szCs w:val="20"/>
                <w:lang w:val="uk-UA"/>
              </w:rPr>
              <w:t>добовий</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DA18DE">
            <w:pPr>
              <w:pStyle w:val="af3"/>
              <w:spacing w:line="360" w:lineRule="auto"/>
              <w:jc w:val="both"/>
              <w:rPr>
                <w:sz w:val="20"/>
                <w:szCs w:val="20"/>
              </w:rPr>
            </w:pPr>
            <w:r w:rsidRPr="004F5E8D">
              <w:rPr>
                <w:sz w:val="20"/>
                <w:szCs w:val="20"/>
                <w:lang w:val="uk-UA"/>
              </w:rPr>
              <w:t>93,0 [87,0;</w:t>
            </w:r>
            <w:r w:rsidR="00DA18DE">
              <w:rPr>
                <w:sz w:val="20"/>
                <w:szCs w:val="20"/>
                <w:lang w:val="uk-UA"/>
              </w:rPr>
              <w:t xml:space="preserve"> </w:t>
            </w:r>
            <w:r w:rsidRPr="004F5E8D">
              <w:rPr>
                <w:sz w:val="20"/>
                <w:szCs w:val="20"/>
                <w:lang w:val="uk-UA"/>
              </w:rPr>
              <w:t>98,0]</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5B4E7F" w:rsidRPr="00816110" w:rsidRDefault="00816110" w:rsidP="001349D9">
            <w:pPr>
              <w:pStyle w:val="af3"/>
              <w:spacing w:line="360" w:lineRule="auto"/>
              <w:jc w:val="both"/>
              <w:rPr>
                <w:sz w:val="20"/>
                <w:szCs w:val="20"/>
                <w:lang w:val="uk-UA"/>
              </w:rPr>
            </w:pPr>
            <w:r>
              <w:rPr>
                <w:sz w:val="20"/>
                <w:szCs w:val="20"/>
                <w:lang w:val="uk-UA"/>
              </w:rPr>
              <w:t>78,0</w:t>
            </w:r>
            <w:r w:rsidR="00DA18DE">
              <w:rPr>
                <w:sz w:val="20"/>
                <w:szCs w:val="20"/>
                <w:lang w:val="uk-UA"/>
              </w:rPr>
              <w:t xml:space="preserve"> </w:t>
            </w:r>
            <w:r>
              <w:rPr>
                <w:sz w:val="20"/>
                <w:szCs w:val="20"/>
                <w:lang w:val="uk-UA"/>
              </w:rPr>
              <w:t>#</w:t>
            </w:r>
            <w:r w:rsidR="00DA18DE">
              <w:rPr>
                <w:sz w:val="20"/>
                <w:szCs w:val="20"/>
                <w:lang w:val="uk-UA"/>
              </w:rPr>
              <w:t xml:space="preserve"> </w:t>
            </w:r>
            <w:r w:rsidR="005B4E7F" w:rsidRPr="004F5E8D">
              <w:rPr>
                <w:spacing w:val="-3"/>
                <w:sz w:val="20"/>
                <w:szCs w:val="20"/>
                <w:lang w:val="uk-UA"/>
              </w:rPr>
              <w:t>[69,0;84,0]</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89,0 [83,0;</w:t>
            </w:r>
            <w:r w:rsidR="00DA18DE">
              <w:rPr>
                <w:sz w:val="20"/>
                <w:szCs w:val="20"/>
                <w:lang w:val="uk-UA"/>
              </w:rPr>
              <w:t xml:space="preserve"> </w:t>
            </w:r>
            <w:r w:rsidRPr="004F5E8D">
              <w:rPr>
                <w:sz w:val="20"/>
                <w:szCs w:val="20"/>
                <w:lang w:val="uk-UA"/>
              </w:rPr>
              <w:t>95,0]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B4E7F" w:rsidRPr="00816110" w:rsidRDefault="00816110" w:rsidP="001349D9">
            <w:pPr>
              <w:pStyle w:val="af3"/>
              <w:spacing w:line="360" w:lineRule="auto"/>
              <w:jc w:val="both"/>
              <w:rPr>
                <w:sz w:val="20"/>
                <w:szCs w:val="20"/>
                <w:lang w:val="uk-UA"/>
              </w:rPr>
            </w:pPr>
            <w:r>
              <w:rPr>
                <w:sz w:val="20"/>
                <w:szCs w:val="20"/>
                <w:lang w:val="uk-UA"/>
              </w:rPr>
              <w:t>73,0#</w:t>
            </w:r>
            <w:r w:rsidR="00DA18DE">
              <w:rPr>
                <w:sz w:val="20"/>
                <w:szCs w:val="20"/>
                <w:lang w:val="uk-UA"/>
              </w:rPr>
              <w:t xml:space="preserve"> </w:t>
            </w:r>
            <w:r w:rsidR="00DA18DE">
              <w:rPr>
                <w:spacing w:val="-2"/>
                <w:sz w:val="20"/>
                <w:szCs w:val="20"/>
                <w:lang w:val="uk-UA"/>
              </w:rPr>
              <w:t>[67,0;</w:t>
            </w:r>
            <w:r w:rsidR="005B4E7F" w:rsidRPr="004F5E8D">
              <w:rPr>
                <w:spacing w:val="-2"/>
                <w:sz w:val="20"/>
                <w:szCs w:val="20"/>
                <w:lang w:val="uk-UA"/>
              </w:rPr>
              <w:t>82,0]</w:t>
            </w:r>
          </w:p>
        </w:tc>
      </w:tr>
      <w:tr w:rsidR="005B4E7F" w:rsidRPr="004F5E8D" w:rsidTr="001349D9">
        <w:trPr>
          <w:trHeight w:hRule="exact" w:val="341"/>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bCs/>
                <w:sz w:val="20"/>
                <w:szCs w:val="20"/>
                <w:lang w:val="uk-UA"/>
              </w:rPr>
              <w:t>Добовий профіль АТ</w:t>
            </w:r>
          </w:p>
          <w:p w:rsidR="005B4E7F" w:rsidRPr="004F5E8D" w:rsidRDefault="005B4E7F" w:rsidP="001349D9">
            <w:pPr>
              <w:pStyle w:val="af3"/>
              <w:spacing w:line="360" w:lineRule="auto"/>
              <w:jc w:val="both"/>
              <w:rPr>
                <w:sz w:val="20"/>
                <w:szCs w:val="20"/>
              </w:rPr>
            </w:pPr>
            <w:r w:rsidRPr="004F5E8D">
              <w:rPr>
                <w:b/>
                <w:bCs/>
                <w:position w:val="-3"/>
                <w:sz w:val="20"/>
                <w:szCs w:val="20"/>
                <w:lang w:val="uk-UA"/>
              </w:rPr>
              <w:t>3_</w:t>
            </w:r>
          </w:p>
        </w:tc>
      </w:tr>
      <w:tr w:rsidR="005B4E7F" w:rsidRPr="004F5E8D" w:rsidTr="001349D9">
        <w:trPr>
          <w:trHeight w:hRule="exact" w:val="341"/>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B055E1" w:rsidP="001349D9">
            <w:pPr>
              <w:pStyle w:val="af3"/>
              <w:spacing w:line="360" w:lineRule="auto"/>
              <w:jc w:val="both"/>
              <w:rPr>
                <w:sz w:val="20"/>
                <w:szCs w:val="20"/>
              </w:rPr>
            </w:pPr>
            <w:r>
              <w:rPr>
                <w:sz w:val="20"/>
                <w:szCs w:val="20"/>
                <w:lang w:val="en-US"/>
              </w:rPr>
              <w:t>D</w:t>
            </w:r>
            <w:r w:rsidR="005B4E7F" w:rsidRPr="004F5E8D">
              <w:rPr>
                <w:sz w:val="20"/>
                <w:szCs w:val="20"/>
                <w:lang w:val="en-US"/>
              </w:rPr>
              <w:t>ipper</w:t>
            </w:r>
          </w:p>
        </w:tc>
        <w:tc>
          <w:tcPr>
            <w:tcW w:w="2069" w:type="dxa"/>
            <w:gridSpan w:val="2"/>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5 (1</w:t>
            </w:r>
            <w:r w:rsidRPr="004F5E8D">
              <w:rPr>
                <w:sz w:val="20"/>
                <w:szCs w:val="20"/>
                <w:lang w:val="en-US"/>
              </w:rPr>
              <w:t>9</w:t>
            </w:r>
            <w:r w:rsidR="00DA18DE">
              <w:rPr>
                <w:sz w:val="20"/>
                <w:szCs w:val="20"/>
                <w:lang w:val="uk-UA"/>
              </w:rPr>
              <w:t xml:space="preserve"> </w:t>
            </w:r>
            <w:r w:rsidRPr="004F5E8D">
              <w:rPr>
                <w:sz w:val="20"/>
                <w:szCs w:val="20"/>
                <w:lang w:val="en-US"/>
              </w:rPr>
              <w:t>%)</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22 (85</w:t>
            </w:r>
            <w:r w:rsidR="00DA18DE">
              <w:rPr>
                <w:sz w:val="20"/>
                <w:szCs w:val="20"/>
                <w:lang w:val="uk-UA"/>
              </w:rPr>
              <w:t xml:space="preserve"> </w:t>
            </w:r>
            <w:r w:rsidRPr="004F5E8D">
              <w:rPr>
                <w:sz w:val="20"/>
                <w:szCs w:val="20"/>
                <w:lang w:val="uk-UA"/>
              </w:rPr>
              <w:t>%)</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5 (22</w:t>
            </w:r>
            <w:r w:rsidR="00DA18DE">
              <w:rPr>
                <w:sz w:val="20"/>
                <w:szCs w:val="20"/>
                <w:lang w:val="uk-UA"/>
              </w:rPr>
              <w:t xml:space="preserve"> </w:t>
            </w:r>
            <w:r w:rsidRPr="004F5E8D">
              <w:rPr>
                <w:sz w:val="20"/>
                <w:szCs w:val="20"/>
                <w:lang w:val="uk-UA"/>
              </w:rPr>
              <w:t>%)</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21 (91</w:t>
            </w:r>
            <w:r w:rsidR="00DA18DE">
              <w:rPr>
                <w:sz w:val="20"/>
                <w:szCs w:val="20"/>
                <w:lang w:val="uk-UA"/>
              </w:rPr>
              <w:t xml:space="preserve"> </w:t>
            </w:r>
            <w:r w:rsidRPr="004F5E8D">
              <w:rPr>
                <w:sz w:val="20"/>
                <w:szCs w:val="20"/>
                <w:lang w:val="uk-UA"/>
              </w:rPr>
              <w:t>%)</w:t>
            </w:r>
          </w:p>
        </w:tc>
      </w:tr>
      <w:tr w:rsidR="005B4E7F" w:rsidRPr="004F5E8D" w:rsidTr="001349D9">
        <w:trPr>
          <w:trHeight w:hRule="exact" w:val="341"/>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B055E1" w:rsidP="001349D9">
            <w:pPr>
              <w:pStyle w:val="af3"/>
              <w:spacing w:line="360" w:lineRule="auto"/>
              <w:jc w:val="both"/>
              <w:rPr>
                <w:sz w:val="20"/>
                <w:szCs w:val="20"/>
              </w:rPr>
            </w:pPr>
            <w:r>
              <w:rPr>
                <w:sz w:val="20"/>
                <w:szCs w:val="20"/>
                <w:lang w:val="en-US"/>
              </w:rPr>
              <w:t>O</w:t>
            </w:r>
            <w:r w:rsidR="005B4E7F" w:rsidRPr="004F5E8D">
              <w:rPr>
                <w:sz w:val="20"/>
                <w:szCs w:val="20"/>
                <w:lang w:val="en-US"/>
              </w:rPr>
              <w:t>ver-dipper</w:t>
            </w:r>
          </w:p>
        </w:tc>
        <w:tc>
          <w:tcPr>
            <w:tcW w:w="2069" w:type="dxa"/>
            <w:gridSpan w:val="2"/>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5 (19</w:t>
            </w:r>
            <w:r w:rsidR="00DA18DE">
              <w:rPr>
                <w:sz w:val="20"/>
                <w:szCs w:val="20"/>
                <w:lang w:val="uk-UA"/>
              </w:rPr>
              <w:t xml:space="preserve"> </w:t>
            </w:r>
            <w:r w:rsidRPr="004F5E8D">
              <w:rPr>
                <w:sz w:val="20"/>
                <w:szCs w:val="20"/>
                <w:lang w:val="uk-UA"/>
              </w:rPr>
              <w:t>%)</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DA18DE" w:rsidP="001349D9">
            <w:pPr>
              <w:pStyle w:val="af3"/>
              <w:spacing w:line="360" w:lineRule="auto"/>
              <w:jc w:val="both"/>
              <w:rPr>
                <w:sz w:val="20"/>
                <w:szCs w:val="20"/>
              </w:rPr>
            </w:pPr>
            <w:r>
              <w:rPr>
                <w:sz w:val="20"/>
                <w:szCs w:val="20"/>
                <w:lang w:val="uk-UA"/>
              </w:rPr>
              <w:t xml:space="preserve">            ̶</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3 (13</w:t>
            </w:r>
            <w:r w:rsidR="00DA18DE">
              <w:rPr>
                <w:sz w:val="20"/>
                <w:szCs w:val="20"/>
                <w:lang w:val="uk-UA"/>
              </w:rPr>
              <w:t xml:space="preserve"> </w:t>
            </w:r>
            <w:r w:rsidRPr="004F5E8D">
              <w:rPr>
                <w:sz w:val="20"/>
                <w:szCs w:val="20"/>
                <w:lang w:val="uk-UA"/>
              </w:rPr>
              <w:t>%)</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DA18DE" w:rsidP="001349D9">
            <w:pPr>
              <w:pStyle w:val="af3"/>
              <w:spacing w:line="360" w:lineRule="auto"/>
              <w:jc w:val="both"/>
              <w:rPr>
                <w:sz w:val="20"/>
                <w:szCs w:val="20"/>
              </w:rPr>
            </w:pPr>
            <w:r>
              <w:rPr>
                <w:sz w:val="20"/>
                <w:szCs w:val="20"/>
                <w:lang w:val="uk-UA"/>
              </w:rPr>
              <w:t xml:space="preserve">            ̶</w:t>
            </w:r>
          </w:p>
        </w:tc>
      </w:tr>
      <w:tr w:rsidR="005B4E7F" w:rsidRPr="004F5E8D" w:rsidTr="001349D9">
        <w:trPr>
          <w:trHeight w:hRule="exact" w:val="346"/>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B055E1" w:rsidP="001349D9">
            <w:pPr>
              <w:pStyle w:val="af3"/>
              <w:spacing w:line="360" w:lineRule="auto"/>
              <w:jc w:val="both"/>
              <w:rPr>
                <w:sz w:val="20"/>
                <w:szCs w:val="20"/>
              </w:rPr>
            </w:pPr>
            <w:r>
              <w:rPr>
                <w:sz w:val="20"/>
                <w:szCs w:val="20"/>
                <w:lang w:val="en-US"/>
              </w:rPr>
              <w:t>N</w:t>
            </w:r>
            <w:r w:rsidR="005B4E7F" w:rsidRPr="004F5E8D">
              <w:rPr>
                <w:sz w:val="20"/>
                <w:szCs w:val="20"/>
                <w:lang w:val="en-US"/>
              </w:rPr>
              <w:t>on-dipper</w:t>
            </w:r>
          </w:p>
        </w:tc>
        <w:tc>
          <w:tcPr>
            <w:tcW w:w="2069" w:type="dxa"/>
            <w:gridSpan w:val="2"/>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11</w:t>
            </w:r>
            <w:r>
              <w:rPr>
                <w:sz w:val="20"/>
                <w:szCs w:val="20"/>
                <w:lang w:val="uk-UA"/>
              </w:rPr>
              <w:t xml:space="preserve"> (43</w:t>
            </w:r>
            <w:r w:rsidR="00DA18DE">
              <w:rPr>
                <w:sz w:val="20"/>
                <w:szCs w:val="20"/>
                <w:lang w:val="uk-UA"/>
              </w:rPr>
              <w:t xml:space="preserve"> </w:t>
            </w:r>
            <w:r w:rsidRPr="004F5E8D">
              <w:rPr>
                <w:sz w:val="20"/>
                <w:szCs w:val="20"/>
                <w:lang w:val="uk-UA"/>
              </w:rPr>
              <w:t>%)</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3</w:t>
            </w:r>
            <w:r w:rsidR="00DA18DE">
              <w:rPr>
                <w:sz w:val="20"/>
                <w:szCs w:val="20"/>
                <w:lang w:val="uk-UA"/>
              </w:rPr>
              <w:t xml:space="preserve"> </w:t>
            </w:r>
            <w:r w:rsidRPr="004F5E8D">
              <w:rPr>
                <w:sz w:val="20"/>
                <w:szCs w:val="20"/>
                <w:lang w:val="uk-UA"/>
              </w:rPr>
              <w:t>(12</w:t>
            </w:r>
            <w:r w:rsidR="00DA18DE">
              <w:rPr>
                <w:sz w:val="20"/>
                <w:szCs w:val="20"/>
                <w:lang w:val="uk-UA"/>
              </w:rPr>
              <w:t xml:space="preserve"> </w:t>
            </w:r>
            <w:r w:rsidRPr="004F5E8D">
              <w:rPr>
                <w:sz w:val="20"/>
                <w:szCs w:val="20"/>
                <w:lang w:val="uk-UA"/>
              </w:rPr>
              <w:t>%)</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9 (39</w:t>
            </w:r>
            <w:r w:rsidR="00DA18DE">
              <w:rPr>
                <w:sz w:val="20"/>
                <w:szCs w:val="20"/>
                <w:lang w:val="uk-UA"/>
              </w:rPr>
              <w:t xml:space="preserve"> </w:t>
            </w:r>
            <w:r w:rsidRPr="004F5E8D">
              <w:rPr>
                <w:sz w:val="20"/>
                <w:szCs w:val="20"/>
                <w:lang w:val="uk-UA"/>
              </w:rPr>
              <w:t>%)</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1 (4</w:t>
            </w:r>
            <w:r w:rsidR="00DA18DE">
              <w:rPr>
                <w:sz w:val="20"/>
                <w:szCs w:val="20"/>
                <w:lang w:val="uk-UA"/>
              </w:rPr>
              <w:t xml:space="preserve"> </w:t>
            </w:r>
            <w:r w:rsidRPr="004F5E8D">
              <w:rPr>
                <w:sz w:val="20"/>
                <w:szCs w:val="20"/>
                <w:lang w:val="uk-UA"/>
              </w:rPr>
              <w:t>%)</w:t>
            </w:r>
          </w:p>
        </w:tc>
      </w:tr>
      <w:tr w:rsidR="005B4E7F" w:rsidRPr="004F5E8D" w:rsidTr="001349D9">
        <w:trPr>
          <w:trHeight w:hRule="exact" w:val="350"/>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B055E1" w:rsidP="001349D9">
            <w:pPr>
              <w:pStyle w:val="af3"/>
              <w:spacing w:line="360" w:lineRule="auto"/>
              <w:jc w:val="both"/>
              <w:rPr>
                <w:sz w:val="20"/>
                <w:szCs w:val="20"/>
              </w:rPr>
            </w:pPr>
            <w:r>
              <w:rPr>
                <w:sz w:val="20"/>
                <w:szCs w:val="20"/>
                <w:lang w:val="en-US"/>
              </w:rPr>
              <w:t>N</w:t>
            </w:r>
            <w:r w:rsidR="005B4E7F" w:rsidRPr="004F5E8D">
              <w:rPr>
                <w:sz w:val="20"/>
                <w:szCs w:val="20"/>
                <w:lang w:val="en-US"/>
              </w:rPr>
              <w:t>ight-peaker</w:t>
            </w:r>
          </w:p>
        </w:tc>
        <w:tc>
          <w:tcPr>
            <w:tcW w:w="2069" w:type="dxa"/>
            <w:gridSpan w:val="2"/>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5 (19</w:t>
            </w:r>
            <w:r w:rsidR="00DA18DE">
              <w:rPr>
                <w:sz w:val="20"/>
                <w:szCs w:val="20"/>
                <w:lang w:val="uk-UA"/>
              </w:rPr>
              <w:t xml:space="preserve"> </w:t>
            </w:r>
            <w:r w:rsidRPr="004F5E8D">
              <w:rPr>
                <w:sz w:val="20"/>
                <w:szCs w:val="20"/>
                <w:lang w:val="uk-UA"/>
              </w:rPr>
              <w:t>%)</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1 (3</w:t>
            </w:r>
            <w:r w:rsidR="00DA18DE">
              <w:rPr>
                <w:sz w:val="20"/>
                <w:szCs w:val="20"/>
                <w:lang w:val="uk-UA"/>
              </w:rPr>
              <w:t xml:space="preserve"> </w:t>
            </w:r>
            <w:r w:rsidRPr="004F5E8D">
              <w:rPr>
                <w:sz w:val="20"/>
                <w:szCs w:val="20"/>
                <w:lang w:val="uk-UA"/>
              </w:rPr>
              <w:t>%)</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6 (26</w:t>
            </w:r>
            <w:r w:rsidR="00DA18DE">
              <w:rPr>
                <w:sz w:val="20"/>
                <w:szCs w:val="20"/>
                <w:lang w:val="uk-UA"/>
              </w:rPr>
              <w:t xml:space="preserve"> </w:t>
            </w:r>
            <w:r w:rsidRPr="004F5E8D">
              <w:rPr>
                <w:sz w:val="20"/>
                <w:szCs w:val="20"/>
                <w:lang w:val="uk-UA"/>
              </w:rPr>
              <w:t>%)</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1 (4</w:t>
            </w:r>
            <w:r w:rsidR="00DA18DE">
              <w:rPr>
                <w:sz w:val="20"/>
                <w:szCs w:val="20"/>
                <w:lang w:val="uk-UA"/>
              </w:rPr>
              <w:t xml:space="preserve"> </w:t>
            </w:r>
            <w:r w:rsidRPr="004F5E8D">
              <w:rPr>
                <w:sz w:val="20"/>
                <w:szCs w:val="20"/>
                <w:lang w:val="uk-UA"/>
              </w:rPr>
              <w:t>%)</w:t>
            </w:r>
          </w:p>
        </w:tc>
      </w:tr>
      <w:tr w:rsidR="005B4E7F" w:rsidRPr="004F5E8D" w:rsidTr="00816110">
        <w:trPr>
          <w:trHeight w:hRule="exact" w:val="391"/>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mallCaps/>
                <w:sz w:val="20"/>
                <w:szCs w:val="20"/>
                <w:lang w:val="uk-UA"/>
              </w:rPr>
              <w:t>МАУ</w:t>
            </w:r>
            <w:r w:rsidR="00DA18DE">
              <w:rPr>
                <w:smallCaps/>
                <w:sz w:val="20"/>
                <w:szCs w:val="20"/>
                <w:lang w:val="uk-UA"/>
              </w:rPr>
              <w:t xml:space="preserve">, </w:t>
            </w:r>
            <w:r w:rsidRPr="004F5E8D">
              <w:rPr>
                <w:smallCaps/>
                <w:sz w:val="20"/>
                <w:szCs w:val="20"/>
                <w:lang w:val="uk-UA"/>
              </w:rPr>
              <w:t xml:space="preserve"> </w:t>
            </w:r>
            <w:r w:rsidRPr="00500B89">
              <w:rPr>
                <w:smallCaps/>
                <w:sz w:val="16"/>
                <w:szCs w:val="16"/>
                <w:lang w:val="uk-UA"/>
              </w:rPr>
              <w:t>мг/мл</w:t>
            </w:r>
          </w:p>
        </w:tc>
        <w:tc>
          <w:tcPr>
            <w:tcW w:w="2069" w:type="dxa"/>
            <w:gridSpan w:val="2"/>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8,97 [4,48; 17,40]</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3,88</w:t>
            </w:r>
            <w:r w:rsidR="00DA18DE">
              <w:rPr>
                <w:sz w:val="20"/>
                <w:szCs w:val="20"/>
                <w:lang w:val="uk-UA"/>
              </w:rPr>
              <w:t xml:space="preserve"> </w:t>
            </w:r>
            <w:r w:rsidRPr="004F5E8D">
              <w:rPr>
                <w:sz w:val="20"/>
                <w:szCs w:val="20"/>
                <w:lang w:val="uk-UA"/>
              </w:rPr>
              <w:t xml:space="preserve"># </w:t>
            </w:r>
            <w:r w:rsidRPr="004F5E8D">
              <w:rPr>
                <w:spacing w:val="-3"/>
                <w:sz w:val="20"/>
                <w:szCs w:val="20"/>
                <w:lang w:val="uk-UA"/>
              </w:rPr>
              <w:t>[2,34;</w:t>
            </w:r>
            <w:r w:rsidR="00DA18DE">
              <w:rPr>
                <w:spacing w:val="-3"/>
                <w:sz w:val="20"/>
                <w:szCs w:val="20"/>
                <w:lang w:val="uk-UA"/>
              </w:rPr>
              <w:t xml:space="preserve"> </w:t>
            </w:r>
            <w:r w:rsidRPr="004F5E8D">
              <w:rPr>
                <w:spacing w:val="-3"/>
                <w:sz w:val="20"/>
                <w:szCs w:val="20"/>
                <w:lang w:val="uk-UA"/>
              </w:rPr>
              <w:t>8,10]</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 xml:space="preserve">6,58 </w:t>
            </w:r>
            <w:r w:rsidR="00DA18DE">
              <w:rPr>
                <w:spacing w:val="-1"/>
                <w:sz w:val="20"/>
                <w:szCs w:val="20"/>
                <w:lang w:val="uk-UA"/>
              </w:rPr>
              <w:t xml:space="preserve">[5,46; </w:t>
            </w:r>
            <w:r w:rsidRPr="004F5E8D">
              <w:rPr>
                <w:spacing w:val="-1"/>
                <w:sz w:val="20"/>
                <w:szCs w:val="20"/>
                <w:lang w:val="uk-UA"/>
              </w:rPr>
              <w:t>13,15]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 xml:space="preserve">3,47# </w:t>
            </w:r>
            <w:r w:rsidR="00DA18DE">
              <w:rPr>
                <w:spacing w:val="-1"/>
                <w:sz w:val="20"/>
                <w:szCs w:val="20"/>
                <w:lang w:val="uk-UA"/>
              </w:rPr>
              <w:t xml:space="preserve">[2,38; </w:t>
            </w:r>
            <w:r w:rsidRPr="004F5E8D">
              <w:rPr>
                <w:spacing w:val="-1"/>
                <w:sz w:val="20"/>
                <w:szCs w:val="20"/>
                <w:lang w:val="uk-UA"/>
              </w:rPr>
              <w:t>7,02]</w:t>
            </w:r>
          </w:p>
        </w:tc>
      </w:tr>
      <w:tr w:rsidR="005B4E7F" w:rsidRPr="004F5E8D" w:rsidTr="001349D9">
        <w:trPr>
          <w:trHeight w:hRule="exact" w:val="682"/>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lang w:val="uk-UA"/>
              </w:rPr>
            </w:pPr>
            <w:r w:rsidRPr="004F5E8D">
              <w:rPr>
                <w:sz w:val="20"/>
                <w:szCs w:val="20"/>
                <w:lang w:val="uk-UA"/>
              </w:rPr>
              <w:t>Ендотелін-1, нг/мл</w:t>
            </w:r>
          </w:p>
        </w:tc>
        <w:tc>
          <w:tcPr>
            <w:tcW w:w="2069" w:type="dxa"/>
            <w:gridSpan w:val="2"/>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14,60 [8,22;</w:t>
            </w:r>
            <w:r w:rsidR="00DA18DE">
              <w:rPr>
                <w:sz w:val="20"/>
                <w:szCs w:val="20"/>
                <w:lang w:val="uk-UA"/>
              </w:rPr>
              <w:t xml:space="preserve"> </w:t>
            </w:r>
            <w:r w:rsidRPr="004F5E8D">
              <w:rPr>
                <w:sz w:val="20"/>
                <w:szCs w:val="20"/>
                <w:lang w:val="uk-UA"/>
              </w:rPr>
              <w:t>18,31]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9,49</w:t>
            </w:r>
            <w:r w:rsidR="00DA18DE">
              <w:rPr>
                <w:sz w:val="20"/>
                <w:szCs w:val="20"/>
                <w:lang w:val="uk-UA"/>
              </w:rPr>
              <w:t xml:space="preserve"> </w:t>
            </w:r>
            <w:r w:rsidRPr="004F5E8D">
              <w:rPr>
                <w:sz w:val="20"/>
                <w:szCs w:val="20"/>
                <w:lang w:val="uk-UA"/>
              </w:rPr>
              <w:t xml:space="preserve"># </w:t>
            </w:r>
            <w:r w:rsidRPr="004F5E8D">
              <w:rPr>
                <w:spacing w:val="-2"/>
                <w:sz w:val="20"/>
                <w:szCs w:val="20"/>
                <w:lang w:val="uk-UA"/>
              </w:rPr>
              <w:t>[7,35; 10,97]</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 xml:space="preserve">14,63 </w:t>
            </w:r>
            <w:r w:rsidRPr="004F5E8D">
              <w:rPr>
                <w:spacing w:val="-1"/>
                <w:sz w:val="20"/>
                <w:szCs w:val="20"/>
                <w:lang w:val="uk-UA"/>
              </w:rPr>
              <w:t>[8,17;</w:t>
            </w:r>
            <w:r w:rsidR="00DA18DE">
              <w:rPr>
                <w:spacing w:val="-1"/>
                <w:sz w:val="20"/>
                <w:szCs w:val="20"/>
                <w:lang w:val="uk-UA"/>
              </w:rPr>
              <w:t xml:space="preserve"> </w:t>
            </w:r>
            <w:r w:rsidRPr="004F5E8D">
              <w:rPr>
                <w:spacing w:val="-1"/>
                <w:sz w:val="20"/>
                <w:szCs w:val="20"/>
                <w:lang w:val="uk-UA"/>
              </w:rPr>
              <w:t>21,16]</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 xml:space="preserve">8,15# </w:t>
            </w:r>
            <w:r w:rsidR="00DA18DE">
              <w:rPr>
                <w:spacing w:val="-1"/>
                <w:sz w:val="20"/>
                <w:szCs w:val="20"/>
                <w:lang w:val="uk-UA"/>
              </w:rPr>
              <w:t xml:space="preserve">[4,78; </w:t>
            </w:r>
            <w:r w:rsidRPr="004F5E8D">
              <w:rPr>
                <w:spacing w:val="-1"/>
                <w:sz w:val="20"/>
                <w:szCs w:val="20"/>
                <w:lang w:val="uk-UA"/>
              </w:rPr>
              <w:t>10,62]</w:t>
            </w:r>
          </w:p>
        </w:tc>
      </w:tr>
      <w:tr w:rsidR="005B4E7F" w:rsidRPr="004F5E8D" w:rsidTr="00816110">
        <w:trPr>
          <w:trHeight w:hRule="exact" w:val="293"/>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ФНП-α-нг/мл</w:t>
            </w:r>
          </w:p>
        </w:tc>
        <w:tc>
          <w:tcPr>
            <w:tcW w:w="2069" w:type="dxa"/>
            <w:gridSpan w:val="2"/>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3,17 [1,09;</w:t>
            </w:r>
            <w:r w:rsidR="00DA18DE">
              <w:rPr>
                <w:sz w:val="20"/>
                <w:szCs w:val="20"/>
                <w:lang w:val="uk-UA"/>
              </w:rPr>
              <w:t xml:space="preserve"> </w:t>
            </w:r>
            <w:r w:rsidRPr="004F5E8D">
              <w:rPr>
                <w:sz w:val="20"/>
                <w:szCs w:val="20"/>
                <w:lang w:val="uk-UA"/>
              </w:rPr>
              <w:t>6,37]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1,30</w:t>
            </w:r>
            <w:r w:rsidR="00DA18DE">
              <w:rPr>
                <w:sz w:val="20"/>
                <w:szCs w:val="20"/>
                <w:lang w:val="uk-UA"/>
              </w:rPr>
              <w:t xml:space="preserve"> </w:t>
            </w:r>
            <w:r w:rsidRPr="004F5E8D">
              <w:rPr>
                <w:sz w:val="20"/>
                <w:szCs w:val="20"/>
                <w:lang w:val="uk-UA"/>
              </w:rPr>
              <w:t># [1,0;</w:t>
            </w:r>
            <w:r w:rsidR="00DA18DE">
              <w:rPr>
                <w:sz w:val="20"/>
                <w:szCs w:val="20"/>
                <w:lang w:val="uk-UA"/>
              </w:rPr>
              <w:t xml:space="preserve"> </w:t>
            </w:r>
            <w:r w:rsidRPr="004F5E8D">
              <w:rPr>
                <w:sz w:val="20"/>
                <w:szCs w:val="20"/>
                <w:lang w:val="uk-UA"/>
              </w:rPr>
              <w:t>3,13]</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DA18DE" w:rsidP="001349D9">
            <w:pPr>
              <w:pStyle w:val="af3"/>
              <w:spacing w:line="360" w:lineRule="auto"/>
              <w:jc w:val="both"/>
              <w:rPr>
                <w:sz w:val="20"/>
                <w:szCs w:val="20"/>
              </w:rPr>
            </w:pPr>
            <w:r>
              <w:rPr>
                <w:sz w:val="20"/>
                <w:szCs w:val="20"/>
                <w:lang w:val="uk-UA"/>
              </w:rPr>
              <w:t xml:space="preserve">3,17 [1,07; </w:t>
            </w:r>
            <w:r w:rsidR="005B4E7F" w:rsidRPr="004F5E8D">
              <w:rPr>
                <w:sz w:val="20"/>
                <w:szCs w:val="20"/>
                <w:lang w:val="uk-UA"/>
              </w:rPr>
              <w:t>5,94]</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B4E7F" w:rsidRPr="004F5E8D" w:rsidRDefault="005B4E7F" w:rsidP="001349D9">
            <w:pPr>
              <w:pStyle w:val="af3"/>
              <w:spacing w:line="360" w:lineRule="auto"/>
              <w:jc w:val="both"/>
              <w:rPr>
                <w:sz w:val="20"/>
                <w:szCs w:val="20"/>
              </w:rPr>
            </w:pPr>
            <w:r w:rsidRPr="004F5E8D">
              <w:rPr>
                <w:sz w:val="20"/>
                <w:szCs w:val="20"/>
                <w:lang w:val="uk-UA"/>
              </w:rPr>
              <w:t>1,28</w:t>
            </w:r>
            <w:r w:rsidR="00DA18DE">
              <w:rPr>
                <w:sz w:val="20"/>
                <w:szCs w:val="20"/>
                <w:lang w:val="uk-UA"/>
              </w:rPr>
              <w:t xml:space="preserve"> # [1,0;</w:t>
            </w:r>
            <w:r w:rsidRPr="004F5E8D">
              <w:rPr>
                <w:sz w:val="20"/>
                <w:szCs w:val="20"/>
                <w:lang w:val="uk-UA"/>
              </w:rPr>
              <w:t>3,06]</w:t>
            </w:r>
          </w:p>
        </w:tc>
      </w:tr>
    </w:tbl>
    <w:p w:rsidR="005B4E7F" w:rsidRPr="004F5E8D" w:rsidRDefault="00DA18DE" w:rsidP="005B4E7F">
      <w:pPr>
        <w:pStyle w:val="af3"/>
        <w:spacing w:line="360" w:lineRule="auto"/>
        <w:jc w:val="both"/>
        <w:rPr>
          <w:sz w:val="28"/>
          <w:szCs w:val="28"/>
          <w:lang w:val="uk-UA"/>
        </w:rPr>
      </w:pPr>
      <w:r>
        <w:rPr>
          <w:sz w:val="28"/>
          <w:szCs w:val="28"/>
          <w:lang w:val="uk-UA"/>
        </w:rPr>
        <w:t>* Р</w:t>
      </w:r>
      <w:r w:rsidR="005B4E7F" w:rsidRPr="004F5E8D">
        <w:rPr>
          <w:sz w:val="28"/>
          <w:szCs w:val="28"/>
          <w:lang w:val="uk-UA"/>
        </w:rPr>
        <w:t>ізниця  достовірна між 1-ю та 2-ю групами</w:t>
      </w:r>
      <w:r>
        <w:rPr>
          <w:sz w:val="28"/>
          <w:szCs w:val="28"/>
          <w:lang w:val="uk-UA"/>
        </w:rPr>
        <w:t>.</w:t>
      </w:r>
    </w:p>
    <w:p w:rsidR="005B4E7F" w:rsidRDefault="00DA18DE" w:rsidP="005B4E7F">
      <w:pPr>
        <w:pStyle w:val="af3"/>
        <w:spacing w:line="360" w:lineRule="auto"/>
        <w:jc w:val="both"/>
        <w:rPr>
          <w:sz w:val="28"/>
          <w:szCs w:val="28"/>
          <w:lang w:val="uk-UA"/>
        </w:rPr>
      </w:pPr>
      <w:r>
        <w:rPr>
          <w:sz w:val="28"/>
          <w:szCs w:val="28"/>
          <w:lang w:val="uk-UA"/>
        </w:rPr>
        <w:t xml:space="preserve"> # Р</w:t>
      </w:r>
      <w:r w:rsidR="005B4E7F" w:rsidRPr="004F5E8D">
        <w:rPr>
          <w:sz w:val="28"/>
          <w:szCs w:val="28"/>
          <w:lang w:val="uk-UA"/>
        </w:rPr>
        <w:t>ізниця достовірна в межах однієї групи</w:t>
      </w:r>
    </w:p>
    <w:p w:rsidR="008219F0" w:rsidRPr="004F5E8D" w:rsidRDefault="008219F0" w:rsidP="005B4E7F">
      <w:pPr>
        <w:pStyle w:val="af3"/>
        <w:spacing w:line="360" w:lineRule="auto"/>
        <w:jc w:val="both"/>
        <w:rPr>
          <w:sz w:val="28"/>
          <w:szCs w:val="28"/>
          <w:lang w:val="uk-UA"/>
        </w:rPr>
      </w:pPr>
    </w:p>
    <w:p w:rsidR="00DA18DE" w:rsidRDefault="00DA18DE" w:rsidP="005B4E7F">
      <w:pPr>
        <w:pStyle w:val="af3"/>
        <w:spacing w:line="360" w:lineRule="auto"/>
        <w:jc w:val="both"/>
        <w:rPr>
          <w:sz w:val="28"/>
          <w:szCs w:val="28"/>
          <w:lang w:val="uk-UA"/>
        </w:rPr>
      </w:pPr>
    </w:p>
    <w:p w:rsidR="00DA18DE" w:rsidRDefault="00DA18DE" w:rsidP="005B4E7F">
      <w:pPr>
        <w:pStyle w:val="af3"/>
        <w:spacing w:line="360" w:lineRule="auto"/>
        <w:jc w:val="both"/>
        <w:rPr>
          <w:sz w:val="28"/>
          <w:szCs w:val="28"/>
          <w:lang w:val="uk-UA"/>
        </w:rPr>
      </w:pPr>
    </w:p>
    <w:p w:rsidR="00DA18DE" w:rsidRDefault="00DA18DE" w:rsidP="005B4E7F">
      <w:pPr>
        <w:pStyle w:val="af3"/>
        <w:spacing w:line="360" w:lineRule="auto"/>
        <w:jc w:val="both"/>
        <w:rPr>
          <w:sz w:val="28"/>
          <w:szCs w:val="28"/>
          <w:lang w:val="uk-UA"/>
        </w:rPr>
      </w:pPr>
    </w:p>
    <w:p w:rsidR="00DA18DE" w:rsidRDefault="00DA18DE" w:rsidP="005B4E7F">
      <w:pPr>
        <w:pStyle w:val="af3"/>
        <w:spacing w:line="360" w:lineRule="auto"/>
        <w:jc w:val="both"/>
        <w:rPr>
          <w:sz w:val="28"/>
          <w:szCs w:val="28"/>
          <w:lang w:val="uk-UA"/>
        </w:rPr>
      </w:pPr>
    </w:p>
    <w:p w:rsidR="00DA18DE" w:rsidRDefault="00DA18DE" w:rsidP="005B4E7F">
      <w:pPr>
        <w:pStyle w:val="af3"/>
        <w:spacing w:line="360" w:lineRule="auto"/>
        <w:jc w:val="both"/>
        <w:rPr>
          <w:sz w:val="28"/>
          <w:szCs w:val="28"/>
          <w:lang w:val="uk-UA"/>
        </w:rPr>
      </w:pPr>
    </w:p>
    <w:p w:rsidR="00DA18DE" w:rsidRDefault="00DA18DE" w:rsidP="005B4E7F">
      <w:pPr>
        <w:pStyle w:val="af3"/>
        <w:spacing w:line="360" w:lineRule="auto"/>
        <w:jc w:val="both"/>
        <w:rPr>
          <w:sz w:val="28"/>
          <w:szCs w:val="28"/>
          <w:lang w:val="uk-UA"/>
        </w:rPr>
      </w:pPr>
    </w:p>
    <w:p w:rsidR="00DA18DE" w:rsidRDefault="00DA18DE" w:rsidP="005B4E7F">
      <w:pPr>
        <w:pStyle w:val="af3"/>
        <w:spacing w:line="360" w:lineRule="auto"/>
        <w:jc w:val="both"/>
        <w:rPr>
          <w:sz w:val="28"/>
          <w:szCs w:val="28"/>
          <w:lang w:val="uk-UA"/>
        </w:rPr>
      </w:pPr>
    </w:p>
    <w:p w:rsidR="00DA18DE" w:rsidRDefault="00DA18DE" w:rsidP="005B4E7F">
      <w:pPr>
        <w:pStyle w:val="af3"/>
        <w:spacing w:line="360" w:lineRule="auto"/>
        <w:jc w:val="both"/>
        <w:rPr>
          <w:sz w:val="28"/>
          <w:szCs w:val="28"/>
          <w:lang w:val="uk-UA"/>
        </w:rPr>
      </w:pPr>
    </w:p>
    <w:p w:rsidR="00DA18DE" w:rsidRDefault="00DA18DE" w:rsidP="005B4E7F">
      <w:pPr>
        <w:pStyle w:val="af3"/>
        <w:spacing w:line="360" w:lineRule="auto"/>
        <w:jc w:val="both"/>
        <w:rPr>
          <w:sz w:val="28"/>
          <w:szCs w:val="28"/>
          <w:lang w:val="uk-UA"/>
        </w:rPr>
      </w:pPr>
    </w:p>
    <w:p w:rsidR="00DA18DE" w:rsidRDefault="00DA18DE" w:rsidP="005B4E7F">
      <w:pPr>
        <w:pStyle w:val="af3"/>
        <w:spacing w:line="360" w:lineRule="auto"/>
        <w:jc w:val="both"/>
        <w:rPr>
          <w:sz w:val="28"/>
          <w:szCs w:val="28"/>
          <w:lang w:val="uk-UA"/>
        </w:rPr>
      </w:pPr>
    </w:p>
    <w:p w:rsidR="00DA18DE" w:rsidRDefault="00DA18DE" w:rsidP="005B4E7F">
      <w:pPr>
        <w:pStyle w:val="af3"/>
        <w:spacing w:line="360" w:lineRule="auto"/>
        <w:jc w:val="both"/>
        <w:rPr>
          <w:sz w:val="28"/>
          <w:szCs w:val="28"/>
          <w:lang w:val="uk-UA"/>
        </w:rPr>
      </w:pPr>
    </w:p>
    <w:p w:rsidR="005B4E7F" w:rsidRDefault="005B4E7F" w:rsidP="005B4E7F">
      <w:pPr>
        <w:pStyle w:val="af3"/>
        <w:spacing w:line="360" w:lineRule="auto"/>
        <w:jc w:val="both"/>
        <w:rPr>
          <w:sz w:val="28"/>
          <w:szCs w:val="28"/>
          <w:lang w:val="uk-UA"/>
        </w:rPr>
      </w:pPr>
      <w:r>
        <w:rPr>
          <w:sz w:val="28"/>
          <w:szCs w:val="28"/>
          <w:lang w:val="uk-UA"/>
        </w:rPr>
        <w:lastRenderedPageBreak/>
        <w:t>Схематично рівні  ЕТ-1, ФНП-α та МАУ,</w:t>
      </w:r>
      <w:r w:rsidR="000E1B1D">
        <w:rPr>
          <w:sz w:val="28"/>
          <w:szCs w:val="28"/>
          <w:lang w:val="uk-UA"/>
        </w:rPr>
        <w:t xml:space="preserve"> до та після лікування для пацієнтів І та ІІ груп  наведені на рисунку 2</w:t>
      </w:r>
      <w:r w:rsidR="00FD7BC1">
        <w:rPr>
          <w:sz w:val="28"/>
          <w:szCs w:val="28"/>
          <w:lang w:val="uk-UA"/>
        </w:rPr>
        <w:t>.</w:t>
      </w:r>
      <w:r w:rsidR="000E1B1D">
        <w:rPr>
          <w:sz w:val="28"/>
          <w:szCs w:val="28"/>
          <w:lang w:val="uk-UA"/>
        </w:rPr>
        <w:t>19</w:t>
      </w:r>
      <w:r w:rsidR="00FD7BC1">
        <w:rPr>
          <w:sz w:val="28"/>
          <w:szCs w:val="28"/>
          <w:lang w:val="uk-UA"/>
        </w:rPr>
        <w:t>.</w:t>
      </w:r>
    </w:p>
    <w:p w:rsidR="00C855E7" w:rsidRPr="004F5E8D" w:rsidRDefault="00C855E7" w:rsidP="005B4E7F">
      <w:pPr>
        <w:pStyle w:val="af3"/>
        <w:spacing w:line="360" w:lineRule="auto"/>
        <w:jc w:val="both"/>
        <w:rPr>
          <w:sz w:val="28"/>
          <w:szCs w:val="28"/>
          <w:lang w:val="uk-UA"/>
        </w:rPr>
      </w:pPr>
    </w:p>
    <w:p w:rsidR="005B4E7F" w:rsidRPr="004F5E8D" w:rsidRDefault="005B4E7F" w:rsidP="005B4E7F">
      <w:pPr>
        <w:pStyle w:val="af3"/>
        <w:spacing w:line="360" w:lineRule="auto"/>
        <w:jc w:val="both"/>
        <w:rPr>
          <w:sz w:val="28"/>
          <w:szCs w:val="28"/>
          <w:lang w:val="uk-UA"/>
        </w:rPr>
      </w:pPr>
      <w:r w:rsidRPr="004F5E8D">
        <w:rPr>
          <w:noProof/>
          <w:sz w:val="28"/>
          <w:szCs w:val="28"/>
        </w:rPr>
        <w:drawing>
          <wp:inline distT="0" distB="0" distL="0" distR="0" wp14:anchorId="47FDA374" wp14:editId="68746C62">
            <wp:extent cx="5165124"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219F0" w:rsidRDefault="005B4E7F" w:rsidP="008219F0">
      <w:pPr>
        <w:pStyle w:val="af3"/>
        <w:spacing w:line="360" w:lineRule="auto"/>
        <w:rPr>
          <w:sz w:val="28"/>
          <w:szCs w:val="28"/>
          <w:lang w:val="uk-UA"/>
        </w:rPr>
      </w:pPr>
      <w:r w:rsidRPr="004F5E8D">
        <w:rPr>
          <w:sz w:val="28"/>
          <w:szCs w:val="28"/>
          <w:lang w:val="uk-UA"/>
        </w:rPr>
        <w:t>Рис</w:t>
      </w:r>
      <w:r w:rsidR="000E1B1D">
        <w:rPr>
          <w:sz w:val="28"/>
          <w:szCs w:val="28"/>
          <w:lang w:val="uk-UA"/>
        </w:rPr>
        <w:t>. 2</w:t>
      </w:r>
      <w:r w:rsidR="00FD7BC1">
        <w:rPr>
          <w:sz w:val="28"/>
          <w:szCs w:val="28"/>
          <w:lang w:val="uk-UA"/>
        </w:rPr>
        <w:t>.</w:t>
      </w:r>
      <w:r w:rsidR="000E1B1D">
        <w:rPr>
          <w:sz w:val="28"/>
          <w:szCs w:val="28"/>
          <w:lang w:val="uk-UA"/>
        </w:rPr>
        <w:t>19</w:t>
      </w:r>
      <w:r w:rsidRPr="004F5E8D">
        <w:rPr>
          <w:sz w:val="28"/>
          <w:szCs w:val="28"/>
          <w:lang w:val="uk-UA"/>
        </w:rPr>
        <w:t>.</w:t>
      </w:r>
      <w:r w:rsidRPr="004F5E8D">
        <w:rPr>
          <w:b/>
          <w:sz w:val="28"/>
          <w:szCs w:val="28"/>
          <w:lang w:val="uk-UA"/>
        </w:rPr>
        <w:t xml:space="preserve"> </w:t>
      </w:r>
      <w:r>
        <w:rPr>
          <w:sz w:val="28"/>
          <w:szCs w:val="28"/>
          <w:lang w:val="uk-UA"/>
        </w:rPr>
        <w:t xml:space="preserve">Рівні деяких гуморальних показників </w:t>
      </w:r>
      <w:r w:rsidRPr="004F5E8D">
        <w:rPr>
          <w:sz w:val="28"/>
          <w:szCs w:val="28"/>
          <w:lang w:val="uk-UA"/>
        </w:rPr>
        <w:t xml:space="preserve"> до та п</w:t>
      </w:r>
      <w:r w:rsidR="008219F0">
        <w:rPr>
          <w:sz w:val="28"/>
          <w:szCs w:val="28"/>
          <w:lang w:val="uk-UA"/>
        </w:rPr>
        <w:t>ісля лікування пацієнтів І гр.</w:t>
      </w:r>
      <w:r w:rsidR="008219F0" w:rsidRPr="008219F0">
        <w:rPr>
          <w:sz w:val="28"/>
          <w:szCs w:val="28"/>
          <w:lang w:val="uk-UA"/>
        </w:rPr>
        <w:t xml:space="preserve"> (</w:t>
      </w:r>
      <w:r w:rsidR="008219F0">
        <w:rPr>
          <w:sz w:val="28"/>
          <w:szCs w:val="28"/>
          <w:lang w:val="uk-UA"/>
        </w:rPr>
        <w:t>АГ</w:t>
      </w:r>
      <w:r w:rsidR="000E1B1D">
        <w:rPr>
          <w:sz w:val="28"/>
          <w:szCs w:val="28"/>
          <w:lang w:val="uk-UA"/>
        </w:rPr>
        <w:t xml:space="preserve"> </w:t>
      </w:r>
      <w:r w:rsidR="008219F0">
        <w:rPr>
          <w:sz w:val="28"/>
          <w:szCs w:val="28"/>
          <w:lang w:val="uk-UA"/>
        </w:rPr>
        <w:t>+</w:t>
      </w:r>
      <w:r w:rsidR="000E1B1D">
        <w:rPr>
          <w:sz w:val="28"/>
          <w:szCs w:val="28"/>
          <w:lang w:val="uk-UA"/>
        </w:rPr>
        <w:t xml:space="preserve"> ДЛП) та ІІ гр. (АГ)</w:t>
      </w:r>
    </w:p>
    <w:p w:rsidR="005B4E7F" w:rsidRPr="00700CAB" w:rsidRDefault="005B4E7F" w:rsidP="005B4E7F">
      <w:pPr>
        <w:pStyle w:val="af3"/>
        <w:spacing w:line="360" w:lineRule="auto"/>
        <w:ind w:firstLine="708"/>
        <w:jc w:val="both"/>
        <w:rPr>
          <w:sz w:val="28"/>
          <w:szCs w:val="28"/>
          <w:lang w:val="uk-UA"/>
        </w:rPr>
      </w:pPr>
      <w:r w:rsidRPr="00700CAB">
        <w:rPr>
          <w:sz w:val="28"/>
          <w:szCs w:val="28"/>
          <w:lang w:val="uk-UA"/>
        </w:rPr>
        <w:t>До початку комбінованої терапії між групами не було статистично до</w:t>
      </w:r>
      <w:r w:rsidR="000E1B1D">
        <w:rPr>
          <w:sz w:val="28"/>
          <w:szCs w:val="28"/>
          <w:lang w:val="uk-UA"/>
        </w:rPr>
        <w:t>стовірних відмінностей у вмісті</w:t>
      </w:r>
      <w:r>
        <w:rPr>
          <w:sz w:val="28"/>
          <w:szCs w:val="28"/>
          <w:lang w:val="uk-UA"/>
        </w:rPr>
        <w:t xml:space="preserve"> ЕТ</w:t>
      </w:r>
      <w:r w:rsidR="000E1B1D">
        <w:rPr>
          <w:sz w:val="28"/>
          <w:szCs w:val="28"/>
          <w:lang w:val="uk-UA"/>
        </w:rPr>
        <w:t>-1, ФНП-α у</w:t>
      </w:r>
      <w:r w:rsidRPr="00700CAB">
        <w:rPr>
          <w:sz w:val="28"/>
          <w:szCs w:val="28"/>
          <w:lang w:val="uk-UA"/>
        </w:rPr>
        <w:t xml:space="preserve"> сироватці крові, крім вмісту альбуміну в сечі (р</w:t>
      </w:r>
      <w:r w:rsidR="000E1B1D">
        <w:rPr>
          <w:sz w:val="28"/>
          <w:szCs w:val="28"/>
          <w:lang w:val="uk-UA"/>
        </w:rPr>
        <w:t xml:space="preserve"> </w:t>
      </w:r>
      <w:r w:rsidRPr="00700CAB">
        <w:rPr>
          <w:sz w:val="28"/>
          <w:szCs w:val="28"/>
          <w:lang w:val="uk-UA"/>
        </w:rPr>
        <w:t>=</w:t>
      </w:r>
      <w:r w:rsidR="000E1B1D">
        <w:rPr>
          <w:sz w:val="28"/>
          <w:szCs w:val="28"/>
          <w:lang w:val="uk-UA"/>
        </w:rPr>
        <w:t xml:space="preserve"> </w:t>
      </w:r>
      <w:r w:rsidRPr="00700CAB">
        <w:rPr>
          <w:sz w:val="28"/>
          <w:szCs w:val="28"/>
          <w:lang w:val="uk-UA"/>
        </w:rPr>
        <w:t>0,0386).</w:t>
      </w:r>
    </w:p>
    <w:p w:rsidR="000221D0" w:rsidRDefault="005B4E7F" w:rsidP="005B4E7F">
      <w:pPr>
        <w:pStyle w:val="af3"/>
        <w:tabs>
          <w:tab w:val="left" w:pos="426"/>
        </w:tabs>
        <w:spacing w:line="360" w:lineRule="auto"/>
        <w:jc w:val="both"/>
        <w:rPr>
          <w:sz w:val="28"/>
          <w:szCs w:val="28"/>
          <w:lang w:val="uk-UA"/>
        </w:rPr>
      </w:pPr>
      <w:r w:rsidRPr="00700CAB">
        <w:rPr>
          <w:sz w:val="28"/>
          <w:szCs w:val="28"/>
          <w:lang w:val="uk-UA"/>
        </w:rPr>
        <w:tab/>
      </w:r>
      <w:r w:rsidRPr="00700CAB">
        <w:rPr>
          <w:sz w:val="28"/>
          <w:szCs w:val="28"/>
          <w:lang w:val="uk-UA"/>
        </w:rPr>
        <w:tab/>
        <w:t>Після курсу лікування у всіх хворих 1-ї і 2-ї груп виявлено достовірне зниження вмісту вазопресорів ендотеліну-1</w:t>
      </w:r>
      <w:r w:rsidR="000E1B1D">
        <w:rPr>
          <w:sz w:val="28"/>
          <w:szCs w:val="28"/>
          <w:lang w:val="uk-UA"/>
        </w:rPr>
        <w:t xml:space="preserve"> </w:t>
      </w:r>
      <w:r w:rsidRPr="00700CAB">
        <w:rPr>
          <w:sz w:val="28"/>
          <w:szCs w:val="28"/>
          <w:lang w:val="uk-UA"/>
        </w:rPr>
        <w:t>(9,49 [7,35; 10,97], р</w:t>
      </w:r>
      <w:r w:rsidR="000E1B1D">
        <w:rPr>
          <w:sz w:val="28"/>
          <w:szCs w:val="28"/>
          <w:lang w:val="uk-UA"/>
        </w:rPr>
        <w:t xml:space="preserve"> </w:t>
      </w:r>
      <w:r w:rsidRPr="00700CAB">
        <w:rPr>
          <w:sz w:val="28"/>
          <w:szCs w:val="28"/>
          <w:lang w:val="uk-UA"/>
        </w:rPr>
        <w:t>&lt;</w:t>
      </w:r>
      <w:r w:rsidR="000E1B1D">
        <w:rPr>
          <w:sz w:val="28"/>
          <w:szCs w:val="28"/>
          <w:lang w:val="uk-UA"/>
        </w:rPr>
        <w:t xml:space="preserve"> </w:t>
      </w:r>
      <w:r w:rsidRPr="00700CAB">
        <w:rPr>
          <w:sz w:val="28"/>
          <w:szCs w:val="28"/>
          <w:lang w:val="uk-UA"/>
        </w:rPr>
        <w:t>0,01 і 8,15 [4,78; 10,62], р</w:t>
      </w:r>
      <w:r w:rsidR="000E1B1D">
        <w:rPr>
          <w:sz w:val="28"/>
          <w:szCs w:val="28"/>
          <w:lang w:val="uk-UA"/>
        </w:rPr>
        <w:t xml:space="preserve"> </w:t>
      </w:r>
      <w:r w:rsidRPr="00700CAB">
        <w:rPr>
          <w:sz w:val="28"/>
          <w:szCs w:val="28"/>
          <w:lang w:val="uk-UA"/>
        </w:rPr>
        <w:t>&lt;</w:t>
      </w:r>
      <w:r w:rsidR="000E1B1D">
        <w:rPr>
          <w:sz w:val="28"/>
          <w:szCs w:val="28"/>
          <w:lang w:val="uk-UA"/>
        </w:rPr>
        <w:t xml:space="preserve"> </w:t>
      </w:r>
      <w:r w:rsidRPr="00700CAB">
        <w:rPr>
          <w:sz w:val="28"/>
          <w:szCs w:val="28"/>
          <w:lang w:val="uk-UA"/>
        </w:rPr>
        <w:t>0,01) і базового прозапального цитокіну  ФНП-α (1,30 [1,0; 3,13], р</w:t>
      </w:r>
      <w:r w:rsidR="000E1B1D">
        <w:rPr>
          <w:sz w:val="28"/>
          <w:szCs w:val="28"/>
          <w:lang w:val="uk-UA"/>
        </w:rPr>
        <w:t xml:space="preserve"> </w:t>
      </w:r>
      <w:r w:rsidRPr="00700CAB">
        <w:rPr>
          <w:sz w:val="28"/>
          <w:szCs w:val="28"/>
          <w:lang w:val="uk-UA"/>
        </w:rPr>
        <w:t>&lt;</w:t>
      </w:r>
      <w:r w:rsidR="000E1B1D">
        <w:rPr>
          <w:sz w:val="28"/>
          <w:szCs w:val="28"/>
          <w:lang w:val="uk-UA"/>
        </w:rPr>
        <w:t xml:space="preserve"> </w:t>
      </w:r>
      <w:r w:rsidRPr="00700CAB">
        <w:rPr>
          <w:sz w:val="28"/>
          <w:szCs w:val="28"/>
          <w:lang w:val="uk-UA"/>
        </w:rPr>
        <w:t>0,01 і 1,28 [1,0; 3, 06], р</w:t>
      </w:r>
      <w:r w:rsidR="000E1B1D">
        <w:rPr>
          <w:sz w:val="28"/>
          <w:szCs w:val="28"/>
          <w:lang w:val="uk-UA"/>
        </w:rPr>
        <w:t xml:space="preserve"> </w:t>
      </w:r>
      <w:r w:rsidRPr="00700CAB">
        <w:rPr>
          <w:sz w:val="28"/>
          <w:szCs w:val="28"/>
          <w:lang w:val="uk-UA"/>
        </w:rPr>
        <w:t>&lt;</w:t>
      </w:r>
      <w:r w:rsidR="000E1B1D">
        <w:rPr>
          <w:sz w:val="28"/>
          <w:szCs w:val="28"/>
          <w:lang w:val="uk-UA"/>
        </w:rPr>
        <w:t xml:space="preserve"> </w:t>
      </w:r>
      <w:r w:rsidRPr="00700CAB">
        <w:rPr>
          <w:sz w:val="28"/>
          <w:szCs w:val="28"/>
          <w:lang w:val="uk-UA"/>
        </w:rPr>
        <w:t>0,01), зменшення втрати альбумінів з сечею (3,88 [2,34; 8,10], р</w:t>
      </w:r>
      <w:r w:rsidR="000E1B1D">
        <w:rPr>
          <w:sz w:val="28"/>
          <w:szCs w:val="28"/>
          <w:lang w:val="uk-UA"/>
        </w:rPr>
        <w:t xml:space="preserve"> </w:t>
      </w:r>
      <w:r w:rsidRPr="00700CAB">
        <w:rPr>
          <w:sz w:val="28"/>
          <w:szCs w:val="28"/>
          <w:lang w:val="uk-UA"/>
        </w:rPr>
        <w:t>&lt;</w:t>
      </w:r>
      <w:r w:rsidR="000E1B1D">
        <w:rPr>
          <w:sz w:val="28"/>
          <w:szCs w:val="28"/>
          <w:lang w:val="uk-UA"/>
        </w:rPr>
        <w:t xml:space="preserve"> </w:t>
      </w:r>
      <w:r w:rsidRPr="00700CAB">
        <w:rPr>
          <w:sz w:val="28"/>
          <w:szCs w:val="28"/>
          <w:lang w:val="uk-UA"/>
        </w:rPr>
        <w:t>0,01 і 3,47 [2,38; 7,02], р</w:t>
      </w:r>
      <w:r w:rsidR="000E1B1D">
        <w:rPr>
          <w:sz w:val="28"/>
          <w:szCs w:val="28"/>
          <w:lang w:val="uk-UA"/>
        </w:rPr>
        <w:t xml:space="preserve"> </w:t>
      </w:r>
      <w:r w:rsidRPr="00700CAB">
        <w:rPr>
          <w:sz w:val="28"/>
          <w:szCs w:val="28"/>
          <w:lang w:val="uk-UA"/>
        </w:rPr>
        <w:t>&lt;</w:t>
      </w:r>
      <w:r w:rsidR="000E1B1D">
        <w:rPr>
          <w:sz w:val="28"/>
          <w:szCs w:val="28"/>
          <w:lang w:val="uk-UA"/>
        </w:rPr>
        <w:t xml:space="preserve"> </w:t>
      </w:r>
      <w:r w:rsidRPr="00700CAB">
        <w:rPr>
          <w:sz w:val="28"/>
          <w:szCs w:val="28"/>
          <w:lang w:val="uk-UA"/>
        </w:rPr>
        <w:t xml:space="preserve">0,01), р між групами 0,891; 0,836 і 0,674 відповідно. Нормалізація показників в обох групах супроводжувалася переходом добового профілю САД </w:t>
      </w:r>
      <w:r w:rsidR="000E1B1D">
        <w:rPr>
          <w:sz w:val="28"/>
          <w:szCs w:val="28"/>
          <w:lang w:val="uk-UA"/>
        </w:rPr>
        <w:t>і</w:t>
      </w:r>
      <w:r w:rsidRPr="00700CAB">
        <w:rPr>
          <w:sz w:val="28"/>
          <w:szCs w:val="28"/>
          <w:lang w:val="uk-UA"/>
        </w:rPr>
        <w:t>з патологічного («</w:t>
      </w:r>
      <w:r w:rsidRPr="00700CAB">
        <w:rPr>
          <w:sz w:val="28"/>
          <w:szCs w:val="28"/>
          <w:lang w:val="en-US"/>
        </w:rPr>
        <w:t>non</w:t>
      </w:r>
      <w:r w:rsidRPr="00700CAB">
        <w:rPr>
          <w:sz w:val="28"/>
          <w:szCs w:val="28"/>
          <w:lang w:val="uk-UA"/>
        </w:rPr>
        <w:t>-</w:t>
      </w:r>
      <w:r w:rsidRPr="00700CAB">
        <w:rPr>
          <w:sz w:val="28"/>
          <w:szCs w:val="28"/>
          <w:lang w:val="en-US"/>
        </w:rPr>
        <w:t>dipper</w:t>
      </w:r>
      <w:r w:rsidRPr="00700CAB">
        <w:rPr>
          <w:sz w:val="28"/>
          <w:szCs w:val="28"/>
          <w:lang w:val="uk-UA"/>
        </w:rPr>
        <w:t>» та «</w:t>
      </w:r>
      <w:r w:rsidRPr="00700CAB">
        <w:rPr>
          <w:sz w:val="28"/>
          <w:szCs w:val="28"/>
          <w:lang w:val="en-US"/>
        </w:rPr>
        <w:t>night</w:t>
      </w:r>
      <w:r w:rsidRPr="00700CAB">
        <w:rPr>
          <w:sz w:val="28"/>
          <w:szCs w:val="28"/>
          <w:lang w:val="uk-UA"/>
        </w:rPr>
        <w:t>-реакег») у фізіологічний («</w:t>
      </w:r>
      <w:r w:rsidR="000E1B1D">
        <w:rPr>
          <w:sz w:val="28"/>
          <w:szCs w:val="28"/>
          <w:lang w:val="en-US"/>
        </w:rPr>
        <w:t>d</w:t>
      </w:r>
      <w:r w:rsidRPr="00700CAB">
        <w:rPr>
          <w:sz w:val="28"/>
          <w:szCs w:val="28"/>
          <w:lang w:val="en-US"/>
        </w:rPr>
        <w:t>ipper</w:t>
      </w:r>
      <w:r w:rsidRPr="00700CAB">
        <w:rPr>
          <w:sz w:val="28"/>
          <w:szCs w:val="28"/>
          <w:lang w:val="uk-UA"/>
        </w:rPr>
        <w:t>») у 88</w:t>
      </w:r>
      <w:r w:rsidR="000E1B1D">
        <w:rPr>
          <w:sz w:val="28"/>
          <w:szCs w:val="28"/>
          <w:lang w:val="uk-UA"/>
        </w:rPr>
        <w:t xml:space="preserve"> </w:t>
      </w:r>
      <w:r w:rsidRPr="00700CAB">
        <w:rPr>
          <w:sz w:val="28"/>
          <w:szCs w:val="28"/>
          <w:lang w:val="uk-UA"/>
        </w:rPr>
        <w:t>% хворих (р</w:t>
      </w:r>
      <w:r w:rsidR="000E1B1D">
        <w:rPr>
          <w:sz w:val="28"/>
          <w:szCs w:val="28"/>
          <w:lang w:val="uk-UA"/>
        </w:rPr>
        <w:t xml:space="preserve"> </w:t>
      </w:r>
      <w:r w:rsidRPr="00700CAB">
        <w:rPr>
          <w:sz w:val="28"/>
          <w:szCs w:val="28"/>
          <w:lang w:val="uk-UA"/>
        </w:rPr>
        <w:t>&lt;</w:t>
      </w:r>
      <w:r w:rsidR="000E1B1D">
        <w:rPr>
          <w:sz w:val="28"/>
          <w:szCs w:val="28"/>
          <w:lang w:val="uk-UA"/>
        </w:rPr>
        <w:t xml:space="preserve"> </w:t>
      </w:r>
      <w:r w:rsidRPr="00700CAB">
        <w:rPr>
          <w:sz w:val="28"/>
          <w:szCs w:val="28"/>
          <w:lang w:val="uk-UA"/>
        </w:rPr>
        <w:t>0,01).</w:t>
      </w:r>
    </w:p>
    <w:p w:rsidR="005606B0" w:rsidRPr="005606B0" w:rsidRDefault="005606B0" w:rsidP="005606B0">
      <w:pPr>
        <w:pStyle w:val="af3"/>
        <w:spacing w:line="360" w:lineRule="auto"/>
        <w:jc w:val="both"/>
        <w:rPr>
          <w:sz w:val="28"/>
          <w:szCs w:val="28"/>
          <w:lang w:val="uk-UA"/>
        </w:rPr>
      </w:pPr>
      <w:r>
        <w:rPr>
          <w:noProof/>
          <w:sz w:val="28"/>
          <w:szCs w:val="28"/>
          <w:lang w:val="uk-UA"/>
        </w:rPr>
        <w:t>Схематично зміни добового профілю</w:t>
      </w:r>
      <w:r w:rsidR="000E1B1D">
        <w:rPr>
          <w:noProof/>
          <w:sz w:val="28"/>
          <w:szCs w:val="28"/>
          <w:lang w:val="uk-UA"/>
        </w:rPr>
        <w:t xml:space="preserve"> САТ серед хворих І та ІІ групи</w:t>
      </w:r>
      <w:r>
        <w:rPr>
          <w:noProof/>
          <w:sz w:val="28"/>
          <w:szCs w:val="28"/>
          <w:lang w:val="uk-UA"/>
        </w:rPr>
        <w:t xml:space="preserve"> після ліку</w:t>
      </w:r>
      <w:r w:rsidR="000E1B1D">
        <w:rPr>
          <w:noProof/>
          <w:sz w:val="28"/>
          <w:szCs w:val="28"/>
          <w:lang w:val="uk-UA"/>
        </w:rPr>
        <w:t xml:space="preserve">вання </w:t>
      </w:r>
      <w:r w:rsidR="00DB75F8">
        <w:rPr>
          <w:noProof/>
          <w:sz w:val="28"/>
          <w:szCs w:val="28"/>
          <w:lang w:val="uk-UA"/>
        </w:rPr>
        <w:t xml:space="preserve"> </w:t>
      </w:r>
      <w:r w:rsidR="000E1B1D">
        <w:rPr>
          <w:noProof/>
          <w:sz w:val="28"/>
          <w:szCs w:val="28"/>
          <w:lang w:val="uk-UA"/>
        </w:rPr>
        <w:t>зображені на рисунках 2.20. і 2.21.</w:t>
      </w:r>
      <w:r>
        <w:rPr>
          <w:noProof/>
          <w:sz w:val="28"/>
          <w:szCs w:val="28"/>
          <w:lang w:val="uk-UA"/>
        </w:rPr>
        <w:t xml:space="preserve"> відповідно.</w:t>
      </w:r>
    </w:p>
    <w:p w:rsidR="000221D0" w:rsidRPr="005606B0" w:rsidRDefault="000221D0" w:rsidP="005B4E7F">
      <w:pPr>
        <w:pStyle w:val="af3"/>
        <w:tabs>
          <w:tab w:val="left" w:pos="426"/>
        </w:tabs>
        <w:spacing w:line="360" w:lineRule="auto"/>
        <w:jc w:val="both"/>
        <w:rPr>
          <w:sz w:val="28"/>
          <w:szCs w:val="28"/>
          <w:lang w:val="uk-UA"/>
        </w:rPr>
      </w:pPr>
    </w:p>
    <w:p w:rsidR="005606B0" w:rsidRDefault="000221D0" w:rsidP="005606B0">
      <w:pPr>
        <w:pStyle w:val="af3"/>
        <w:tabs>
          <w:tab w:val="left" w:pos="426"/>
        </w:tabs>
        <w:spacing w:line="360" w:lineRule="auto"/>
        <w:jc w:val="both"/>
        <w:rPr>
          <w:sz w:val="28"/>
          <w:szCs w:val="28"/>
          <w:lang w:val="uk-UA"/>
        </w:rPr>
      </w:pPr>
      <w:r>
        <w:rPr>
          <w:noProof/>
          <w:sz w:val="28"/>
          <w:szCs w:val="28"/>
        </w:rPr>
        <w:lastRenderedPageBreak/>
        <w:drawing>
          <wp:inline distT="0" distB="0" distL="0" distR="0" wp14:anchorId="7048B34D" wp14:editId="30138364">
            <wp:extent cx="4876800" cy="27051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221D0" w:rsidRDefault="000E1B1D" w:rsidP="000E1B1D">
      <w:pPr>
        <w:pStyle w:val="af3"/>
        <w:tabs>
          <w:tab w:val="left" w:pos="426"/>
        </w:tabs>
        <w:spacing w:line="360" w:lineRule="auto"/>
        <w:jc w:val="both"/>
        <w:rPr>
          <w:sz w:val="28"/>
          <w:szCs w:val="28"/>
          <w:lang w:val="uk-UA"/>
        </w:rPr>
      </w:pPr>
      <w:r>
        <w:rPr>
          <w:sz w:val="28"/>
          <w:szCs w:val="28"/>
          <w:lang w:val="uk-UA"/>
        </w:rPr>
        <w:t xml:space="preserve">Рис. 2.20. </w:t>
      </w:r>
      <w:r w:rsidR="005606B0">
        <w:rPr>
          <w:sz w:val="28"/>
          <w:szCs w:val="28"/>
          <w:lang w:val="uk-UA"/>
        </w:rPr>
        <w:t>Зміни добового п</w:t>
      </w:r>
      <w:r>
        <w:rPr>
          <w:sz w:val="28"/>
          <w:szCs w:val="28"/>
          <w:lang w:val="uk-UA"/>
        </w:rPr>
        <w:t>рофілю САТ серед хворих І групи</w:t>
      </w:r>
    </w:p>
    <w:p w:rsidR="0035323F" w:rsidRDefault="0035323F" w:rsidP="0035323F">
      <w:pPr>
        <w:pStyle w:val="af3"/>
        <w:tabs>
          <w:tab w:val="left" w:pos="426"/>
        </w:tabs>
        <w:spacing w:line="360" w:lineRule="auto"/>
        <w:jc w:val="both"/>
        <w:rPr>
          <w:sz w:val="28"/>
          <w:szCs w:val="28"/>
          <w:lang w:val="uk-UA"/>
        </w:rPr>
      </w:pPr>
    </w:p>
    <w:p w:rsidR="00433D8C" w:rsidRDefault="00433D8C" w:rsidP="0035323F">
      <w:pPr>
        <w:pStyle w:val="af3"/>
        <w:tabs>
          <w:tab w:val="left" w:pos="426"/>
        </w:tabs>
        <w:spacing w:line="360" w:lineRule="auto"/>
        <w:jc w:val="both"/>
        <w:rPr>
          <w:sz w:val="28"/>
          <w:szCs w:val="28"/>
          <w:lang w:val="uk-UA"/>
        </w:rPr>
      </w:pPr>
    </w:p>
    <w:p w:rsidR="00433D8C" w:rsidRDefault="00433D8C" w:rsidP="0035323F">
      <w:pPr>
        <w:pStyle w:val="af3"/>
        <w:tabs>
          <w:tab w:val="left" w:pos="426"/>
        </w:tabs>
        <w:spacing w:line="360" w:lineRule="auto"/>
        <w:jc w:val="both"/>
        <w:rPr>
          <w:sz w:val="28"/>
          <w:szCs w:val="28"/>
          <w:lang w:val="uk-UA"/>
        </w:rPr>
      </w:pPr>
    </w:p>
    <w:p w:rsidR="00433D8C" w:rsidRDefault="00433D8C" w:rsidP="0035323F">
      <w:pPr>
        <w:pStyle w:val="af3"/>
        <w:tabs>
          <w:tab w:val="left" w:pos="426"/>
        </w:tabs>
        <w:spacing w:line="360" w:lineRule="auto"/>
        <w:jc w:val="both"/>
        <w:rPr>
          <w:sz w:val="28"/>
          <w:szCs w:val="28"/>
          <w:lang w:val="uk-UA"/>
        </w:rPr>
      </w:pPr>
    </w:p>
    <w:p w:rsidR="0035323F" w:rsidRDefault="0035323F" w:rsidP="0035323F">
      <w:pPr>
        <w:pStyle w:val="af3"/>
        <w:tabs>
          <w:tab w:val="left" w:pos="426"/>
        </w:tabs>
        <w:spacing w:line="360" w:lineRule="auto"/>
        <w:jc w:val="both"/>
        <w:rPr>
          <w:sz w:val="28"/>
          <w:szCs w:val="28"/>
          <w:lang w:val="uk-UA"/>
        </w:rPr>
      </w:pPr>
    </w:p>
    <w:p w:rsidR="005606B0" w:rsidRDefault="005606B0" w:rsidP="005606B0">
      <w:pPr>
        <w:pStyle w:val="af3"/>
        <w:tabs>
          <w:tab w:val="left" w:pos="426"/>
        </w:tabs>
        <w:spacing w:line="360" w:lineRule="auto"/>
        <w:jc w:val="both"/>
        <w:rPr>
          <w:sz w:val="28"/>
          <w:szCs w:val="28"/>
          <w:lang w:val="uk-UA"/>
        </w:rPr>
      </w:pPr>
      <w:r>
        <w:rPr>
          <w:noProof/>
          <w:sz w:val="28"/>
          <w:szCs w:val="28"/>
        </w:rPr>
        <w:drawing>
          <wp:inline distT="0" distB="0" distL="0" distR="0">
            <wp:extent cx="4819650" cy="227647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5323F" w:rsidRDefault="0035323F" w:rsidP="005606B0">
      <w:pPr>
        <w:pStyle w:val="af3"/>
        <w:tabs>
          <w:tab w:val="left" w:pos="426"/>
        </w:tabs>
        <w:spacing w:line="360" w:lineRule="auto"/>
        <w:jc w:val="both"/>
        <w:rPr>
          <w:sz w:val="28"/>
          <w:szCs w:val="28"/>
          <w:lang w:val="uk-UA"/>
        </w:rPr>
      </w:pPr>
    </w:p>
    <w:p w:rsidR="0035323F" w:rsidRPr="00700CAB" w:rsidRDefault="000E1B1D" w:rsidP="000E1B1D">
      <w:pPr>
        <w:pStyle w:val="af3"/>
        <w:tabs>
          <w:tab w:val="left" w:pos="426"/>
        </w:tabs>
        <w:spacing w:line="360" w:lineRule="auto"/>
        <w:jc w:val="both"/>
        <w:rPr>
          <w:sz w:val="28"/>
          <w:szCs w:val="28"/>
          <w:lang w:val="uk-UA"/>
        </w:rPr>
      </w:pPr>
      <w:r>
        <w:rPr>
          <w:sz w:val="28"/>
          <w:szCs w:val="28"/>
          <w:lang w:val="uk-UA"/>
        </w:rPr>
        <w:t xml:space="preserve">Рис. 2.21. </w:t>
      </w:r>
      <w:r w:rsidR="0035323F">
        <w:rPr>
          <w:sz w:val="28"/>
          <w:szCs w:val="28"/>
          <w:lang w:val="uk-UA"/>
        </w:rPr>
        <w:t>Зміни добового п</w:t>
      </w:r>
      <w:r>
        <w:rPr>
          <w:sz w:val="28"/>
          <w:szCs w:val="28"/>
          <w:lang w:val="uk-UA"/>
        </w:rPr>
        <w:t>рофілю САТ серед хворих І групи</w:t>
      </w:r>
    </w:p>
    <w:p w:rsidR="00433D8C" w:rsidRDefault="00433D8C" w:rsidP="005B4E7F">
      <w:pPr>
        <w:pStyle w:val="af3"/>
        <w:spacing w:line="360" w:lineRule="auto"/>
        <w:ind w:firstLine="708"/>
        <w:jc w:val="both"/>
        <w:rPr>
          <w:sz w:val="28"/>
          <w:szCs w:val="28"/>
          <w:lang w:val="uk-UA"/>
        </w:rPr>
      </w:pPr>
    </w:p>
    <w:p w:rsidR="00433D8C" w:rsidRDefault="00433D8C" w:rsidP="005B4E7F">
      <w:pPr>
        <w:pStyle w:val="af3"/>
        <w:spacing w:line="360" w:lineRule="auto"/>
        <w:ind w:firstLine="708"/>
        <w:jc w:val="both"/>
        <w:rPr>
          <w:sz w:val="28"/>
          <w:szCs w:val="28"/>
          <w:lang w:val="uk-UA"/>
        </w:rPr>
      </w:pPr>
    </w:p>
    <w:p w:rsidR="00433D8C" w:rsidRDefault="00433D8C" w:rsidP="005B4E7F">
      <w:pPr>
        <w:pStyle w:val="af3"/>
        <w:spacing w:line="360" w:lineRule="auto"/>
        <w:ind w:firstLine="708"/>
        <w:jc w:val="both"/>
        <w:rPr>
          <w:sz w:val="28"/>
          <w:szCs w:val="28"/>
          <w:lang w:val="uk-UA"/>
        </w:rPr>
      </w:pPr>
    </w:p>
    <w:p w:rsidR="00433D8C" w:rsidRDefault="00433D8C" w:rsidP="005B4E7F">
      <w:pPr>
        <w:pStyle w:val="af3"/>
        <w:spacing w:line="360" w:lineRule="auto"/>
        <w:ind w:firstLine="708"/>
        <w:jc w:val="both"/>
        <w:rPr>
          <w:sz w:val="28"/>
          <w:szCs w:val="28"/>
          <w:lang w:val="uk-UA"/>
        </w:rPr>
      </w:pPr>
    </w:p>
    <w:p w:rsidR="000E1B1D" w:rsidRDefault="005B4E7F" w:rsidP="005B4E7F">
      <w:pPr>
        <w:pStyle w:val="af3"/>
        <w:spacing w:line="360" w:lineRule="auto"/>
        <w:ind w:firstLine="708"/>
        <w:jc w:val="both"/>
        <w:rPr>
          <w:sz w:val="28"/>
          <w:szCs w:val="28"/>
          <w:lang w:val="uk-UA"/>
        </w:rPr>
      </w:pPr>
      <w:r w:rsidRPr="00700CAB">
        <w:rPr>
          <w:sz w:val="28"/>
          <w:szCs w:val="28"/>
          <w:lang w:val="uk-UA"/>
        </w:rPr>
        <w:lastRenderedPageBreak/>
        <w:t xml:space="preserve">Наявність добового профілю </w:t>
      </w:r>
      <w:r w:rsidRPr="00700CAB">
        <w:rPr>
          <w:sz w:val="28"/>
          <w:szCs w:val="28"/>
          <w:lang w:val="en-US"/>
        </w:rPr>
        <w:t>CAT</w:t>
      </w:r>
      <w:r w:rsidRPr="00700CAB">
        <w:rPr>
          <w:sz w:val="28"/>
          <w:szCs w:val="28"/>
          <w:lang w:val="uk-UA"/>
        </w:rPr>
        <w:t xml:space="preserve"> у хворих як 1-ї так і 2-ї груп</w:t>
      </w:r>
      <w:r w:rsidR="000E1B1D">
        <w:rPr>
          <w:sz w:val="28"/>
          <w:szCs w:val="28"/>
          <w:lang w:val="uk-UA"/>
        </w:rPr>
        <w:t>и</w:t>
      </w:r>
      <w:r w:rsidRPr="00700CAB">
        <w:rPr>
          <w:sz w:val="28"/>
          <w:szCs w:val="28"/>
          <w:lang w:val="uk-UA"/>
        </w:rPr>
        <w:t xml:space="preserve"> типу «</w:t>
      </w:r>
      <w:r w:rsidRPr="00700CAB">
        <w:rPr>
          <w:sz w:val="28"/>
          <w:szCs w:val="28"/>
          <w:lang w:val="en-US"/>
        </w:rPr>
        <w:t>dipper</w:t>
      </w:r>
      <w:r w:rsidRPr="00700CAB">
        <w:rPr>
          <w:sz w:val="28"/>
          <w:szCs w:val="28"/>
          <w:lang w:val="uk-UA"/>
        </w:rPr>
        <w:t>» мала негативний кореляцій</w:t>
      </w:r>
      <w:r w:rsidR="000E1B1D">
        <w:rPr>
          <w:sz w:val="28"/>
          <w:szCs w:val="28"/>
          <w:lang w:val="uk-UA"/>
        </w:rPr>
        <w:t>ний зв'язок вмісту ендотеліну-1</w:t>
      </w:r>
    </w:p>
    <w:p w:rsidR="000E1B1D" w:rsidRDefault="005B4E7F" w:rsidP="005B4E7F">
      <w:pPr>
        <w:pStyle w:val="af3"/>
        <w:spacing w:line="360" w:lineRule="auto"/>
        <w:jc w:val="both"/>
        <w:rPr>
          <w:sz w:val="28"/>
          <w:szCs w:val="28"/>
          <w:lang w:val="uk-UA"/>
        </w:rPr>
      </w:pPr>
      <w:r w:rsidRPr="00700CAB">
        <w:rPr>
          <w:sz w:val="28"/>
          <w:szCs w:val="28"/>
          <w:lang w:val="uk-UA"/>
        </w:rPr>
        <w:t>(</w:t>
      </w:r>
      <w:r w:rsidRPr="00700CAB">
        <w:rPr>
          <w:sz w:val="28"/>
          <w:szCs w:val="28"/>
          <w:lang w:val="en-US"/>
        </w:rPr>
        <w:t>rs</w:t>
      </w:r>
      <w:r w:rsidR="000E1B1D">
        <w:rPr>
          <w:sz w:val="28"/>
          <w:szCs w:val="28"/>
          <w:lang w:val="uk-UA"/>
        </w:rPr>
        <w:t xml:space="preserve"> =  ̶ </w:t>
      </w:r>
      <w:r w:rsidR="00930E1A">
        <w:rPr>
          <w:sz w:val="28"/>
          <w:szCs w:val="28"/>
          <w:lang w:val="uk-UA"/>
        </w:rPr>
        <w:t xml:space="preserve"> </w:t>
      </w:r>
      <w:r w:rsidRPr="00700CAB">
        <w:rPr>
          <w:sz w:val="28"/>
          <w:szCs w:val="28"/>
          <w:lang w:val="uk-UA"/>
        </w:rPr>
        <w:t>0,67, р</w:t>
      </w:r>
      <w:r w:rsidR="000E1B1D">
        <w:rPr>
          <w:sz w:val="28"/>
          <w:szCs w:val="28"/>
          <w:lang w:val="uk-UA"/>
        </w:rPr>
        <w:t xml:space="preserve"> </w:t>
      </w:r>
      <w:r w:rsidRPr="00700CAB">
        <w:rPr>
          <w:sz w:val="28"/>
          <w:szCs w:val="28"/>
          <w:lang w:val="uk-UA"/>
        </w:rPr>
        <w:t>&lt;</w:t>
      </w:r>
      <w:r w:rsidR="000E1B1D">
        <w:rPr>
          <w:sz w:val="28"/>
          <w:szCs w:val="28"/>
          <w:lang w:val="uk-UA"/>
        </w:rPr>
        <w:t xml:space="preserve"> </w:t>
      </w:r>
      <w:r w:rsidRPr="00700CAB">
        <w:rPr>
          <w:sz w:val="28"/>
          <w:szCs w:val="28"/>
          <w:lang w:val="uk-UA"/>
        </w:rPr>
        <w:t xml:space="preserve">0,05 і </w:t>
      </w:r>
      <w:r w:rsidRPr="00700CAB">
        <w:rPr>
          <w:sz w:val="28"/>
          <w:szCs w:val="28"/>
          <w:lang w:val="en-US"/>
        </w:rPr>
        <w:t>rs</w:t>
      </w:r>
      <w:r w:rsidR="000E1B1D">
        <w:rPr>
          <w:sz w:val="28"/>
          <w:szCs w:val="28"/>
          <w:lang w:val="uk-UA"/>
        </w:rPr>
        <w:t xml:space="preserve"> =  ̶  </w:t>
      </w:r>
      <w:r w:rsidRPr="00700CAB">
        <w:rPr>
          <w:sz w:val="28"/>
          <w:szCs w:val="28"/>
          <w:lang w:val="uk-UA"/>
        </w:rPr>
        <w:t>0,64, р</w:t>
      </w:r>
      <w:r w:rsidR="000E1B1D">
        <w:rPr>
          <w:sz w:val="28"/>
          <w:szCs w:val="28"/>
          <w:lang w:val="uk-UA"/>
        </w:rPr>
        <w:t xml:space="preserve"> </w:t>
      </w:r>
      <w:r w:rsidRPr="00700CAB">
        <w:rPr>
          <w:sz w:val="28"/>
          <w:szCs w:val="28"/>
          <w:lang w:val="uk-UA"/>
        </w:rPr>
        <w:t>&lt;</w:t>
      </w:r>
      <w:r w:rsidR="000E1B1D">
        <w:rPr>
          <w:sz w:val="28"/>
          <w:szCs w:val="28"/>
          <w:lang w:val="uk-UA"/>
        </w:rPr>
        <w:t xml:space="preserve"> </w:t>
      </w:r>
      <w:r w:rsidRPr="00700CAB">
        <w:rPr>
          <w:sz w:val="28"/>
          <w:szCs w:val="28"/>
          <w:lang w:val="uk-UA"/>
        </w:rPr>
        <w:t>0,05  відповідно), ФНП-α (</w:t>
      </w:r>
      <w:r w:rsidRPr="00700CAB">
        <w:rPr>
          <w:sz w:val="28"/>
          <w:szCs w:val="28"/>
          <w:lang w:val="en-US"/>
        </w:rPr>
        <w:t>rs</w:t>
      </w:r>
      <w:r w:rsidR="000E1B1D">
        <w:rPr>
          <w:sz w:val="28"/>
          <w:szCs w:val="28"/>
          <w:lang w:val="uk-UA"/>
        </w:rPr>
        <w:t xml:space="preserve"> </w:t>
      </w:r>
      <w:r w:rsidRPr="00700CAB">
        <w:rPr>
          <w:sz w:val="28"/>
          <w:szCs w:val="28"/>
          <w:lang w:val="uk-UA"/>
        </w:rPr>
        <w:t>=</w:t>
      </w:r>
      <w:r w:rsidR="000E1B1D">
        <w:rPr>
          <w:sz w:val="28"/>
          <w:szCs w:val="28"/>
          <w:lang w:val="uk-UA"/>
        </w:rPr>
        <w:t xml:space="preserve">  ̶ </w:t>
      </w:r>
      <w:r w:rsidR="00930E1A">
        <w:rPr>
          <w:sz w:val="28"/>
          <w:szCs w:val="28"/>
          <w:lang w:val="uk-UA"/>
        </w:rPr>
        <w:t xml:space="preserve"> </w:t>
      </w:r>
      <w:r w:rsidRPr="00700CAB">
        <w:rPr>
          <w:sz w:val="28"/>
          <w:szCs w:val="28"/>
          <w:lang w:val="uk-UA"/>
        </w:rPr>
        <w:t>0,63,</w:t>
      </w:r>
    </w:p>
    <w:p w:rsidR="000958B3" w:rsidRDefault="005B4E7F" w:rsidP="005B4E7F">
      <w:pPr>
        <w:pStyle w:val="af3"/>
        <w:spacing w:line="360" w:lineRule="auto"/>
        <w:jc w:val="both"/>
        <w:rPr>
          <w:sz w:val="28"/>
          <w:szCs w:val="28"/>
          <w:lang w:val="uk-UA"/>
        </w:rPr>
      </w:pPr>
      <w:r w:rsidRPr="00700CAB">
        <w:rPr>
          <w:sz w:val="28"/>
          <w:szCs w:val="28"/>
          <w:lang w:val="uk-UA"/>
        </w:rPr>
        <w:t xml:space="preserve"> </w:t>
      </w:r>
      <w:r w:rsidRPr="00700CAB">
        <w:rPr>
          <w:sz w:val="28"/>
          <w:szCs w:val="28"/>
          <w:lang w:val="en-US"/>
        </w:rPr>
        <w:t>p</w:t>
      </w:r>
      <w:r w:rsidR="000E1B1D">
        <w:rPr>
          <w:sz w:val="28"/>
          <w:szCs w:val="28"/>
          <w:lang w:val="uk-UA"/>
        </w:rPr>
        <w:t xml:space="preserve"> </w:t>
      </w:r>
      <w:r w:rsidRPr="00700CAB">
        <w:rPr>
          <w:sz w:val="28"/>
          <w:szCs w:val="28"/>
          <w:lang w:val="uk-UA"/>
        </w:rPr>
        <w:t>&lt;</w:t>
      </w:r>
      <w:r w:rsidR="000E1B1D">
        <w:rPr>
          <w:sz w:val="28"/>
          <w:szCs w:val="28"/>
          <w:lang w:val="uk-UA"/>
        </w:rPr>
        <w:t xml:space="preserve"> </w:t>
      </w:r>
      <w:r w:rsidRPr="00700CAB">
        <w:rPr>
          <w:sz w:val="28"/>
          <w:szCs w:val="28"/>
          <w:lang w:val="uk-UA"/>
        </w:rPr>
        <w:t xml:space="preserve">0,05 </w:t>
      </w:r>
      <w:r>
        <w:rPr>
          <w:bCs/>
          <w:sz w:val="28"/>
          <w:szCs w:val="28"/>
          <w:lang w:val="uk-UA"/>
        </w:rPr>
        <w:t xml:space="preserve">і </w:t>
      </w:r>
      <w:r>
        <w:rPr>
          <w:bCs/>
          <w:sz w:val="28"/>
          <w:szCs w:val="28"/>
          <w:lang w:val="en-US"/>
        </w:rPr>
        <w:t>rs</w:t>
      </w:r>
      <w:r w:rsidR="000E1B1D">
        <w:rPr>
          <w:bCs/>
          <w:sz w:val="28"/>
          <w:szCs w:val="28"/>
          <w:lang w:val="uk-UA"/>
        </w:rPr>
        <w:t xml:space="preserve"> </w:t>
      </w:r>
      <w:r w:rsidRPr="00537402">
        <w:rPr>
          <w:bCs/>
          <w:sz w:val="28"/>
          <w:szCs w:val="28"/>
          <w:lang w:val="uk-UA"/>
        </w:rPr>
        <w:t>=</w:t>
      </w:r>
      <w:r w:rsidR="000E1B1D">
        <w:rPr>
          <w:bCs/>
          <w:sz w:val="28"/>
          <w:szCs w:val="28"/>
          <w:lang w:val="uk-UA"/>
        </w:rPr>
        <w:t xml:space="preserve">  ̶ </w:t>
      </w:r>
      <w:r w:rsidRPr="00700CAB">
        <w:rPr>
          <w:bCs/>
          <w:sz w:val="28"/>
          <w:szCs w:val="28"/>
          <w:lang w:val="uk-UA"/>
        </w:rPr>
        <w:t>0,61</w:t>
      </w:r>
      <w:r w:rsidRPr="00700CAB">
        <w:rPr>
          <w:b/>
          <w:bCs/>
          <w:sz w:val="28"/>
          <w:szCs w:val="28"/>
          <w:lang w:val="uk-UA"/>
        </w:rPr>
        <w:t xml:space="preserve">, </w:t>
      </w:r>
      <w:r w:rsidRPr="00700CAB">
        <w:rPr>
          <w:sz w:val="28"/>
          <w:szCs w:val="28"/>
          <w:lang w:val="uk-UA"/>
        </w:rPr>
        <w:t>р</w:t>
      </w:r>
      <w:r w:rsidR="000E1B1D">
        <w:rPr>
          <w:sz w:val="28"/>
          <w:szCs w:val="28"/>
          <w:lang w:val="uk-UA"/>
        </w:rPr>
        <w:t xml:space="preserve"> </w:t>
      </w:r>
      <w:r w:rsidRPr="00700CAB">
        <w:rPr>
          <w:sz w:val="28"/>
          <w:szCs w:val="28"/>
          <w:lang w:val="uk-UA"/>
        </w:rPr>
        <w:t>&lt;</w:t>
      </w:r>
      <w:r w:rsidR="000E1B1D">
        <w:rPr>
          <w:sz w:val="28"/>
          <w:szCs w:val="28"/>
          <w:lang w:val="uk-UA"/>
        </w:rPr>
        <w:t xml:space="preserve"> </w:t>
      </w:r>
      <w:r w:rsidRPr="00700CAB">
        <w:rPr>
          <w:sz w:val="28"/>
          <w:szCs w:val="28"/>
          <w:lang w:val="uk-UA"/>
        </w:rPr>
        <w:t xml:space="preserve">0,05 відповідно) у сироватці крові </w:t>
      </w:r>
      <w:r w:rsidR="000E1B1D">
        <w:rPr>
          <w:sz w:val="28"/>
          <w:szCs w:val="28"/>
          <w:lang w:val="uk-UA"/>
        </w:rPr>
        <w:t xml:space="preserve">із </w:t>
      </w:r>
      <w:r w:rsidRPr="00700CAB">
        <w:rPr>
          <w:sz w:val="28"/>
          <w:szCs w:val="28"/>
          <w:lang w:val="uk-UA"/>
        </w:rPr>
        <w:t>вмістом альбумінів у сечі (</w:t>
      </w:r>
      <w:r w:rsidRPr="00700CAB">
        <w:rPr>
          <w:sz w:val="28"/>
          <w:szCs w:val="28"/>
          <w:lang w:val="en-US"/>
        </w:rPr>
        <w:t>rs</w:t>
      </w:r>
      <w:r w:rsidR="000E1B1D">
        <w:rPr>
          <w:sz w:val="28"/>
          <w:szCs w:val="28"/>
          <w:lang w:val="uk-UA"/>
        </w:rPr>
        <w:t xml:space="preserve"> </w:t>
      </w:r>
      <w:r w:rsidRPr="00700CAB">
        <w:rPr>
          <w:sz w:val="28"/>
          <w:szCs w:val="28"/>
          <w:lang w:val="uk-UA"/>
        </w:rPr>
        <w:t>=</w:t>
      </w:r>
      <w:r w:rsidR="000E1B1D">
        <w:rPr>
          <w:sz w:val="28"/>
          <w:szCs w:val="28"/>
          <w:lang w:val="uk-UA"/>
        </w:rPr>
        <w:t xml:space="preserve">  ̶  </w:t>
      </w:r>
      <w:r w:rsidRPr="00700CAB">
        <w:rPr>
          <w:sz w:val="28"/>
          <w:szCs w:val="28"/>
          <w:lang w:val="uk-UA"/>
        </w:rPr>
        <w:t>0,57,</w:t>
      </w:r>
      <w:r w:rsidR="000E1B1D">
        <w:rPr>
          <w:bCs/>
          <w:sz w:val="28"/>
          <w:szCs w:val="28"/>
          <w:lang w:val="uk-UA"/>
        </w:rPr>
        <w:t xml:space="preserve"> </w:t>
      </w:r>
      <w:r w:rsidRPr="00700CAB">
        <w:rPr>
          <w:sz w:val="28"/>
          <w:szCs w:val="28"/>
          <w:lang w:val="en-US"/>
        </w:rPr>
        <w:t>p</w:t>
      </w:r>
      <w:r w:rsidRPr="00700CAB">
        <w:rPr>
          <w:sz w:val="28"/>
          <w:szCs w:val="28"/>
          <w:lang w:val="uk-UA"/>
        </w:rPr>
        <w:t xml:space="preserve"> &lt;</w:t>
      </w:r>
      <w:r w:rsidR="000E1B1D">
        <w:rPr>
          <w:sz w:val="28"/>
          <w:szCs w:val="28"/>
          <w:lang w:val="uk-UA"/>
        </w:rPr>
        <w:t xml:space="preserve"> </w:t>
      </w:r>
      <w:r w:rsidRPr="00700CAB">
        <w:rPr>
          <w:sz w:val="28"/>
          <w:szCs w:val="28"/>
          <w:lang w:val="uk-UA"/>
        </w:rPr>
        <w:t xml:space="preserve">0,05 і </w:t>
      </w:r>
      <w:r w:rsidRPr="00700CAB">
        <w:rPr>
          <w:sz w:val="28"/>
          <w:szCs w:val="28"/>
          <w:lang w:val="en-US"/>
        </w:rPr>
        <w:t>rs</w:t>
      </w:r>
      <w:r w:rsidR="000E1B1D">
        <w:rPr>
          <w:sz w:val="28"/>
          <w:szCs w:val="28"/>
          <w:lang w:val="uk-UA"/>
        </w:rPr>
        <w:t xml:space="preserve"> </w:t>
      </w:r>
      <w:r w:rsidRPr="00700CAB">
        <w:rPr>
          <w:sz w:val="28"/>
          <w:szCs w:val="28"/>
          <w:lang w:val="uk-UA"/>
        </w:rPr>
        <w:t>=</w:t>
      </w:r>
      <w:r w:rsidR="00930E1A">
        <w:rPr>
          <w:sz w:val="28"/>
          <w:szCs w:val="28"/>
          <w:lang w:val="uk-UA"/>
        </w:rPr>
        <w:t xml:space="preserve"> </w:t>
      </w:r>
      <w:r w:rsidR="000E1B1D">
        <w:rPr>
          <w:sz w:val="28"/>
          <w:szCs w:val="28"/>
          <w:lang w:val="uk-UA"/>
        </w:rPr>
        <w:t xml:space="preserve"> ̶ </w:t>
      </w:r>
      <w:r w:rsidR="00930E1A">
        <w:rPr>
          <w:sz w:val="28"/>
          <w:szCs w:val="28"/>
          <w:lang w:val="uk-UA"/>
        </w:rPr>
        <w:t xml:space="preserve"> </w:t>
      </w:r>
      <w:r w:rsidRPr="00700CAB">
        <w:rPr>
          <w:sz w:val="28"/>
          <w:szCs w:val="28"/>
          <w:lang w:val="uk-UA"/>
        </w:rPr>
        <w:t>0,55, р</w:t>
      </w:r>
      <w:r w:rsidR="000E1B1D">
        <w:rPr>
          <w:sz w:val="28"/>
          <w:szCs w:val="28"/>
          <w:lang w:val="uk-UA"/>
        </w:rPr>
        <w:t xml:space="preserve"> </w:t>
      </w:r>
      <w:r w:rsidRPr="00700CAB">
        <w:rPr>
          <w:sz w:val="28"/>
          <w:szCs w:val="28"/>
          <w:lang w:val="uk-UA"/>
        </w:rPr>
        <w:t>&lt;</w:t>
      </w:r>
      <w:r w:rsidR="000E1B1D">
        <w:rPr>
          <w:sz w:val="28"/>
          <w:szCs w:val="28"/>
          <w:lang w:val="uk-UA"/>
        </w:rPr>
        <w:t xml:space="preserve"> 0,05  відповідно), у</w:t>
      </w:r>
      <w:r w:rsidRPr="00700CAB">
        <w:rPr>
          <w:sz w:val="28"/>
          <w:szCs w:val="28"/>
          <w:lang w:val="uk-UA"/>
        </w:rPr>
        <w:t xml:space="preserve"> той час як добовий профіль </w:t>
      </w:r>
      <w:r w:rsidRPr="00700CAB">
        <w:rPr>
          <w:sz w:val="28"/>
          <w:szCs w:val="28"/>
          <w:lang w:val="en-US"/>
        </w:rPr>
        <w:t>CAT</w:t>
      </w:r>
      <w:r w:rsidR="00B055E1">
        <w:rPr>
          <w:sz w:val="28"/>
          <w:szCs w:val="28"/>
          <w:lang w:val="uk-UA"/>
        </w:rPr>
        <w:t xml:space="preserve"> у хворих </w:t>
      </w:r>
      <w:r w:rsidR="000E1B1D">
        <w:rPr>
          <w:sz w:val="28"/>
          <w:szCs w:val="28"/>
          <w:lang w:val="uk-UA"/>
        </w:rPr>
        <w:t xml:space="preserve"> із </w:t>
      </w:r>
      <w:r w:rsidR="00B055E1">
        <w:rPr>
          <w:sz w:val="28"/>
          <w:szCs w:val="28"/>
          <w:lang w:val="uk-UA"/>
        </w:rPr>
        <w:t>АГ</w:t>
      </w:r>
      <w:r w:rsidRPr="00700CAB">
        <w:rPr>
          <w:sz w:val="28"/>
          <w:szCs w:val="28"/>
          <w:lang w:val="uk-UA"/>
        </w:rPr>
        <w:t xml:space="preserve"> і 1-ї і 2-ї груп типу «</w:t>
      </w:r>
      <w:r w:rsidRPr="00700CAB">
        <w:rPr>
          <w:sz w:val="28"/>
          <w:szCs w:val="28"/>
          <w:lang w:val="en-US"/>
        </w:rPr>
        <w:t>non</w:t>
      </w:r>
      <w:r w:rsidRPr="00700CAB">
        <w:rPr>
          <w:sz w:val="28"/>
          <w:szCs w:val="28"/>
          <w:lang w:val="uk-UA"/>
        </w:rPr>
        <w:t>-</w:t>
      </w:r>
      <w:r w:rsidRPr="00700CAB">
        <w:rPr>
          <w:sz w:val="28"/>
          <w:szCs w:val="28"/>
          <w:lang w:val="en-US"/>
        </w:rPr>
        <w:t>dipper</w:t>
      </w:r>
      <w:r w:rsidRPr="00700CAB">
        <w:rPr>
          <w:sz w:val="28"/>
          <w:szCs w:val="28"/>
          <w:lang w:val="uk-UA"/>
        </w:rPr>
        <w:t>» позитивно корелював із зазначеними показниками (ендотелін</w:t>
      </w:r>
      <w:r>
        <w:rPr>
          <w:sz w:val="28"/>
          <w:szCs w:val="28"/>
          <w:lang w:val="uk-UA"/>
        </w:rPr>
        <w:t xml:space="preserve">-1: </w:t>
      </w:r>
      <w:r>
        <w:rPr>
          <w:sz w:val="28"/>
          <w:szCs w:val="28"/>
          <w:lang w:val="en-US"/>
        </w:rPr>
        <w:t>r</w:t>
      </w:r>
      <w:r w:rsidR="000E1B1D">
        <w:rPr>
          <w:sz w:val="28"/>
          <w:szCs w:val="28"/>
          <w:lang w:val="uk-UA"/>
        </w:rPr>
        <w:t xml:space="preserve"> </w:t>
      </w:r>
      <w:r w:rsidRPr="00700CAB">
        <w:rPr>
          <w:sz w:val="28"/>
          <w:szCs w:val="28"/>
          <w:lang w:val="uk-UA"/>
        </w:rPr>
        <w:t>=</w:t>
      </w:r>
      <w:r w:rsidR="000E1B1D">
        <w:rPr>
          <w:sz w:val="28"/>
          <w:szCs w:val="28"/>
          <w:lang w:val="uk-UA"/>
        </w:rPr>
        <w:t xml:space="preserve"> </w:t>
      </w:r>
      <w:r w:rsidRPr="00700CAB">
        <w:rPr>
          <w:sz w:val="28"/>
          <w:szCs w:val="28"/>
          <w:lang w:val="uk-UA"/>
        </w:rPr>
        <w:t>0,67,</w:t>
      </w:r>
    </w:p>
    <w:p w:rsidR="000958B3" w:rsidRDefault="005B4E7F" w:rsidP="005B4E7F">
      <w:pPr>
        <w:pStyle w:val="af3"/>
        <w:spacing w:line="360" w:lineRule="auto"/>
        <w:jc w:val="both"/>
        <w:rPr>
          <w:bCs/>
          <w:sz w:val="28"/>
          <w:szCs w:val="28"/>
          <w:lang w:val="uk-UA"/>
        </w:rPr>
      </w:pPr>
      <w:r w:rsidRPr="00700CAB">
        <w:rPr>
          <w:sz w:val="28"/>
          <w:szCs w:val="28"/>
          <w:lang w:val="uk-UA"/>
        </w:rPr>
        <w:t xml:space="preserve"> р</w:t>
      </w:r>
      <w:r w:rsidR="000958B3">
        <w:rPr>
          <w:sz w:val="28"/>
          <w:szCs w:val="28"/>
          <w:lang w:val="uk-UA"/>
        </w:rPr>
        <w:t xml:space="preserve"> </w:t>
      </w:r>
      <w:r w:rsidRPr="00700CAB">
        <w:rPr>
          <w:sz w:val="28"/>
          <w:szCs w:val="28"/>
          <w:lang w:val="uk-UA"/>
        </w:rPr>
        <w:t>&lt;</w:t>
      </w:r>
      <w:r w:rsidR="000958B3">
        <w:rPr>
          <w:sz w:val="28"/>
          <w:szCs w:val="28"/>
          <w:lang w:val="uk-UA"/>
        </w:rPr>
        <w:t xml:space="preserve"> </w:t>
      </w:r>
      <w:r w:rsidRPr="00700CAB">
        <w:rPr>
          <w:sz w:val="28"/>
          <w:szCs w:val="28"/>
          <w:lang w:val="uk-UA"/>
        </w:rPr>
        <w:t>0,05 і р</w:t>
      </w:r>
      <w:r w:rsidR="000958B3">
        <w:rPr>
          <w:sz w:val="28"/>
          <w:szCs w:val="28"/>
          <w:lang w:val="uk-UA"/>
        </w:rPr>
        <w:t xml:space="preserve"> </w:t>
      </w:r>
      <w:r w:rsidRPr="00700CAB">
        <w:rPr>
          <w:sz w:val="28"/>
          <w:szCs w:val="28"/>
          <w:lang w:val="uk-UA"/>
        </w:rPr>
        <w:t>=</w:t>
      </w:r>
      <w:r w:rsidR="000958B3">
        <w:rPr>
          <w:sz w:val="28"/>
          <w:szCs w:val="28"/>
          <w:lang w:val="uk-UA"/>
        </w:rPr>
        <w:t xml:space="preserve"> </w:t>
      </w:r>
      <w:r w:rsidRPr="00700CAB">
        <w:rPr>
          <w:sz w:val="28"/>
          <w:szCs w:val="28"/>
          <w:lang w:val="uk-UA"/>
        </w:rPr>
        <w:t>0,66, р</w:t>
      </w:r>
      <w:r w:rsidR="000958B3">
        <w:rPr>
          <w:sz w:val="28"/>
          <w:szCs w:val="28"/>
          <w:lang w:val="uk-UA"/>
        </w:rPr>
        <w:t xml:space="preserve"> </w:t>
      </w:r>
      <w:r w:rsidRPr="00700CAB">
        <w:rPr>
          <w:sz w:val="28"/>
          <w:szCs w:val="28"/>
          <w:lang w:val="uk-UA"/>
        </w:rPr>
        <w:t>&lt;</w:t>
      </w:r>
      <w:r w:rsidR="000958B3">
        <w:rPr>
          <w:sz w:val="28"/>
          <w:szCs w:val="28"/>
          <w:lang w:val="uk-UA"/>
        </w:rPr>
        <w:t xml:space="preserve"> </w:t>
      </w:r>
      <w:r w:rsidRPr="00700CAB">
        <w:rPr>
          <w:sz w:val="28"/>
          <w:szCs w:val="28"/>
          <w:lang w:val="uk-UA"/>
        </w:rPr>
        <w:t xml:space="preserve">0,05 відповідно; ФНП-α: </w:t>
      </w:r>
      <w:r w:rsidRPr="00700CAB">
        <w:rPr>
          <w:bCs/>
          <w:sz w:val="28"/>
          <w:szCs w:val="28"/>
          <w:lang w:val="en-US"/>
        </w:rPr>
        <w:t>r</w:t>
      </w:r>
      <w:r w:rsidR="000958B3">
        <w:rPr>
          <w:bCs/>
          <w:sz w:val="28"/>
          <w:szCs w:val="28"/>
          <w:lang w:val="uk-UA"/>
        </w:rPr>
        <w:t xml:space="preserve"> </w:t>
      </w:r>
      <w:r w:rsidRPr="00700CAB">
        <w:rPr>
          <w:bCs/>
          <w:sz w:val="28"/>
          <w:szCs w:val="28"/>
          <w:lang w:val="uk-UA"/>
        </w:rPr>
        <w:t>=</w:t>
      </w:r>
      <w:r w:rsidR="000958B3">
        <w:rPr>
          <w:bCs/>
          <w:sz w:val="28"/>
          <w:szCs w:val="28"/>
          <w:lang w:val="uk-UA"/>
        </w:rPr>
        <w:t xml:space="preserve"> </w:t>
      </w:r>
      <w:r w:rsidRPr="00700CAB">
        <w:rPr>
          <w:bCs/>
          <w:sz w:val="28"/>
          <w:szCs w:val="28"/>
          <w:lang w:val="uk-UA"/>
        </w:rPr>
        <w:t>0,56; р</w:t>
      </w:r>
      <w:r w:rsidR="000958B3">
        <w:rPr>
          <w:bCs/>
          <w:sz w:val="28"/>
          <w:szCs w:val="28"/>
          <w:lang w:val="uk-UA"/>
        </w:rPr>
        <w:t xml:space="preserve"> </w:t>
      </w:r>
      <w:r w:rsidRPr="00700CAB">
        <w:rPr>
          <w:bCs/>
          <w:sz w:val="28"/>
          <w:szCs w:val="28"/>
          <w:lang w:val="uk-UA"/>
        </w:rPr>
        <w:t>&lt;</w:t>
      </w:r>
      <w:r w:rsidR="000958B3">
        <w:rPr>
          <w:bCs/>
          <w:sz w:val="28"/>
          <w:szCs w:val="28"/>
          <w:lang w:val="uk-UA"/>
        </w:rPr>
        <w:t xml:space="preserve"> </w:t>
      </w:r>
      <w:r w:rsidRPr="00700CAB">
        <w:rPr>
          <w:bCs/>
          <w:sz w:val="28"/>
          <w:szCs w:val="28"/>
          <w:lang w:val="uk-UA"/>
        </w:rPr>
        <w:t>0,05 і р</w:t>
      </w:r>
      <w:r w:rsidR="000958B3">
        <w:rPr>
          <w:bCs/>
          <w:sz w:val="28"/>
          <w:szCs w:val="28"/>
          <w:lang w:val="uk-UA"/>
        </w:rPr>
        <w:t xml:space="preserve"> </w:t>
      </w:r>
      <w:r w:rsidRPr="00700CAB">
        <w:rPr>
          <w:bCs/>
          <w:sz w:val="28"/>
          <w:szCs w:val="28"/>
          <w:lang w:val="uk-UA"/>
        </w:rPr>
        <w:t>=</w:t>
      </w:r>
      <w:r w:rsidR="000958B3">
        <w:rPr>
          <w:bCs/>
          <w:sz w:val="28"/>
          <w:szCs w:val="28"/>
          <w:lang w:val="uk-UA"/>
        </w:rPr>
        <w:t xml:space="preserve"> </w:t>
      </w:r>
      <w:r w:rsidRPr="00700CAB">
        <w:rPr>
          <w:bCs/>
          <w:sz w:val="28"/>
          <w:szCs w:val="28"/>
          <w:lang w:val="uk-UA"/>
        </w:rPr>
        <w:t xml:space="preserve">0,55, </w:t>
      </w:r>
    </w:p>
    <w:p w:rsidR="005B4E7F" w:rsidRPr="000E1B1D" w:rsidRDefault="005B4E7F" w:rsidP="005B4E7F">
      <w:pPr>
        <w:pStyle w:val="af3"/>
        <w:spacing w:line="360" w:lineRule="auto"/>
        <w:jc w:val="both"/>
        <w:rPr>
          <w:sz w:val="28"/>
          <w:szCs w:val="28"/>
          <w:lang w:val="uk-UA"/>
        </w:rPr>
      </w:pPr>
      <w:r w:rsidRPr="00700CAB">
        <w:rPr>
          <w:bCs/>
          <w:sz w:val="28"/>
          <w:szCs w:val="28"/>
          <w:lang w:val="uk-UA"/>
        </w:rPr>
        <w:t>р</w:t>
      </w:r>
      <w:r w:rsidR="000958B3">
        <w:rPr>
          <w:bCs/>
          <w:sz w:val="28"/>
          <w:szCs w:val="28"/>
          <w:lang w:val="uk-UA"/>
        </w:rPr>
        <w:t xml:space="preserve"> </w:t>
      </w:r>
      <w:r w:rsidRPr="00700CAB">
        <w:rPr>
          <w:bCs/>
          <w:sz w:val="28"/>
          <w:szCs w:val="28"/>
          <w:lang w:val="uk-UA"/>
        </w:rPr>
        <w:t>&lt;</w:t>
      </w:r>
      <w:r w:rsidR="000958B3">
        <w:rPr>
          <w:bCs/>
          <w:sz w:val="28"/>
          <w:szCs w:val="28"/>
          <w:lang w:val="uk-UA"/>
        </w:rPr>
        <w:t xml:space="preserve"> </w:t>
      </w:r>
      <w:r w:rsidRPr="00700CAB">
        <w:rPr>
          <w:bCs/>
          <w:sz w:val="28"/>
          <w:szCs w:val="28"/>
          <w:lang w:val="uk-UA"/>
        </w:rPr>
        <w:t>0,05 відповідно;</w:t>
      </w:r>
      <w:r w:rsidRPr="00700CAB">
        <w:rPr>
          <w:b/>
          <w:bCs/>
          <w:sz w:val="28"/>
          <w:szCs w:val="28"/>
          <w:lang w:val="uk-UA"/>
        </w:rPr>
        <w:t xml:space="preserve"> </w:t>
      </w:r>
      <w:r w:rsidRPr="00700CAB">
        <w:rPr>
          <w:bCs/>
          <w:sz w:val="28"/>
          <w:szCs w:val="28"/>
          <w:lang w:val="uk-UA"/>
        </w:rPr>
        <w:t xml:space="preserve">МАУ: </w:t>
      </w:r>
      <w:r>
        <w:rPr>
          <w:bCs/>
          <w:sz w:val="28"/>
          <w:szCs w:val="28"/>
          <w:lang w:val="en-US"/>
        </w:rPr>
        <w:t>r</w:t>
      </w:r>
      <w:r w:rsidR="000958B3">
        <w:rPr>
          <w:bCs/>
          <w:sz w:val="28"/>
          <w:szCs w:val="28"/>
          <w:lang w:val="uk-UA"/>
        </w:rPr>
        <w:t xml:space="preserve"> </w:t>
      </w:r>
      <w:r w:rsidRPr="00700CAB">
        <w:rPr>
          <w:bCs/>
          <w:sz w:val="28"/>
          <w:szCs w:val="28"/>
          <w:lang w:val="uk-UA"/>
        </w:rPr>
        <w:t>=</w:t>
      </w:r>
      <w:r w:rsidR="000958B3">
        <w:rPr>
          <w:bCs/>
          <w:sz w:val="28"/>
          <w:szCs w:val="28"/>
          <w:lang w:val="uk-UA"/>
        </w:rPr>
        <w:t xml:space="preserve"> </w:t>
      </w:r>
      <w:r w:rsidRPr="00700CAB">
        <w:rPr>
          <w:bCs/>
          <w:sz w:val="28"/>
          <w:szCs w:val="28"/>
          <w:lang w:val="uk-UA"/>
        </w:rPr>
        <w:t>0,62, р</w:t>
      </w:r>
      <w:r w:rsidR="000958B3">
        <w:rPr>
          <w:bCs/>
          <w:sz w:val="28"/>
          <w:szCs w:val="28"/>
          <w:lang w:val="uk-UA"/>
        </w:rPr>
        <w:t xml:space="preserve"> </w:t>
      </w:r>
      <w:r w:rsidRPr="00700CAB">
        <w:rPr>
          <w:bCs/>
          <w:sz w:val="28"/>
          <w:szCs w:val="28"/>
          <w:lang w:val="uk-UA"/>
        </w:rPr>
        <w:t>&lt;</w:t>
      </w:r>
      <w:r w:rsidR="000958B3">
        <w:rPr>
          <w:bCs/>
          <w:sz w:val="28"/>
          <w:szCs w:val="28"/>
          <w:lang w:val="uk-UA"/>
        </w:rPr>
        <w:t xml:space="preserve"> </w:t>
      </w:r>
      <w:r w:rsidRPr="00700CAB">
        <w:rPr>
          <w:bCs/>
          <w:sz w:val="28"/>
          <w:szCs w:val="28"/>
          <w:lang w:val="uk-UA"/>
        </w:rPr>
        <w:t>0,05 і р</w:t>
      </w:r>
      <w:r w:rsidR="000958B3">
        <w:rPr>
          <w:bCs/>
          <w:sz w:val="28"/>
          <w:szCs w:val="28"/>
          <w:lang w:val="uk-UA"/>
        </w:rPr>
        <w:t xml:space="preserve"> </w:t>
      </w:r>
      <w:r w:rsidRPr="00700CAB">
        <w:rPr>
          <w:bCs/>
          <w:sz w:val="28"/>
          <w:szCs w:val="28"/>
          <w:lang w:val="uk-UA"/>
        </w:rPr>
        <w:t>=</w:t>
      </w:r>
      <w:r w:rsidR="000958B3">
        <w:rPr>
          <w:bCs/>
          <w:sz w:val="28"/>
          <w:szCs w:val="28"/>
          <w:lang w:val="uk-UA"/>
        </w:rPr>
        <w:t xml:space="preserve"> </w:t>
      </w:r>
      <w:r w:rsidRPr="00700CAB">
        <w:rPr>
          <w:bCs/>
          <w:sz w:val="28"/>
          <w:szCs w:val="28"/>
          <w:lang w:val="uk-UA"/>
        </w:rPr>
        <w:t>0,61</w:t>
      </w:r>
      <w:r w:rsidR="000958B3">
        <w:rPr>
          <w:bCs/>
          <w:sz w:val="28"/>
          <w:szCs w:val="28"/>
          <w:lang w:val="uk-UA"/>
        </w:rPr>
        <w:t xml:space="preserve"> </w:t>
      </w:r>
      <w:r w:rsidRPr="00700CAB">
        <w:rPr>
          <w:bCs/>
          <w:sz w:val="28"/>
          <w:szCs w:val="28"/>
          <w:lang w:val="uk-UA"/>
        </w:rPr>
        <w:t>&gt; &lt;</w:t>
      </w:r>
      <w:r w:rsidR="000958B3">
        <w:rPr>
          <w:bCs/>
          <w:sz w:val="28"/>
          <w:szCs w:val="28"/>
          <w:lang w:val="uk-UA"/>
        </w:rPr>
        <w:t xml:space="preserve"> </w:t>
      </w:r>
      <w:r w:rsidRPr="00700CAB">
        <w:rPr>
          <w:bCs/>
          <w:sz w:val="28"/>
          <w:szCs w:val="28"/>
          <w:lang w:val="uk-UA"/>
        </w:rPr>
        <w:t>0,05</w:t>
      </w:r>
      <w:r w:rsidRPr="00700CAB">
        <w:rPr>
          <w:b/>
          <w:bCs/>
          <w:sz w:val="28"/>
          <w:szCs w:val="28"/>
          <w:lang w:val="uk-UA"/>
        </w:rPr>
        <w:t xml:space="preserve"> </w:t>
      </w:r>
      <w:r w:rsidRPr="00700CAB">
        <w:rPr>
          <w:sz w:val="28"/>
          <w:szCs w:val="28"/>
          <w:lang w:val="uk-UA"/>
        </w:rPr>
        <w:t>відповідно).</w:t>
      </w:r>
    </w:p>
    <w:p w:rsidR="00257AEF" w:rsidRDefault="005B4E7F" w:rsidP="005B4E7F">
      <w:pPr>
        <w:pStyle w:val="af3"/>
        <w:spacing w:line="360" w:lineRule="auto"/>
        <w:ind w:firstLine="426"/>
        <w:jc w:val="both"/>
        <w:rPr>
          <w:sz w:val="28"/>
          <w:szCs w:val="28"/>
          <w:lang w:val="uk-UA"/>
        </w:rPr>
      </w:pPr>
      <w:r w:rsidRPr="00700CAB">
        <w:rPr>
          <w:sz w:val="28"/>
          <w:szCs w:val="28"/>
          <w:lang w:val="uk-UA"/>
        </w:rPr>
        <w:t xml:space="preserve">Застосування гіпотензивних засобів у хворих </w:t>
      </w:r>
      <w:r w:rsidR="000958B3">
        <w:rPr>
          <w:sz w:val="28"/>
          <w:szCs w:val="28"/>
          <w:lang w:val="uk-UA"/>
        </w:rPr>
        <w:t>і</w:t>
      </w:r>
      <w:r w:rsidRPr="00700CAB">
        <w:rPr>
          <w:sz w:val="28"/>
          <w:szCs w:val="28"/>
          <w:lang w:val="uk-UA"/>
        </w:rPr>
        <w:t xml:space="preserve">з АГ та ожирінням незалежно від етіології визначається позитивним впливом на добовий профіль </w:t>
      </w:r>
      <w:r w:rsidRPr="00700CAB">
        <w:rPr>
          <w:sz w:val="28"/>
          <w:szCs w:val="28"/>
          <w:lang w:val="en-US"/>
        </w:rPr>
        <w:t>AT</w:t>
      </w:r>
      <w:r w:rsidR="000958B3">
        <w:rPr>
          <w:sz w:val="28"/>
          <w:szCs w:val="28"/>
          <w:lang w:val="uk-UA"/>
        </w:rPr>
        <w:t>, бажанням пацієнта лікуватися</w:t>
      </w:r>
      <w:r w:rsidRPr="00700CAB">
        <w:rPr>
          <w:sz w:val="28"/>
          <w:szCs w:val="28"/>
          <w:lang w:val="uk-UA"/>
        </w:rPr>
        <w:t>, доброю переносимістю і особливостями фармакокінетики гіпотензивних препаратів, зокрема, шляхів їх виведення з організму</w:t>
      </w:r>
      <w:r w:rsidR="003866F4">
        <w:rPr>
          <w:sz w:val="28"/>
          <w:szCs w:val="28"/>
          <w:lang w:val="uk-UA"/>
        </w:rPr>
        <w:t xml:space="preserve"> [57, 59, 68]</w:t>
      </w:r>
      <w:r w:rsidRPr="00700CAB">
        <w:rPr>
          <w:sz w:val="28"/>
          <w:szCs w:val="28"/>
          <w:lang w:val="uk-UA"/>
        </w:rPr>
        <w:t xml:space="preserve">. </w:t>
      </w:r>
    </w:p>
    <w:p w:rsidR="00257AEF" w:rsidRDefault="005B4E7F" w:rsidP="005B4E7F">
      <w:pPr>
        <w:pStyle w:val="af3"/>
        <w:spacing w:line="360" w:lineRule="auto"/>
        <w:ind w:firstLine="426"/>
        <w:jc w:val="both"/>
        <w:rPr>
          <w:sz w:val="28"/>
          <w:szCs w:val="28"/>
          <w:lang w:val="uk-UA"/>
        </w:rPr>
      </w:pPr>
      <w:r w:rsidRPr="00700CAB">
        <w:rPr>
          <w:sz w:val="28"/>
          <w:szCs w:val="28"/>
          <w:lang w:val="uk-UA"/>
        </w:rPr>
        <w:t xml:space="preserve">Стратегія лікування хворих </w:t>
      </w:r>
      <w:r w:rsidR="000958B3">
        <w:rPr>
          <w:sz w:val="28"/>
          <w:szCs w:val="28"/>
          <w:lang w:val="uk-UA"/>
        </w:rPr>
        <w:t xml:space="preserve">із </w:t>
      </w:r>
      <w:r w:rsidRPr="00700CAB">
        <w:rPr>
          <w:sz w:val="28"/>
          <w:szCs w:val="28"/>
          <w:lang w:val="uk-UA"/>
        </w:rPr>
        <w:t>АГ та ожирінням</w:t>
      </w:r>
      <w:r w:rsidR="000958B3">
        <w:rPr>
          <w:sz w:val="28"/>
          <w:szCs w:val="28"/>
          <w:lang w:val="uk-UA"/>
        </w:rPr>
        <w:t xml:space="preserve"> полягає у</w:t>
      </w:r>
      <w:r w:rsidRPr="00700CAB">
        <w:rPr>
          <w:sz w:val="28"/>
          <w:szCs w:val="28"/>
          <w:lang w:val="uk-UA"/>
        </w:rPr>
        <w:t xml:space="preserve"> довгостроковому контролі за функцією РААС, тому в основі патогенетичного лікування завжди знаходиться іАПФ </w:t>
      </w:r>
      <w:r>
        <w:rPr>
          <w:sz w:val="28"/>
          <w:szCs w:val="28"/>
          <w:lang w:val="uk-UA"/>
        </w:rPr>
        <w:t xml:space="preserve"> [43, 50</w:t>
      </w:r>
      <w:r w:rsidRPr="00700CAB">
        <w:rPr>
          <w:sz w:val="28"/>
          <w:szCs w:val="28"/>
          <w:lang w:val="uk-UA"/>
        </w:rPr>
        <w:t>]. Фозиноприл є препара</w:t>
      </w:r>
      <w:r w:rsidR="000958B3">
        <w:rPr>
          <w:sz w:val="28"/>
          <w:szCs w:val="28"/>
          <w:lang w:val="uk-UA"/>
        </w:rPr>
        <w:t>том з доведеною ефективністю під час лікування</w:t>
      </w:r>
      <w:r w:rsidRPr="00700CAB">
        <w:rPr>
          <w:sz w:val="28"/>
          <w:szCs w:val="28"/>
          <w:lang w:val="uk-UA"/>
        </w:rPr>
        <w:t xml:space="preserve"> хворих </w:t>
      </w:r>
      <w:r w:rsidR="000958B3">
        <w:rPr>
          <w:sz w:val="28"/>
          <w:szCs w:val="28"/>
          <w:lang w:val="uk-UA"/>
        </w:rPr>
        <w:t>і</w:t>
      </w:r>
      <w:r w:rsidRPr="00700CAB">
        <w:rPr>
          <w:sz w:val="28"/>
          <w:szCs w:val="28"/>
          <w:lang w:val="uk-UA"/>
        </w:rPr>
        <w:t xml:space="preserve">з ХСН, АГ, </w:t>
      </w:r>
      <w:r w:rsidR="000958B3">
        <w:rPr>
          <w:sz w:val="28"/>
          <w:szCs w:val="28"/>
          <w:lang w:val="uk-UA"/>
        </w:rPr>
        <w:t>із вираженими протективними властивостями щодо</w:t>
      </w:r>
      <w:r w:rsidRPr="00700CAB">
        <w:rPr>
          <w:sz w:val="28"/>
          <w:szCs w:val="28"/>
          <w:lang w:val="uk-UA"/>
        </w:rPr>
        <w:t xml:space="preserve"> уражен</w:t>
      </w:r>
      <w:r w:rsidR="000958B3">
        <w:rPr>
          <w:sz w:val="28"/>
          <w:szCs w:val="28"/>
          <w:lang w:val="uk-UA"/>
        </w:rPr>
        <w:t>ь органів-мішеней, зокрема</w:t>
      </w:r>
      <w:r w:rsidRPr="00700CAB">
        <w:rPr>
          <w:sz w:val="28"/>
          <w:szCs w:val="28"/>
          <w:lang w:val="uk-UA"/>
        </w:rPr>
        <w:t xml:space="preserve"> нефропатії.</w:t>
      </w:r>
    </w:p>
    <w:p w:rsidR="00A22059" w:rsidRDefault="005B4E7F" w:rsidP="005B4E7F">
      <w:pPr>
        <w:pStyle w:val="af3"/>
        <w:spacing w:line="360" w:lineRule="auto"/>
        <w:ind w:firstLine="426"/>
        <w:jc w:val="both"/>
        <w:rPr>
          <w:sz w:val="28"/>
          <w:szCs w:val="28"/>
          <w:lang w:val="uk-UA"/>
        </w:rPr>
      </w:pPr>
      <w:r w:rsidRPr="00700CAB">
        <w:rPr>
          <w:sz w:val="28"/>
          <w:szCs w:val="28"/>
          <w:lang w:val="uk-UA"/>
        </w:rPr>
        <w:t xml:space="preserve"> Перевагою фозиноприлу є його взаємокомпенсований подвійний шлях виведення з організму: ниркова екскреція </w:t>
      </w:r>
      <w:r w:rsidR="000958B3">
        <w:rPr>
          <w:sz w:val="28"/>
          <w:szCs w:val="28"/>
          <w:lang w:val="uk-UA"/>
        </w:rPr>
        <w:t>і</w:t>
      </w:r>
      <w:r w:rsidRPr="00700CAB">
        <w:rPr>
          <w:sz w:val="28"/>
          <w:szCs w:val="28"/>
          <w:lang w:val="uk-UA"/>
        </w:rPr>
        <w:t xml:space="preserve">з сечею і печінкова деградація активних метаболітів </w:t>
      </w:r>
      <w:r w:rsidR="000958B3">
        <w:rPr>
          <w:sz w:val="28"/>
          <w:szCs w:val="28"/>
          <w:lang w:val="uk-UA"/>
        </w:rPr>
        <w:t>і</w:t>
      </w:r>
      <w:r w:rsidRPr="00700CAB">
        <w:rPr>
          <w:sz w:val="28"/>
          <w:szCs w:val="28"/>
          <w:lang w:val="uk-UA"/>
        </w:rPr>
        <w:t xml:space="preserve">з подальшим видаленням їх з жовчю через </w:t>
      </w:r>
      <w:r w:rsidR="00A22059">
        <w:rPr>
          <w:sz w:val="28"/>
          <w:szCs w:val="28"/>
          <w:lang w:val="uk-UA"/>
        </w:rPr>
        <w:t xml:space="preserve"> </w:t>
      </w:r>
      <w:r w:rsidRPr="00700CAB">
        <w:rPr>
          <w:sz w:val="28"/>
          <w:szCs w:val="28"/>
          <w:lang w:val="uk-UA"/>
        </w:rPr>
        <w:t>ШКТ і найнижчий індек</w:t>
      </w:r>
      <w:r>
        <w:rPr>
          <w:sz w:val="28"/>
          <w:szCs w:val="28"/>
          <w:lang w:val="uk-UA"/>
        </w:rPr>
        <w:t>с кумуляції у хворих із ХНН</w:t>
      </w:r>
      <w:r w:rsidR="00257AEF">
        <w:rPr>
          <w:sz w:val="28"/>
          <w:szCs w:val="28"/>
          <w:lang w:val="uk-UA"/>
        </w:rPr>
        <w:t xml:space="preserve"> </w:t>
      </w:r>
      <w:r w:rsidR="00257AEF" w:rsidRPr="00465AB2">
        <w:rPr>
          <w:sz w:val="28"/>
          <w:szCs w:val="28"/>
          <w:lang w:val="uk-UA"/>
        </w:rPr>
        <w:t>[2</w:t>
      </w:r>
      <w:r w:rsidR="00257AEF">
        <w:rPr>
          <w:sz w:val="28"/>
          <w:szCs w:val="28"/>
          <w:lang w:val="uk-UA"/>
        </w:rPr>
        <w:t>]</w:t>
      </w:r>
      <w:r>
        <w:rPr>
          <w:sz w:val="28"/>
          <w:szCs w:val="28"/>
          <w:lang w:val="uk-UA"/>
        </w:rPr>
        <w:t xml:space="preserve"> </w:t>
      </w:r>
      <w:r w:rsidRPr="00700CAB">
        <w:rPr>
          <w:sz w:val="28"/>
          <w:szCs w:val="28"/>
          <w:lang w:val="uk-UA"/>
        </w:rPr>
        <w:t>. Висока ліпофільність препарату полегшує його проникнення в органи-мішені (серце, судини, нирки) і дозволяє ефективно п</w:t>
      </w:r>
      <w:r w:rsidR="000958B3">
        <w:rPr>
          <w:sz w:val="28"/>
          <w:szCs w:val="28"/>
          <w:lang w:val="uk-UA"/>
        </w:rPr>
        <w:t>ригнічувати активність не лише</w:t>
      </w:r>
      <w:r w:rsidRPr="00700CAB">
        <w:rPr>
          <w:sz w:val="28"/>
          <w:szCs w:val="28"/>
          <w:lang w:val="uk-UA"/>
        </w:rPr>
        <w:t xml:space="preserve"> циркулюючої, але і тканинної РААС (ендотеліальної), </w:t>
      </w:r>
      <w:r w:rsidR="000958B3">
        <w:rPr>
          <w:sz w:val="28"/>
          <w:szCs w:val="28"/>
          <w:lang w:val="uk-UA"/>
        </w:rPr>
        <w:t>тим самим проявля</w:t>
      </w:r>
      <w:r w:rsidRPr="00700CAB">
        <w:rPr>
          <w:sz w:val="28"/>
          <w:szCs w:val="28"/>
          <w:lang w:val="uk-UA"/>
        </w:rPr>
        <w:t>ючи вира</w:t>
      </w:r>
      <w:r w:rsidR="000958B3">
        <w:rPr>
          <w:sz w:val="28"/>
          <w:szCs w:val="28"/>
          <w:lang w:val="uk-UA"/>
        </w:rPr>
        <w:t>жені органопротекти</w:t>
      </w:r>
      <w:r w:rsidR="00257AEF">
        <w:rPr>
          <w:sz w:val="28"/>
          <w:szCs w:val="28"/>
          <w:lang w:val="uk-UA"/>
        </w:rPr>
        <w:t>вні ефекти [64</w:t>
      </w:r>
      <w:r w:rsidR="000958B3">
        <w:rPr>
          <w:sz w:val="28"/>
          <w:szCs w:val="28"/>
          <w:lang w:val="uk-UA"/>
        </w:rPr>
        <w:t>]. Одноразове приймання</w:t>
      </w:r>
      <w:r w:rsidRPr="00700CAB">
        <w:rPr>
          <w:sz w:val="28"/>
          <w:szCs w:val="28"/>
          <w:lang w:val="uk-UA"/>
        </w:rPr>
        <w:t xml:space="preserve"> фозиноприлу забезпечує 24-годин</w:t>
      </w:r>
      <w:r>
        <w:rPr>
          <w:sz w:val="28"/>
          <w:szCs w:val="28"/>
          <w:lang w:val="uk-UA"/>
        </w:rPr>
        <w:t>ний контроль АТ</w:t>
      </w:r>
      <w:r w:rsidRPr="00700CAB">
        <w:rPr>
          <w:sz w:val="28"/>
          <w:szCs w:val="28"/>
          <w:lang w:val="uk-UA"/>
        </w:rPr>
        <w:t xml:space="preserve">. Добра переносимість препарату, вплив </w:t>
      </w:r>
      <w:r w:rsidRPr="00700CAB">
        <w:rPr>
          <w:sz w:val="28"/>
          <w:szCs w:val="28"/>
          <w:lang w:val="uk-UA"/>
        </w:rPr>
        <w:lastRenderedPageBreak/>
        <w:t>на зменшення екскреції з сечею альбум</w:t>
      </w:r>
      <w:r w:rsidR="000958B3">
        <w:rPr>
          <w:sz w:val="28"/>
          <w:szCs w:val="28"/>
          <w:lang w:val="uk-UA"/>
        </w:rPr>
        <w:t>інів, інших маркерів ЕД доведені</w:t>
      </w:r>
      <w:r w:rsidRPr="00700CAB">
        <w:rPr>
          <w:sz w:val="28"/>
          <w:szCs w:val="28"/>
          <w:lang w:val="uk-UA"/>
        </w:rPr>
        <w:t xml:space="preserve"> за даними плацебо-</w:t>
      </w:r>
      <w:r>
        <w:rPr>
          <w:sz w:val="28"/>
          <w:szCs w:val="28"/>
          <w:lang w:val="uk-UA"/>
        </w:rPr>
        <w:t>контрольованих досліджень [</w:t>
      </w:r>
      <w:r w:rsidR="00257AEF">
        <w:rPr>
          <w:sz w:val="28"/>
          <w:szCs w:val="28"/>
          <w:lang w:val="uk-UA"/>
        </w:rPr>
        <w:t xml:space="preserve">44, 68, </w:t>
      </w:r>
      <w:r>
        <w:rPr>
          <w:sz w:val="28"/>
          <w:szCs w:val="28"/>
          <w:lang w:val="uk-UA"/>
        </w:rPr>
        <w:t>97</w:t>
      </w:r>
      <w:r w:rsidRPr="00700CAB">
        <w:rPr>
          <w:sz w:val="28"/>
          <w:szCs w:val="28"/>
          <w:lang w:val="uk-UA"/>
        </w:rPr>
        <w:t xml:space="preserve">].  </w:t>
      </w:r>
    </w:p>
    <w:p w:rsidR="00A22059" w:rsidRDefault="005B4E7F" w:rsidP="005B4E7F">
      <w:pPr>
        <w:pStyle w:val="af3"/>
        <w:spacing w:line="360" w:lineRule="auto"/>
        <w:ind w:firstLine="426"/>
        <w:jc w:val="both"/>
        <w:rPr>
          <w:sz w:val="28"/>
          <w:szCs w:val="28"/>
          <w:lang w:val="uk-UA"/>
        </w:rPr>
      </w:pPr>
      <w:r w:rsidRPr="00DE4F73">
        <w:rPr>
          <w:sz w:val="28"/>
          <w:szCs w:val="28"/>
          <w:lang w:val="uk-UA"/>
        </w:rPr>
        <w:t>Механізм позитивної дії фозино</w:t>
      </w:r>
      <w:r w:rsidR="000958B3">
        <w:rPr>
          <w:sz w:val="28"/>
          <w:szCs w:val="28"/>
          <w:lang w:val="uk-UA"/>
        </w:rPr>
        <w:t xml:space="preserve">прилу на ЕД пов'язаний не лише його блокадою РААС і модулювальним </w:t>
      </w:r>
      <w:r w:rsidRPr="00DE4F73">
        <w:rPr>
          <w:sz w:val="28"/>
          <w:szCs w:val="28"/>
          <w:lang w:val="uk-UA"/>
        </w:rPr>
        <w:t xml:space="preserve">пливом на метаболізм брадикініну, але і </w:t>
      </w:r>
      <w:r w:rsidR="000958B3">
        <w:rPr>
          <w:sz w:val="28"/>
          <w:szCs w:val="28"/>
          <w:lang w:val="uk-UA"/>
        </w:rPr>
        <w:t>і</w:t>
      </w:r>
      <w:r w:rsidRPr="00DE4F73">
        <w:rPr>
          <w:sz w:val="28"/>
          <w:szCs w:val="28"/>
          <w:lang w:val="uk-UA"/>
        </w:rPr>
        <w:t>з здатністю відновлювати нормальну діяльність мускаринових рецепторів ендотелію, щ</w:t>
      </w:r>
      <w:r w:rsidR="000958B3">
        <w:rPr>
          <w:sz w:val="28"/>
          <w:szCs w:val="28"/>
          <w:lang w:val="uk-UA"/>
        </w:rPr>
        <w:t>о при</w:t>
      </w:r>
      <w:r w:rsidRPr="00DE4F73">
        <w:rPr>
          <w:sz w:val="28"/>
          <w:szCs w:val="28"/>
          <w:lang w:val="uk-UA"/>
        </w:rPr>
        <w:t>водить до опосередкованої дилатації артерій за рахунок рецепторзалежного збільшення синтезу NО, також існують докази, що препарат має пр</w:t>
      </w:r>
      <w:r w:rsidR="000958B3">
        <w:rPr>
          <w:sz w:val="28"/>
          <w:szCs w:val="28"/>
          <w:lang w:val="uk-UA"/>
        </w:rPr>
        <w:t>ямий модулювальний</w:t>
      </w:r>
      <w:r w:rsidR="00A22059">
        <w:rPr>
          <w:sz w:val="28"/>
          <w:szCs w:val="28"/>
          <w:lang w:val="uk-UA"/>
        </w:rPr>
        <w:t xml:space="preserve"> вплив </w:t>
      </w:r>
      <w:r w:rsidR="000958B3">
        <w:rPr>
          <w:sz w:val="28"/>
          <w:szCs w:val="28"/>
          <w:lang w:val="uk-UA"/>
        </w:rPr>
        <w:t xml:space="preserve">на </w:t>
      </w:r>
      <w:r w:rsidR="00A22059">
        <w:rPr>
          <w:sz w:val="28"/>
          <w:szCs w:val="28"/>
          <w:lang w:val="uk-UA"/>
        </w:rPr>
        <w:t>АГ</w:t>
      </w:r>
      <w:r>
        <w:rPr>
          <w:sz w:val="28"/>
          <w:szCs w:val="28"/>
          <w:lang w:val="uk-UA"/>
        </w:rPr>
        <w:t xml:space="preserve"> [116</w:t>
      </w:r>
      <w:r w:rsidR="00257AEF">
        <w:rPr>
          <w:sz w:val="28"/>
          <w:szCs w:val="28"/>
          <w:lang w:val="uk-UA"/>
        </w:rPr>
        <w:t>, 176</w:t>
      </w:r>
      <w:r w:rsidRPr="00DE4F73">
        <w:rPr>
          <w:sz w:val="28"/>
          <w:szCs w:val="28"/>
          <w:lang w:val="uk-UA"/>
        </w:rPr>
        <w:t xml:space="preserve">]. Збільшення синтезу NО є досить важливим фактором зниження тонусу резистивних артеріол при АГ. </w:t>
      </w:r>
      <w:r w:rsidR="000958B3">
        <w:rPr>
          <w:sz w:val="28"/>
          <w:szCs w:val="28"/>
          <w:lang w:val="uk-UA"/>
        </w:rPr>
        <w:t>Із</w:t>
      </w:r>
      <w:r w:rsidRPr="00DE4F73">
        <w:rPr>
          <w:sz w:val="28"/>
          <w:szCs w:val="28"/>
          <w:lang w:val="uk-UA"/>
        </w:rPr>
        <w:t xml:space="preserve"> цієї точки зору можна вважати, що медикамент</w:t>
      </w:r>
      <w:r w:rsidR="000958B3">
        <w:rPr>
          <w:sz w:val="28"/>
          <w:szCs w:val="28"/>
          <w:lang w:val="uk-UA"/>
        </w:rPr>
        <w:t>озні препарати повинні не лише</w:t>
      </w:r>
      <w:r w:rsidRPr="00DE4F73">
        <w:rPr>
          <w:sz w:val="28"/>
          <w:szCs w:val="28"/>
          <w:lang w:val="uk-UA"/>
        </w:rPr>
        <w:t xml:space="preserve"> адекватно знижувати </w:t>
      </w:r>
      <w:r w:rsidRPr="00DE4F73">
        <w:rPr>
          <w:sz w:val="28"/>
          <w:szCs w:val="28"/>
          <w:lang w:val="en-US"/>
        </w:rPr>
        <w:t>AT</w:t>
      </w:r>
      <w:r w:rsidR="000958B3">
        <w:rPr>
          <w:sz w:val="28"/>
          <w:szCs w:val="28"/>
          <w:lang w:val="uk-UA"/>
        </w:rPr>
        <w:t>, але і кори</w:t>
      </w:r>
      <w:r w:rsidRPr="00DE4F73">
        <w:rPr>
          <w:sz w:val="28"/>
          <w:szCs w:val="28"/>
          <w:lang w:val="uk-UA"/>
        </w:rPr>
        <w:t xml:space="preserve">гувати порушення при ЕД, що також притаманне фармакодинамічним ефектам небівололу. </w:t>
      </w:r>
    </w:p>
    <w:p w:rsidR="000958B3" w:rsidRDefault="005B4E7F" w:rsidP="005B4E7F">
      <w:pPr>
        <w:pStyle w:val="af3"/>
        <w:spacing w:line="360" w:lineRule="auto"/>
        <w:ind w:firstLine="426"/>
        <w:jc w:val="both"/>
        <w:rPr>
          <w:sz w:val="28"/>
          <w:szCs w:val="28"/>
          <w:lang w:val="uk-UA"/>
        </w:rPr>
      </w:pPr>
      <w:r w:rsidRPr="00DE4F73">
        <w:rPr>
          <w:sz w:val="28"/>
          <w:szCs w:val="28"/>
          <w:lang w:val="uk-UA"/>
        </w:rPr>
        <w:t xml:space="preserve"> Високоселективний </w:t>
      </w:r>
      <w:r w:rsidRPr="00DE4F73">
        <w:rPr>
          <w:bCs/>
          <w:sz w:val="28"/>
          <w:szCs w:val="28"/>
          <w:lang w:val="uk-UA"/>
        </w:rPr>
        <w:t>М-адреноблокатор</w:t>
      </w:r>
      <w:r w:rsidRPr="00DE4F73">
        <w:rPr>
          <w:b/>
          <w:bCs/>
          <w:sz w:val="28"/>
          <w:szCs w:val="28"/>
          <w:lang w:val="uk-UA"/>
        </w:rPr>
        <w:t xml:space="preserve"> </w:t>
      </w:r>
      <w:r w:rsidRPr="00DE4F73">
        <w:rPr>
          <w:sz w:val="28"/>
          <w:szCs w:val="28"/>
          <w:lang w:val="uk-UA"/>
        </w:rPr>
        <w:t xml:space="preserve">небіволол реалізує </w:t>
      </w:r>
      <w:r w:rsidR="000958B3">
        <w:rPr>
          <w:sz w:val="28"/>
          <w:szCs w:val="28"/>
          <w:lang w:val="uk-UA"/>
        </w:rPr>
        <w:t>свою дію через феномен «зворотної сенси</w:t>
      </w:r>
      <w:r w:rsidRPr="00DE4F73">
        <w:rPr>
          <w:sz w:val="28"/>
          <w:szCs w:val="28"/>
          <w:lang w:val="uk-UA"/>
        </w:rPr>
        <w:t>тизації», відновлюючи сприйнятливість до фізіологічних сигналів симпатичної ін</w:t>
      </w:r>
      <w:r w:rsidR="000958B3">
        <w:rPr>
          <w:sz w:val="28"/>
          <w:szCs w:val="28"/>
          <w:lang w:val="uk-UA"/>
        </w:rPr>
        <w:t>н</w:t>
      </w:r>
      <w:r w:rsidRPr="00DE4F73">
        <w:rPr>
          <w:sz w:val="28"/>
          <w:szCs w:val="28"/>
          <w:lang w:val="uk-UA"/>
        </w:rPr>
        <w:t>ервації</w:t>
      </w:r>
      <w:r w:rsidR="000958B3">
        <w:rPr>
          <w:sz w:val="28"/>
          <w:szCs w:val="28"/>
          <w:lang w:val="uk-UA"/>
        </w:rPr>
        <w:t>, блокуючи токсичну дію катехола</w:t>
      </w:r>
      <w:r w:rsidRPr="00DE4F73">
        <w:rPr>
          <w:sz w:val="28"/>
          <w:szCs w:val="28"/>
          <w:lang w:val="uk-UA"/>
        </w:rPr>
        <w:t xml:space="preserve">мінів, також небіволол відновлює синтез </w:t>
      </w:r>
      <w:r w:rsidRPr="00DE4F73">
        <w:rPr>
          <w:sz w:val="28"/>
          <w:szCs w:val="28"/>
          <w:lang w:val="en-US"/>
        </w:rPr>
        <w:t>NO</w:t>
      </w:r>
      <w:r w:rsidRPr="00DE4F73">
        <w:rPr>
          <w:sz w:val="28"/>
          <w:szCs w:val="28"/>
          <w:lang w:val="uk-UA"/>
        </w:rPr>
        <w:t xml:space="preserve"> шляхом блокади </w:t>
      </w:r>
    </w:p>
    <w:p w:rsidR="00A22059" w:rsidRDefault="005B4E7F" w:rsidP="000958B3">
      <w:pPr>
        <w:pStyle w:val="af3"/>
        <w:spacing w:line="360" w:lineRule="auto"/>
        <w:jc w:val="both"/>
        <w:rPr>
          <w:sz w:val="28"/>
          <w:szCs w:val="28"/>
          <w:lang w:val="uk-UA"/>
        </w:rPr>
      </w:pPr>
      <w:r w:rsidRPr="00DE4F73">
        <w:rPr>
          <w:sz w:val="28"/>
          <w:szCs w:val="28"/>
          <w:lang w:val="uk-UA"/>
        </w:rPr>
        <w:t xml:space="preserve">β-адренорецепторів і безпосередньо збільшує співвідношення синтез/розпад NО в ендотелії судин, викликаючи </w:t>
      </w:r>
      <w:r w:rsidR="00A22059">
        <w:rPr>
          <w:sz w:val="28"/>
          <w:szCs w:val="28"/>
          <w:lang w:val="uk-UA"/>
        </w:rPr>
        <w:t>вазо</w:t>
      </w:r>
      <w:r>
        <w:rPr>
          <w:sz w:val="28"/>
          <w:szCs w:val="28"/>
          <w:lang w:val="uk-UA"/>
        </w:rPr>
        <w:t>дилатацію [45, 77, 97, 149</w:t>
      </w:r>
      <w:r w:rsidR="00257AEF">
        <w:rPr>
          <w:sz w:val="28"/>
          <w:szCs w:val="28"/>
          <w:lang w:val="uk-UA"/>
        </w:rPr>
        <w:t>, 208, 218</w:t>
      </w:r>
      <w:r>
        <w:rPr>
          <w:sz w:val="28"/>
          <w:szCs w:val="28"/>
          <w:lang w:val="uk-UA"/>
        </w:rPr>
        <w:t>]</w:t>
      </w:r>
      <w:r w:rsidRPr="001837D9">
        <w:rPr>
          <w:sz w:val="28"/>
          <w:szCs w:val="28"/>
          <w:lang w:val="uk-UA"/>
        </w:rPr>
        <w:t xml:space="preserve">. </w:t>
      </w:r>
    </w:p>
    <w:p w:rsidR="00257AEF" w:rsidRDefault="000958B3" w:rsidP="005B4E7F">
      <w:pPr>
        <w:pStyle w:val="af3"/>
        <w:spacing w:line="360" w:lineRule="auto"/>
        <w:ind w:firstLine="426"/>
        <w:jc w:val="both"/>
        <w:rPr>
          <w:sz w:val="28"/>
          <w:szCs w:val="28"/>
          <w:lang w:val="uk-UA"/>
        </w:rPr>
      </w:pPr>
      <w:r>
        <w:rPr>
          <w:sz w:val="28"/>
          <w:szCs w:val="28"/>
          <w:lang w:val="uk-UA"/>
        </w:rPr>
        <w:t>Становлення і</w:t>
      </w:r>
      <w:r w:rsidR="005B4E7F" w:rsidRPr="00700CAB">
        <w:rPr>
          <w:sz w:val="28"/>
          <w:szCs w:val="28"/>
          <w:lang w:val="uk-UA"/>
        </w:rPr>
        <w:t xml:space="preserve"> прогресування АГ та її у</w:t>
      </w:r>
      <w:r>
        <w:rPr>
          <w:sz w:val="28"/>
          <w:szCs w:val="28"/>
          <w:lang w:val="uk-UA"/>
        </w:rPr>
        <w:t>складнень здійснюється за участі ДЕ і</w:t>
      </w:r>
      <w:r w:rsidR="005B4E7F" w:rsidRPr="00700CAB">
        <w:rPr>
          <w:sz w:val="28"/>
          <w:szCs w:val="28"/>
          <w:lang w:val="uk-UA"/>
        </w:rPr>
        <w:t xml:space="preserve"> супроводжується активацією процесів тромбоутворення, адгезії, посиленням утворення </w:t>
      </w:r>
      <w:r w:rsidR="005B4E7F" w:rsidRPr="006A1DD5">
        <w:rPr>
          <w:sz w:val="28"/>
          <w:szCs w:val="28"/>
          <w:lang w:val="uk-UA"/>
        </w:rPr>
        <w:t>вазоспастичних субстанцій та ремоделюванням судин артеріального</w:t>
      </w:r>
      <w:r w:rsidR="005B4E7F" w:rsidRPr="00700CAB">
        <w:rPr>
          <w:sz w:val="28"/>
          <w:szCs w:val="28"/>
          <w:lang w:val="uk-UA"/>
        </w:rPr>
        <w:t xml:space="preserve"> типу</w:t>
      </w:r>
      <w:r w:rsidR="005B4E7F">
        <w:rPr>
          <w:sz w:val="28"/>
          <w:szCs w:val="28"/>
          <w:lang w:val="uk-UA"/>
        </w:rPr>
        <w:t xml:space="preserve"> [</w:t>
      </w:r>
      <w:r w:rsidR="00257AEF">
        <w:rPr>
          <w:sz w:val="28"/>
          <w:szCs w:val="28"/>
          <w:lang w:val="uk-UA"/>
        </w:rPr>
        <w:t xml:space="preserve">72, 81, </w:t>
      </w:r>
      <w:r w:rsidR="005B4E7F">
        <w:rPr>
          <w:sz w:val="28"/>
          <w:szCs w:val="28"/>
          <w:lang w:val="uk-UA"/>
        </w:rPr>
        <w:t>119</w:t>
      </w:r>
      <w:r w:rsidR="005B4E7F" w:rsidRPr="00700CAB">
        <w:rPr>
          <w:sz w:val="28"/>
          <w:szCs w:val="28"/>
          <w:lang w:val="uk-UA"/>
        </w:rPr>
        <w:t xml:space="preserve">]. </w:t>
      </w:r>
    </w:p>
    <w:p w:rsidR="005B4E7F" w:rsidRPr="00700CAB" w:rsidRDefault="000958B3" w:rsidP="005B4E7F">
      <w:pPr>
        <w:pStyle w:val="af3"/>
        <w:spacing w:line="360" w:lineRule="auto"/>
        <w:ind w:firstLine="426"/>
        <w:jc w:val="both"/>
        <w:rPr>
          <w:sz w:val="28"/>
          <w:szCs w:val="28"/>
          <w:lang w:val="uk-UA"/>
        </w:rPr>
      </w:pPr>
      <w:r>
        <w:rPr>
          <w:sz w:val="28"/>
          <w:szCs w:val="28"/>
          <w:lang w:val="uk-UA"/>
        </w:rPr>
        <w:t>Істотним компонентом перелічен</w:t>
      </w:r>
      <w:r w:rsidR="005B4E7F" w:rsidRPr="00700CAB">
        <w:rPr>
          <w:sz w:val="28"/>
          <w:szCs w:val="28"/>
          <w:lang w:val="uk-UA"/>
        </w:rPr>
        <w:t>их патогенетичних механізмів є порушення ліпідного обміну, і з цієї точки зору корекція ЕД при одночасному застосуванні медикаментозної антигіпертензивної терапії та лікування стати</w:t>
      </w:r>
      <w:r w:rsidR="006E77B4">
        <w:rPr>
          <w:sz w:val="28"/>
          <w:szCs w:val="28"/>
          <w:lang w:val="uk-UA"/>
        </w:rPr>
        <w:t>нами набуває особливе</w:t>
      </w:r>
      <w:r w:rsidR="00257AEF">
        <w:rPr>
          <w:sz w:val="28"/>
          <w:szCs w:val="28"/>
          <w:lang w:val="uk-UA"/>
        </w:rPr>
        <w:t xml:space="preserve"> значення </w:t>
      </w:r>
      <w:r w:rsidR="00257AEF" w:rsidRPr="00465AB2">
        <w:rPr>
          <w:sz w:val="28"/>
          <w:szCs w:val="28"/>
          <w:lang w:val="uk-UA"/>
        </w:rPr>
        <w:t>[5</w:t>
      </w:r>
      <w:r w:rsidR="005B4E7F" w:rsidRPr="00465AB2">
        <w:rPr>
          <w:sz w:val="28"/>
          <w:szCs w:val="28"/>
          <w:lang w:val="uk-UA"/>
        </w:rPr>
        <w:t>,</w:t>
      </w:r>
      <w:r w:rsidR="005B4E7F">
        <w:rPr>
          <w:sz w:val="28"/>
          <w:szCs w:val="28"/>
          <w:lang w:val="uk-UA"/>
        </w:rPr>
        <w:t xml:space="preserve"> 47, 69, 80</w:t>
      </w:r>
      <w:r w:rsidR="005B4E7F" w:rsidRPr="00DE4F73">
        <w:rPr>
          <w:sz w:val="28"/>
          <w:szCs w:val="28"/>
          <w:lang w:val="uk-UA"/>
        </w:rPr>
        <w:t>].  Але крім корекції порушень ліпідного спектра у аторвастатин</w:t>
      </w:r>
      <w:r w:rsidR="006E77B4">
        <w:rPr>
          <w:sz w:val="28"/>
          <w:szCs w:val="28"/>
          <w:lang w:val="uk-UA"/>
        </w:rPr>
        <w:t>і,</w:t>
      </w:r>
      <w:r w:rsidR="005B4E7F" w:rsidRPr="00DE4F73">
        <w:rPr>
          <w:sz w:val="28"/>
          <w:szCs w:val="28"/>
          <w:lang w:val="uk-UA"/>
        </w:rPr>
        <w:t xml:space="preserve"> виявлені сприятливі терапевтичні ефекти, не пов'язані з гіполіпідемічною дією</w:t>
      </w:r>
      <w:r w:rsidR="006E77B4">
        <w:rPr>
          <w:sz w:val="28"/>
          <w:szCs w:val="28"/>
          <w:lang w:val="uk-UA"/>
        </w:rPr>
        <w:t>, так звані плейотропні ефекти, що</w:t>
      </w:r>
      <w:r w:rsidR="005B4E7F" w:rsidRPr="00DE4F73">
        <w:rPr>
          <w:sz w:val="28"/>
          <w:szCs w:val="28"/>
          <w:lang w:val="uk-UA"/>
        </w:rPr>
        <w:t xml:space="preserve"> розвиваються в найближчі тижні від початку </w:t>
      </w:r>
      <w:r w:rsidR="005B4E7F" w:rsidRPr="00DE4F73">
        <w:rPr>
          <w:sz w:val="28"/>
          <w:szCs w:val="28"/>
          <w:lang w:val="uk-UA"/>
        </w:rPr>
        <w:lastRenderedPageBreak/>
        <w:t>застосування препарату</w:t>
      </w:r>
      <w:r w:rsidR="00257AEF">
        <w:rPr>
          <w:sz w:val="28"/>
          <w:szCs w:val="28"/>
          <w:lang w:val="uk-UA"/>
        </w:rPr>
        <w:t xml:space="preserve"> [68, 75, 116, 161]</w:t>
      </w:r>
      <w:r w:rsidR="005B4E7F" w:rsidRPr="00DE4F73">
        <w:rPr>
          <w:sz w:val="28"/>
          <w:szCs w:val="28"/>
          <w:lang w:val="uk-UA"/>
        </w:rPr>
        <w:t>. Аторвастатин пригнічує процес асептичного запалення за рахунок зниження виділення активованими макрофагами цітокінів (ФНП-α, ІЛ-1 та ІЛ-6), також він, я</w:t>
      </w:r>
      <w:r w:rsidR="006E77B4">
        <w:rPr>
          <w:sz w:val="28"/>
          <w:szCs w:val="28"/>
          <w:lang w:val="uk-UA"/>
        </w:rPr>
        <w:t>к і всі статини, пригнічує здат</w:t>
      </w:r>
      <w:r w:rsidR="005B4E7F" w:rsidRPr="00DE4F73">
        <w:rPr>
          <w:sz w:val="28"/>
          <w:szCs w:val="28"/>
          <w:lang w:val="uk-UA"/>
        </w:rPr>
        <w:t>ність до тромбоутворення на локальному та системному рівнях і збільшує судинорозширювальний резерв артерій, завдяки чому спектр його терапевтичних можливостей значно збільшується</w:t>
      </w:r>
      <w:r w:rsidR="005B4E7F">
        <w:rPr>
          <w:sz w:val="28"/>
          <w:szCs w:val="28"/>
          <w:lang w:val="uk-UA"/>
        </w:rPr>
        <w:t xml:space="preserve"> </w:t>
      </w:r>
      <w:r w:rsidR="005B4E7F" w:rsidRPr="00465AB2">
        <w:rPr>
          <w:sz w:val="28"/>
          <w:szCs w:val="28"/>
          <w:lang w:val="uk-UA"/>
        </w:rPr>
        <w:t>[</w:t>
      </w:r>
      <w:r w:rsidR="00257AEF" w:rsidRPr="00465AB2">
        <w:rPr>
          <w:sz w:val="28"/>
          <w:szCs w:val="28"/>
          <w:lang w:val="uk-UA"/>
        </w:rPr>
        <w:t xml:space="preserve">7, </w:t>
      </w:r>
      <w:r w:rsidR="00465AB2" w:rsidRPr="00465AB2">
        <w:rPr>
          <w:sz w:val="28"/>
          <w:szCs w:val="28"/>
          <w:lang w:val="uk-UA"/>
        </w:rPr>
        <w:t>39</w:t>
      </w:r>
      <w:r w:rsidR="005B4E7F">
        <w:rPr>
          <w:sz w:val="28"/>
          <w:szCs w:val="28"/>
          <w:lang w:val="uk-UA"/>
        </w:rPr>
        <w:t xml:space="preserve">, </w:t>
      </w:r>
      <w:r w:rsidR="00257AEF">
        <w:rPr>
          <w:sz w:val="28"/>
          <w:szCs w:val="28"/>
          <w:lang w:val="uk-UA"/>
        </w:rPr>
        <w:t>46, 76, 114</w:t>
      </w:r>
      <w:r w:rsidR="005B4E7F" w:rsidRPr="00700CAB">
        <w:rPr>
          <w:sz w:val="28"/>
          <w:szCs w:val="28"/>
          <w:lang w:val="uk-UA"/>
        </w:rPr>
        <w:t>].</w:t>
      </w:r>
    </w:p>
    <w:p w:rsidR="005B4E7F" w:rsidRPr="00700CAB" w:rsidRDefault="005B4E7F" w:rsidP="005B4E7F">
      <w:pPr>
        <w:pStyle w:val="af3"/>
        <w:spacing w:line="360" w:lineRule="auto"/>
        <w:ind w:firstLine="426"/>
        <w:jc w:val="both"/>
        <w:rPr>
          <w:sz w:val="28"/>
          <w:szCs w:val="28"/>
          <w:lang w:val="uk-UA"/>
        </w:rPr>
      </w:pPr>
      <w:r w:rsidRPr="00700CAB">
        <w:rPr>
          <w:sz w:val="28"/>
          <w:szCs w:val="28"/>
          <w:lang w:val="uk-UA"/>
        </w:rPr>
        <w:t xml:space="preserve">Таким чином, </w:t>
      </w:r>
      <w:r w:rsidR="006E77B4">
        <w:rPr>
          <w:sz w:val="28"/>
          <w:szCs w:val="28"/>
          <w:lang w:val="uk-UA"/>
        </w:rPr>
        <w:t>широкий спектр взаємодоповнювальних</w:t>
      </w:r>
      <w:r w:rsidRPr="00700CAB">
        <w:rPr>
          <w:sz w:val="28"/>
          <w:szCs w:val="28"/>
          <w:lang w:val="uk-UA"/>
        </w:rPr>
        <w:t xml:space="preserve"> ефектів комбінованої терапії фозиноприлом (10 мг/добу), небівололом (5 мг/добу) і аторвастатином (20 мг/добу), її позитивний вплив на добовий профіль </w:t>
      </w:r>
      <w:r w:rsidRPr="00700CAB">
        <w:rPr>
          <w:sz w:val="28"/>
          <w:szCs w:val="28"/>
          <w:lang w:val="en-US"/>
        </w:rPr>
        <w:t>AT</w:t>
      </w:r>
      <w:r w:rsidRPr="00700CAB">
        <w:rPr>
          <w:sz w:val="28"/>
          <w:szCs w:val="28"/>
          <w:lang w:val="uk-UA"/>
        </w:rPr>
        <w:t xml:space="preserve">, тривалий 24-годинний </w:t>
      </w:r>
      <w:r>
        <w:rPr>
          <w:sz w:val="28"/>
          <w:szCs w:val="28"/>
          <w:lang w:val="uk-UA"/>
        </w:rPr>
        <w:t xml:space="preserve">антигіпертензивний ефект і добра </w:t>
      </w:r>
      <w:r w:rsidRPr="00700CAB">
        <w:rPr>
          <w:sz w:val="28"/>
          <w:szCs w:val="28"/>
          <w:lang w:val="uk-UA"/>
        </w:rPr>
        <w:t xml:space="preserve"> переносимість роблять патогенетично обгрунтован</w:t>
      </w:r>
      <w:r w:rsidR="006E77B4">
        <w:rPr>
          <w:sz w:val="28"/>
          <w:szCs w:val="28"/>
          <w:lang w:val="uk-UA"/>
        </w:rPr>
        <w:t>им і доцільним використання ціє</w:t>
      </w:r>
      <w:r w:rsidRPr="00700CAB">
        <w:rPr>
          <w:sz w:val="28"/>
          <w:szCs w:val="28"/>
          <w:lang w:val="uk-UA"/>
        </w:rPr>
        <w:t>ї комбінації у пацієнтів</w:t>
      </w:r>
      <w:r w:rsidR="006E77B4">
        <w:rPr>
          <w:sz w:val="28"/>
          <w:szCs w:val="28"/>
          <w:lang w:val="uk-UA"/>
        </w:rPr>
        <w:t xml:space="preserve"> із</w:t>
      </w:r>
      <w:r w:rsidRPr="00700CAB">
        <w:rPr>
          <w:sz w:val="28"/>
          <w:szCs w:val="28"/>
          <w:lang w:val="uk-UA"/>
        </w:rPr>
        <w:t xml:space="preserve"> АГ.</w:t>
      </w: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C855E7" w:rsidRDefault="00C855E7" w:rsidP="00C855E7">
      <w:pPr>
        <w:shd w:val="clear" w:color="auto" w:fill="FFFFFF"/>
        <w:spacing w:line="360" w:lineRule="auto"/>
        <w:ind w:right="256"/>
        <w:jc w:val="center"/>
        <w:rPr>
          <w:rFonts w:ascii="Times New Roman" w:hAnsi="Times New Roman" w:cs="Times New Roman"/>
          <w:b/>
          <w:sz w:val="28"/>
          <w:szCs w:val="28"/>
        </w:rPr>
      </w:pPr>
    </w:p>
    <w:p w:rsidR="00DF46EA" w:rsidRPr="00433D8C" w:rsidRDefault="00DF46EA" w:rsidP="00433D8C">
      <w:pPr>
        <w:shd w:val="clear" w:color="auto" w:fill="FFFFFF"/>
        <w:spacing w:line="360" w:lineRule="auto"/>
        <w:ind w:right="256"/>
        <w:rPr>
          <w:rFonts w:ascii="Times New Roman" w:hAnsi="Times New Roman" w:cs="Times New Roman"/>
          <w:b/>
          <w:sz w:val="28"/>
          <w:szCs w:val="28"/>
        </w:rPr>
      </w:pPr>
    </w:p>
    <w:p w:rsidR="00C855E7" w:rsidRPr="00840DC6" w:rsidRDefault="00C855E7" w:rsidP="00C855E7">
      <w:pPr>
        <w:shd w:val="clear" w:color="auto" w:fill="FFFFFF"/>
        <w:spacing w:line="360" w:lineRule="auto"/>
        <w:ind w:right="256"/>
        <w:jc w:val="center"/>
        <w:rPr>
          <w:rFonts w:ascii="Times New Roman" w:hAnsi="Times New Roman" w:cs="Times New Roman"/>
          <w:b/>
          <w:sz w:val="28"/>
          <w:szCs w:val="28"/>
        </w:rPr>
      </w:pPr>
      <w:r w:rsidRPr="00840DC6">
        <w:rPr>
          <w:rFonts w:ascii="Times New Roman" w:hAnsi="Times New Roman" w:cs="Times New Roman"/>
          <w:b/>
          <w:sz w:val="28"/>
          <w:szCs w:val="28"/>
        </w:rPr>
        <w:lastRenderedPageBreak/>
        <w:t>Заключення.</w:t>
      </w:r>
    </w:p>
    <w:p w:rsidR="00C855E7" w:rsidRPr="00840DC6" w:rsidRDefault="00C855E7" w:rsidP="00C855E7">
      <w:pPr>
        <w:shd w:val="clear" w:color="auto" w:fill="FFFFFF"/>
        <w:spacing w:line="360" w:lineRule="auto"/>
        <w:ind w:firstLine="709"/>
        <w:jc w:val="both"/>
        <w:rPr>
          <w:rFonts w:ascii="Times New Roman" w:hAnsi="Times New Roman" w:cs="Times New Roman"/>
          <w:sz w:val="28"/>
          <w:szCs w:val="28"/>
        </w:rPr>
      </w:pPr>
      <w:r w:rsidRPr="00840DC6">
        <w:rPr>
          <w:rFonts w:ascii="Times New Roman" w:hAnsi="Times New Roman" w:cs="Times New Roman"/>
          <w:sz w:val="28"/>
          <w:szCs w:val="28"/>
        </w:rPr>
        <w:t>Смертність від</w:t>
      </w:r>
      <w:r w:rsidR="006E77B4">
        <w:rPr>
          <w:rFonts w:ascii="Times New Roman" w:hAnsi="Times New Roman" w:cs="Times New Roman"/>
          <w:sz w:val="28"/>
          <w:szCs w:val="28"/>
        </w:rPr>
        <w:t xml:space="preserve"> серцево-судинних захворювань в</w:t>
      </w:r>
      <w:r w:rsidRPr="00840DC6">
        <w:rPr>
          <w:rFonts w:ascii="Times New Roman" w:hAnsi="Times New Roman" w:cs="Times New Roman"/>
          <w:sz w:val="28"/>
          <w:szCs w:val="28"/>
        </w:rPr>
        <w:t xml:space="preserve"> Україні приблизно у 3 рази перевищує середні показники </w:t>
      </w:r>
      <w:r w:rsidR="006E77B4">
        <w:rPr>
          <w:rFonts w:ascii="Times New Roman" w:hAnsi="Times New Roman" w:cs="Times New Roman"/>
          <w:sz w:val="28"/>
          <w:szCs w:val="28"/>
        </w:rPr>
        <w:t>країн ЄС, а для чоловіків віком 30 ̶ 59 років і жінок 49 ̶ 59 років</w:t>
      </w:r>
      <w:r w:rsidRPr="00840DC6">
        <w:rPr>
          <w:rFonts w:ascii="Times New Roman" w:hAnsi="Times New Roman" w:cs="Times New Roman"/>
          <w:sz w:val="28"/>
          <w:szCs w:val="28"/>
        </w:rPr>
        <w:t xml:space="preserve"> смер</w:t>
      </w:r>
      <w:r w:rsidR="006E77B4">
        <w:rPr>
          <w:rFonts w:ascii="Times New Roman" w:hAnsi="Times New Roman" w:cs="Times New Roman"/>
          <w:sz w:val="28"/>
          <w:szCs w:val="28"/>
        </w:rPr>
        <w:t>тність більше ніж у 5 разів вища</w:t>
      </w:r>
      <w:r w:rsidRPr="00840DC6">
        <w:rPr>
          <w:rFonts w:ascii="Times New Roman" w:hAnsi="Times New Roman" w:cs="Times New Roman"/>
          <w:sz w:val="28"/>
          <w:szCs w:val="28"/>
        </w:rPr>
        <w:t xml:space="preserve">, ніж у цих країнах. </w:t>
      </w:r>
    </w:p>
    <w:p w:rsidR="00C855E7" w:rsidRPr="00840DC6" w:rsidRDefault="00C855E7" w:rsidP="00C855E7">
      <w:pPr>
        <w:shd w:val="clear" w:color="auto" w:fill="FFFFFF"/>
        <w:spacing w:line="360" w:lineRule="auto"/>
        <w:ind w:firstLine="708"/>
        <w:jc w:val="both"/>
        <w:rPr>
          <w:rFonts w:ascii="Times New Roman" w:hAnsi="Times New Roman" w:cs="Times New Roman"/>
          <w:sz w:val="28"/>
          <w:szCs w:val="28"/>
        </w:rPr>
      </w:pPr>
      <w:r w:rsidRPr="00840DC6">
        <w:rPr>
          <w:rFonts w:ascii="Times New Roman" w:hAnsi="Times New Roman" w:cs="Times New Roman"/>
          <w:sz w:val="28"/>
          <w:szCs w:val="28"/>
        </w:rPr>
        <w:t>Серед них основне місце належить т</w:t>
      </w:r>
      <w:r w:rsidR="006E77B4">
        <w:rPr>
          <w:rFonts w:ascii="Times New Roman" w:hAnsi="Times New Roman" w:cs="Times New Roman"/>
          <w:sz w:val="28"/>
          <w:szCs w:val="28"/>
        </w:rPr>
        <w:t>рьом складовим: ІХС, АГ, ХСН.  Усі вони тісно пов’яз</w:t>
      </w:r>
      <w:r w:rsidRPr="00840DC6">
        <w:rPr>
          <w:rFonts w:ascii="Times New Roman" w:hAnsi="Times New Roman" w:cs="Times New Roman"/>
          <w:sz w:val="28"/>
          <w:szCs w:val="28"/>
        </w:rPr>
        <w:t>ані з надлишковою масою тіла та ожирінням.</w:t>
      </w:r>
    </w:p>
    <w:p w:rsidR="00C855E7" w:rsidRPr="00840DC6" w:rsidRDefault="00C855E7" w:rsidP="00C855E7">
      <w:pPr>
        <w:shd w:val="clear" w:color="auto" w:fill="FFFFFF"/>
        <w:spacing w:line="360" w:lineRule="auto"/>
        <w:ind w:firstLine="709"/>
        <w:jc w:val="both"/>
        <w:rPr>
          <w:rFonts w:ascii="Times New Roman" w:hAnsi="Times New Roman" w:cs="Times New Roman"/>
          <w:sz w:val="28"/>
          <w:szCs w:val="28"/>
        </w:rPr>
      </w:pPr>
      <w:r w:rsidRPr="00840DC6">
        <w:rPr>
          <w:rFonts w:ascii="Times New Roman" w:hAnsi="Times New Roman" w:cs="Times New Roman"/>
          <w:sz w:val="28"/>
          <w:szCs w:val="28"/>
        </w:rPr>
        <w:t>АГ є основною причиною таких ускладнень, як:  інсульт, ІМ, ниркова недостатність та гіпертензивна ретинопатія. За статистичними даними</w:t>
      </w:r>
      <w:r w:rsidR="006E77B4">
        <w:rPr>
          <w:rFonts w:ascii="Times New Roman" w:hAnsi="Times New Roman" w:cs="Times New Roman"/>
          <w:sz w:val="28"/>
          <w:szCs w:val="28"/>
        </w:rPr>
        <w:t>,</w:t>
      </w:r>
      <w:r w:rsidRPr="00840DC6">
        <w:rPr>
          <w:rFonts w:ascii="Times New Roman" w:hAnsi="Times New Roman" w:cs="Times New Roman"/>
          <w:sz w:val="28"/>
          <w:szCs w:val="28"/>
        </w:rPr>
        <w:t xml:space="preserve"> у хворих </w:t>
      </w:r>
      <w:r w:rsidR="006E77B4">
        <w:rPr>
          <w:rFonts w:ascii="Times New Roman" w:hAnsi="Times New Roman" w:cs="Times New Roman"/>
          <w:sz w:val="28"/>
          <w:szCs w:val="28"/>
        </w:rPr>
        <w:t>із АГ</w:t>
      </w:r>
      <w:r w:rsidRPr="00840DC6">
        <w:rPr>
          <w:rFonts w:ascii="Times New Roman" w:hAnsi="Times New Roman" w:cs="Times New Roman"/>
          <w:sz w:val="28"/>
          <w:szCs w:val="28"/>
        </w:rPr>
        <w:t xml:space="preserve"> ризик інсу</w:t>
      </w:r>
      <w:r w:rsidR="006E77B4">
        <w:rPr>
          <w:rFonts w:ascii="Times New Roman" w:hAnsi="Times New Roman" w:cs="Times New Roman"/>
          <w:sz w:val="28"/>
          <w:szCs w:val="28"/>
        </w:rPr>
        <w:t>льту збільшується у 7 разів, ІМ  ̶</w:t>
      </w:r>
      <w:r w:rsidRPr="00840DC6">
        <w:rPr>
          <w:rFonts w:ascii="Times New Roman" w:hAnsi="Times New Roman" w:cs="Times New Roman"/>
          <w:sz w:val="28"/>
          <w:szCs w:val="28"/>
        </w:rPr>
        <w:t xml:space="preserve"> </w:t>
      </w:r>
      <w:r w:rsidR="006E77B4">
        <w:rPr>
          <w:rFonts w:ascii="Times New Roman" w:hAnsi="Times New Roman" w:cs="Times New Roman"/>
          <w:sz w:val="28"/>
          <w:szCs w:val="28"/>
        </w:rPr>
        <w:t xml:space="preserve"> у 3 ̶ </w:t>
      </w:r>
      <w:r w:rsidRPr="00840DC6">
        <w:rPr>
          <w:rFonts w:ascii="Times New Roman" w:hAnsi="Times New Roman" w:cs="Times New Roman"/>
          <w:sz w:val="28"/>
          <w:szCs w:val="28"/>
        </w:rPr>
        <w:t>4 рази</w:t>
      </w:r>
      <w:r>
        <w:rPr>
          <w:rFonts w:ascii="Times New Roman" w:hAnsi="Times New Roman" w:cs="Times New Roman"/>
          <w:sz w:val="28"/>
          <w:szCs w:val="28"/>
        </w:rPr>
        <w:t xml:space="preserve"> [48]</w:t>
      </w:r>
      <w:r w:rsidRPr="00840DC6">
        <w:rPr>
          <w:rFonts w:ascii="Times New Roman" w:hAnsi="Times New Roman" w:cs="Times New Roman"/>
          <w:sz w:val="28"/>
          <w:szCs w:val="28"/>
        </w:rPr>
        <w:t>.</w:t>
      </w:r>
    </w:p>
    <w:p w:rsidR="00C855E7" w:rsidRPr="00840DC6" w:rsidRDefault="00C855E7" w:rsidP="00930E1A">
      <w:pPr>
        <w:shd w:val="clear" w:color="auto" w:fill="FFFFFF"/>
        <w:spacing w:line="360" w:lineRule="auto"/>
        <w:ind w:firstLine="708"/>
        <w:jc w:val="both"/>
        <w:rPr>
          <w:rFonts w:ascii="Times New Roman" w:hAnsi="Times New Roman" w:cs="Times New Roman"/>
          <w:sz w:val="28"/>
          <w:szCs w:val="28"/>
        </w:rPr>
      </w:pPr>
      <w:r w:rsidRPr="00840DC6">
        <w:rPr>
          <w:rFonts w:ascii="Times New Roman" w:hAnsi="Times New Roman" w:cs="Times New Roman"/>
          <w:sz w:val="28"/>
          <w:szCs w:val="28"/>
        </w:rPr>
        <w:t xml:space="preserve"> Серед факторів ризику</w:t>
      </w:r>
      <w:r w:rsidR="006E77B4">
        <w:rPr>
          <w:rFonts w:ascii="Times New Roman" w:hAnsi="Times New Roman" w:cs="Times New Roman"/>
          <w:sz w:val="28"/>
          <w:szCs w:val="28"/>
        </w:rPr>
        <w:t xml:space="preserve"> виникнення та прогресування АГ</w:t>
      </w:r>
      <w:r w:rsidRPr="00840DC6">
        <w:rPr>
          <w:rFonts w:ascii="Times New Roman" w:hAnsi="Times New Roman" w:cs="Times New Roman"/>
          <w:sz w:val="28"/>
          <w:szCs w:val="28"/>
        </w:rPr>
        <w:t xml:space="preserve"> відмічають </w:t>
      </w:r>
    </w:p>
    <w:p w:rsidR="00C855E7" w:rsidRPr="00840DC6" w:rsidRDefault="00C855E7" w:rsidP="00C855E7">
      <w:pPr>
        <w:shd w:val="clear" w:color="auto" w:fill="FFFFFF"/>
        <w:spacing w:line="360" w:lineRule="auto"/>
        <w:jc w:val="both"/>
        <w:rPr>
          <w:rFonts w:ascii="Times New Roman" w:hAnsi="Times New Roman" w:cs="Times New Roman"/>
          <w:sz w:val="28"/>
          <w:szCs w:val="28"/>
        </w:rPr>
      </w:pPr>
      <w:r w:rsidRPr="00840DC6">
        <w:rPr>
          <w:rFonts w:ascii="Times New Roman" w:hAnsi="Times New Roman" w:cs="Times New Roman"/>
          <w:sz w:val="28"/>
          <w:szCs w:val="28"/>
        </w:rPr>
        <w:t>цукровий діабет, паління, підвищення холест</w:t>
      </w:r>
      <w:r>
        <w:rPr>
          <w:rFonts w:ascii="Times New Roman" w:hAnsi="Times New Roman" w:cs="Times New Roman"/>
          <w:sz w:val="28"/>
          <w:szCs w:val="28"/>
        </w:rPr>
        <w:t>ерину, низький рівень ЛПВЩ</w:t>
      </w:r>
      <w:r w:rsidRPr="00840DC6">
        <w:rPr>
          <w:rFonts w:ascii="Times New Roman" w:hAnsi="Times New Roman" w:cs="Times New Roman"/>
          <w:sz w:val="28"/>
          <w:szCs w:val="28"/>
        </w:rPr>
        <w:t>, високий рівень</w:t>
      </w:r>
      <w:r>
        <w:rPr>
          <w:rFonts w:ascii="Times New Roman" w:hAnsi="Times New Roman" w:cs="Times New Roman"/>
          <w:sz w:val="28"/>
          <w:szCs w:val="28"/>
        </w:rPr>
        <w:t xml:space="preserve"> ЛПНЩ</w:t>
      </w:r>
      <w:r w:rsidRPr="00840DC6">
        <w:rPr>
          <w:rFonts w:ascii="Times New Roman" w:hAnsi="Times New Roman" w:cs="Times New Roman"/>
          <w:sz w:val="28"/>
          <w:szCs w:val="28"/>
        </w:rPr>
        <w:t xml:space="preserve">, спадковість, малорухливий спосіб життя, підвищене вживання кухонної солі та </w:t>
      </w:r>
      <w:r w:rsidR="006E77B4">
        <w:rPr>
          <w:rFonts w:ascii="Times New Roman" w:hAnsi="Times New Roman" w:cs="Times New Roman"/>
          <w:sz w:val="28"/>
          <w:szCs w:val="28"/>
        </w:rPr>
        <w:t>підвищений рівень фібриногену й</w:t>
      </w:r>
      <w:r w:rsidRPr="00840DC6">
        <w:rPr>
          <w:rFonts w:ascii="Times New Roman" w:hAnsi="Times New Roman" w:cs="Times New Roman"/>
          <w:sz w:val="28"/>
          <w:szCs w:val="28"/>
        </w:rPr>
        <w:t xml:space="preserve"> надлишкову масу тіла.</w:t>
      </w:r>
    </w:p>
    <w:p w:rsidR="00C855E7" w:rsidRPr="00840DC6" w:rsidRDefault="00C855E7" w:rsidP="00930E1A">
      <w:pPr>
        <w:shd w:val="clear" w:color="auto" w:fill="FFFFFF"/>
        <w:spacing w:line="360" w:lineRule="auto"/>
        <w:ind w:right="256" w:firstLine="277"/>
        <w:jc w:val="both"/>
        <w:rPr>
          <w:rFonts w:ascii="Times New Roman" w:hAnsi="Times New Roman" w:cs="Times New Roman"/>
          <w:sz w:val="28"/>
          <w:szCs w:val="28"/>
        </w:rPr>
      </w:pPr>
      <w:r w:rsidRPr="00840DC6">
        <w:rPr>
          <w:rFonts w:ascii="Times New Roman" w:hAnsi="Times New Roman" w:cs="Times New Roman"/>
          <w:sz w:val="28"/>
          <w:szCs w:val="28"/>
        </w:rPr>
        <w:t xml:space="preserve"> Ожиріння є </w:t>
      </w:r>
      <w:r w:rsidR="006E77B4">
        <w:rPr>
          <w:rFonts w:ascii="Times New Roman" w:hAnsi="Times New Roman" w:cs="Times New Roman"/>
          <w:sz w:val="28"/>
          <w:szCs w:val="28"/>
        </w:rPr>
        <w:t>дуже пошире</w:t>
      </w:r>
      <w:r w:rsidRPr="00840DC6">
        <w:rPr>
          <w:rFonts w:ascii="Times New Roman" w:hAnsi="Times New Roman" w:cs="Times New Roman"/>
          <w:sz w:val="28"/>
          <w:szCs w:val="28"/>
        </w:rPr>
        <w:t>ним захворюванням у світі. Це надало право ВООЗ оголосити його глобальною епідемією.</w:t>
      </w:r>
    </w:p>
    <w:p w:rsidR="00C855E7" w:rsidRPr="00840DC6" w:rsidRDefault="00C855E7" w:rsidP="00930E1A">
      <w:pPr>
        <w:shd w:val="clear" w:color="auto" w:fill="FFFFFF"/>
        <w:spacing w:line="360" w:lineRule="auto"/>
        <w:ind w:right="256" w:firstLine="277"/>
        <w:jc w:val="both"/>
        <w:rPr>
          <w:rFonts w:ascii="Times New Roman" w:hAnsi="Times New Roman" w:cs="Times New Roman"/>
          <w:sz w:val="28"/>
          <w:szCs w:val="28"/>
        </w:rPr>
      </w:pPr>
      <w:r w:rsidRPr="00840DC6">
        <w:rPr>
          <w:rFonts w:ascii="Times New Roman" w:hAnsi="Times New Roman" w:cs="Times New Roman"/>
          <w:sz w:val="28"/>
          <w:szCs w:val="28"/>
        </w:rPr>
        <w:t xml:space="preserve">Відповідно </w:t>
      </w:r>
      <w:r w:rsidR="006E77B4">
        <w:rPr>
          <w:rFonts w:ascii="Times New Roman" w:hAnsi="Times New Roman" w:cs="Times New Roman"/>
          <w:sz w:val="28"/>
          <w:szCs w:val="28"/>
        </w:rPr>
        <w:t>до даних</w:t>
      </w:r>
      <w:r w:rsidRPr="00840DC6">
        <w:rPr>
          <w:rFonts w:ascii="Times New Roman" w:hAnsi="Times New Roman" w:cs="Times New Roman"/>
          <w:sz w:val="28"/>
          <w:szCs w:val="28"/>
        </w:rPr>
        <w:t xml:space="preserve"> Мі</w:t>
      </w:r>
      <w:r w:rsidR="006E77B4">
        <w:rPr>
          <w:rFonts w:ascii="Times New Roman" w:hAnsi="Times New Roman" w:cs="Times New Roman"/>
          <w:sz w:val="28"/>
          <w:szCs w:val="28"/>
        </w:rPr>
        <w:t>жнародної діабетичної федерації пошир</w:t>
      </w:r>
      <w:r w:rsidRPr="00840DC6">
        <w:rPr>
          <w:rFonts w:ascii="Times New Roman" w:hAnsi="Times New Roman" w:cs="Times New Roman"/>
          <w:sz w:val="28"/>
          <w:szCs w:val="28"/>
        </w:rPr>
        <w:t xml:space="preserve">еність </w:t>
      </w:r>
      <w:r w:rsidR="006E77B4">
        <w:rPr>
          <w:rFonts w:ascii="Times New Roman" w:hAnsi="Times New Roman" w:cs="Times New Roman"/>
          <w:sz w:val="28"/>
          <w:szCs w:val="28"/>
        </w:rPr>
        <w:t xml:space="preserve">ожиріння знаходиться в межах 10 ̶ </w:t>
      </w:r>
      <w:r w:rsidRPr="00840DC6">
        <w:rPr>
          <w:rFonts w:ascii="Times New Roman" w:hAnsi="Times New Roman" w:cs="Times New Roman"/>
          <w:sz w:val="28"/>
          <w:szCs w:val="28"/>
        </w:rPr>
        <w:t>30</w:t>
      </w:r>
      <w:r w:rsidR="006E77B4">
        <w:rPr>
          <w:rFonts w:ascii="Times New Roman" w:hAnsi="Times New Roman" w:cs="Times New Roman"/>
          <w:sz w:val="28"/>
          <w:szCs w:val="28"/>
        </w:rPr>
        <w:t xml:space="preserve"> </w:t>
      </w:r>
      <w:r w:rsidRPr="00840DC6">
        <w:rPr>
          <w:rFonts w:ascii="Times New Roman" w:hAnsi="Times New Roman" w:cs="Times New Roman"/>
          <w:sz w:val="28"/>
          <w:szCs w:val="28"/>
        </w:rPr>
        <w:t>% у різних країнах світу. Надлишкова маса тіла виявляється у 64</w:t>
      </w:r>
      <w:r w:rsidR="006E77B4">
        <w:rPr>
          <w:rFonts w:ascii="Times New Roman" w:hAnsi="Times New Roman" w:cs="Times New Roman"/>
          <w:sz w:val="28"/>
          <w:szCs w:val="28"/>
        </w:rPr>
        <w:t xml:space="preserve"> </w:t>
      </w:r>
      <w:r w:rsidRPr="00840DC6">
        <w:rPr>
          <w:rFonts w:ascii="Times New Roman" w:hAnsi="Times New Roman" w:cs="Times New Roman"/>
          <w:sz w:val="28"/>
          <w:szCs w:val="28"/>
        </w:rPr>
        <w:t>% дорослого нас</w:t>
      </w:r>
      <w:r w:rsidR="006E77B4">
        <w:rPr>
          <w:rFonts w:ascii="Times New Roman" w:hAnsi="Times New Roman" w:cs="Times New Roman"/>
          <w:sz w:val="28"/>
          <w:szCs w:val="28"/>
        </w:rPr>
        <w:t xml:space="preserve">елення США, а надзвичайно високий ступінь ожиріння  ̶ </w:t>
      </w:r>
      <w:r w:rsidRPr="00840DC6">
        <w:rPr>
          <w:rFonts w:ascii="Times New Roman" w:hAnsi="Times New Roman" w:cs="Times New Roman"/>
          <w:sz w:val="28"/>
          <w:szCs w:val="28"/>
        </w:rPr>
        <w:t xml:space="preserve"> у 4,7</w:t>
      </w:r>
      <w:r w:rsidR="006E77B4">
        <w:rPr>
          <w:rFonts w:ascii="Times New Roman" w:hAnsi="Times New Roman" w:cs="Times New Roman"/>
          <w:sz w:val="28"/>
          <w:szCs w:val="28"/>
        </w:rPr>
        <w:t xml:space="preserve"> </w:t>
      </w:r>
      <w:r w:rsidRPr="00840DC6">
        <w:rPr>
          <w:rFonts w:ascii="Times New Roman" w:hAnsi="Times New Roman" w:cs="Times New Roman"/>
          <w:sz w:val="28"/>
          <w:szCs w:val="28"/>
        </w:rPr>
        <w:t>%.</w:t>
      </w:r>
    </w:p>
    <w:p w:rsidR="00C855E7" w:rsidRDefault="00C855E7" w:rsidP="00C855E7">
      <w:pPr>
        <w:shd w:val="clear" w:color="auto" w:fill="FFFFFF"/>
        <w:spacing w:line="360" w:lineRule="auto"/>
        <w:ind w:right="230" w:firstLine="277"/>
        <w:jc w:val="both"/>
        <w:rPr>
          <w:rFonts w:ascii="Times New Roman" w:hAnsi="Times New Roman" w:cs="Times New Roman"/>
          <w:sz w:val="28"/>
          <w:szCs w:val="28"/>
          <w:lang w:val="ru-RU"/>
        </w:rPr>
      </w:pPr>
      <w:r w:rsidRPr="00840DC6">
        <w:rPr>
          <w:rFonts w:ascii="Times New Roman" w:hAnsi="Times New Roman" w:cs="Times New Roman"/>
          <w:sz w:val="28"/>
          <w:szCs w:val="28"/>
        </w:rPr>
        <w:t xml:space="preserve">Дослідження, </w:t>
      </w:r>
      <w:r>
        <w:rPr>
          <w:rFonts w:ascii="Times New Roman" w:hAnsi="Times New Roman" w:cs="Times New Roman"/>
          <w:sz w:val="28"/>
          <w:szCs w:val="28"/>
        </w:rPr>
        <w:t xml:space="preserve"> </w:t>
      </w:r>
      <w:r w:rsidR="006E77B4">
        <w:rPr>
          <w:rFonts w:ascii="Times New Roman" w:hAnsi="Times New Roman" w:cs="Times New Roman"/>
          <w:sz w:val="28"/>
          <w:szCs w:val="28"/>
        </w:rPr>
        <w:t>яке було проведене з 1980  до 2002 року</w:t>
      </w:r>
      <w:r w:rsidRPr="00840DC6">
        <w:rPr>
          <w:rFonts w:ascii="Times New Roman" w:hAnsi="Times New Roman" w:cs="Times New Roman"/>
          <w:sz w:val="28"/>
          <w:szCs w:val="28"/>
        </w:rPr>
        <w:t xml:space="preserve"> </w:t>
      </w:r>
      <w:r w:rsidRPr="00840DC6">
        <w:rPr>
          <w:rFonts w:ascii="Times New Roman" w:hAnsi="Times New Roman" w:cs="Times New Roman"/>
          <w:spacing w:val="22"/>
          <w:sz w:val="28"/>
          <w:szCs w:val="28"/>
        </w:rPr>
        <w:t>під</w:t>
      </w:r>
      <w:r w:rsidRPr="00840DC6">
        <w:rPr>
          <w:rFonts w:ascii="Times New Roman" w:hAnsi="Times New Roman" w:cs="Times New Roman"/>
          <w:sz w:val="28"/>
          <w:szCs w:val="28"/>
        </w:rPr>
        <w:t xml:space="preserve"> егідою ВООЗ у 21 країні Західної Європи, Австралії, США, Китаї, показало, щ</w:t>
      </w:r>
      <w:r w:rsidR="006E77B4">
        <w:rPr>
          <w:rFonts w:ascii="Times New Roman" w:hAnsi="Times New Roman" w:cs="Times New Roman"/>
          <w:sz w:val="28"/>
          <w:szCs w:val="28"/>
        </w:rPr>
        <w:t xml:space="preserve">о ожиріння у чоловіків трапляється у 23 </w:t>
      </w:r>
      <w:r w:rsidRPr="00840DC6">
        <w:rPr>
          <w:rFonts w:ascii="Times New Roman" w:hAnsi="Times New Roman" w:cs="Times New Roman"/>
          <w:sz w:val="28"/>
          <w:szCs w:val="28"/>
        </w:rPr>
        <w:t>%, а у жінок у 25</w:t>
      </w:r>
      <w:r w:rsidR="006E77B4">
        <w:rPr>
          <w:rFonts w:ascii="Times New Roman" w:hAnsi="Times New Roman" w:cs="Times New Roman"/>
          <w:sz w:val="28"/>
          <w:szCs w:val="28"/>
        </w:rPr>
        <w:t xml:space="preserve"> </w:t>
      </w:r>
      <w:r w:rsidRPr="00840DC6">
        <w:rPr>
          <w:rFonts w:ascii="Times New Roman" w:hAnsi="Times New Roman" w:cs="Times New Roman"/>
          <w:sz w:val="28"/>
          <w:szCs w:val="28"/>
        </w:rPr>
        <w:t xml:space="preserve">% від усієї популяції. </w:t>
      </w:r>
      <w:r w:rsidRPr="00A41EDC">
        <w:rPr>
          <w:rFonts w:ascii="Times New Roman" w:hAnsi="Times New Roman" w:cs="Times New Roman"/>
          <w:sz w:val="28"/>
          <w:szCs w:val="28"/>
        </w:rPr>
        <w:t xml:space="preserve">    </w:t>
      </w:r>
      <w:r w:rsidRPr="00840DC6">
        <w:rPr>
          <w:rFonts w:ascii="Times New Roman" w:hAnsi="Times New Roman" w:cs="Times New Roman"/>
          <w:sz w:val="28"/>
          <w:szCs w:val="28"/>
        </w:rPr>
        <w:t>Розрахунки показали, що у 2025 році від ожиріння у світі будуть страждати 40</w:t>
      </w:r>
      <w:r w:rsidR="006E77B4">
        <w:rPr>
          <w:rFonts w:ascii="Times New Roman" w:hAnsi="Times New Roman" w:cs="Times New Roman"/>
          <w:sz w:val="28"/>
          <w:szCs w:val="28"/>
        </w:rPr>
        <w:t xml:space="preserve"> </w:t>
      </w:r>
      <w:r w:rsidRPr="00840DC6">
        <w:rPr>
          <w:rFonts w:ascii="Times New Roman" w:hAnsi="Times New Roman" w:cs="Times New Roman"/>
          <w:sz w:val="28"/>
          <w:szCs w:val="28"/>
        </w:rPr>
        <w:t>% чоловіків та 50</w:t>
      </w:r>
      <w:r w:rsidR="006E77B4">
        <w:rPr>
          <w:rFonts w:ascii="Times New Roman" w:hAnsi="Times New Roman" w:cs="Times New Roman"/>
          <w:sz w:val="28"/>
          <w:szCs w:val="28"/>
        </w:rPr>
        <w:t xml:space="preserve"> </w:t>
      </w:r>
      <w:r w:rsidRPr="00840DC6">
        <w:rPr>
          <w:rFonts w:ascii="Times New Roman" w:hAnsi="Times New Roman" w:cs="Times New Roman"/>
          <w:sz w:val="28"/>
          <w:szCs w:val="28"/>
        </w:rPr>
        <w:t>% жінок.</w:t>
      </w:r>
    </w:p>
    <w:p w:rsidR="0072338C" w:rsidRDefault="00C855E7" w:rsidP="00C855E7">
      <w:pPr>
        <w:shd w:val="clear" w:color="auto" w:fill="FFFFFF"/>
        <w:spacing w:line="360" w:lineRule="auto"/>
        <w:ind w:right="230" w:firstLine="277"/>
        <w:jc w:val="both"/>
        <w:rPr>
          <w:rFonts w:ascii="Times New Roman" w:hAnsi="Times New Roman" w:cs="Times New Roman"/>
          <w:sz w:val="28"/>
          <w:szCs w:val="28"/>
        </w:rPr>
      </w:pPr>
      <w:r w:rsidRPr="00840DC6">
        <w:rPr>
          <w:rFonts w:ascii="Times New Roman" w:hAnsi="Times New Roman" w:cs="Times New Roman"/>
          <w:sz w:val="28"/>
          <w:szCs w:val="28"/>
        </w:rPr>
        <w:t xml:space="preserve"> За даними статистики, з причин</w:t>
      </w:r>
      <w:r w:rsidR="0072338C">
        <w:rPr>
          <w:rFonts w:ascii="Times New Roman" w:hAnsi="Times New Roman" w:cs="Times New Roman"/>
          <w:sz w:val="28"/>
          <w:szCs w:val="28"/>
        </w:rPr>
        <w:t>,</w:t>
      </w:r>
      <w:r w:rsidRPr="00840DC6">
        <w:rPr>
          <w:rFonts w:ascii="Times New Roman" w:hAnsi="Times New Roman" w:cs="Times New Roman"/>
          <w:sz w:val="28"/>
          <w:szCs w:val="28"/>
        </w:rPr>
        <w:t xml:space="preserve"> пов'язаних </w:t>
      </w:r>
      <w:r w:rsidR="0072338C">
        <w:rPr>
          <w:rFonts w:ascii="Times New Roman" w:hAnsi="Times New Roman" w:cs="Times New Roman"/>
          <w:sz w:val="28"/>
          <w:szCs w:val="28"/>
        </w:rPr>
        <w:t xml:space="preserve">із ожирінням, кожен рік у світі помирає 2,5 млн осіб. Хворі  віком 25 ̶ </w:t>
      </w:r>
      <w:r w:rsidRPr="00840DC6">
        <w:rPr>
          <w:rFonts w:ascii="Times New Roman" w:hAnsi="Times New Roman" w:cs="Times New Roman"/>
          <w:sz w:val="28"/>
          <w:szCs w:val="28"/>
        </w:rPr>
        <w:t>3</w:t>
      </w:r>
      <w:r w:rsidR="0072338C">
        <w:rPr>
          <w:rFonts w:ascii="Times New Roman" w:hAnsi="Times New Roman" w:cs="Times New Roman"/>
          <w:sz w:val="28"/>
          <w:szCs w:val="28"/>
        </w:rPr>
        <w:t xml:space="preserve">5 років, які страждають на </w:t>
      </w:r>
      <w:r w:rsidRPr="00840DC6">
        <w:rPr>
          <w:rFonts w:ascii="Times New Roman" w:hAnsi="Times New Roman" w:cs="Times New Roman"/>
          <w:sz w:val="28"/>
          <w:szCs w:val="28"/>
        </w:rPr>
        <w:t xml:space="preserve"> ожиріння, помирають у 12 разів частіше, ніж їх однолітки з нормальною масою тіла. Збільшення маси тіла лише на 0,4 кг збільшує ризик смерті на </w:t>
      </w:r>
    </w:p>
    <w:p w:rsidR="00C855E7" w:rsidRPr="00840DC6" w:rsidRDefault="00C855E7" w:rsidP="0072338C">
      <w:pPr>
        <w:shd w:val="clear" w:color="auto" w:fill="FFFFFF"/>
        <w:spacing w:line="360" w:lineRule="auto"/>
        <w:ind w:right="230"/>
        <w:jc w:val="both"/>
        <w:rPr>
          <w:rFonts w:ascii="Times New Roman" w:hAnsi="Times New Roman" w:cs="Times New Roman"/>
          <w:sz w:val="28"/>
          <w:szCs w:val="28"/>
        </w:rPr>
      </w:pPr>
      <w:r w:rsidRPr="00840DC6">
        <w:rPr>
          <w:rFonts w:ascii="Times New Roman" w:hAnsi="Times New Roman" w:cs="Times New Roman"/>
          <w:sz w:val="28"/>
          <w:szCs w:val="28"/>
        </w:rPr>
        <w:lastRenderedPageBreak/>
        <w:t>2</w:t>
      </w:r>
      <w:r w:rsidR="0072338C">
        <w:rPr>
          <w:rFonts w:ascii="Times New Roman" w:hAnsi="Times New Roman" w:cs="Times New Roman"/>
          <w:sz w:val="28"/>
          <w:szCs w:val="28"/>
        </w:rPr>
        <w:t xml:space="preserve"> % у осіб віком 50 ̶ 62 роки</w:t>
      </w:r>
      <w:r w:rsidRPr="00840DC6">
        <w:rPr>
          <w:rFonts w:ascii="Times New Roman" w:hAnsi="Times New Roman" w:cs="Times New Roman"/>
          <w:sz w:val="28"/>
          <w:szCs w:val="28"/>
        </w:rPr>
        <w:t>. Середня триваліст</w:t>
      </w:r>
      <w:r w:rsidR="0072338C">
        <w:rPr>
          <w:rFonts w:ascii="Times New Roman" w:hAnsi="Times New Roman" w:cs="Times New Roman"/>
          <w:sz w:val="28"/>
          <w:szCs w:val="28"/>
        </w:rPr>
        <w:t xml:space="preserve">ь життя хворих на ожиріння на 8 ̶ </w:t>
      </w:r>
      <w:r w:rsidRPr="00840DC6">
        <w:rPr>
          <w:rFonts w:ascii="Times New Roman" w:hAnsi="Times New Roman" w:cs="Times New Roman"/>
          <w:sz w:val="28"/>
          <w:szCs w:val="28"/>
        </w:rPr>
        <w:t xml:space="preserve">10 років коротша, ніж у людей </w:t>
      </w:r>
      <w:r w:rsidR="0072338C">
        <w:rPr>
          <w:rFonts w:ascii="Times New Roman" w:hAnsi="Times New Roman" w:cs="Times New Roman"/>
          <w:sz w:val="28"/>
          <w:szCs w:val="28"/>
        </w:rPr>
        <w:t>і</w:t>
      </w:r>
      <w:r w:rsidRPr="00840DC6">
        <w:rPr>
          <w:rFonts w:ascii="Times New Roman" w:hAnsi="Times New Roman" w:cs="Times New Roman"/>
          <w:sz w:val="28"/>
          <w:szCs w:val="28"/>
        </w:rPr>
        <w:t>з нормальною масою тіла</w:t>
      </w:r>
      <w:r>
        <w:rPr>
          <w:rFonts w:ascii="Times New Roman" w:hAnsi="Times New Roman" w:cs="Times New Roman"/>
          <w:sz w:val="28"/>
          <w:szCs w:val="28"/>
        </w:rPr>
        <w:t xml:space="preserve"> [56]</w:t>
      </w:r>
      <w:r w:rsidRPr="00840DC6">
        <w:rPr>
          <w:rFonts w:ascii="Times New Roman" w:hAnsi="Times New Roman" w:cs="Times New Roman"/>
          <w:sz w:val="28"/>
          <w:szCs w:val="28"/>
        </w:rPr>
        <w:t>.</w:t>
      </w:r>
    </w:p>
    <w:p w:rsidR="00C855E7" w:rsidRPr="00840DC6" w:rsidRDefault="0072338C" w:rsidP="00C855E7">
      <w:pPr>
        <w:shd w:val="clear" w:color="auto" w:fill="FFFFFF"/>
        <w:spacing w:line="360" w:lineRule="auto"/>
        <w:ind w:right="230" w:firstLine="295"/>
        <w:jc w:val="both"/>
        <w:rPr>
          <w:rFonts w:ascii="Times New Roman" w:hAnsi="Times New Roman" w:cs="Times New Roman"/>
          <w:sz w:val="28"/>
          <w:szCs w:val="28"/>
        </w:rPr>
      </w:pPr>
      <w:r>
        <w:rPr>
          <w:rFonts w:ascii="Times New Roman" w:hAnsi="Times New Roman" w:cs="Times New Roman"/>
          <w:sz w:val="28"/>
          <w:szCs w:val="28"/>
        </w:rPr>
        <w:t xml:space="preserve"> У осіб з ожирінням імовір</w:t>
      </w:r>
      <w:r w:rsidR="00C855E7" w:rsidRPr="00840DC6">
        <w:rPr>
          <w:rFonts w:ascii="Times New Roman" w:hAnsi="Times New Roman" w:cs="Times New Roman"/>
          <w:sz w:val="28"/>
          <w:szCs w:val="28"/>
        </w:rPr>
        <w:t>ність розвитку АГ на 50</w:t>
      </w:r>
      <w:r>
        <w:rPr>
          <w:rFonts w:ascii="Times New Roman" w:hAnsi="Times New Roman" w:cs="Times New Roman"/>
          <w:sz w:val="28"/>
          <w:szCs w:val="28"/>
        </w:rPr>
        <w:t xml:space="preserve"> % вища</w:t>
      </w:r>
      <w:r w:rsidR="00C855E7" w:rsidRPr="00840DC6">
        <w:rPr>
          <w:rFonts w:ascii="Times New Roman" w:hAnsi="Times New Roman" w:cs="Times New Roman"/>
          <w:sz w:val="28"/>
          <w:szCs w:val="28"/>
        </w:rPr>
        <w:t xml:space="preserve">, </w:t>
      </w:r>
      <w:r w:rsidR="00C855E7" w:rsidRPr="00840DC6">
        <w:rPr>
          <w:rFonts w:ascii="Times New Roman" w:hAnsi="Times New Roman" w:cs="Times New Roman"/>
          <w:spacing w:val="25"/>
          <w:sz w:val="28"/>
          <w:szCs w:val="28"/>
        </w:rPr>
        <w:t>ніж</w:t>
      </w:r>
      <w:r w:rsidR="00C855E7" w:rsidRPr="00840DC6">
        <w:rPr>
          <w:rFonts w:ascii="Times New Roman" w:hAnsi="Times New Roman" w:cs="Times New Roman"/>
          <w:sz w:val="28"/>
          <w:szCs w:val="28"/>
        </w:rPr>
        <w:t xml:space="preserve"> у осіб</w:t>
      </w:r>
      <w:r>
        <w:rPr>
          <w:rFonts w:ascii="Times New Roman" w:hAnsi="Times New Roman" w:cs="Times New Roman"/>
          <w:sz w:val="28"/>
          <w:szCs w:val="28"/>
        </w:rPr>
        <w:t xml:space="preserve"> і</w:t>
      </w:r>
      <w:r w:rsidR="00C855E7" w:rsidRPr="00840DC6">
        <w:rPr>
          <w:rFonts w:ascii="Times New Roman" w:hAnsi="Times New Roman" w:cs="Times New Roman"/>
          <w:sz w:val="28"/>
          <w:szCs w:val="28"/>
        </w:rPr>
        <w:t>з нормальною масою тіла. Ожиріння провокує прискоренн</w:t>
      </w:r>
      <w:r>
        <w:rPr>
          <w:rFonts w:ascii="Times New Roman" w:hAnsi="Times New Roman" w:cs="Times New Roman"/>
          <w:sz w:val="28"/>
          <w:szCs w:val="28"/>
        </w:rPr>
        <w:t>я розвитку факторів, які становля</w:t>
      </w:r>
      <w:r w:rsidR="00C855E7" w:rsidRPr="00840DC6">
        <w:rPr>
          <w:rFonts w:ascii="Times New Roman" w:hAnsi="Times New Roman" w:cs="Times New Roman"/>
          <w:sz w:val="28"/>
          <w:szCs w:val="28"/>
        </w:rPr>
        <w:t>ть серцево-судинний ризик.</w:t>
      </w:r>
    </w:p>
    <w:p w:rsidR="00FD263F" w:rsidRDefault="00C855E7" w:rsidP="00C855E7">
      <w:pPr>
        <w:shd w:val="clear" w:color="auto" w:fill="FFFFFF"/>
        <w:spacing w:line="360" w:lineRule="auto"/>
        <w:ind w:right="205" w:firstLine="346"/>
        <w:jc w:val="both"/>
        <w:rPr>
          <w:rFonts w:ascii="Times New Roman" w:hAnsi="Times New Roman" w:cs="Times New Roman"/>
          <w:sz w:val="28"/>
          <w:szCs w:val="28"/>
        </w:rPr>
      </w:pPr>
      <w:r w:rsidRPr="00840DC6">
        <w:rPr>
          <w:rFonts w:ascii="Times New Roman" w:hAnsi="Times New Roman" w:cs="Times New Roman"/>
          <w:sz w:val="28"/>
          <w:szCs w:val="28"/>
        </w:rPr>
        <w:t>Ожиріння при</w:t>
      </w:r>
      <w:r w:rsidR="0072338C">
        <w:rPr>
          <w:rFonts w:ascii="Times New Roman" w:hAnsi="Times New Roman" w:cs="Times New Roman"/>
          <w:sz w:val="28"/>
          <w:szCs w:val="28"/>
        </w:rPr>
        <w:t>з</w:t>
      </w:r>
      <w:r w:rsidRPr="00840DC6">
        <w:rPr>
          <w:rFonts w:ascii="Times New Roman" w:hAnsi="Times New Roman" w:cs="Times New Roman"/>
          <w:sz w:val="28"/>
          <w:szCs w:val="28"/>
        </w:rPr>
        <w:t>водить до порушення вуглеводного та жирового обміну, механізмів регуляції АТ та функції ендотелію, є фактором ризику захворювань, обумовлених атеросклерозом</w:t>
      </w:r>
      <w:r>
        <w:rPr>
          <w:rFonts w:ascii="Times New Roman" w:hAnsi="Times New Roman" w:cs="Times New Roman"/>
          <w:sz w:val="28"/>
          <w:szCs w:val="28"/>
        </w:rPr>
        <w:t xml:space="preserve"> [166]</w:t>
      </w:r>
      <w:r w:rsidRPr="00840DC6">
        <w:rPr>
          <w:rFonts w:ascii="Times New Roman" w:hAnsi="Times New Roman" w:cs="Times New Roman"/>
          <w:sz w:val="28"/>
          <w:szCs w:val="28"/>
        </w:rPr>
        <w:t xml:space="preserve">. Поєднання АГ з ожирінням або гіперліпідемією мають </w:t>
      </w:r>
      <w:r w:rsidR="0072338C">
        <w:rPr>
          <w:rFonts w:ascii="Times New Roman" w:hAnsi="Times New Roman" w:cs="Times New Roman"/>
          <w:spacing w:val="13"/>
          <w:sz w:val="28"/>
          <w:szCs w:val="28"/>
        </w:rPr>
        <w:t xml:space="preserve">8 ̶ </w:t>
      </w:r>
      <w:r w:rsidRPr="00840DC6">
        <w:rPr>
          <w:rFonts w:ascii="Times New Roman" w:hAnsi="Times New Roman" w:cs="Times New Roman"/>
          <w:spacing w:val="13"/>
          <w:sz w:val="28"/>
          <w:szCs w:val="28"/>
        </w:rPr>
        <w:t>15</w:t>
      </w:r>
      <w:r w:rsidR="0072338C">
        <w:rPr>
          <w:rFonts w:ascii="Times New Roman" w:hAnsi="Times New Roman" w:cs="Times New Roman"/>
          <w:spacing w:val="13"/>
          <w:sz w:val="28"/>
          <w:szCs w:val="28"/>
        </w:rPr>
        <w:t xml:space="preserve"> </w:t>
      </w:r>
      <w:r w:rsidRPr="00840DC6">
        <w:rPr>
          <w:rFonts w:ascii="Times New Roman" w:hAnsi="Times New Roman" w:cs="Times New Roman"/>
          <w:sz w:val="28"/>
          <w:szCs w:val="28"/>
        </w:rPr>
        <w:t>% обстежених хворих, а поєднання цих т</w:t>
      </w:r>
      <w:r w:rsidR="0072338C">
        <w:rPr>
          <w:rFonts w:ascii="Times New Roman" w:hAnsi="Times New Roman" w:cs="Times New Roman"/>
          <w:sz w:val="28"/>
          <w:szCs w:val="28"/>
        </w:rPr>
        <w:t>рьох компонентів разом трапляє</w:t>
      </w:r>
      <w:r w:rsidRPr="00840DC6">
        <w:rPr>
          <w:rFonts w:ascii="Times New Roman" w:hAnsi="Times New Roman" w:cs="Times New Roman"/>
          <w:sz w:val="28"/>
          <w:szCs w:val="28"/>
        </w:rPr>
        <w:t xml:space="preserve">ться більш  ніж у половини пацієнтів </w:t>
      </w:r>
      <w:r w:rsidR="0072338C">
        <w:rPr>
          <w:rFonts w:ascii="Times New Roman" w:hAnsi="Times New Roman" w:cs="Times New Roman"/>
          <w:sz w:val="28"/>
          <w:szCs w:val="28"/>
        </w:rPr>
        <w:t>і</w:t>
      </w:r>
      <w:r w:rsidRPr="00840DC6">
        <w:rPr>
          <w:rFonts w:ascii="Times New Roman" w:hAnsi="Times New Roman" w:cs="Times New Roman"/>
          <w:sz w:val="28"/>
          <w:szCs w:val="28"/>
        </w:rPr>
        <w:t>з ме</w:t>
      </w:r>
      <w:r w:rsidR="004F4A15">
        <w:rPr>
          <w:rFonts w:ascii="Times New Roman" w:hAnsi="Times New Roman" w:cs="Times New Roman"/>
          <w:sz w:val="28"/>
          <w:szCs w:val="28"/>
        </w:rPr>
        <w:t>таболічним синдромом. За даними</w:t>
      </w:r>
      <w:r w:rsidRPr="00840DC6">
        <w:rPr>
          <w:rFonts w:ascii="Times New Roman" w:hAnsi="Times New Roman" w:cs="Times New Roman"/>
          <w:sz w:val="28"/>
          <w:szCs w:val="28"/>
        </w:rPr>
        <w:t xml:space="preserve"> </w:t>
      </w:r>
      <w:r w:rsidR="0072338C">
        <w:rPr>
          <w:rFonts w:ascii="Times New Roman" w:hAnsi="Times New Roman" w:cs="Times New Roman"/>
          <w:sz w:val="28"/>
          <w:szCs w:val="28"/>
        </w:rPr>
        <w:t>Фремінгемського дослідження, імовір</w:t>
      </w:r>
      <w:r w:rsidRPr="00840DC6">
        <w:rPr>
          <w:rFonts w:ascii="Times New Roman" w:hAnsi="Times New Roman" w:cs="Times New Roman"/>
          <w:sz w:val="28"/>
          <w:szCs w:val="28"/>
        </w:rPr>
        <w:t xml:space="preserve">ність розвитку АГ у осіб </w:t>
      </w:r>
      <w:r w:rsidR="0072338C">
        <w:rPr>
          <w:rFonts w:ascii="Times New Roman" w:hAnsi="Times New Roman" w:cs="Times New Roman"/>
          <w:sz w:val="28"/>
          <w:szCs w:val="28"/>
        </w:rPr>
        <w:t>і</w:t>
      </w:r>
      <w:r w:rsidRPr="00840DC6">
        <w:rPr>
          <w:rFonts w:ascii="Times New Roman" w:hAnsi="Times New Roman" w:cs="Times New Roman"/>
          <w:sz w:val="28"/>
          <w:szCs w:val="28"/>
        </w:rPr>
        <w:t>з надлишковою масою тіла на 50</w:t>
      </w:r>
      <w:r w:rsidR="0072338C">
        <w:rPr>
          <w:rFonts w:ascii="Times New Roman" w:hAnsi="Times New Roman" w:cs="Times New Roman"/>
          <w:sz w:val="28"/>
          <w:szCs w:val="28"/>
        </w:rPr>
        <w:t xml:space="preserve"> % вища</w:t>
      </w:r>
      <w:r w:rsidRPr="00840DC6">
        <w:rPr>
          <w:rFonts w:ascii="Times New Roman" w:hAnsi="Times New Roman" w:cs="Times New Roman"/>
          <w:sz w:val="28"/>
          <w:szCs w:val="28"/>
        </w:rPr>
        <w:t xml:space="preserve">, ніж у осіб </w:t>
      </w:r>
      <w:r w:rsidR="0072338C">
        <w:rPr>
          <w:rFonts w:ascii="Times New Roman" w:hAnsi="Times New Roman" w:cs="Times New Roman"/>
          <w:sz w:val="28"/>
          <w:szCs w:val="28"/>
        </w:rPr>
        <w:t>і</w:t>
      </w:r>
      <w:r w:rsidRPr="00840DC6">
        <w:rPr>
          <w:rFonts w:ascii="Times New Roman" w:hAnsi="Times New Roman" w:cs="Times New Roman"/>
          <w:sz w:val="28"/>
          <w:szCs w:val="28"/>
        </w:rPr>
        <w:t xml:space="preserve">з нормальною масою тіла.  </w:t>
      </w:r>
    </w:p>
    <w:p w:rsidR="00C855E7" w:rsidRPr="00840DC6" w:rsidRDefault="00C855E7" w:rsidP="00C855E7">
      <w:pPr>
        <w:shd w:val="clear" w:color="auto" w:fill="FFFFFF"/>
        <w:spacing w:line="360" w:lineRule="auto"/>
        <w:ind w:right="205" w:firstLine="346"/>
        <w:jc w:val="both"/>
        <w:rPr>
          <w:rFonts w:ascii="Times New Roman" w:hAnsi="Times New Roman" w:cs="Times New Roman"/>
          <w:sz w:val="28"/>
          <w:szCs w:val="28"/>
        </w:rPr>
      </w:pPr>
      <w:r w:rsidRPr="00840DC6">
        <w:rPr>
          <w:rFonts w:ascii="Times New Roman" w:hAnsi="Times New Roman" w:cs="Times New Roman"/>
          <w:sz w:val="28"/>
          <w:szCs w:val="28"/>
        </w:rPr>
        <w:t>АГ у поєднанні з метаболічними порушеннями прискорює атеросклероз коронарних судин, створюючи тим самим підвищений рівень розвитку ускладнень. Вивчення пита</w:t>
      </w:r>
      <w:r w:rsidR="0072338C">
        <w:rPr>
          <w:rFonts w:ascii="Times New Roman" w:hAnsi="Times New Roman" w:cs="Times New Roman"/>
          <w:sz w:val="28"/>
          <w:szCs w:val="28"/>
        </w:rPr>
        <w:t>ння про механізми формування АГ</w:t>
      </w:r>
      <w:r w:rsidRPr="00840DC6">
        <w:rPr>
          <w:rFonts w:ascii="Times New Roman" w:hAnsi="Times New Roman" w:cs="Times New Roman"/>
          <w:sz w:val="28"/>
          <w:szCs w:val="28"/>
        </w:rPr>
        <w:t xml:space="preserve"> при поєднанні</w:t>
      </w:r>
      <w:r w:rsidR="0072338C">
        <w:rPr>
          <w:rFonts w:ascii="Times New Roman" w:hAnsi="Times New Roman" w:cs="Times New Roman"/>
          <w:sz w:val="28"/>
          <w:szCs w:val="28"/>
        </w:rPr>
        <w:t xml:space="preserve"> з ожирінням та гіперліпідемією</w:t>
      </w:r>
      <w:r w:rsidRPr="00840DC6">
        <w:rPr>
          <w:rFonts w:ascii="Times New Roman" w:hAnsi="Times New Roman" w:cs="Times New Roman"/>
          <w:sz w:val="28"/>
          <w:szCs w:val="28"/>
        </w:rPr>
        <w:t xml:space="preserve">  є актуальним та попередньо визначає  особли</w:t>
      </w:r>
      <w:r w:rsidR="0072338C">
        <w:rPr>
          <w:rFonts w:ascii="Times New Roman" w:hAnsi="Times New Roman" w:cs="Times New Roman"/>
          <w:sz w:val="28"/>
          <w:szCs w:val="28"/>
        </w:rPr>
        <w:t>вості її клінічного перебігу і</w:t>
      </w:r>
      <w:r w:rsidRPr="00840DC6">
        <w:rPr>
          <w:rFonts w:ascii="Times New Roman" w:hAnsi="Times New Roman" w:cs="Times New Roman"/>
          <w:sz w:val="28"/>
          <w:szCs w:val="28"/>
        </w:rPr>
        <w:t xml:space="preserve"> принципів підбору  медикаментозної корекції.</w:t>
      </w:r>
    </w:p>
    <w:p w:rsidR="00C855E7" w:rsidRPr="00840DC6" w:rsidRDefault="00FD263F" w:rsidP="00FD263F">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55E7" w:rsidRPr="00840DC6">
        <w:rPr>
          <w:rFonts w:ascii="Times New Roman" w:hAnsi="Times New Roman" w:cs="Times New Roman"/>
          <w:sz w:val="28"/>
          <w:szCs w:val="28"/>
        </w:rPr>
        <w:t>У хворих на ожиріння особливістю гіпертензивного серця є значно виражена гіпертрофія ЛШ</w:t>
      </w:r>
      <w:r w:rsidR="0072338C">
        <w:rPr>
          <w:rFonts w:ascii="Times New Roman" w:hAnsi="Times New Roman" w:cs="Times New Roman"/>
          <w:sz w:val="28"/>
          <w:szCs w:val="28"/>
        </w:rPr>
        <w:t>,</w:t>
      </w:r>
      <w:r w:rsidR="00C855E7" w:rsidRPr="00840DC6">
        <w:rPr>
          <w:rFonts w:ascii="Times New Roman" w:hAnsi="Times New Roman" w:cs="Times New Roman"/>
          <w:sz w:val="28"/>
          <w:szCs w:val="28"/>
        </w:rPr>
        <w:t xml:space="preserve"> яка є неадекватною рівню підвищення АТ. Гіпертрофія ЛШ розглядається як незалежний фактор високого ризи</w:t>
      </w:r>
      <w:r w:rsidR="0072338C">
        <w:rPr>
          <w:rFonts w:ascii="Times New Roman" w:hAnsi="Times New Roman" w:cs="Times New Roman"/>
          <w:sz w:val="28"/>
          <w:szCs w:val="28"/>
        </w:rPr>
        <w:t>ку раптової смерті при серцево-судинних захворюваннях і</w:t>
      </w:r>
      <w:r w:rsidR="00C855E7" w:rsidRPr="00840DC6">
        <w:rPr>
          <w:rFonts w:ascii="Times New Roman" w:hAnsi="Times New Roman" w:cs="Times New Roman"/>
          <w:sz w:val="28"/>
          <w:szCs w:val="28"/>
        </w:rPr>
        <w:t xml:space="preserve"> </w:t>
      </w:r>
      <w:r w:rsidR="0072338C">
        <w:rPr>
          <w:rFonts w:ascii="Times New Roman" w:hAnsi="Times New Roman" w:cs="Times New Roman"/>
          <w:sz w:val="28"/>
          <w:szCs w:val="28"/>
        </w:rPr>
        <w:t>віді</w:t>
      </w:r>
      <w:r w:rsidR="00C855E7" w:rsidRPr="00840DC6">
        <w:rPr>
          <w:rFonts w:ascii="Times New Roman" w:hAnsi="Times New Roman" w:cs="Times New Roman"/>
          <w:sz w:val="28"/>
          <w:szCs w:val="28"/>
        </w:rPr>
        <w:t>грає важливу роль при формуванні дисфункції ЛШ</w:t>
      </w:r>
      <w:r w:rsidR="00C855E7">
        <w:rPr>
          <w:rFonts w:ascii="Times New Roman" w:hAnsi="Times New Roman" w:cs="Times New Roman"/>
          <w:sz w:val="28"/>
          <w:szCs w:val="28"/>
        </w:rPr>
        <w:t xml:space="preserve"> [117, 144, 172]</w:t>
      </w:r>
      <w:r w:rsidR="00C855E7" w:rsidRPr="00840DC6">
        <w:rPr>
          <w:rFonts w:ascii="Times New Roman" w:hAnsi="Times New Roman" w:cs="Times New Roman"/>
          <w:sz w:val="28"/>
          <w:szCs w:val="28"/>
        </w:rPr>
        <w:t>.</w:t>
      </w:r>
    </w:p>
    <w:p w:rsidR="00C855E7" w:rsidRPr="00840DC6" w:rsidRDefault="00C855E7" w:rsidP="00C855E7">
      <w:pPr>
        <w:shd w:val="clear" w:color="auto" w:fill="FFFFFF"/>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Метою  дослідження було</w:t>
      </w:r>
      <w:r w:rsidRPr="00840DC6">
        <w:rPr>
          <w:rFonts w:ascii="Times New Roman" w:hAnsi="Times New Roman" w:cs="Times New Roman"/>
          <w:sz w:val="28"/>
          <w:szCs w:val="28"/>
        </w:rPr>
        <w:t xml:space="preserve">  вивчення  впливу ожиріння  на </w:t>
      </w:r>
      <w:r w:rsidR="0072338C">
        <w:rPr>
          <w:rFonts w:ascii="Times New Roman" w:hAnsi="Times New Roman" w:cs="Times New Roman"/>
          <w:sz w:val="28"/>
          <w:szCs w:val="28"/>
        </w:rPr>
        <w:t>функціональній стан ендотелію за</w:t>
      </w:r>
      <w:r w:rsidRPr="00840DC6">
        <w:rPr>
          <w:rFonts w:ascii="Times New Roman" w:hAnsi="Times New Roman" w:cs="Times New Roman"/>
          <w:sz w:val="28"/>
          <w:szCs w:val="28"/>
        </w:rPr>
        <w:t xml:space="preserve"> показникам</w:t>
      </w:r>
      <w:r w:rsidR="0072338C">
        <w:rPr>
          <w:rFonts w:ascii="Times New Roman" w:hAnsi="Times New Roman" w:cs="Times New Roman"/>
          <w:sz w:val="28"/>
          <w:szCs w:val="28"/>
        </w:rPr>
        <w:t>и</w:t>
      </w:r>
      <w:r w:rsidRPr="00840DC6">
        <w:rPr>
          <w:rFonts w:ascii="Times New Roman" w:hAnsi="Times New Roman" w:cs="Times New Roman"/>
          <w:sz w:val="28"/>
          <w:szCs w:val="28"/>
        </w:rPr>
        <w:t xml:space="preserve">  ендотелій</w:t>
      </w:r>
      <w:r w:rsidR="0072338C">
        <w:rPr>
          <w:rFonts w:ascii="Times New Roman" w:hAnsi="Times New Roman" w:cs="Times New Roman"/>
          <w:sz w:val="28"/>
          <w:szCs w:val="28"/>
        </w:rPr>
        <w:t>залежної та ендотелійнезалежної вазодила</w:t>
      </w:r>
      <w:r w:rsidRPr="00840DC6">
        <w:rPr>
          <w:rFonts w:ascii="Times New Roman" w:hAnsi="Times New Roman" w:cs="Times New Roman"/>
          <w:sz w:val="28"/>
          <w:szCs w:val="28"/>
        </w:rPr>
        <w:t>тації у хворих на АГ.</w:t>
      </w:r>
    </w:p>
    <w:p w:rsidR="00C855E7" w:rsidRDefault="00C855E7" w:rsidP="00C855E7">
      <w:pPr>
        <w:shd w:val="clear" w:color="auto" w:fill="FFFFFF"/>
        <w:spacing w:line="360" w:lineRule="auto"/>
        <w:ind w:right="187" w:firstLine="583"/>
        <w:jc w:val="both"/>
        <w:rPr>
          <w:rFonts w:ascii="Times New Roman" w:hAnsi="Times New Roman" w:cs="Times New Roman"/>
          <w:spacing w:val="-2"/>
          <w:sz w:val="28"/>
          <w:szCs w:val="28"/>
        </w:rPr>
      </w:pPr>
      <w:r w:rsidRPr="00840DC6">
        <w:rPr>
          <w:rFonts w:ascii="Times New Roman" w:hAnsi="Times New Roman" w:cs="Times New Roman"/>
          <w:sz w:val="28"/>
          <w:szCs w:val="28"/>
        </w:rPr>
        <w:t>Обстежено</w:t>
      </w:r>
      <w:r>
        <w:rPr>
          <w:rFonts w:ascii="Times New Roman" w:hAnsi="Times New Roman" w:cs="Times New Roman"/>
          <w:sz w:val="28"/>
          <w:szCs w:val="28"/>
        </w:rPr>
        <w:t xml:space="preserve"> 136 хворих з АГ</w:t>
      </w:r>
      <w:r w:rsidR="0072338C">
        <w:rPr>
          <w:rFonts w:ascii="Times New Roman" w:hAnsi="Times New Roman" w:cs="Times New Roman"/>
          <w:sz w:val="28"/>
          <w:szCs w:val="28"/>
        </w:rPr>
        <w:t xml:space="preserve">  віком</w:t>
      </w:r>
      <w:r w:rsidRPr="00840DC6">
        <w:rPr>
          <w:rFonts w:ascii="Times New Roman" w:hAnsi="Times New Roman" w:cs="Times New Roman"/>
          <w:sz w:val="28"/>
          <w:szCs w:val="28"/>
        </w:rPr>
        <w:t xml:space="preserve"> від 62 до 88 років (середній вік </w:t>
      </w:r>
      <w:r w:rsidRPr="00840DC6">
        <w:rPr>
          <w:rFonts w:ascii="Times New Roman" w:hAnsi="Times New Roman" w:cs="Times New Roman"/>
          <w:spacing w:val="17"/>
          <w:sz w:val="28"/>
          <w:szCs w:val="28"/>
        </w:rPr>
        <w:t>(73,54</w:t>
      </w:r>
      <w:r w:rsidRPr="00840DC6">
        <w:rPr>
          <w:rFonts w:ascii="Times New Roman" w:hAnsi="Times New Roman" w:cs="Times New Roman"/>
          <w:sz w:val="28"/>
          <w:szCs w:val="28"/>
        </w:rPr>
        <w:t xml:space="preserve"> ± 0,56</w:t>
      </w:r>
      <w:r w:rsidR="0072338C">
        <w:rPr>
          <w:rFonts w:ascii="Times New Roman" w:hAnsi="Times New Roman" w:cs="Times New Roman"/>
          <w:sz w:val="28"/>
          <w:szCs w:val="28"/>
        </w:rPr>
        <w:t>) років</w:t>
      </w:r>
      <w:r w:rsidRPr="00840DC6">
        <w:rPr>
          <w:rFonts w:ascii="Times New Roman" w:hAnsi="Times New Roman" w:cs="Times New Roman"/>
          <w:sz w:val="28"/>
          <w:szCs w:val="28"/>
        </w:rPr>
        <w:t>, серед них 81 чоловіків (59,56</w:t>
      </w:r>
      <w:r w:rsidR="00F85920">
        <w:rPr>
          <w:rFonts w:ascii="Times New Roman" w:hAnsi="Times New Roman" w:cs="Times New Roman"/>
          <w:sz w:val="28"/>
          <w:szCs w:val="28"/>
        </w:rPr>
        <w:t xml:space="preserve"> </w:t>
      </w:r>
      <w:r w:rsidRPr="00840DC6">
        <w:rPr>
          <w:rFonts w:ascii="Times New Roman" w:hAnsi="Times New Roman" w:cs="Times New Roman"/>
          <w:sz w:val="28"/>
          <w:szCs w:val="28"/>
        </w:rPr>
        <w:t>%) і 55 жінок (40,44</w:t>
      </w:r>
      <w:r w:rsidR="00F85920">
        <w:rPr>
          <w:rFonts w:ascii="Times New Roman" w:hAnsi="Times New Roman" w:cs="Times New Roman"/>
          <w:sz w:val="28"/>
          <w:szCs w:val="28"/>
        </w:rPr>
        <w:t xml:space="preserve"> </w:t>
      </w:r>
      <w:r w:rsidRPr="00840DC6">
        <w:rPr>
          <w:rFonts w:ascii="Times New Roman" w:hAnsi="Times New Roman" w:cs="Times New Roman"/>
          <w:sz w:val="28"/>
          <w:szCs w:val="28"/>
        </w:rPr>
        <w:t>%). З них основну групу</w:t>
      </w:r>
      <w:r w:rsidR="00F85920">
        <w:rPr>
          <w:rFonts w:ascii="Times New Roman" w:hAnsi="Times New Roman" w:cs="Times New Roman"/>
          <w:sz w:val="28"/>
          <w:szCs w:val="28"/>
        </w:rPr>
        <w:t xml:space="preserve"> становили</w:t>
      </w:r>
      <w:r>
        <w:rPr>
          <w:rFonts w:ascii="Times New Roman" w:hAnsi="Times New Roman" w:cs="Times New Roman"/>
          <w:sz w:val="28"/>
          <w:szCs w:val="28"/>
        </w:rPr>
        <w:t xml:space="preserve"> 104</w:t>
      </w:r>
      <w:r w:rsidR="006A1DD5">
        <w:rPr>
          <w:rFonts w:ascii="Times New Roman" w:hAnsi="Times New Roman" w:cs="Times New Roman"/>
          <w:sz w:val="28"/>
          <w:szCs w:val="28"/>
        </w:rPr>
        <w:t xml:space="preserve"> </w:t>
      </w:r>
      <w:r>
        <w:rPr>
          <w:rFonts w:ascii="Times New Roman" w:hAnsi="Times New Roman" w:cs="Times New Roman"/>
          <w:sz w:val="28"/>
          <w:szCs w:val="28"/>
        </w:rPr>
        <w:t xml:space="preserve"> хворих з ожирінням,</w:t>
      </w:r>
      <w:r w:rsidR="00235844">
        <w:rPr>
          <w:rFonts w:ascii="Times New Roman" w:hAnsi="Times New Roman" w:cs="Times New Roman"/>
          <w:sz w:val="28"/>
          <w:szCs w:val="28"/>
        </w:rPr>
        <w:t xml:space="preserve"> </w:t>
      </w:r>
      <w:r w:rsidR="00F85920">
        <w:rPr>
          <w:rFonts w:ascii="Times New Roman" w:hAnsi="Times New Roman" w:cs="Times New Roman"/>
          <w:sz w:val="28"/>
          <w:szCs w:val="28"/>
        </w:rPr>
        <w:t>32 пацієнти</w:t>
      </w:r>
      <w:r w:rsidRPr="00840DC6">
        <w:rPr>
          <w:rFonts w:ascii="Times New Roman" w:hAnsi="Times New Roman" w:cs="Times New Roman"/>
          <w:sz w:val="28"/>
          <w:szCs w:val="28"/>
        </w:rPr>
        <w:t xml:space="preserve"> з АГ </w:t>
      </w:r>
      <w:r w:rsidRPr="00840DC6">
        <w:rPr>
          <w:rFonts w:ascii="Times New Roman" w:hAnsi="Times New Roman" w:cs="Times New Roman"/>
          <w:sz w:val="28"/>
          <w:szCs w:val="28"/>
        </w:rPr>
        <w:lastRenderedPageBreak/>
        <w:t xml:space="preserve">без </w:t>
      </w:r>
      <w:r w:rsidR="00F85920">
        <w:rPr>
          <w:rFonts w:ascii="Times New Roman" w:hAnsi="Times New Roman" w:cs="Times New Roman"/>
          <w:sz w:val="28"/>
          <w:szCs w:val="28"/>
        </w:rPr>
        <w:t>ожиріння становили</w:t>
      </w:r>
      <w:r w:rsidRPr="00840DC6">
        <w:rPr>
          <w:rFonts w:ascii="Times New Roman" w:hAnsi="Times New Roman" w:cs="Times New Roman"/>
          <w:sz w:val="28"/>
          <w:szCs w:val="28"/>
        </w:rPr>
        <w:t xml:space="preserve"> груп</w:t>
      </w:r>
      <w:r w:rsidR="00F85920">
        <w:rPr>
          <w:rFonts w:ascii="Times New Roman" w:hAnsi="Times New Roman" w:cs="Times New Roman"/>
          <w:sz w:val="28"/>
          <w:szCs w:val="28"/>
        </w:rPr>
        <w:t>у порівняння. Контрольна група ̶</w:t>
      </w:r>
      <w:r w:rsidRPr="00840DC6">
        <w:rPr>
          <w:rFonts w:ascii="Times New Roman" w:hAnsi="Times New Roman" w:cs="Times New Roman"/>
          <w:sz w:val="28"/>
          <w:szCs w:val="28"/>
        </w:rPr>
        <w:t xml:space="preserve"> 25 практично здорових осіб середнього віку </w:t>
      </w:r>
      <w:r w:rsidRPr="00840DC6">
        <w:rPr>
          <w:rFonts w:ascii="Times New Roman" w:hAnsi="Times New Roman" w:cs="Times New Roman"/>
          <w:spacing w:val="13"/>
          <w:sz w:val="28"/>
          <w:szCs w:val="28"/>
        </w:rPr>
        <w:t>(53,31</w:t>
      </w:r>
      <w:r w:rsidR="00F85920">
        <w:rPr>
          <w:rFonts w:ascii="Times New Roman" w:hAnsi="Times New Roman" w:cs="Times New Roman"/>
          <w:spacing w:val="13"/>
          <w:sz w:val="28"/>
          <w:szCs w:val="28"/>
        </w:rPr>
        <w:t xml:space="preserve"> </w:t>
      </w:r>
      <w:r w:rsidRPr="00840DC6">
        <w:rPr>
          <w:rFonts w:ascii="Times New Roman" w:hAnsi="Times New Roman" w:cs="Times New Roman"/>
          <w:sz w:val="28"/>
          <w:szCs w:val="28"/>
        </w:rPr>
        <w:t>±</w:t>
      </w:r>
      <w:r w:rsidR="00F85920">
        <w:rPr>
          <w:rFonts w:ascii="Times New Roman" w:hAnsi="Times New Roman" w:cs="Times New Roman"/>
          <w:sz w:val="28"/>
          <w:szCs w:val="28"/>
        </w:rPr>
        <w:t xml:space="preserve"> </w:t>
      </w:r>
      <w:r w:rsidRPr="00840DC6">
        <w:rPr>
          <w:rFonts w:ascii="Times New Roman" w:hAnsi="Times New Roman" w:cs="Times New Roman"/>
          <w:spacing w:val="15"/>
          <w:sz w:val="28"/>
          <w:szCs w:val="28"/>
        </w:rPr>
        <w:t>1,39)</w:t>
      </w:r>
      <w:r w:rsidR="00235844">
        <w:rPr>
          <w:rFonts w:ascii="Times New Roman" w:hAnsi="Times New Roman" w:cs="Times New Roman"/>
          <w:sz w:val="28"/>
          <w:szCs w:val="28"/>
        </w:rPr>
        <w:t xml:space="preserve"> років</w:t>
      </w:r>
      <w:r w:rsidRPr="00840DC6">
        <w:rPr>
          <w:rFonts w:ascii="Times New Roman" w:hAnsi="Times New Roman" w:cs="Times New Roman"/>
          <w:sz w:val="28"/>
          <w:szCs w:val="28"/>
        </w:rPr>
        <w:t xml:space="preserve">. У всіх </w:t>
      </w:r>
      <w:r w:rsidR="00F85920">
        <w:rPr>
          <w:rFonts w:ascii="Times New Roman" w:hAnsi="Times New Roman" w:cs="Times New Roman"/>
          <w:sz w:val="28"/>
          <w:szCs w:val="28"/>
        </w:rPr>
        <w:t xml:space="preserve">хворих встановлено діагноз АГ І ̶ </w:t>
      </w:r>
      <w:r w:rsidRPr="00840DC6">
        <w:rPr>
          <w:rFonts w:ascii="Times New Roman" w:hAnsi="Times New Roman" w:cs="Times New Roman"/>
          <w:sz w:val="28"/>
          <w:szCs w:val="28"/>
        </w:rPr>
        <w:t xml:space="preserve">ІІІ стадій відповідно до рекомендацій Комітету експертів ВООЗ </w:t>
      </w:r>
      <w:r w:rsidR="00235844">
        <w:rPr>
          <w:rFonts w:ascii="Times New Roman" w:hAnsi="Times New Roman" w:cs="Times New Roman"/>
          <w:spacing w:val="-2"/>
          <w:sz w:val="28"/>
          <w:szCs w:val="28"/>
        </w:rPr>
        <w:t>(</w:t>
      </w:r>
      <w:r w:rsidR="00F85920">
        <w:rPr>
          <w:rFonts w:ascii="Times New Roman" w:hAnsi="Times New Roman" w:cs="Times New Roman"/>
          <w:spacing w:val="-2"/>
          <w:sz w:val="28"/>
          <w:szCs w:val="28"/>
        </w:rPr>
        <w:t>1999). Тривалість захворювання на АГ у середньому становила</w:t>
      </w:r>
      <w:r w:rsidRPr="00840DC6">
        <w:rPr>
          <w:rFonts w:ascii="Times New Roman" w:hAnsi="Times New Roman" w:cs="Times New Roman"/>
          <w:spacing w:val="-2"/>
          <w:sz w:val="28"/>
          <w:szCs w:val="28"/>
        </w:rPr>
        <w:t xml:space="preserve"> </w:t>
      </w:r>
      <w:r w:rsidRPr="00840DC6">
        <w:rPr>
          <w:rFonts w:ascii="Times New Roman" w:hAnsi="Times New Roman" w:cs="Times New Roman"/>
          <w:sz w:val="28"/>
          <w:szCs w:val="28"/>
        </w:rPr>
        <w:t>(12,5</w:t>
      </w:r>
      <w:r w:rsidR="00F85920">
        <w:rPr>
          <w:rFonts w:ascii="Times New Roman" w:hAnsi="Times New Roman" w:cs="Times New Roman"/>
          <w:sz w:val="28"/>
          <w:szCs w:val="28"/>
        </w:rPr>
        <w:t xml:space="preserve"> </w:t>
      </w:r>
      <w:r>
        <w:rPr>
          <w:rFonts w:ascii="Times New Roman" w:hAnsi="Times New Roman" w:cs="Times New Roman"/>
          <w:spacing w:val="-2"/>
          <w:sz w:val="28"/>
          <w:szCs w:val="28"/>
        </w:rPr>
        <w:t>±</w:t>
      </w:r>
      <w:r w:rsidR="00F85920">
        <w:rPr>
          <w:rFonts w:ascii="Times New Roman" w:hAnsi="Times New Roman" w:cs="Times New Roman"/>
          <w:spacing w:val="-2"/>
          <w:sz w:val="28"/>
          <w:szCs w:val="28"/>
        </w:rPr>
        <w:t xml:space="preserve"> </w:t>
      </w:r>
      <w:r w:rsidRPr="00840DC6">
        <w:rPr>
          <w:rFonts w:ascii="Times New Roman" w:hAnsi="Times New Roman" w:cs="Times New Roman"/>
          <w:spacing w:val="-2"/>
          <w:sz w:val="28"/>
          <w:szCs w:val="28"/>
        </w:rPr>
        <w:t>1,2</w:t>
      </w:r>
      <w:r w:rsidR="00F85920">
        <w:rPr>
          <w:rFonts w:ascii="Times New Roman" w:hAnsi="Times New Roman" w:cs="Times New Roman"/>
          <w:spacing w:val="-2"/>
          <w:sz w:val="28"/>
          <w:szCs w:val="28"/>
        </w:rPr>
        <w:t>) років</w:t>
      </w:r>
      <w:r w:rsidRPr="00840DC6">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p>
    <w:p w:rsidR="00C855E7" w:rsidRDefault="00C855E7" w:rsidP="00C855E7">
      <w:pPr>
        <w:shd w:val="clear" w:color="auto" w:fill="FFFFFF"/>
        <w:spacing w:line="360" w:lineRule="auto"/>
        <w:ind w:right="187" w:firstLine="583"/>
        <w:jc w:val="both"/>
        <w:rPr>
          <w:rFonts w:ascii="Times New Roman" w:hAnsi="Times New Roman" w:cs="Times New Roman"/>
          <w:sz w:val="28"/>
          <w:szCs w:val="28"/>
        </w:rPr>
      </w:pPr>
      <w:r w:rsidRPr="00840DC6">
        <w:rPr>
          <w:rFonts w:ascii="Times New Roman" w:hAnsi="Times New Roman" w:cs="Times New Roman"/>
          <w:sz w:val="28"/>
          <w:szCs w:val="28"/>
        </w:rPr>
        <w:t>Визначали такі показники антропометрії: масу тіла (кг), зріст (м), ІМТ, окруж</w:t>
      </w:r>
      <w:r w:rsidR="00F85920">
        <w:rPr>
          <w:rFonts w:ascii="Times New Roman" w:hAnsi="Times New Roman" w:cs="Times New Roman"/>
          <w:sz w:val="28"/>
          <w:szCs w:val="28"/>
        </w:rPr>
        <w:t>ність талії (ОТ, см), обхват</w:t>
      </w:r>
      <w:r w:rsidRPr="00840DC6">
        <w:rPr>
          <w:rFonts w:ascii="Times New Roman" w:hAnsi="Times New Roman" w:cs="Times New Roman"/>
          <w:sz w:val="28"/>
          <w:szCs w:val="28"/>
        </w:rPr>
        <w:t xml:space="preserve"> стегон (ОС, см). </w:t>
      </w:r>
    </w:p>
    <w:p w:rsidR="00C855E7" w:rsidRDefault="00C855E7" w:rsidP="00C855E7">
      <w:pPr>
        <w:shd w:val="clear" w:color="auto" w:fill="FFFFFF"/>
        <w:spacing w:line="360" w:lineRule="auto"/>
        <w:ind w:right="187" w:firstLine="583"/>
        <w:jc w:val="both"/>
        <w:rPr>
          <w:rFonts w:ascii="Times New Roman" w:hAnsi="Times New Roman" w:cs="Times New Roman"/>
          <w:sz w:val="28"/>
          <w:szCs w:val="28"/>
        </w:rPr>
      </w:pPr>
      <w:r w:rsidRPr="00840DC6">
        <w:rPr>
          <w:rFonts w:ascii="Times New Roman" w:hAnsi="Times New Roman" w:cs="Times New Roman"/>
          <w:sz w:val="28"/>
          <w:szCs w:val="28"/>
        </w:rPr>
        <w:t>Для   оцінки   ожиріння використовувалася   класифікація   ВООЗ</w:t>
      </w:r>
      <w:r>
        <w:rPr>
          <w:rFonts w:ascii="Times New Roman" w:hAnsi="Times New Roman" w:cs="Times New Roman"/>
          <w:sz w:val="28"/>
          <w:szCs w:val="28"/>
        </w:rPr>
        <w:t xml:space="preserve"> </w:t>
      </w:r>
      <w:r w:rsidRPr="00840DC6">
        <w:rPr>
          <w:rFonts w:ascii="Times New Roman" w:hAnsi="Times New Roman" w:cs="Times New Roman"/>
          <w:spacing w:val="19"/>
          <w:sz w:val="28"/>
          <w:szCs w:val="28"/>
        </w:rPr>
        <w:t>(1999),</w:t>
      </w:r>
      <w:r>
        <w:rPr>
          <w:rFonts w:ascii="Times New Roman" w:hAnsi="Times New Roman" w:cs="Times New Roman"/>
          <w:sz w:val="28"/>
          <w:szCs w:val="28"/>
        </w:rPr>
        <w:t xml:space="preserve"> в якій</w:t>
      </w:r>
      <w:r w:rsidRPr="00840DC6">
        <w:rPr>
          <w:rFonts w:ascii="Times New Roman" w:hAnsi="Times New Roman" w:cs="Times New Roman"/>
          <w:sz w:val="28"/>
          <w:szCs w:val="28"/>
        </w:rPr>
        <w:t xml:space="preserve">   надлишок   маси   тіла оцінювався за значенням ІМТ (індекс Кетле), де ідеальний показник ІМ</w:t>
      </w:r>
      <w:r>
        <w:rPr>
          <w:rFonts w:ascii="Times New Roman" w:hAnsi="Times New Roman" w:cs="Times New Roman"/>
          <w:sz w:val="28"/>
          <w:szCs w:val="28"/>
        </w:rPr>
        <w:t>Т знаходиться в інтервалі 18,</w:t>
      </w:r>
      <w:r w:rsidR="00F85920">
        <w:rPr>
          <w:rFonts w:ascii="Times New Roman" w:hAnsi="Times New Roman" w:cs="Times New Roman"/>
          <w:sz w:val="28"/>
          <w:szCs w:val="28"/>
        </w:rPr>
        <w:t>5</w:t>
      </w:r>
      <w:r w:rsidR="00930E1A">
        <w:rPr>
          <w:rFonts w:ascii="Times New Roman" w:hAnsi="Times New Roman" w:cs="Times New Roman"/>
          <w:sz w:val="28"/>
          <w:szCs w:val="28"/>
        </w:rPr>
        <w:t xml:space="preserve"> </w:t>
      </w:r>
      <w:r w:rsidR="00F85920">
        <w:rPr>
          <w:rFonts w:ascii="Times New Roman" w:hAnsi="Times New Roman" w:cs="Times New Roman"/>
          <w:sz w:val="28"/>
          <w:szCs w:val="28"/>
        </w:rPr>
        <w:t xml:space="preserve"> ̶ </w:t>
      </w:r>
      <w:r w:rsidR="00930E1A">
        <w:rPr>
          <w:rFonts w:ascii="Times New Roman" w:hAnsi="Times New Roman" w:cs="Times New Roman"/>
          <w:sz w:val="28"/>
          <w:szCs w:val="28"/>
        </w:rPr>
        <w:t xml:space="preserve"> </w:t>
      </w:r>
      <w:r w:rsidRPr="00840DC6">
        <w:rPr>
          <w:rFonts w:ascii="Times New Roman" w:hAnsi="Times New Roman" w:cs="Times New Roman"/>
          <w:sz w:val="28"/>
          <w:szCs w:val="28"/>
        </w:rPr>
        <w:t>24,9 кг/м², надлишок мас</w:t>
      </w:r>
      <w:r w:rsidR="00F85920">
        <w:rPr>
          <w:rFonts w:ascii="Times New Roman" w:hAnsi="Times New Roman" w:cs="Times New Roman"/>
          <w:sz w:val="28"/>
          <w:szCs w:val="28"/>
        </w:rPr>
        <w:t>и  тіла  ̶</w:t>
      </w:r>
      <w:r w:rsidR="00235844">
        <w:rPr>
          <w:rFonts w:ascii="Times New Roman" w:hAnsi="Times New Roman" w:cs="Times New Roman"/>
          <w:sz w:val="28"/>
          <w:szCs w:val="28"/>
        </w:rPr>
        <w:t xml:space="preserve"> </w:t>
      </w:r>
      <w:r w:rsidR="00F85920">
        <w:rPr>
          <w:rFonts w:ascii="Times New Roman" w:hAnsi="Times New Roman" w:cs="Times New Roman"/>
          <w:sz w:val="28"/>
          <w:szCs w:val="28"/>
        </w:rPr>
        <w:t xml:space="preserve"> 25 ̶ </w:t>
      </w:r>
      <w:r w:rsidR="00235844">
        <w:rPr>
          <w:rFonts w:ascii="Times New Roman" w:hAnsi="Times New Roman" w:cs="Times New Roman"/>
          <w:sz w:val="28"/>
          <w:szCs w:val="28"/>
        </w:rPr>
        <w:t>30</w:t>
      </w:r>
      <w:r w:rsidR="00F85920">
        <w:rPr>
          <w:rFonts w:ascii="Times New Roman" w:hAnsi="Times New Roman" w:cs="Times New Roman"/>
          <w:sz w:val="28"/>
          <w:szCs w:val="28"/>
        </w:rPr>
        <w:t xml:space="preserve"> кг/м²</w:t>
      </w:r>
      <w:r w:rsidR="00235844">
        <w:rPr>
          <w:rFonts w:ascii="Times New Roman" w:hAnsi="Times New Roman" w:cs="Times New Roman"/>
          <w:sz w:val="28"/>
          <w:szCs w:val="28"/>
        </w:rPr>
        <w:t>, ожиріння І ст.</w:t>
      </w:r>
      <w:r w:rsidR="00F85920">
        <w:rPr>
          <w:rFonts w:ascii="Times New Roman" w:hAnsi="Times New Roman" w:cs="Times New Roman"/>
          <w:sz w:val="28"/>
          <w:szCs w:val="28"/>
        </w:rPr>
        <w:t xml:space="preserve"> ̶  ІМТ у</w:t>
      </w:r>
      <w:r w:rsidRPr="00840DC6">
        <w:rPr>
          <w:rFonts w:ascii="Times New Roman" w:hAnsi="Times New Roman" w:cs="Times New Roman"/>
          <w:sz w:val="28"/>
          <w:szCs w:val="28"/>
        </w:rPr>
        <w:t xml:space="preserve"> межах 30 кг/м</w:t>
      </w:r>
      <w:r w:rsidRPr="00840DC6">
        <w:rPr>
          <w:rFonts w:ascii="Times New Roman" w:hAnsi="Times New Roman" w:cs="Times New Roman"/>
          <w:sz w:val="28"/>
          <w:szCs w:val="28"/>
          <w:vertAlign w:val="superscript"/>
        </w:rPr>
        <w:t>2</w:t>
      </w:r>
      <w:r w:rsidR="00F85920">
        <w:rPr>
          <w:rFonts w:ascii="Times New Roman" w:hAnsi="Times New Roman" w:cs="Times New Roman"/>
          <w:sz w:val="28"/>
          <w:szCs w:val="28"/>
        </w:rPr>
        <w:t xml:space="preserve"> і більше;</w:t>
      </w:r>
      <w:r w:rsidRPr="00840DC6">
        <w:rPr>
          <w:rFonts w:ascii="Times New Roman" w:hAnsi="Times New Roman" w:cs="Times New Roman"/>
          <w:sz w:val="28"/>
          <w:szCs w:val="28"/>
        </w:rPr>
        <w:t xml:space="preserve"> ожиріння </w:t>
      </w:r>
      <w:r w:rsidR="00F85920">
        <w:rPr>
          <w:rFonts w:ascii="Times New Roman" w:hAnsi="Times New Roman" w:cs="Times New Roman"/>
          <w:sz w:val="28"/>
          <w:szCs w:val="28"/>
        </w:rPr>
        <w:t>ІІ ст. ̶</w:t>
      </w:r>
      <w:r w:rsidRPr="00840DC6">
        <w:rPr>
          <w:rFonts w:ascii="Times New Roman" w:hAnsi="Times New Roman" w:cs="Times New Roman"/>
          <w:sz w:val="28"/>
          <w:szCs w:val="28"/>
        </w:rPr>
        <w:t xml:space="preserve"> </w:t>
      </w:r>
      <w:r w:rsidR="00F85920">
        <w:rPr>
          <w:rFonts w:ascii="Times New Roman" w:hAnsi="Times New Roman" w:cs="Times New Roman"/>
          <w:sz w:val="28"/>
          <w:szCs w:val="28"/>
        </w:rPr>
        <w:t xml:space="preserve">35 ̶ </w:t>
      </w:r>
      <w:r w:rsidRPr="00840DC6">
        <w:rPr>
          <w:rFonts w:ascii="Times New Roman" w:hAnsi="Times New Roman" w:cs="Times New Roman"/>
          <w:sz w:val="28"/>
          <w:szCs w:val="28"/>
        </w:rPr>
        <w:t>40 кг/м</w:t>
      </w:r>
      <w:r w:rsidRPr="00840DC6">
        <w:rPr>
          <w:rFonts w:ascii="Times New Roman" w:hAnsi="Times New Roman" w:cs="Times New Roman"/>
          <w:sz w:val="28"/>
          <w:szCs w:val="28"/>
          <w:vertAlign w:val="superscript"/>
        </w:rPr>
        <w:t>2</w:t>
      </w:r>
      <w:r w:rsidR="00F85920">
        <w:rPr>
          <w:rFonts w:ascii="Times New Roman" w:hAnsi="Times New Roman" w:cs="Times New Roman"/>
          <w:sz w:val="28"/>
          <w:szCs w:val="28"/>
        </w:rPr>
        <w:t xml:space="preserve">, </w:t>
      </w:r>
      <w:r w:rsidR="00235844">
        <w:rPr>
          <w:rFonts w:ascii="Times New Roman" w:hAnsi="Times New Roman" w:cs="Times New Roman"/>
          <w:sz w:val="28"/>
          <w:szCs w:val="28"/>
        </w:rPr>
        <w:t xml:space="preserve">ожиріння </w:t>
      </w:r>
      <w:r w:rsidR="00F85920">
        <w:rPr>
          <w:rFonts w:ascii="Times New Roman" w:hAnsi="Times New Roman" w:cs="Times New Roman"/>
          <w:sz w:val="28"/>
          <w:szCs w:val="28"/>
        </w:rPr>
        <w:t>ІІІ ст. ̶</w:t>
      </w:r>
      <w:r w:rsidR="00235844">
        <w:rPr>
          <w:rFonts w:ascii="Times New Roman" w:hAnsi="Times New Roman" w:cs="Times New Roman"/>
          <w:sz w:val="28"/>
          <w:szCs w:val="28"/>
        </w:rPr>
        <w:t xml:space="preserve"> ІМТ</w:t>
      </w:r>
      <w:r w:rsidR="00F85920">
        <w:rPr>
          <w:rFonts w:ascii="Times New Roman" w:hAnsi="Times New Roman" w:cs="Times New Roman"/>
          <w:sz w:val="28"/>
          <w:szCs w:val="28"/>
        </w:rPr>
        <w:t xml:space="preserve"> </w:t>
      </w:r>
      <w:r w:rsidR="00235844">
        <w:rPr>
          <w:rFonts w:ascii="Times New Roman" w:hAnsi="Times New Roman" w:cs="Times New Roman"/>
          <w:sz w:val="28"/>
          <w:szCs w:val="28"/>
        </w:rPr>
        <w:t>˃</w:t>
      </w:r>
      <w:r w:rsidR="00F85920">
        <w:rPr>
          <w:rFonts w:ascii="Times New Roman" w:hAnsi="Times New Roman" w:cs="Times New Roman"/>
          <w:sz w:val="28"/>
          <w:szCs w:val="28"/>
        </w:rPr>
        <w:t xml:space="preserve"> </w:t>
      </w:r>
      <w:r w:rsidR="00235844">
        <w:rPr>
          <w:rFonts w:ascii="Times New Roman" w:hAnsi="Times New Roman" w:cs="Times New Roman"/>
          <w:sz w:val="28"/>
          <w:szCs w:val="28"/>
        </w:rPr>
        <w:t>40</w:t>
      </w:r>
      <w:r w:rsidR="00235844" w:rsidRPr="00235844">
        <w:rPr>
          <w:rFonts w:ascii="Times New Roman" w:hAnsi="Times New Roman" w:cs="Times New Roman"/>
          <w:sz w:val="28"/>
          <w:szCs w:val="28"/>
        </w:rPr>
        <w:t xml:space="preserve"> </w:t>
      </w:r>
      <w:r w:rsidR="00235844" w:rsidRPr="00840DC6">
        <w:rPr>
          <w:rFonts w:ascii="Times New Roman" w:hAnsi="Times New Roman" w:cs="Times New Roman"/>
          <w:sz w:val="28"/>
          <w:szCs w:val="28"/>
        </w:rPr>
        <w:t>кг/м</w:t>
      </w:r>
      <w:r w:rsidR="00235844" w:rsidRPr="00840DC6">
        <w:rPr>
          <w:rFonts w:ascii="Times New Roman" w:hAnsi="Times New Roman" w:cs="Times New Roman"/>
          <w:sz w:val="28"/>
          <w:szCs w:val="28"/>
          <w:vertAlign w:val="superscript"/>
        </w:rPr>
        <w:t>2</w:t>
      </w:r>
      <w:r w:rsidR="00235844">
        <w:rPr>
          <w:rFonts w:ascii="Times New Roman" w:hAnsi="Times New Roman" w:cs="Times New Roman"/>
          <w:sz w:val="28"/>
          <w:szCs w:val="28"/>
        </w:rPr>
        <w:t>.</w:t>
      </w:r>
      <w:r>
        <w:rPr>
          <w:rFonts w:ascii="Times New Roman" w:hAnsi="Times New Roman" w:cs="Times New Roman"/>
          <w:sz w:val="28"/>
          <w:szCs w:val="28"/>
        </w:rPr>
        <w:t xml:space="preserve"> Ступінь абдомінального ожиріння визначали за</w:t>
      </w:r>
      <w:r w:rsidRPr="00840DC6">
        <w:rPr>
          <w:rFonts w:ascii="Times New Roman" w:hAnsi="Times New Roman" w:cs="Times New Roman"/>
          <w:sz w:val="28"/>
          <w:szCs w:val="28"/>
        </w:rPr>
        <w:t xml:space="preserve"> </w:t>
      </w:r>
      <w:r>
        <w:rPr>
          <w:rFonts w:ascii="Times New Roman" w:hAnsi="Times New Roman" w:cs="Times New Roman"/>
          <w:sz w:val="28"/>
          <w:szCs w:val="28"/>
        </w:rPr>
        <w:t>ІМТ</w:t>
      </w:r>
      <w:r w:rsidR="00F85920">
        <w:rPr>
          <w:rFonts w:ascii="Times New Roman" w:hAnsi="Times New Roman" w:cs="Times New Roman"/>
          <w:sz w:val="28"/>
          <w:szCs w:val="28"/>
        </w:rPr>
        <w:t xml:space="preserve"> </w:t>
      </w:r>
      <w:r>
        <w:rPr>
          <w:rFonts w:ascii="Times New Roman" w:hAnsi="Times New Roman" w:cs="Times New Roman"/>
          <w:sz w:val="28"/>
          <w:szCs w:val="28"/>
        </w:rPr>
        <w:t>˃</w:t>
      </w:r>
      <w:r w:rsidR="00F85920">
        <w:rPr>
          <w:rFonts w:ascii="Times New Roman" w:hAnsi="Times New Roman" w:cs="Times New Roman"/>
          <w:sz w:val="28"/>
          <w:szCs w:val="28"/>
        </w:rPr>
        <w:t xml:space="preserve"> </w:t>
      </w:r>
      <w:r>
        <w:rPr>
          <w:rFonts w:ascii="Times New Roman" w:hAnsi="Times New Roman" w:cs="Times New Roman"/>
          <w:sz w:val="28"/>
          <w:szCs w:val="28"/>
        </w:rPr>
        <w:t>25 кг/м² і співвідношенням</w:t>
      </w:r>
      <w:r w:rsidRPr="00840DC6">
        <w:rPr>
          <w:rFonts w:ascii="Times New Roman" w:hAnsi="Times New Roman" w:cs="Times New Roman"/>
          <w:sz w:val="28"/>
          <w:szCs w:val="28"/>
        </w:rPr>
        <w:t xml:space="preserve"> ОТ/ОС</w:t>
      </w:r>
      <w:r>
        <w:rPr>
          <w:rFonts w:ascii="Times New Roman" w:hAnsi="Times New Roman" w:cs="Times New Roman"/>
          <w:sz w:val="28"/>
          <w:szCs w:val="28"/>
        </w:rPr>
        <w:t xml:space="preserve"> (</w:t>
      </w:r>
      <w:r w:rsidRPr="00114359">
        <w:rPr>
          <w:rFonts w:ascii="Times New Roman" w:hAnsi="Times New Roman" w:cs="Times New Roman"/>
          <w:sz w:val="28"/>
          <w:szCs w:val="28"/>
        </w:rPr>
        <w:t>&gt;</w:t>
      </w:r>
      <w:r w:rsidR="00F85920">
        <w:rPr>
          <w:rFonts w:ascii="Times New Roman" w:hAnsi="Times New Roman" w:cs="Times New Roman"/>
          <w:sz w:val="28"/>
          <w:szCs w:val="28"/>
        </w:rPr>
        <w:t xml:space="preserve"> </w:t>
      </w:r>
      <w:r w:rsidRPr="00840DC6">
        <w:rPr>
          <w:rFonts w:ascii="Times New Roman" w:hAnsi="Times New Roman" w:cs="Times New Roman"/>
          <w:sz w:val="28"/>
          <w:szCs w:val="28"/>
        </w:rPr>
        <w:t>0,9</w:t>
      </w:r>
      <w:r>
        <w:rPr>
          <w:rFonts w:ascii="Times New Roman" w:hAnsi="Times New Roman" w:cs="Times New Roman"/>
          <w:sz w:val="28"/>
          <w:szCs w:val="28"/>
        </w:rPr>
        <w:t>).</w:t>
      </w:r>
      <w:r w:rsidRPr="00840DC6">
        <w:rPr>
          <w:rFonts w:ascii="Times New Roman" w:hAnsi="Times New Roman" w:cs="Times New Roman"/>
          <w:sz w:val="28"/>
          <w:szCs w:val="28"/>
        </w:rPr>
        <w:t xml:space="preserve"> </w:t>
      </w:r>
    </w:p>
    <w:p w:rsidR="00C855E7" w:rsidRDefault="00C855E7" w:rsidP="00C855E7">
      <w:pPr>
        <w:shd w:val="clear" w:color="auto" w:fill="FFFFFF"/>
        <w:spacing w:line="360" w:lineRule="auto"/>
        <w:ind w:firstLine="720"/>
        <w:jc w:val="both"/>
        <w:rPr>
          <w:rFonts w:ascii="Times New Roman" w:hAnsi="Times New Roman" w:cs="Times New Roman"/>
          <w:sz w:val="28"/>
          <w:szCs w:val="28"/>
        </w:rPr>
      </w:pPr>
      <w:r w:rsidRPr="00840DC6">
        <w:rPr>
          <w:rFonts w:ascii="Times New Roman" w:hAnsi="Times New Roman" w:cs="Times New Roman"/>
          <w:sz w:val="28"/>
          <w:szCs w:val="28"/>
        </w:rPr>
        <w:t>Порушення регуля</w:t>
      </w:r>
      <w:r w:rsidR="00F85920">
        <w:rPr>
          <w:rFonts w:ascii="Times New Roman" w:hAnsi="Times New Roman" w:cs="Times New Roman"/>
          <w:sz w:val="28"/>
          <w:szCs w:val="28"/>
        </w:rPr>
        <w:t>ції тонусу судин  визначалося за зміною</w:t>
      </w:r>
      <w:r w:rsidRPr="00840DC6">
        <w:rPr>
          <w:rFonts w:ascii="Times New Roman" w:hAnsi="Times New Roman" w:cs="Times New Roman"/>
          <w:sz w:val="28"/>
          <w:szCs w:val="28"/>
        </w:rPr>
        <w:t xml:space="preserve"> впливу ендотеліального  стимулу н</w:t>
      </w:r>
      <w:r w:rsidR="00F85920">
        <w:rPr>
          <w:rFonts w:ascii="Times New Roman" w:hAnsi="Times New Roman" w:cs="Times New Roman"/>
          <w:sz w:val="28"/>
          <w:szCs w:val="28"/>
        </w:rPr>
        <w:t>а діаметр судин та/або кровоті</w:t>
      </w:r>
      <w:r>
        <w:rPr>
          <w:rFonts w:ascii="Times New Roman" w:hAnsi="Times New Roman" w:cs="Times New Roman"/>
          <w:sz w:val="28"/>
          <w:szCs w:val="28"/>
        </w:rPr>
        <w:t>к</w:t>
      </w:r>
      <w:r w:rsidRPr="00840DC6">
        <w:rPr>
          <w:rFonts w:ascii="Times New Roman" w:hAnsi="Times New Roman" w:cs="Times New Roman"/>
          <w:sz w:val="28"/>
          <w:szCs w:val="28"/>
        </w:rPr>
        <w:t xml:space="preserve">  по ній</w:t>
      </w:r>
      <w:r>
        <w:rPr>
          <w:rFonts w:ascii="Times New Roman" w:hAnsi="Times New Roman" w:cs="Times New Roman"/>
          <w:sz w:val="28"/>
          <w:szCs w:val="28"/>
        </w:rPr>
        <w:t xml:space="preserve">. За основу були взяті  показники  </w:t>
      </w:r>
      <w:r w:rsidRPr="00840DC6">
        <w:rPr>
          <w:rFonts w:ascii="Times New Roman" w:hAnsi="Times New Roman" w:cs="Times New Roman"/>
          <w:sz w:val="28"/>
          <w:szCs w:val="28"/>
        </w:rPr>
        <w:t xml:space="preserve"> судинної  реактивності плечової артерії  у відповідь на компресію та нітрогліцерин</w:t>
      </w:r>
      <w:r w:rsidRPr="001F31BA">
        <w:rPr>
          <w:rFonts w:ascii="Times New Roman" w:hAnsi="Times New Roman" w:cs="Times New Roman"/>
          <w:sz w:val="28"/>
          <w:szCs w:val="28"/>
          <w:lang w:val="ru-RU"/>
        </w:rPr>
        <w:t xml:space="preserve"> </w:t>
      </w:r>
      <w:r w:rsidRPr="00465AB2">
        <w:rPr>
          <w:rFonts w:ascii="Times New Roman" w:hAnsi="Times New Roman" w:cs="Times New Roman"/>
          <w:sz w:val="28"/>
          <w:szCs w:val="28"/>
        </w:rPr>
        <w:t>[</w:t>
      </w:r>
      <w:r w:rsidR="006A1DD5" w:rsidRPr="00465AB2">
        <w:rPr>
          <w:rFonts w:ascii="Times New Roman" w:hAnsi="Times New Roman" w:cs="Times New Roman"/>
          <w:sz w:val="28"/>
          <w:szCs w:val="28"/>
          <w:lang w:val="ru-RU"/>
        </w:rPr>
        <w:t>1</w:t>
      </w:r>
      <w:r w:rsidR="00465AB2" w:rsidRPr="00465AB2">
        <w:rPr>
          <w:rFonts w:ascii="Times New Roman" w:hAnsi="Times New Roman" w:cs="Times New Roman"/>
          <w:sz w:val="28"/>
          <w:szCs w:val="28"/>
          <w:lang w:val="ru-RU"/>
        </w:rPr>
        <w:t>5</w:t>
      </w:r>
      <w:r w:rsidRPr="00465AB2">
        <w:rPr>
          <w:rFonts w:ascii="Times New Roman" w:hAnsi="Times New Roman" w:cs="Times New Roman"/>
          <w:sz w:val="28"/>
          <w:szCs w:val="28"/>
          <w:lang w:val="ru-RU"/>
        </w:rPr>
        <w:t>,</w:t>
      </w:r>
      <w:r w:rsidR="00465AB2">
        <w:rPr>
          <w:rFonts w:ascii="Times New Roman" w:hAnsi="Times New Roman" w:cs="Times New Roman"/>
          <w:sz w:val="28"/>
          <w:szCs w:val="28"/>
          <w:lang w:val="ru-RU"/>
        </w:rPr>
        <w:t xml:space="preserve"> </w:t>
      </w:r>
      <w:r w:rsidR="006A1DD5" w:rsidRPr="00465AB2">
        <w:rPr>
          <w:rFonts w:ascii="Times New Roman" w:hAnsi="Times New Roman" w:cs="Times New Roman"/>
          <w:sz w:val="28"/>
          <w:szCs w:val="28"/>
          <w:lang w:val="ru-RU"/>
        </w:rPr>
        <w:t>2</w:t>
      </w:r>
      <w:r w:rsidR="00465AB2" w:rsidRPr="00465AB2">
        <w:rPr>
          <w:rFonts w:ascii="Times New Roman" w:hAnsi="Times New Roman" w:cs="Times New Roman"/>
          <w:sz w:val="28"/>
          <w:szCs w:val="28"/>
          <w:lang w:val="ru-RU"/>
        </w:rPr>
        <w:t>8</w:t>
      </w:r>
      <w:r>
        <w:rPr>
          <w:rFonts w:ascii="Times New Roman" w:hAnsi="Times New Roman" w:cs="Times New Roman"/>
          <w:sz w:val="28"/>
          <w:szCs w:val="28"/>
          <w:lang w:val="ru-RU"/>
        </w:rPr>
        <w:t>, 44, 65</w:t>
      </w:r>
      <w:r>
        <w:rPr>
          <w:rFonts w:ascii="Times New Roman" w:hAnsi="Times New Roman" w:cs="Times New Roman"/>
          <w:sz w:val="28"/>
          <w:szCs w:val="28"/>
        </w:rPr>
        <w:t>]</w:t>
      </w:r>
      <w:r w:rsidRPr="00840DC6">
        <w:rPr>
          <w:rFonts w:ascii="Times New Roman" w:hAnsi="Times New Roman" w:cs="Times New Roman"/>
          <w:sz w:val="28"/>
          <w:szCs w:val="28"/>
        </w:rPr>
        <w:t xml:space="preserve">. </w:t>
      </w:r>
    </w:p>
    <w:p w:rsidR="00C855E7" w:rsidRPr="00840DC6" w:rsidRDefault="00C855E7" w:rsidP="00C855E7">
      <w:pPr>
        <w:shd w:val="clear" w:color="auto" w:fill="FFFFFF"/>
        <w:spacing w:line="360" w:lineRule="auto"/>
        <w:ind w:right="187" w:firstLine="583"/>
        <w:jc w:val="both"/>
        <w:rPr>
          <w:rFonts w:ascii="Times New Roman" w:hAnsi="Times New Roman" w:cs="Times New Roman"/>
          <w:sz w:val="28"/>
          <w:szCs w:val="28"/>
        </w:rPr>
      </w:pPr>
      <w:r>
        <w:rPr>
          <w:rFonts w:ascii="Times New Roman" w:hAnsi="Times New Roman" w:cs="Times New Roman"/>
          <w:sz w:val="28"/>
          <w:szCs w:val="28"/>
        </w:rPr>
        <w:t xml:space="preserve">Наявність </w:t>
      </w:r>
      <w:r w:rsidRPr="00840DC6">
        <w:rPr>
          <w:rFonts w:ascii="Times New Roman" w:hAnsi="Times New Roman" w:cs="Times New Roman"/>
          <w:sz w:val="28"/>
          <w:szCs w:val="28"/>
        </w:rPr>
        <w:t>дисліпоп</w:t>
      </w:r>
      <w:r>
        <w:rPr>
          <w:rFonts w:ascii="Times New Roman" w:hAnsi="Times New Roman" w:cs="Times New Roman"/>
          <w:sz w:val="28"/>
          <w:szCs w:val="28"/>
        </w:rPr>
        <w:t>ротеїнемії  оцінювали за рівнем ЗХ, ТГ та ліпопротеїдів</w:t>
      </w:r>
      <w:r w:rsidRPr="00840DC6">
        <w:rPr>
          <w:rFonts w:ascii="Times New Roman" w:hAnsi="Times New Roman" w:cs="Times New Roman"/>
          <w:sz w:val="28"/>
          <w:szCs w:val="28"/>
        </w:rPr>
        <w:t>.</w:t>
      </w:r>
    </w:p>
    <w:p w:rsidR="00C855E7" w:rsidRDefault="00C855E7" w:rsidP="00C855E7">
      <w:pPr>
        <w:shd w:val="clear" w:color="auto" w:fill="FFFFFF"/>
        <w:spacing w:line="360" w:lineRule="auto"/>
        <w:ind w:right="187" w:firstLine="583"/>
        <w:jc w:val="both"/>
        <w:rPr>
          <w:rFonts w:ascii="Times New Roman" w:hAnsi="Times New Roman" w:cs="Times New Roman"/>
          <w:sz w:val="28"/>
          <w:szCs w:val="28"/>
        </w:rPr>
      </w:pPr>
      <w:r w:rsidRPr="00840DC6">
        <w:rPr>
          <w:rFonts w:ascii="Times New Roman" w:hAnsi="Times New Roman" w:cs="Times New Roman"/>
          <w:sz w:val="28"/>
          <w:szCs w:val="28"/>
        </w:rPr>
        <w:t xml:space="preserve">Стан серцевої гемодинаміки оцінювали при проведенні ехокардіоскопії за загальноприйнятою методикою на апараті </w:t>
      </w:r>
      <w:r w:rsidRPr="00840DC6">
        <w:rPr>
          <w:rFonts w:ascii="Times New Roman" w:hAnsi="Times New Roman" w:cs="Times New Roman"/>
          <w:sz w:val="28"/>
          <w:szCs w:val="28"/>
          <w:lang w:val="en-US"/>
        </w:rPr>
        <w:t>Envisor</w:t>
      </w:r>
      <w:r w:rsidRPr="00840DC6">
        <w:rPr>
          <w:rFonts w:ascii="Times New Roman" w:hAnsi="Times New Roman" w:cs="Times New Roman"/>
          <w:sz w:val="28"/>
          <w:szCs w:val="28"/>
        </w:rPr>
        <w:t xml:space="preserve"> </w:t>
      </w:r>
      <w:r w:rsidRPr="00840DC6">
        <w:rPr>
          <w:rFonts w:ascii="Times New Roman" w:hAnsi="Times New Roman" w:cs="Times New Roman"/>
          <w:sz w:val="28"/>
          <w:szCs w:val="28"/>
          <w:lang w:val="en-US"/>
        </w:rPr>
        <w:t>HD</w:t>
      </w:r>
      <w:r w:rsidRPr="00840DC6">
        <w:rPr>
          <w:rFonts w:ascii="Times New Roman" w:hAnsi="Times New Roman" w:cs="Times New Roman"/>
          <w:sz w:val="28"/>
          <w:szCs w:val="28"/>
        </w:rPr>
        <w:t xml:space="preserve">  фірми </w:t>
      </w:r>
      <w:r w:rsidRPr="00840DC6">
        <w:rPr>
          <w:rFonts w:ascii="Times New Roman" w:hAnsi="Times New Roman" w:cs="Times New Roman"/>
          <w:sz w:val="28"/>
          <w:szCs w:val="28"/>
          <w:lang w:val="en-US"/>
        </w:rPr>
        <w:t>Phillips</w:t>
      </w:r>
      <w:r>
        <w:rPr>
          <w:rFonts w:ascii="Times New Roman" w:hAnsi="Times New Roman" w:cs="Times New Roman"/>
          <w:sz w:val="28"/>
          <w:szCs w:val="28"/>
        </w:rPr>
        <w:t xml:space="preserve"> </w:t>
      </w:r>
      <w:r w:rsidRPr="001F31BA">
        <w:rPr>
          <w:rFonts w:ascii="Times New Roman" w:hAnsi="Times New Roman" w:cs="Times New Roman"/>
          <w:sz w:val="28"/>
          <w:szCs w:val="28"/>
        </w:rPr>
        <w:t>[</w:t>
      </w:r>
      <w:r>
        <w:rPr>
          <w:rFonts w:ascii="Times New Roman" w:hAnsi="Times New Roman" w:cs="Times New Roman"/>
          <w:sz w:val="28"/>
          <w:szCs w:val="28"/>
        </w:rPr>
        <w:t>158</w:t>
      </w:r>
      <w:r w:rsidRPr="001F31BA">
        <w:rPr>
          <w:rFonts w:ascii="Times New Roman" w:hAnsi="Times New Roman" w:cs="Times New Roman"/>
          <w:sz w:val="28"/>
          <w:szCs w:val="28"/>
        </w:rPr>
        <w:t>]</w:t>
      </w:r>
      <w:r w:rsidR="00F85920">
        <w:rPr>
          <w:rFonts w:ascii="Times New Roman" w:hAnsi="Times New Roman" w:cs="Times New Roman"/>
          <w:sz w:val="28"/>
          <w:szCs w:val="28"/>
        </w:rPr>
        <w:t>. Вимірювали такі</w:t>
      </w:r>
      <w:r w:rsidRPr="00840DC6">
        <w:rPr>
          <w:rFonts w:ascii="Times New Roman" w:hAnsi="Times New Roman" w:cs="Times New Roman"/>
          <w:sz w:val="28"/>
          <w:szCs w:val="28"/>
        </w:rPr>
        <w:t xml:space="preserve"> параметри ЛШ: діаметр ЛП, кінцевий діастолічний</w:t>
      </w:r>
      <w:r>
        <w:rPr>
          <w:rFonts w:ascii="Times New Roman" w:hAnsi="Times New Roman" w:cs="Times New Roman"/>
          <w:sz w:val="28"/>
          <w:szCs w:val="28"/>
        </w:rPr>
        <w:t xml:space="preserve"> і систолічний розміри ЛШ (КДР, </w:t>
      </w:r>
      <w:r w:rsidRPr="00840DC6">
        <w:rPr>
          <w:rFonts w:ascii="Times New Roman" w:hAnsi="Times New Roman" w:cs="Times New Roman"/>
          <w:sz w:val="28"/>
          <w:szCs w:val="28"/>
        </w:rPr>
        <w:t>КСР), товщину міжшлуночкової перетинки (ТМШП)</w:t>
      </w:r>
      <w:r>
        <w:rPr>
          <w:rFonts w:ascii="Times New Roman" w:hAnsi="Times New Roman" w:cs="Times New Roman"/>
          <w:sz w:val="28"/>
          <w:szCs w:val="28"/>
        </w:rPr>
        <w:t>, товщину задньої стінки ЛШ (ТЗ</w:t>
      </w:r>
      <w:r>
        <w:rPr>
          <w:rFonts w:ascii="Times New Roman" w:hAnsi="Times New Roman" w:cs="Times New Roman"/>
          <w:sz w:val="28"/>
          <w:szCs w:val="28"/>
          <w:lang w:val="en-US"/>
        </w:rPr>
        <w:t>C</w:t>
      </w:r>
      <w:r w:rsidRPr="00840DC6">
        <w:rPr>
          <w:rFonts w:ascii="Times New Roman" w:hAnsi="Times New Roman" w:cs="Times New Roman"/>
          <w:sz w:val="28"/>
          <w:szCs w:val="28"/>
        </w:rPr>
        <w:t>ЛШ). За методикою S</w:t>
      </w:r>
      <w:r w:rsidRPr="00840DC6">
        <w:rPr>
          <w:rFonts w:ascii="Times New Roman" w:hAnsi="Times New Roman" w:cs="Times New Roman"/>
          <w:sz w:val="28"/>
          <w:szCs w:val="28"/>
          <w:lang w:val="en-US"/>
        </w:rPr>
        <w:t>impson</w:t>
      </w:r>
      <w:r w:rsidRPr="00840DC6">
        <w:rPr>
          <w:rFonts w:ascii="Times New Roman" w:hAnsi="Times New Roman" w:cs="Times New Roman"/>
          <w:sz w:val="28"/>
          <w:szCs w:val="28"/>
        </w:rPr>
        <w:t xml:space="preserve">  обчислювали кінцевий с</w:t>
      </w:r>
      <w:r>
        <w:rPr>
          <w:rFonts w:ascii="Times New Roman" w:hAnsi="Times New Roman" w:cs="Times New Roman"/>
          <w:sz w:val="28"/>
          <w:szCs w:val="28"/>
        </w:rPr>
        <w:t>истолічний обʼєм ( КСО</w:t>
      </w:r>
      <w:r w:rsidR="00F85920">
        <w:rPr>
          <w:rFonts w:ascii="Times New Roman" w:hAnsi="Times New Roman" w:cs="Times New Roman"/>
          <w:sz w:val="28"/>
          <w:szCs w:val="28"/>
        </w:rPr>
        <w:t xml:space="preserve"> </w:t>
      </w:r>
      <w:r>
        <w:rPr>
          <w:rFonts w:ascii="Times New Roman" w:hAnsi="Times New Roman" w:cs="Times New Roman"/>
          <w:sz w:val="28"/>
          <w:szCs w:val="28"/>
        </w:rPr>
        <w:t>=</w:t>
      </w:r>
      <w:r w:rsidR="00F85920">
        <w:rPr>
          <w:rFonts w:ascii="Times New Roman" w:hAnsi="Times New Roman" w:cs="Times New Roman"/>
          <w:sz w:val="28"/>
          <w:szCs w:val="28"/>
        </w:rPr>
        <w:t xml:space="preserve"> </w:t>
      </w:r>
      <w:r>
        <w:rPr>
          <w:rFonts w:ascii="Times New Roman" w:hAnsi="Times New Roman" w:cs="Times New Roman"/>
          <w:sz w:val="28"/>
          <w:szCs w:val="28"/>
        </w:rPr>
        <w:t>7</w:t>
      </w:r>
      <w:r w:rsidR="00F85920">
        <w:rPr>
          <w:rFonts w:ascii="Times New Roman" w:hAnsi="Times New Roman" w:cs="Times New Roman"/>
          <w:sz w:val="28"/>
          <w:szCs w:val="28"/>
        </w:rPr>
        <w:t xml:space="preserve"> </w:t>
      </w:r>
      <w:r>
        <w:rPr>
          <w:rFonts w:ascii="Times New Roman" w:hAnsi="Times New Roman" w:cs="Times New Roman"/>
          <w:sz w:val="28"/>
          <w:szCs w:val="28"/>
        </w:rPr>
        <w:t>×</w:t>
      </w:r>
      <w:r w:rsidR="00F85920">
        <w:rPr>
          <w:rFonts w:ascii="Times New Roman" w:hAnsi="Times New Roman" w:cs="Times New Roman"/>
          <w:sz w:val="28"/>
          <w:szCs w:val="28"/>
        </w:rPr>
        <w:t xml:space="preserve"> </w:t>
      </w:r>
      <w:r>
        <w:rPr>
          <w:rFonts w:ascii="Times New Roman" w:hAnsi="Times New Roman" w:cs="Times New Roman"/>
          <w:sz w:val="28"/>
          <w:szCs w:val="28"/>
        </w:rPr>
        <w:t>КСР 3/(2,4</w:t>
      </w:r>
      <w:r w:rsidR="00F85920">
        <w:rPr>
          <w:rFonts w:ascii="Times New Roman" w:hAnsi="Times New Roman" w:cs="Times New Roman"/>
          <w:sz w:val="28"/>
          <w:szCs w:val="28"/>
        </w:rPr>
        <w:t xml:space="preserve"> </w:t>
      </w:r>
      <w:r>
        <w:rPr>
          <w:rFonts w:ascii="Times New Roman" w:hAnsi="Times New Roman" w:cs="Times New Roman"/>
          <w:sz w:val="28"/>
          <w:szCs w:val="28"/>
        </w:rPr>
        <w:t>+</w:t>
      </w:r>
      <w:r w:rsidR="00F85920">
        <w:rPr>
          <w:rFonts w:ascii="Times New Roman" w:hAnsi="Times New Roman" w:cs="Times New Roman"/>
          <w:sz w:val="28"/>
          <w:szCs w:val="28"/>
        </w:rPr>
        <w:t xml:space="preserve"> </w:t>
      </w:r>
      <w:r>
        <w:rPr>
          <w:rFonts w:ascii="Times New Roman" w:hAnsi="Times New Roman" w:cs="Times New Roman"/>
          <w:sz w:val="28"/>
          <w:szCs w:val="28"/>
        </w:rPr>
        <w:t>КСР)</w:t>
      </w:r>
      <w:r w:rsidRPr="00840DC6">
        <w:rPr>
          <w:rFonts w:ascii="Times New Roman" w:hAnsi="Times New Roman" w:cs="Times New Roman"/>
          <w:sz w:val="28"/>
          <w:szCs w:val="28"/>
        </w:rPr>
        <w:t>)ЛШ, кінцевий  діастолічний  обʼєм (КДО</w:t>
      </w:r>
      <w:r w:rsidR="00F85920">
        <w:rPr>
          <w:rFonts w:ascii="Times New Roman" w:hAnsi="Times New Roman" w:cs="Times New Roman"/>
          <w:sz w:val="28"/>
          <w:szCs w:val="28"/>
        </w:rPr>
        <w:t xml:space="preserve"> </w:t>
      </w:r>
      <w:r w:rsidRPr="00840DC6">
        <w:rPr>
          <w:rFonts w:ascii="Times New Roman" w:hAnsi="Times New Roman" w:cs="Times New Roman"/>
          <w:sz w:val="28"/>
          <w:szCs w:val="28"/>
        </w:rPr>
        <w:t>= 7</w:t>
      </w:r>
      <w:r w:rsidR="00F85920">
        <w:rPr>
          <w:rFonts w:ascii="Times New Roman" w:hAnsi="Times New Roman" w:cs="Times New Roman"/>
          <w:sz w:val="28"/>
          <w:szCs w:val="28"/>
        </w:rPr>
        <w:t xml:space="preserve"> </w:t>
      </w:r>
      <w:r w:rsidRPr="00840DC6">
        <w:rPr>
          <w:rFonts w:ascii="Times New Roman" w:hAnsi="Times New Roman" w:cs="Times New Roman"/>
          <w:sz w:val="28"/>
          <w:szCs w:val="28"/>
        </w:rPr>
        <w:t>×</w:t>
      </w:r>
      <w:r w:rsidR="00F85920">
        <w:rPr>
          <w:rFonts w:ascii="Times New Roman" w:hAnsi="Times New Roman" w:cs="Times New Roman"/>
          <w:sz w:val="28"/>
          <w:szCs w:val="28"/>
        </w:rPr>
        <w:t xml:space="preserve"> </w:t>
      </w:r>
      <w:r w:rsidRPr="00840DC6">
        <w:rPr>
          <w:rFonts w:ascii="Times New Roman" w:hAnsi="Times New Roman" w:cs="Times New Roman"/>
          <w:sz w:val="28"/>
          <w:szCs w:val="28"/>
        </w:rPr>
        <w:t>КДР 3/(2,4</w:t>
      </w:r>
      <w:r w:rsidR="00F85920">
        <w:rPr>
          <w:rFonts w:ascii="Times New Roman" w:hAnsi="Times New Roman" w:cs="Times New Roman"/>
          <w:sz w:val="28"/>
          <w:szCs w:val="28"/>
        </w:rPr>
        <w:t xml:space="preserve"> </w:t>
      </w:r>
      <w:r w:rsidRPr="00840DC6">
        <w:rPr>
          <w:rFonts w:ascii="Times New Roman" w:hAnsi="Times New Roman" w:cs="Times New Roman"/>
          <w:sz w:val="28"/>
          <w:szCs w:val="28"/>
        </w:rPr>
        <w:t>+</w:t>
      </w:r>
      <w:r w:rsidR="00F85920">
        <w:rPr>
          <w:rFonts w:ascii="Times New Roman" w:hAnsi="Times New Roman" w:cs="Times New Roman"/>
          <w:sz w:val="28"/>
          <w:szCs w:val="28"/>
        </w:rPr>
        <w:t xml:space="preserve"> </w:t>
      </w:r>
      <w:r w:rsidRPr="00840DC6">
        <w:rPr>
          <w:rFonts w:ascii="Times New Roman" w:hAnsi="Times New Roman" w:cs="Times New Roman"/>
          <w:sz w:val="28"/>
          <w:szCs w:val="28"/>
        </w:rPr>
        <w:t>КДР))ЛШ, ударний обʼєм (УО</w:t>
      </w:r>
      <w:r w:rsidR="00F85920">
        <w:rPr>
          <w:rFonts w:ascii="Times New Roman" w:hAnsi="Times New Roman" w:cs="Times New Roman"/>
          <w:sz w:val="28"/>
          <w:szCs w:val="28"/>
        </w:rPr>
        <w:t xml:space="preserve"> </w:t>
      </w:r>
      <w:r w:rsidRPr="00840DC6">
        <w:rPr>
          <w:rFonts w:ascii="Times New Roman" w:hAnsi="Times New Roman" w:cs="Times New Roman"/>
          <w:sz w:val="28"/>
          <w:szCs w:val="28"/>
        </w:rPr>
        <w:t>= КДО</w:t>
      </w:r>
      <w:r w:rsidR="00F85920">
        <w:rPr>
          <w:rFonts w:ascii="Times New Roman" w:hAnsi="Times New Roman" w:cs="Times New Roman"/>
          <w:sz w:val="28"/>
          <w:szCs w:val="28"/>
        </w:rPr>
        <w:t xml:space="preserve"> ̶ </w:t>
      </w:r>
      <w:r w:rsidRPr="00840DC6">
        <w:rPr>
          <w:rFonts w:ascii="Times New Roman" w:hAnsi="Times New Roman" w:cs="Times New Roman"/>
          <w:sz w:val="28"/>
          <w:szCs w:val="28"/>
        </w:rPr>
        <w:t>КСО), фракцію викиду</w:t>
      </w:r>
      <w:r w:rsidRPr="00840DC6">
        <w:rPr>
          <w:rFonts w:ascii="Times New Roman" w:hAnsi="Times New Roman" w:cs="Times New Roman"/>
          <w:bCs/>
          <w:spacing w:val="-6"/>
          <w:sz w:val="28"/>
          <w:szCs w:val="28"/>
        </w:rPr>
        <w:t xml:space="preserve">  (ФВ</w:t>
      </w:r>
      <w:r>
        <w:rPr>
          <w:rFonts w:ascii="Times New Roman" w:hAnsi="Times New Roman" w:cs="Times New Roman"/>
          <w:bCs/>
          <w:spacing w:val="-6"/>
          <w:sz w:val="28"/>
          <w:szCs w:val="28"/>
        </w:rPr>
        <w:t xml:space="preserve"> =</w:t>
      </w:r>
      <w:r w:rsidR="00F85920">
        <w:rPr>
          <w:rFonts w:ascii="Times New Roman" w:hAnsi="Times New Roman" w:cs="Times New Roman"/>
          <w:bCs/>
          <w:spacing w:val="-6"/>
          <w:sz w:val="28"/>
          <w:szCs w:val="28"/>
        </w:rPr>
        <w:t xml:space="preserve"> </w:t>
      </w:r>
      <w:r>
        <w:rPr>
          <w:rFonts w:ascii="Times New Roman" w:hAnsi="Times New Roman" w:cs="Times New Roman"/>
          <w:bCs/>
          <w:spacing w:val="-6"/>
          <w:sz w:val="28"/>
          <w:szCs w:val="28"/>
        </w:rPr>
        <w:t>УО/КДО</w:t>
      </w:r>
      <w:r w:rsidR="00F85920">
        <w:rPr>
          <w:rFonts w:ascii="Times New Roman" w:hAnsi="Times New Roman" w:cs="Times New Roman"/>
          <w:bCs/>
          <w:spacing w:val="-6"/>
          <w:sz w:val="28"/>
          <w:szCs w:val="28"/>
        </w:rPr>
        <w:t xml:space="preserve"> </w:t>
      </w:r>
      <w:r>
        <w:rPr>
          <w:rFonts w:ascii="Times New Roman" w:hAnsi="Times New Roman" w:cs="Times New Roman"/>
          <w:bCs/>
          <w:spacing w:val="-6"/>
          <w:sz w:val="28"/>
          <w:szCs w:val="28"/>
        </w:rPr>
        <w:t>×</w:t>
      </w:r>
      <w:r w:rsidR="00F85920">
        <w:rPr>
          <w:rFonts w:ascii="Times New Roman" w:hAnsi="Times New Roman" w:cs="Times New Roman"/>
          <w:bCs/>
          <w:spacing w:val="-6"/>
          <w:sz w:val="28"/>
          <w:szCs w:val="28"/>
        </w:rPr>
        <w:t xml:space="preserve"> </w:t>
      </w:r>
      <w:r>
        <w:rPr>
          <w:rFonts w:ascii="Times New Roman" w:hAnsi="Times New Roman" w:cs="Times New Roman"/>
          <w:bCs/>
          <w:spacing w:val="-6"/>
          <w:sz w:val="28"/>
          <w:szCs w:val="28"/>
        </w:rPr>
        <w:t>100</w:t>
      </w:r>
      <w:r w:rsidR="00F85920">
        <w:rPr>
          <w:rFonts w:ascii="Times New Roman" w:hAnsi="Times New Roman" w:cs="Times New Roman"/>
          <w:bCs/>
          <w:spacing w:val="-6"/>
          <w:sz w:val="28"/>
          <w:szCs w:val="28"/>
        </w:rPr>
        <w:t xml:space="preserve"> </w:t>
      </w:r>
      <w:r w:rsidRPr="00840DC6">
        <w:rPr>
          <w:rFonts w:ascii="Times New Roman" w:hAnsi="Times New Roman" w:cs="Times New Roman"/>
          <w:bCs/>
          <w:spacing w:val="-6"/>
          <w:sz w:val="28"/>
          <w:szCs w:val="28"/>
        </w:rPr>
        <w:t xml:space="preserve">%). </w:t>
      </w:r>
      <w:r>
        <w:rPr>
          <w:rFonts w:ascii="Times New Roman" w:hAnsi="Times New Roman" w:cs="Times New Roman"/>
          <w:bCs/>
          <w:spacing w:val="-6"/>
          <w:sz w:val="28"/>
          <w:szCs w:val="28"/>
        </w:rPr>
        <w:t xml:space="preserve"> </w:t>
      </w:r>
      <w:r w:rsidRPr="00840DC6">
        <w:rPr>
          <w:rFonts w:ascii="Times New Roman" w:hAnsi="Times New Roman" w:cs="Times New Roman"/>
          <w:bCs/>
          <w:spacing w:val="-6"/>
          <w:sz w:val="28"/>
          <w:szCs w:val="28"/>
        </w:rPr>
        <w:t xml:space="preserve">Індекс </w:t>
      </w:r>
      <w:r w:rsidRPr="00840DC6">
        <w:rPr>
          <w:rFonts w:ascii="Times New Roman" w:hAnsi="Times New Roman" w:cs="Times New Roman"/>
          <w:spacing w:val="-6"/>
          <w:sz w:val="28"/>
          <w:szCs w:val="28"/>
        </w:rPr>
        <w:t xml:space="preserve">маси  </w:t>
      </w:r>
      <w:r w:rsidRPr="00840DC6">
        <w:rPr>
          <w:rFonts w:ascii="Times New Roman" w:hAnsi="Times New Roman" w:cs="Times New Roman"/>
          <w:bCs/>
          <w:spacing w:val="-6"/>
          <w:sz w:val="28"/>
          <w:szCs w:val="28"/>
        </w:rPr>
        <w:t xml:space="preserve">міокарда </w:t>
      </w:r>
      <w:r w:rsidRPr="00840DC6">
        <w:rPr>
          <w:rFonts w:ascii="Times New Roman" w:hAnsi="Times New Roman" w:cs="Times New Roman"/>
          <w:spacing w:val="-6"/>
          <w:sz w:val="28"/>
          <w:szCs w:val="28"/>
        </w:rPr>
        <w:t xml:space="preserve">(ІММЛШ, </w:t>
      </w:r>
      <w:r w:rsidRPr="00840DC6">
        <w:rPr>
          <w:rFonts w:ascii="Times New Roman" w:hAnsi="Times New Roman" w:cs="Times New Roman"/>
          <w:bCs/>
          <w:spacing w:val="-6"/>
          <w:sz w:val="28"/>
          <w:szCs w:val="28"/>
        </w:rPr>
        <w:t>г/м ²) обчислювали за</w:t>
      </w:r>
      <w:r w:rsidR="00C418B3">
        <w:rPr>
          <w:rFonts w:ascii="Times New Roman" w:hAnsi="Times New Roman" w:cs="Times New Roman"/>
          <w:sz w:val="28"/>
          <w:szCs w:val="28"/>
        </w:rPr>
        <w:t xml:space="preserve"> формулою  ІММЛШ = ММЛШ/S,   де</w:t>
      </w:r>
      <w:r w:rsidRPr="00840DC6">
        <w:rPr>
          <w:rFonts w:ascii="Times New Roman" w:hAnsi="Times New Roman" w:cs="Times New Roman"/>
          <w:sz w:val="28"/>
          <w:szCs w:val="28"/>
        </w:rPr>
        <w:t xml:space="preserve">  </w:t>
      </w:r>
      <w:r w:rsidRPr="00840DC6">
        <w:rPr>
          <w:rFonts w:ascii="Times New Roman" w:hAnsi="Times New Roman" w:cs="Times New Roman"/>
          <w:sz w:val="28"/>
          <w:szCs w:val="28"/>
          <w:lang w:val="en-US"/>
        </w:rPr>
        <w:t>S</w:t>
      </w:r>
      <w:r w:rsidR="00F85920">
        <w:rPr>
          <w:rFonts w:ascii="Times New Roman" w:hAnsi="Times New Roman" w:cs="Times New Roman"/>
          <w:sz w:val="28"/>
          <w:szCs w:val="28"/>
        </w:rPr>
        <w:t xml:space="preserve"> ̶ </w:t>
      </w:r>
      <w:r w:rsidRPr="00840DC6">
        <w:rPr>
          <w:rFonts w:ascii="Times New Roman" w:hAnsi="Times New Roman" w:cs="Times New Roman"/>
          <w:sz w:val="28"/>
          <w:szCs w:val="28"/>
        </w:rPr>
        <w:t xml:space="preserve">площа   тіла   </w:t>
      </w:r>
      <w:r w:rsidRPr="00840DC6">
        <w:rPr>
          <w:rFonts w:ascii="Times New Roman" w:hAnsi="Times New Roman" w:cs="Times New Roman"/>
          <w:sz w:val="28"/>
          <w:szCs w:val="28"/>
        </w:rPr>
        <w:lastRenderedPageBreak/>
        <w:t xml:space="preserve">пацієнта.  </w:t>
      </w:r>
    </w:p>
    <w:p w:rsidR="00C855E7" w:rsidRPr="00123C43" w:rsidRDefault="00C855E7" w:rsidP="00C855E7">
      <w:pPr>
        <w:shd w:val="clear" w:color="auto" w:fill="FFFFFF"/>
        <w:spacing w:line="360" w:lineRule="auto"/>
        <w:ind w:right="187" w:firstLine="583"/>
        <w:jc w:val="both"/>
        <w:rPr>
          <w:rFonts w:ascii="Times New Roman" w:hAnsi="Times New Roman" w:cs="Times New Roman"/>
          <w:sz w:val="28"/>
          <w:szCs w:val="28"/>
        </w:rPr>
      </w:pPr>
      <w:r w:rsidRPr="00840DC6">
        <w:rPr>
          <w:rFonts w:ascii="Times New Roman" w:hAnsi="Times New Roman" w:cs="Times New Roman"/>
          <w:sz w:val="28"/>
          <w:szCs w:val="28"/>
        </w:rPr>
        <w:t xml:space="preserve"> </w:t>
      </w:r>
      <w:r>
        <w:rPr>
          <w:rFonts w:ascii="Times New Roman" w:hAnsi="Times New Roman" w:cs="Times New Roman"/>
          <w:sz w:val="28"/>
          <w:szCs w:val="28"/>
        </w:rPr>
        <w:t>Гуморальні механізми ЕД, а саме о</w:t>
      </w:r>
      <w:r w:rsidR="00F85920">
        <w:rPr>
          <w:rFonts w:ascii="Times New Roman" w:hAnsi="Times New Roman" w:cs="Times New Roman"/>
          <w:sz w:val="28"/>
          <w:szCs w:val="28"/>
        </w:rPr>
        <w:t>к</w:t>
      </w:r>
      <w:r>
        <w:rPr>
          <w:rFonts w:ascii="Times New Roman" w:hAnsi="Times New Roman" w:cs="Times New Roman"/>
          <w:sz w:val="28"/>
          <w:szCs w:val="28"/>
        </w:rPr>
        <w:t>сидантні, ендотеліальні та запаль</w:t>
      </w:r>
      <w:r w:rsidR="00DC0F7B">
        <w:rPr>
          <w:rFonts w:ascii="Times New Roman" w:hAnsi="Times New Roman" w:cs="Times New Roman"/>
          <w:sz w:val="28"/>
          <w:szCs w:val="28"/>
        </w:rPr>
        <w:t>ні, оцінювали за вмістом МДА, АО</w:t>
      </w:r>
      <w:r>
        <w:rPr>
          <w:rFonts w:ascii="Times New Roman" w:hAnsi="Times New Roman" w:cs="Times New Roman"/>
          <w:sz w:val="28"/>
          <w:szCs w:val="28"/>
        </w:rPr>
        <w:t xml:space="preserve">А, </w:t>
      </w:r>
      <w:r>
        <w:rPr>
          <w:rFonts w:ascii="Times New Roman" w:hAnsi="Times New Roman" w:cs="Times New Roman"/>
          <w:sz w:val="28"/>
          <w:szCs w:val="28"/>
          <w:lang w:val="en-US"/>
        </w:rPr>
        <w:t>RSNO</w:t>
      </w:r>
      <w:r w:rsidRPr="007142FD">
        <w:rPr>
          <w:rFonts w:ascii="Times New Roman" w:hAnsi="Times New Roman" w:cs="Times New Roman"/>
          <w:sz w:val="28"/>
          <w:szCs w:val="28"/>
        </w:rPr>
        <w:t xml:space="preserve">, </w:t>
      </w:r>
      <w:r>
        <w:rPr>
          <w:rFonts w:ascii="Times New Roman" w:hAnsi="Times New Roman" w:cs="Times New Roman"/>
          <w:sz w:val="28"/>
          <w:szCs w:val="28"/>
          <w:lang w:val="en-US"/>
        </w:rPr>
        <w:t>NOS</w:t>
      </w:r>
      <w:r w:rsidRPr="007142FD">
        <w:rPr>
          <w:rFonts w:ascii="Times New Roman" w:hAnsi="Times New Roman" w:cs="Times New Roman"/>
          <w:sz w:val="28"/>
          <w:szCs w:val="28"/>
        </w:rPr>
        <w:t xml:space="preserve">, </w:t>
      </w:r>
      <w:r>
        <w:rPr>
          <w:rFonts w:ascii="Times New Roman" w:hAnsi="Times New Roman" w:cs="Times New Roman"/>
          <w:sz w:val="28"/>
          <w:szCs w:val="28"/>
          <w:lang w:val="en-US"/>
        </w:rPr>
        <w:t>eNOS</w:t>
      </w:r>
      <w:r w:rsidRPr="007142FD">
        <w:rPr>
          <w:rFonts w:ascii="Times New Roman" w:hAnsi="Times New Roman" w:cs="Times New Roman"/>
          <w:sz w:val="28"/>
          <w:szCs w:val="28"/>
        </w:rPr>
        <w:t xml:space="preserve">, </w:t>
      </w:r>
      <w:r>
        <w:rPr>
          <w:rFonts w:ascii="Times New Roman" w:hAnsi="Times New Roman" w:cs="Times New Roman"/>
          <w:sz w:val="28"/>
          <w:szCs w:val="28"/>
          <w:lang w:val="en-US"/>
        </w:rPr>
        <w:t>iNOS</w:t>
      </w:r>
      <w:r w:rsidRPr="007142FD">
        <w:rPr>
          <w:rFonts w:ascii="Times New Roman" w:hAnsi="Times New Roman" w:cs="Times New Roman"/>
          <w:sz w:val="28"/>
          <w:szCs w:val="28"/>
        </w:rPr>
        <w:t>,</w:t>
      </w:r>
      <w:r w:rsidRPr="00123C43">
        <w:rPr>
          <w:rFonts w:ascii="Times New Roman" w:hAnsi="Times New Roman" w:cs="Times New Roman"/>
          <w:sz w:val="28"/>
          <w:szCs w:val="28"/>
        </w:rPr>
        <w:t xml:space="preserve"> </w:t>
      </w:r>
      <w:r>
        <w:rPr>
          <w:rFonts w:ascii="Times New Roman" w:hAnsi="Times New Roman" w:cs="Times New Roman"/>
          <w:sz w:val="28"/>
          <w:szCs w:val="28"/>
        </w:rPr>
        <w:t>ЕТ-1, ФВ, МАУ та СРБ</w:t>
      </w:r>
      <w:r w:rsidR="00F85920">
        <w:rPr>
          <w:rFonts w:ascii="Times New Roman" w:hAnsi="Times New Roman" w:cs="Times New Roman"/>
          <w:sz w:val="28"/>
          <w:szCs w:val="28"/>
        </w:rPr>
        <w:t>. Рівень адипоцитокінів (греліну, резистину, вісфатину</w:t>
      </w:r>
      <w:r>
        <w:rPr>
          <w:rFonts w:ascii="Times New Roman" w:hAnsi="Times New Roman" w:cs="Times New Roman"/>
          <w:sz w:val="28"/>
          <w:szCs w:val="28"/>
        </w:rPr>
        <w:t>, ФНП-α) у сиворотці крові  визначали імуноферментативним методом.</w:t>
      </w:r>
    </w:p>
    <w:p w:rsidR="00C855E7" w:rsidRPr="00840DC6" w:rsidRDefault="00C855E7" w:rsidP="00C855E7">
      <w:pPr>
        <w:shd w:val="clear" w:color="auto" w:fill="FFFFFF"/>
        <w:spacing w:line="360" w:lineRule="auto"/>
        <w:ind w:firstLine="515"/>
        <w:jc w:val="both"/>
        <w:rPr>
          <w:rFonts w:ascii="Times New Roman" w:hAnsi="Times New Roman" w:cs="Times New Roman"/>
          <w:sz w:val="28"/>
          <w:szCs w:val="28"/>
        </w:rPr>
      </w:pPr>
      <w:r w:rsidRPr="00840DC6">
        <w:rPr>
          <w:rFonts w:ascii="Times New Roman" w:hAnsi="Times New Roman" w:cs="Times New Roman"/>
          <w:sz w:val="28"/>
          <w:szCs w:val="28"/>
        </w:rPr>
        <w:t>Аналіз отриманих даних показав</w:t>
      </w:r>
      <w:r w:rsidR="00AD7946">
        <w:rPr>
          <w:rFonts w:ascii="Times New Roman" w:hAnsi="Times New Roman" w:cs="Times New Roman"/>
          <w:sz w:val="28"/>
          <w:szCs w:val="28"/>
        </w:rPr>
        <w:t xml:space="preserve">, що залежно від ступеня АГ та ожиріння, </w:t>
      </w:r>
      <w:r w:rsidRPr="00840DC6">
        <w:rPr>
          <w:rFonts w:ascii="Times New Roman" w:hAnsi="Times New Roman" w:cs="Times New Roman"/>
          <w:sz w:val="28"/>
          <w:szCs w:val="28"/>
        </w:rPr>
        <w:t xml:space="preserve"> у здорових осіб і хворих </w:t>
      </w:r>
      <w:r w:rsidR="00AD7946">
        <w:rPr>
          <w:rFonts w:ascii="Times New Roman" w:hAnsi="Times New Roman" w:cs="Times New Roman"/>
          <w:sz w:val="28"/>
          <w:szCs w:val="28"/>
        </w:rPr>
        <w:t>на АГ І ступеня без ожиріння</w:t>
      </w:r>
      <w:r w:rsidRPr="00840DC6">
        <w:rPr>
          <w:rFonts w:ascii="Times New Roman" w:hAnsi="Times New Roman" w:cs="Times New Roman"/>
          <w:sz w:val="28"/>
          <w:szCs w:val="28"/>
        </w:rPr>
        <w:t xml:space="preserve"> істотних відмінностей діаметра пле</w:t>
      </w:r>
      <w:r w:rsidR="00AD7946">
        <w:rPr>
          <w:rFonts w:ascii="Times New Roman" w:hAnsi="Times New Roman" w:cs="Times New Roman"/>
          <w:sz w:val="28"/>
          <w:szCs w:val="28"/>
        </w:rPr>
        <w:t>чової артерії не було.  Вазодила</w:t>
      </w:r>
      <w:r w:rsidRPr="00840DC6">
        <w:rPr>
          <w:rFonts w:ascii="Times New Roman" w:hAnsi="Times New Roman" w:cs="Times New Roman"/>
          <w:sz w:val="28"/>
          <w:szCs w:val="28"/>
        </w:rPr>
        <w:t>тація на компресію і нітрогліцерин бу</w:t>
      </w:r>
      <w:r>
        <w:rPr>
          <w:rFonts w:ascii="Times New Roman" w:hAnsi="Times New Roman" w:cs="Times New Roman"/>
          <w:sz w:val="28"/>
          <w:szCs w:val="28"/>
        </w:rPr>
        <w:t>ла достатньою і становила: (4,8</w:t>
      </w:r>
      <w:r w:rsidR="00AD7946">
        <w:rPr>
          <w:rFonts w:ascii="Times New Roman" w:hAnsi="Times New Roman" w:cs="Times New Roman"/>
          <w:sz w:val="28"/>
          <w:szCs w:val="28"/>
        </w:rPr>
        <w:t xml:space="preserve"> </w:t>
      </w:r>
      <w:r>
        <w:rPr>
          <w:rFonts w:ascii="Times New Roman" w:hAnsi="Times New Roman" w:cs="Times New Roman"/>
          <w:sz w:val="28"/>
          <w:szCs w:val="28"/>
        </w:rPr>
        <w:t>±</w:t>
      </w:r>
      <w:r w:rsidR="00AD7946">
        <w:rPr>
          <w:rFonts w:ascii="Times New Roman" w:hAnsi="Times New Roman" w:cs="Times New Roman"/>
          <w:sz w:val="28"/>
          <w:szCs w:val="28"/>
        </w:rPr>
        <w:t xml:space="preserve"> </w:t>
      </w:r>
      <w:r w:rsidRPr="00840DC6">
        <w:rPr>
          <w:rFonts w:ascii="Times New Roman" w:hAnsi="Times New Roman" w:cs="Times New Roman"/>
          <w:sz w:val="28"/>
          <w:szCs w:val="28"/>
        </w:rPr>
        <w:t>0,</w:t>
      </w:r>
      <w:r>
        <w:rPr>
          <w:rFonts w:ascii="Times New Roman" w:hAnsi="Times New Roman" w:cs="Times New Roman"/>
          <w:sz w:val="28"/>
          <w:szCs w:val="28"/>
        </w:rPr>
        <w:t>43) мм на компресію, (4,8</w:t>
      </w:r>
      <w:r w:rsidR="00AD7946">
        <w:rPr>
          <w:rFonts w:ascii="Times New Roman" w:hAnsi="Times New Roman" w:cs="Times New Roman"/>
          <w:sz w:val="28"/>
          <w:szCs w:val="28"/>
        </w:rPr>
        <w:t xml:space="preserve"> </w:t>
      </w:r>
      <w:r>
        <w:rPr>
          <w:rFonts w:ascii="Times New Roman" w:hAnsi="Times New Roman" w:cs="Times New Roman"/>
          <w:sz w:val="28"/>
          <w:szCs w:val="28"/>
        </w:rPr>
        <w:t>±</w:t>
      </w:r>
      <w:r w:rsidR="00AD7946">
        <w:rPr>
          <w:rFonts w:ascii="Times New Roman" w:hAnsi="Times New Roman" w:cs="Times New Roman"/>
          <w:sz w:val="28"/>
          <w:szCs w:val="28"/>
        </w:rPr>
        <w:t xml:space="preserve"> </w:t>
      </w:r>
      <w:r w:rsidRPr="00840DC6">
        <w:rPr>
          <w:rFonts w:ascii="Times New Roman" w:hAnsi="Times New Roman" w:cs="Times New Roman"/>
          <w:sz w:val="28"/>
          <w:szCs w:val="28"/>
        </w:rPr>
        <w:t>0,48) мм на нітрогліцерин аб</w:t>
      </w:r>
      <w:r w:rsidR="00AD7946">
        <w:rPr>
          <w:rFonts w:ascii="Times New Roman" w:hAnsi="Times New Roman" w:cs="Times New Roman"/>
          <w:sz w:val="28"/>
          <w:szCs w:val="28"/>
        </w:rPr>
        <w:t>о порівняно з вихідною була вищою</w:t>
      </w:r>
      <w:r w:rsidRPr="00840DC6">
        <w:rPr>
          <w:rFonts w:ascii="Times New Roman" w:hAnsi="Times New Roman" w:cs="Times New Roman"/>
          <w:sz w:val="28"/>
          <w:szCs w:val="28"/>
        </w:rPr>
        <w:t xml:space="preserve"> </w:t>
      </w:r>
      <w:r w:rsidRPr="00840DC6">
        <w:rPr>
          <w:rFonts w:ascii="Times New Roman" w:hAnsi="Times New Roman" w:cs="Times New Roman"/>
          <w:spacing w:val="-1"/>
          <w:sz w:val="28"/>
          <w:szCs w:val="28"/>
        </w:rPr>
        <w:t xml:space="preserve">на </w:t>
      </w:r>
      <w:r w:rsidRPr="00840DC6">
        <w:rPr>
          <w:rFonts w:ascii="Times New Roman" w:hAnsi="Times New Roman" w:cs="Times New Roman"/>
          <w:sz w:val="28"/>
          <w:szCs w:val="28"/>
        </w:rPr>
        <w:t>21,51</w:t>
      </w:r>
      <w:r w:rsidR="00AD7946">
        <w:rPr>
          <w:rFonts w:ascii="Times New Roman" w:hAnsi="Times New Roman" w:cs="Times New Roman"/>
          <w:sz w:val="28"/>
          <w:szCs w:val="28"/>
        </w:rPr>
        <w:t xml:space="preserve"> </w:t>
      </w:r>
      <w:r w:rsidR="00AD7946">
        <w:rPr>
          <w:rFonts w:ascii="Times New Roman" w:hAnsi="Times New Roman" w:cs="Times New Roman"/>
          <w:spacing w:val="-1"/>
          <w:sz w:val="28"/>
          <w:szCs w:val="28"/>
        </w:rPr>
        <w:t>%. За</w:t>
      </w:r>
      <w:r w:rsidRPr="00840DC6">
        <w:rPr>
          <w:rFonts w:ascii="Times New Roman" w:hAnsi="Times New Roman" w:cs="Times New Roman"/>
          <w:spacing w:val="-1"/>
          <w:sz w:val="28"/>
          <w:szCs w:val="28"/>
        </w:rPr>
        <w:t xml:space="preserve"> наявності ожиріння І ступеня вихідний рівень діаметра плечової </w:t>
      </w:r>
      <w:r w:rsidR="00AD7946">
        <w:rPr>
          <w:rFonts w:ascii="Times New Roman" w:hAnsi="Times New Roman" w:cs="Times New Roman"/>
          <w:sz w:val="28"/>
          <w:szCs w:val="28"/>
        </w:rPr>
        <w:t>артерії становив</w:t>
      </w:r>
      <w:r w:rsidRPr="00840DC6">
        <w:rPr>
          <w:rFonts w:ascii="Times New Roman" w:hAnsi="Times New Roman" w:cs="Times New Roman"/>
          <w:sz w:val="28"/>
          <w:szCs w:val="28"/>
        </w:rPr>
        <w:t xml:space="preserve"> </w:t>
      </w:r>
      <w:r w:rsidRPr="00840DC6">
        <w:rPr>
          <w:rFonts w:ascii="Times New Roman" w:hAnsi="Times New Roman" w:cs="Times New Roman"/>
          <w:spacing w:val="12"/>
          <w:sz w:val="28"/>
          <w:szCs w:val="28"/>
        </w:rPr>
        <w:t>(4,55</w:t>
      </w:r>
      <w:r w:rsidR="00AD7946">
        <w:rPr>
          <w:rFonts w:ascii="Times New Roman" w:hAnsi="Times New Roman" w:cs="Times New Roman"/>
          <w:spacing w:val="12"/>
          <w:sz w:val="28"/>
          <w:szCs w:val="28"/>
        </w:rPr>
        <w:t xml:space="preserve"> </w:t>
      </w:r>
      <w:r w:rsidRPr="00840DC6">
        <w:rPr>
          <w:rFonts w:ascii="Times New Roman" w:hAnsi="Times New Roman" w:cs="Times New Roman"/>
          <w:sz w:val="28"/>
          <w:szCs w:val="28"/>
        </w:rPr>
        <w:t>±</w:t>
      </w:r>
      <w:r w:rsidR="00AD7946">
        <w:rPr>
          <w:rFonts w:ascii="Times New Roman" w:hAnsi="Times New Roman" w:cs="Times New Roman"/>
          <w:sz w:val="28"/>
          <w:szCs w:val="28"/>
        </w:rPr>
        <w:t xml:space="preserve"> </w:t>
      </w:r>
      <w:r w:rsidRPr="00840DC6">
        <w:rPr>
          <w:rFonts w:ascii="Times New Roman" w:hAnsi="Times New Roman" w:cs="Times New Roman"/>
          <w:sz w:val="28"/>
          <w:szCs w:val="28"/>
        </w:rPr>
        <w:t>0,33) мм</w:t>
      </w:r>
      <w:r w:rsidR="00AD7946">
        <w:rPr>
          <w:rFonts w:ascii="Times New Roman" w:hAnsi="Times New Roman" w:cs="Times New Roman"/>
          <w:sz w:val="28"/>
          <w:szCs w:val="28"/>
        </w:rPr>
        <w:t>,</w:t>
      </w:r>
      <w:r w:rsidRPr="00840DC6">
        <w:rPr>
          <w:rFonts w:ascii="Times New Roman" w:hAnsi="Times New Roman" w:cs="Times New Roman"/>
          <w:sz w:val="28"/>
          <w:szCs w:val="28"/>
        </w:rPr>
        <w:t xml:space="preserve"> або </w:t>
      </w:r>
      <w:r w:rsidRPr="00DE6D3C">
        <w:rPr>
          <w:rFonts w:ascii="Times New Roman" w:hAnsi="Times New Roman" w:cs="Times New Roman"/>
          <w:sz w:val="28"/>
          <w:szCs w:val="28"/>
        </w:rPr>
        <w:t>на 13,8</w:t>
      </w:r>
      <w:r w:rsidRPr="00840DC6">
        <w:rPr>
          <w:rFonts w:ascii="Times New Roman" w:hAnsi="Times New Roman" w:cs="Times New Roman"/>
          <w:sz w:val="28"/>
          <w:szCs w:val="28"/>
        </w:rPr>
        <w:t xml:space="preserve"> % вище, що свідчило про більш інтенсивний (р</w:t>
      </w:r>
      <w:r w:rsidR="00AD7946">
        <w:rPr>
          <w:rFonts w:ascii="Times New Roman" w:hAnsi="Times New Roman" w:cs="Times New Roman"/>
          <w:sz w:val="28"/>
          <w:szCs w:val="28"/>
        </w:rPr>
        <w:t xml:space="preserve"> </w:t>
      </w:r>
      <w:r w:rsidRPr="00840DC6">
        <w:rPr>
          <w:rFonts w:ascii="Times New Roman" w:hAnsi="Times New Roman" w:cs="Times New Roman"/>
          <w:sz w:val="28"/>
          <w:szCs w:val="28"/>
        </w:rPr>
        <w:t>&lt;</w:t>
      </w:r>
      <w:r w:rsidR="00AD7946">
        <w:rPr>
          <w:rFonts w:ascii="Times New Roman" w:hAnsi="Times New Roman" w:cs="Times New Roman"/>
          <w:sz w:val="28"/>
          <w:szCs w:val="28"/>
        </w:rPr>
        <w:t xml:space="preserve"> </w:t>
      </w:r>
      <w:r w:rsidRPr="00840DC6">
        <w:rPr>
          <w:rFonts w:ascii="Times New Roman" w:hAnsi="Times New Roman" w:cs="Times New Roman"/>
          <w:sz w:val="28"/>
          <w:szCs w:val="28"/>
        </w:rPr>
        <w:t>0,0</w:t>
      </w:r>
      <w:r w:rsidR="00AD7946">
        <w:rPr>
          <w:rFonts w:ascii="Times New Roman" w:hAnsi="Times New Roman" w:cs="Times New Roman"/>
          <w:sz w:val="28"/>
          <w:szCs w:val="28"/>
        </w:rPr>
        <w:t>5)  кровоті</w:t>
      </w:r>
      <w:r>
        <w:rPr>
          <w:rFonts w:ascii="Times New Roman" w:hAnsi="Times New Roman" w:cs="Times New Roman"/>
          <w:sz w:val="28"/>
          <w:szCs w:val="28"/>
        </w:rPr>
        <w:t xml:space="preserve">к. </w:t>
      </w:r>
      <w:r w:rsidRPr="00840DC6">
        <w:rPr>
          <w:rFonts w:ascii="Times New Roman" w:hAnsi="Times New Roman" w:cs="Times New Roman"/>
          <w:sz w:val="28"/>
          <w:szCs w:val="28"/>
        </w:rPr>
        <w:t xml:space="preserve">Ішемічна компресія приводила до збільшення діаметра плечової артерії до </w:t>
      </w:r>
      <w:r w:rsidRPr="00840DC6">
        <w:rPr>
          <w:rFonts w:ascii="Times New Roman" w:hAnsi="Times New Roman" w:cs="Times New Roman"/>
          <w:spacing w:val="16"/>
          <w:sz w:val="28"/>
          <w:szCs w:val="28"/>
        </w:rPr>
        <w:t>(5,1</w:t>
      </w:r>
      <w:r w:rsidR="00AD7946">
        <w:rPr>
          <w:rFonts w:ascii="Times New Roman" w:hAnsi="Times New Roman" w:cs="Times New Roman"/>
          <w:spacing w:val="16"/>
          <w:sz w:val="28"/>
          <w:szCs w:val="28"/>
        </w:rPr>
        <w:t xml:space="preserve"> </w:t>
      </w:r>
      <w:r>
        <w:rPr>
          <w:rFonts w:ascii="Times New Roman" w:hAnsi="Times New Roman" w:cs="Times New Roman"/>
          <w:sz w:val="28"/>
          <w:szCs w:val="28"/>
        </w:rPr>
        <w:t>±</w:t>
      </w:r>
      <w:r w:rsidR="00AD7946">
        <w:rPr>
          <w:rFonts w:ascii="Times New Roman" w:hAnsi="Times New Roman" w:cs="Times New Roman"/>
          <w:sz w:val="28"/>
          <w:szCs w:val="28"/>
        </w:rPr>
        <w:t xml:space="preserve"> </w:t>
      </w:r>
      <w:r w:rsidRPr="00840DC6">
        <w:rPr>
          <w:rFonts w:ascii="Times New Roman" w:hAnsi="Times New Roman" w:cs="Times New Roman"/>
          <w:sz w:val="28"/>
          <w:szCs w:val="28"/>
        </w:rPr>
        <w:t>0,49) мм</w:t>
      </w:r>
      <w:r w:rsidR="00AD7946">
        <w:rPr>
          <w:rFonts w:ascii="Times New Roman" w:hAnsi="Times New Roman" w:cs="Times New Roman"/>
          <w:sz w:val="28"/>
          <w:szCs w:val="28"/>
        </w:rPr>
        <w:t>,</w:t>
      </w:r>
      <w:r w:rsidRPr="00840DC6">
        <w:rPr>
          <w:rFonts w:ascii="Times New Roman" w:hAnsi="Times New Roman" w:cs="Times New Roman"/>
          <w:sz w:val="28"/>
          <w:szCs w:val="28"/>
        </w:rPr>
        <w:t xml:space="preserve"> або на </w:t>
      </w:r>
      <w:r w:rsidRPr="00840DC6">
        <w:rPr>
          <w:rFonts w:ascii="Times New Roman" w:hAnsi="Times New Roman" w:cs="Times New Roman"/>
          <w:spacing w:val="20"/>
          <w:sz w:val="28"/>
          <w:szCs w:val="28"/>
        </w:rPr>
        <w:t>12,1</w:t>
      </w:r>
      <w:r w:rsidR="00AD7946">
        <w:rPr>
          <w:rFonts w:ascii="Times New Roman" w:hAnsi="Times New Roman" w:cs="Times New Roman"/>
          <w:spacing w:val="20"/>
          <w:sz w:val="28"/>
          <w:szCs w:val="28"/>
        </w:rPr>
        <w:t xml:space="preserve"> </w:t>
      </w:r>
      <w:r w:rsidRPr="00840DC6">
        <w:rPr>
          <w:rFonts w:ascii="Times New Roman" w:hAnsi="Times New Roman" w:cs="Times New Roman"/>
          <w:sz w:val="28"/>
          <w:szCs w:val="28"/>
        </w:rPr>
        <w:t xml:space="preserve">% порівняно з вихідним  рівнем, і збільшення діаметра плечової артерії під впливом нітрогліцерину до </w:t>
      </w:r>
      <w:r>
        <w:rPr>
          <w:rFonts w:ascii="Times New Roman" w:hAnsi="Times New Roman" w:cs="Times New Roman"/>
          <w:spacing w:val="-1"/>
          <w:sz w:val="28"/>
          <w:szCs w:val="28"/>
        </w:rPr>
        <w:t>(5,45</w:t>
      </w:r>
      <w:r w:rsidR="00930E1A">
        <w:rPr>
          <w:rFonts w:ascii="Times New Roman" w:hAnsi="Times New Roman" w:cs="Times New Roman"/>
          <w:spacing w:val="-1"/>
          <w:sz w:val="28"/>
          <w:szCs w:val="28"/>
        </w:rPr>
        <w:t xml:space="preserve"> </w:t>
      </w:r>
      <w:r>
        <w:rPr>
          <w:rFonts w:ascii="Times New Roman" w:hAnsi="Times New Roman" w:cs="Times New Roman"/>
          <w:spacing w:val="-1"/>
          <w:sz w:val="28"/>
          <w:szCs w:val="28"/>
        </w:rPr>
        <w:t>±</w:t>
      </w:r>
      <w:r w:rsidR="00930E1A">
        <w:rPr>
          <w:rFonts w:ascii="Times New Roman" w:hAnsi="Times New Roman" w:cs="Times New Roman"/>
          <w:spacing w:val="-1"/>
          <w:sz w:val="28"/>
          <w:szCs w:val="28"/>
        </w:rPr>
        <w:t xml:space="preserve"> </w:t>
      </w:r>
      <w:r>
        <w:rPr>
          <w:rFonts w:ascii="Times New Roman" w:hAnsi="Times New Roman" w:cs="Times New Roman"/>
          <w:spacing w:val="-1"/>
          <w:sz w:val="28"/>
          <w:szCs w:val="28"/>
        </w:rPr>
        <w:t>0,38) мм або на 19,8</w:t>
      </w:r>
      <w:r w:rsidRPr="00840DC6">
        <w:rPr>
          <w:rFonts w:ascii="Times New Roman" w:hAnsi="Times New Roman" w:cs="Times New Roman"/>
          <w:spacing w:val="-1"/>
          <w:sz w:val="28"/>
          <w:szCs w:val="28"/>
        </w:rPr>
        <w:t xml:space="preserve">%. При </w:t>
      </w:r>
      <w:r w:rsidRPr="00840DC6">
        <w:rPr>
          <w:rFonts w:ascii="Times New Roman" w:hAnsi="Times New Roman" w:cs="Times New Roman"/>
          <w:spacing w:val="-1"/>
          <w:sz w:val="28"/>
          <w:szCs w:val="28"/>
          <w:lang w:val="en-US"/>
        </w:rPr>
        <w:t>II</w:t>
      </w:r>
      <w:r w:rsidRPr="00840DC6">
        <w:rPr>
          <w:rFonts w:ascii="Times New Roman" w:hAnsi="Times New Roman" w:cs="Times New Roman"/>
          <w:spacing w:val="-1"/>
          <w:sz w:val="28"/>
          <w:szCs w:val="28"/>
        </w:rPr>
        <w:t xml:space="preserve"> ступеню ожиріння у хворих АГ І ступеню </w:t>
      </w:r>
      <w:r w:rsidRPr="00840DC6">
        <w:rPr>
          <w:rFonts w:ascii="Times New Roman" w:hAnsi="Times New Roman" w:cs="Times New Roman"/>
          <w:sz w:val="28"/>
          <w:szCs w:val="28"/>
        </w:rPr>
        <w:t>відзн</w:t>
      </w:r>
      <w:r>
        <w:rPr>
          <w:rFonts w:ascii="Times New Roman" w:hAnsi="Times New Roman" w:cs="Times New Roman"/>
          <w:sz w:val="28"/>
          <w:szCs w:val="28"/>
        </w:rPr>
        <w:t>ачалося зменше</w:t>
      </w:r>
      <w:r w:rsidRPr="00840DC6">
        <w:rPr>
          <w:rFonts w:ascii="Times New Roman" w:hAnsi="Times New Roman" w:cs="Times New Roman"/>
          <w:sz w:val="28"/>
          <w:szCs w:val="28"/>
        </w:rPr>
        <w:t>ння діаметра плечової артерії</w:t>
      </w:r>
      <w:r w:rsidR="00AD7946">
        <w:rPr>
          <w:rFonts w:ascii="Times New Roman" w:hAnsi="Times New Roman" w:cs="Times New Roman"/>
          <w:sz w:val="28"/>
          <w:szCs w:val="28"/>
        </w:rPr>
        <w:t xml:space="preserve"> </w:t>
      </w:r>
      <w:r w:rsidRPr="00840DC6">
        <w:rPr>
          <w:rFonts w:ascii="Times New Roman" w:hAnsi="Times New Roman" w:cs="Times New Roman"/>
          <w:sz w:val="28"/>
          <w:szCs w:val="28"/>
        </w:rPr>
        <w:t xml:space="preserve"> </w:t>
      </w:r>
      <w:r w:rsidR="00AD7946">
        <w:rPr>
          <w:rFonts w:ascii="Times New Roman" w:hAnsi="Times New Roman" w:cs="Times New Roman"/>
          <w:sz w:val="28"/>
          <w:szCs w:val="28"/>
        </w:rPr>
        <w:t xml:space="preserve">̶ </w:t>
      </w:r>
      <w:r w:rsidRPr="00840DC6">
        <w:rPr>
          <w:rFonts w:ascii="Times New Roman" w:hAnsi="Times New Roman" w:cs="Times New Roman"/>
          <w:sz w:val="28"/>
          <w:szCs w:val="28"/>
        </w:rPr>
        <w:t xml:space="preserve">до </w:t>
      </w:r>
      <w:r w:rsidRPr="00840DC6">
        <w:rPr>
          <w:rFonts w:ascii="Times New Roman" w:hAnsi="Times New Roman" w:cs="Times New Roman"/>
          <w:spacing w:val="14"/>
          <w:sz w:val="28"/>
          <w:szCs w:val="28"/>
        </w:rPr>
        <w:t>(4,2</w:t>
      </w:r>
      <w:r w:rsidR="00AD7946">
        <w:rPr>
          <w:rFonts w:ascii="Times New Roman" w:hAnsi="Times New Roman" w:cs="Times New Roman"/>
          <w:spacing w:val="14"/>
          <w:sz w:val="28"/>
          <w:szCs w:val="28"/>
        </w:rPr>
        <w:t xml:space="preserve"> </w:t>
      </w:r>
      <w:r w:rsidRPr="00840DC6">
        <w:rPr>
          <w:rFonts w:ascii="Times New Roman" w:hAnsi="Times New Roman" w:cs="Times New Roman"/>
          <w:i/>
          <w:iCs/>
          <w:sz w:val="28"/>
          <w:szCs w:val="28"/>
        </w:rPr>
        <w:t xml:space="preserve">± </w:t>
      </w:r>
      <w:r w:rsidRPr="00840DC6">
        <w:rPr>
          <w:rFonts w:ascii="Times New Roman" w:hAnsi="Times New Roman" w:cs="Times New Roman"/>
          <w:sz w:val="28"/>
          <w:szCs w:val="28"/>
        </w:rPr>
        <w:t>0,52) мм, що</w:t>
      </w:r>
      <w:r w:rsidR="00AD7946">
        <w:rPr>
          <w:rFonts w:ascii="Times New Roman" w:hAnsi="Times New Roman" w:cs="Times New Roman"/>
          <w:sz w:val="28"/>
          <w:szCs w:val="28"/>
        </w:rPr>
        <w:t xml:space="preserve"> істотно</w:t>
      </w:r>
      <w:r w:rsidRPr="00840DC6">
        <w:rPr>
          <w:rFonts w:ascii="Times New Roman" w:hAnsi="Times New Roman" w:cs="Times New Roman"/>
          <w:sz w:val="28"/>
          <w:szCs w:val="28"/>
        </w:rPr>
        <w:t xml:space="preserve"> не відрізнялося ві</w:t>
      </w:r>
      <w:r>
        <w:rPr>
          <w:rFonts w:ascii="Times New Roman" w:hAnsi="Times New Roman" w:cs="Times New Roman"/>
          <w:sz w:val="28"/>
          <w:szCs w:val="28"/>
        </w:rPr>
        <w:t>д показників здорових осіб (р &gt;</w:t>
      </w:r>
      <w:r w:rsidR="00AD7946">
        <w:rPr>
          <w:rFonts w:ascii="Times New Roman" w:hAnsi="Times New Roman" w:cs="Times New Roman"/>
          <w:sz w:val="28"/>
          <w:szCs w:val="28"/>
        </w:rPr>
        <w:t xml:space="preserve"> </w:t>
      </w:r>
      <w:r w:rsidRPr="00840DC6">
        <w:rPr>
          <w:rFonts w:ascii="Times New Roman" w:hAnsi="Times New Roman" w:cs="Times New Roman"/>
          <w:sz w:val="28"/>
          <w:szCs w:val="28"/>
        </w:rPr>
        <w:t xml:space="preserve">0,05). </w:t>
      </w:r>
    </w:p>
    <w:p w:rsidR="00C855E7" w:rsidRPr="00114359" w:rsidRDefault="00AD7946" w:rsidP="00C855E7">
      <w:pPr>
        <w:shd w:val="clear" w:color="auto" w:fill="FFFFFF"/>
        <w:spacing w:line="360" w:lineRule="auto"/>
        <w:ind w:firstLine="515"/>
        <w:jc w:val="both"/>
        <w:rPr>
          <w:rFonts w:ascii="Times New Roman" w:hAnsi="Times New Roman" w:cs="Times New Roman"/>
          <w:sz w:val="28"/>
          <w:szCs w:val="28"/>
        </w:rPr>
      </w:pPr>
      <w:r>
        <w:rPr>
          <w:rFonts w:ascii="Times New Roman" w:hAnsi="Times New Roman" w:cs="Times New Roman"/>
          <w:sz w:val="28"/>
          <w:szCs w:val="28"/>
        </w:rPr>
        <w:t>Під впливом ішемічної компресії</w:t>
      </w:r>
      <w:r w:rsidR="00C855E7" w:rsidRPr="00840DC6">
        <w:rPr>
          <w:rFonts w:ascii="Times New Roman" w:hAnsi="Times New Roman" w:cs="Times New Roman"/>
          <w:sz w:val="28"/>
          <w:szCs w:val="28"/>
        </w:rPr>
        <w:t xml:space="preserve">  діаметр плечової артерії збільшився до (</w:t>
      </w:r>
      <w:r w:rsidR="00C855E7">
        <w:rPr>
          <w:rFonts w:ascii="Times New Roman" w:hAnsi="Times New Roman" w:cs="Times New Roman"/>
          <w:sz w:val="28"/>
          <w:szCs w:val="28"/>
        </w:rPr>
        <w:t>4,6</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Pr>
          <w:rFonts w:ascii="Times New Roman" w:hAnsi="Times New Roman" w:cs="Times New Roman"/>
          <w:sz w:val="28"/>
          <w:szCs w:val="28"/>
        </w:rPr>
        <w:t>0,54 ) мм або на 9,5</w:t>
      </w:r>
      <w:r>
        <w:rPr>
          <w:rFonts w:ascii="Times New Roman" w:hAnsi="Times New Roman" w:cs="Times New Roman"/>
          <w:sz w:val="28"/>
          <w:szCs w:val="28"/>
        </w:rPr>
        <w:t xml:space="preserve"> </w:t>
      </w:r>
      <w:r w:rsidR="00C855E7">
        <w:rPr>
          <w:rFonts w:ascii="Times New Roman" w:hAnsi="Times New Roman" w:cs="Times New Roman"/>
          <w:sz w:val="28"/>
          <w:szCs w:val="28"/>
        </w:rPr>
        <w:t>% (р</w:t>
      </w:r>
      <w:r>
        <w:rPr>
          <w:rFonts w:ascii="Times New Roman" w:hAnsi="Times New Roman" w:cs="Times New Roman"/>
          <w:sz w:val="28"/>
          <w:szCs w:val="28"/>
        </w:rPr>
        <w:t xml:space="preserve"> </w:t>
      </w:r>
      <w:r w:rsidR="00C855E7">
        <w:rPr>
          <w:rFonts w:ascii="Times New Roman" w:hAnsi="Times New Roman" w:cs="Times New Roman"/>
          <w:sz w:val="28"/>
          <w:szCs w:val="28"/>
        </w:rPr>
        <w:t>&lt;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0,05), і під впливом нітр</w:t>
      </w:r>
      <w:r w:rsidR="00C855E7">
        <w:rPr>
          <w:rFonts w:ascii="Times New Roman" w:hAnsi="Times New Roman" w:cs="Times New Roman"/>
          <w:sz w:val="28"/>
          <w:szCs w:val="28"/>
        </w:rPr>
        <w:t xml:space="preserve">огліцерину до </w:t>
      </w:r>
    </w:p>
    <w:p w:rsidR="00AD7946" w:rsidRDefault="00C855E7" w:rsidP="00C855E7">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(4,8 ± 0,61) мм</w:t>
      </w:r>
      <w:r w:rsidRPr="00840DC6">
        <w:rPr>
          <w:rFonts w:ascii="Times New Roman" w:hAnsi="Times New Roman" w:cs="Times New Roman"/>
          <w:sz w:val="28"/>
          <w:szCs w:val="28"/>
        </w:rPr>
        <w:t xml:space="preserve">, </w:t>
      </w:r>
      <w:r w:rsidR="00AD7946">
        <w:rPr>
          <w:rFonts w:ascii="Times New Roman" w:hAnsi="Times New Roman" w:cs="Times New Roman"/>
          <w:sz w:val="28"/>
          <w:szCs w:val="28"/>
        </w:rPr>
        <w:t xml:space="preserve">або </w:t>
      </w:r>
      <w:r w:rsidRPr="00840DC6">
        <w:rPr>
          <w:rFonts w:ascii="Times New Roman" w:hAnsi="Times New Roman" w:cs="Times New Roman"/>
          <w:sz w:val="28"/>
          <w:szCs w:val="28"/>
        </w:rPr>
        <w:t>на 14,3</w:t>
      </w:r>
      <w:r w:rsidR="00AD7946">
        <w:rPr>
          <w:rFonts w:ascii="Times New Roman" w:hAnsi="Times New Roman" w:cs="Times New Roman"/>
          <w:sz w:val="28"/>
          <w:szCs w:val="28"/>
        </w:rPr>
        <w:t xml:space="preserve"> </w:t>
      </w:r>
      <w:r w:rsidRPr="009A7002">
        <w:rPr>
          <w:rFonts w:ascii="Times New Roman" w:hAnsi="Times New Roman" w:cs="Times New Roman"/>
          <w:iCs/>
          <w:sz w:val="28"/>
          <w:szCs w:val="28"/>
        </w:rPr>
        <w:t>%</w:t>
      </w:r>
      <w:r>
        <w:rPr>
          <w:rFonts w:ascii="Times New Roman" w:hAnsi="Times New Roman" w:cs="Times New Roman"/>
          <w:sz w:val="28"/>
          <w:szCs w:val="28"/>
        </w:rPr>
        <w:t>, (р</w:t>
      </w:r>
      <w:r w:rsidR="00AD7946">
        <w:rPr>
          <w:rFonts w:ascii="Times New Roman" w:hAnsi="Times New Roman" w:cs="Times New Roman"/>
          <w:sz w:val="28"/>
          <w:szCs w:val="28"/>
        </w:rPr>
        <w:t xml:space="preserve"> </w:t>
      </w:r>
      <w:r>
        <w:rPr>
          <w:rFonts w:ascii="Times New Roman" w:hAnsi="Times New Roman" w:cs="Times New Roman"/>
          <w:sz w:val="28"/>
          <w:szCs w:val="28"/>
        </w:rPr>
        <w:t>&lt;</w:t>
      </w:r>
      <w:r w:rsidR="00AD7946">
        <w:rPr>
          <w:rFonts w:ascii="Times New Roman" w:hAnsi="Times New Roman" w:cs="Times New Roman"/>
          <w:sz w:val="28"/>
          <w:szCs w:val="28"/>
        </w:rPr>
        <w:t xml:space="preserve"> </w:t>
      </w:r>
      <w:r w:rsidRPr="00840DC6">
        <w:rPr>
          <w:rFonts w:ascii="Times New Roman" w:hAnsi="Times New Roman" w:cs="Times New Roman"/>
          <w:sz w:val="28"/>
          <w:szCs w:val="28"/>
        </w:rPr>
        <w:t xml:space="preserve">0,05). Найбільш істотні </w:t>
      </w:r>
      <w:r w:rsidRPr="00840DC6">
        <w:rPr>
          <w:rFonts w:ascii="Times New Roman" w:hAnsi="Times New Roman" w:cs="Times New Roman"/>
          <w:spacing w:val="32"/>
          <w:sz w:val="28"/>
          <w:szCs w:val="28"/>
        </w:rPr>
        <w:t>зміни</w:t>
      </w:r>
      <w:r w:rsidRPr="00840DC6">
        <w:rPr>
          <w:rFonts w:ascii="Times New Roman" w:hAnsi="Times New Roman" w:cs="Times New Roman"/>
          <w:sz w:val="28"/>
          <w:szCs w:val="28"/>
        </w:rPr>
        <w:t xml:space="preserve"> мали місце при </w:t>
      </w:r>
      <w:r w:rsidRPr="00840DC6">
        <w:rPr>
          <w:rFonts w:ascii="Times New Roman" w:hAnsi="Times New Roman" w:cs="Times New Roman"/>
          <w:sz w:val="28"/>
          <w:szCs w:val="28"/>
          <w:lang w:val="en-US"/>
        </w:rPr>
        <w:t>III</w:t>
      </w:r>
      <w:r w:rsidRPr="00840DC6">
        <w:rPr>
          <w:rFonts w:ascii="Times New Roman" w:hAnsi="Times New Roman" w:cs="Times New Roman"/>
          <w:sz w:val="28"/>
          <w:szCs w:val="28"/>
        </w:rPr>
        <w:t xml:space="preserve"> </w:t>
      </w:r>
      <w:r w:rsidR="00AD7946">
        <w:rPr>
          <w:rFonts w:ascii="Times New Roman" w:hAnsi="Times New Roman" w:cs="Times New Roman"/>
          <w:spacing w:val="-2"/>
          <w:sz w:val="28"/>
          <w:szCs w:val="28"/>
        </w:rPr>
        <w:t>ступені</w:t>
      </w:r>
      <w:r>
        <w:rPr>
          <w:rFonts w:ascii="Times New Roman" w:hAnsi="Times New Roman" w:cs="Times New Roman"/>
          <w:spacing w:val="-2"/>
          <w:sz w:val="28"/>
          <w:szCs w:val="28"/>
        </w:rPr>
        <w:t xml:space="preserve"> ожиріння.  Вони полягали в тому</w:t>
      </w:r>
      <w:r w:rsidRPr="00840DC6">
        <w:rPr>
          <w:rFonts w:ascii="Times New Roman" w:hAnsi="Times New Roman" w:cs="Times New Roman"/>
          <w:spacing w:val="-2"/>
          <w:sz w:val="28"/>
          <w:szCs w:val="28"/>
        </w:rPr>
        <w:t xml:space="preserve">, що при початковому стані діаметра </w:t>
      </w:r>
      <w:r w:rsidRPr="00840DC6">
        <w:rPr>
          <w:rFonts w:ascii="Times New Roman" w:hAnsi="Times New Roman" w:cs="Times New Roman"/>
          <w:spacing w:val="-1"/>
          <w:sz w:val="28"/>
          <w:szCs w:val="28"/>
        </w:rPr>
        <w:t>плечово</w:t>
      </w:r>
      <w:r w:rsidR="00AD7946">
        <w:rPr>
          <w:rFonts w:ascii="Times New Roman" w:hAnsi="Times New Roman" w:cs="Times New Roman"/>
          <w:spacing w:val="-1"/>
          <w:sz w:val="28"/>
          <w:szCs w:val="28"/>
        </w:rPr>
        <w:t>ї артерії контрольної групи</w:t>
      </w:r>
      <w:r w:rsidR="00930E1A">
        <w:rPr>
          <w:rFonts w:ascii="Times New Roman" w:hAnsi="Times New Roman" w:cs="Times New Roman"/>
          <w:spacing w:val="-1"/>
          <w:sz w:val="28"/>
          <w:szCs w:val="28"/>
        </w:rPr>
        <w:t xml:space="preserve"> </w:t>
      </w:r>
      <w:r w:rsidR="00AD7946">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930E1A">
        <w:rPr>
          <w:rFonts w:ascii="Times New Roman" w:hAnsi="Times New Roman" w:cs="Times New Roman"/>
          <w:spacing w:val="-1"/>
          <w:sz w:val="28"/>
          <w:szCs w:val="28"/>
        </w:rPr>
        <w:t xml:space="preserve"> </w:t>
      </w:r>
      <w:r>
        <w:rPr>
          <w:rFonts w:ascii="Times New Roman" w:hAnsi="Times New Roman" w:cs="Times New Roman"/>
          <w:spacing w:val="-1"/>
          <w:sz w:val="28"/>
          <w:szCs w:val="28"/>
        </w:rPr>
        <w:t>(4,1</w:t>
      </w:r>
      <w:r w:rsidR="00AD7946">
        <w:rPr>
          <w:rFonts w:ascii="Times New Roman" w:hAnsi="Times New Roman" w:cs="Times New Roman"/>
          <w:spacing w:val="-1"/>
          <w:sz w:val="28"/>
          <w:szCs w:val="28"/>
        </w:rPr>
        <w:t xml:space="preserve"> </w:t>
      </w:r>
      <w:r>
        <w:rPr>
          <w:rFonts w:ascii="Times New Roman" w:hAnsi="Times New Roman" w:cs="Times New Roman"/>
          <w:spacing w:val="-1"/>
          <w:sz w:val="28"/>
          <w:szCs w:val="28"/>
        </w:rPr>
        <w:t>±</w:t>
      </w:r>
      <w:r w:rsidR="00AD7946">
        <w:rPr>
          <w:rFonts w:ascii="Times New Roman" w:hAnsi="Times New Roman" w:cs="Times New Roman"/>
          <w:spacing w:val="-1"/>
          <w:sz w:val="28"/>
          <w:szCs w:val="28"/>
        </w:rPr>
        <w:t xml:space="preserve"> 0,44) мм</w:t>
      </w:r>
      <w:r>
        <w:rPr>
          <w:rFonts w:ascii="Times New Roman" w:hAnsi="Times New Roman" w:cs="Times New Roman"/>
          <w:spacing w:val="-1"/>
          <w:sz w:val="28"/>
          <w:szCs w:val="28"/>
        </w:rPr>
        <w:t xml:space="preserve"> як ішемічна компресія</w:t>
      </w:r>
      <w:r w:rsidRPr="00840DC6">
        <w:rPr>
          <w:rFonts w:ascii="Times New Roman" w:hAnsi="Times New Roman" w:cs="Times New Roman"/>
          <w:spacing w:val="-1"/>
          <w:sz w:val="28"/>
          <w:szCs w:val="28"/>
        </w:rPr>
        <w:t xml:space="preserve">, так і </w:t>
      </w:r>
      <w:r w:rsidRPr="00840DC6">
        <w:rPr>
          <w:rFonts w:ascii="Times New Roman" w:hAnsi="Times New Roman" w:cs="Times New Roman"/>
          <w:sz w:val="28"/>
          <w:szCs w:val="28"/>
        </w:rPr>
        <w:t>нітрогліцерин при</w:t>
      </w:r>
      <w:r w:rsidR="00AD7946">
        <w:rPr>
          <w:rFonts w:ascii="Times New Roman" w:hAnsi="Times New Roman" w:cs="Times New Roman"/>
          <w:sz w:val="28"/>
          <w:szCs w:val="28"/>
        </w:rPr>
        <w:t>з</w:t>
      </w:r>
      <w:r w:rsidRPr="00840DC6">
        <w:rPr>
          <w:rFonts w:ascii="Times New Roman" w:hAnsi="Times New Roman" w:cs="Times New Roman"/>
          <w:sz w:val="28"/>
          <w:szCs w:val="28"/>
        </w:rPr>
        <w:t>водили до помірного недостовірного збільшення діаметра плечової артерії</w:t>
      </w:r>
      <w:r>
        <w:rPr>
          <w:rFonts w:ascii="Times New Roman" w:hAnsi="Times New Roman" w:cs="Times New Roman"/>
          <w:sz w:val="28"/>
          <w:szCs w:val="28"/>
        </w:rPr>
        <w:t xml:space="preserve"> : при ішемічній компресії до </w:t>
      </w:r>
    </w:p>
    <w:p w:rsidR="00C855E7" w:rsidRPr="00840DC6" w:rsidRDefault="00C855E7" w:rsidP="00C855E7">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(4,3</w:t>
      </w:r>
      <w:r w:rsidR="00AD7946">
        <w:rPr>
          <w:rFonts w:ascii="Times New Roman" w:hAnsi="Times New Roman" w:cs="Times New Roman"/>
          <w:sz w:val="28"/>
          <w:szCs w:val="28"/>
        </w:rPr>
        <w:t xml:space="preserve"> </w:t>
      </w:r>
      <w:r>
        <w:rPr>
          <w:rFonts w:ascii="Times New Roman" w:hAnsi="Times New Roman" w:cs="Times New Roman"/>
          <w:sz w:val="28"/>
          <w:szCs w:val="28"/>
        </w:rPr>
        <w:t>±</w:t>
      </w:r>
      <w:r w:rsidR="00AD7946">
        <w:rPr>
          <w:rFonts w:ascii="Times New Roman" w:hAnsi="Times New Roman" w:cs="Times New Roman"/>
          <w:sz w:val="28"/>
          <w:szCs w:val="28"/>
        </w:rPr>
        <w:t xml:space="preserve"> </w:t>
      </w:r>
      <w:r>
        <w:rPr>
          <w:rFonts w:ascii="Times New Roman" w:hAnsi="Times New Roman" w:cs="Times New Roman"/>
          <w:sz w:val="28"/>
          <w:szCs w:val="28"/>
        </w:rPr>
        <w:t>0,65) мм, або на 4,9</w:t>
      </w:r>
      <w:r w:rsidR="00AD7946">
        <w:rPr>
          <w:rFonts w:ascii="Times New Roman" w:hAnsi="Times New Roman" w:cs="Times New Roman"/>
          <w:sz w:val="28"/>
          <w:szCs w:val="28"/>
        </w:rPr>
        <w:t xml:space="preserve"> </w:t>
      </w:r>
      <w:r w:rsidRPr="00840DC6">
        <w:rPr>
          <w:rFonts w:ascii="Times New Roman" w:hAnsi="Times New Roman" w:cs="Times New Roman"/>
          <w:sz w:val="28"/>
          <w:szCs w:val="28"/>
        </w:rPr>
        <w:t>% і нітрогліцерин збільши</w:t>
      </w:r>
      <w:r>
        <w:rPr>
          <w:rFonts w:ascii="Times New Roman" w:hAnsi="Times New Roman" w:cs="Times New Roman"/>
          <w:sz w:val="28"/>
          <w:szCs w:val="28"/>
        </w:rPr>
        <w:t>в діаметр плечової артерії до (4,5</w:t>
      </w:r>
      <w:r w:rsidR="00AD7946">
        <w:rPr>
          <w:rFonts w:ascii="Times New Roman" w:hAnsi="Times New Roman" w:cs="Times New Roman"/>
          <w:sz w:val="28"/>
          <w:szCs w:val="28"/>
        </w:rPr>
        <w:t xml:space="preserve"> </w:t>
      </w:r>
      <w:r>
        <w:rPr>
          <w:rFonts w:ascii="Times New Roman" w:hAnsi="Times New Roman" w:cs="Times New Roman"/>
          <w:sz w:val="28"/>
          <w:szCs w:val="28"/>
        </w:rPr>
        <w:t>±</w:t>
      </w:r>
      <w:r w:rsidR="00AD7946">
        <w:rPr>
          <w:rFonts w:ascii="Times New Roman" w:hAnsi="Times New Roman" w:cs="Times New Roman"/>
          <w:sz w:val="28"/>
          <w:szCs w:val="28"/>
        </w:rPr>
        <w:t xml:space="preserve"> </w:t>
      </w:r>
      <w:r w:rsidRPr="00840DC6">
        <w:rPr>
          <w:rFonts w:ascii="Times New Roman" w:hAnsi="Times New Roman" w:cs="Times New Roman"/>
          <w:sz w:val="28"/>
          <w:szCs w:val="28"/>
        </w:rPr>
        <w:t>0,46) мм</w:t>
      </w:r>
      <w:r w:rsidR="00AD7946">
        <w:rPr>
          <w:rFonts w:ascii="Times New Roman" w:hAnsi="Times New Roman" w:cs="Times New Roman"/>
          <w:sz w:val="28"/>
          <w:szCs w:val="28"/>
        </w:rPr>
        <w:t>,</w:t>
      </w:r>
      <w:r w:rsidRPr="00840DC6">
        <w:rPr>
          <w:rFonts w:ascii="Times New Roman" w:hAnsi="Times New Roman" w:cs="Times New Roman"/>
          <w:sz w:val="28"/>
          <w:szCs w:val="28"/>
        </w:rPr>
        <w:t xml:space="preserve"> або на 9,8</w:t>
      </w:r>
      <w:r w:rsidR="00AD7946">
        <w:rPr>
          <w:rFonts w:ascii="Times New Roman" w:hAnsi="Times New Roman" w:cs="Times New Roman"/>
          <w:sz w:val="28"/>
          <w:szCs w:val="28"/>
        </w:rPr>
        <w:t xml:space="preserve"> %. Необхідно</w:t>
      </w:r>
      <w:r w:rsidRPr="00840DC6">
        <w:rPr>
          <w:rFonts w:ascii="Times New Roman" w:hAnsi="Times New Roman" w:cs="Times New Roman"/>
          <w:sz w:val="28"/>
          <w:szCs w:val="28"/>
        </w:rPr>
        <w:t xml:space="preserve"> все ж звернути </w:t>
      </w:r>
      <w:r w:rsidR="00AD7946">
        <w:rPr>
          <w:rFonts w:ascii="Times New Roman" w:hAnsi="Times New Roman" w:cs="Times New Roman"/>
          <w:sz w:val="28"/>
          <w:szCs w:val="28"/>
        </w:rPr>
        <w:t>увагу, що нітрогліцерин порівняно з ішемією</w:t>
      </w:r>
      <w:r w:rsidRPr="00840DC6">
        <w:rPr>
          <w:rFonts w:ascii="Times New Roman" w:hAnsi="Times New Roman" w:cs="Times New Roman"/>
          <w:sz w:val="28"/>
          <w:szCs w:val="28"/>
        </w:rPr>
        <w:t xml:space="preserve"> збільшував діаметр плечової артерії майже в 2 рази.</w:t>
      </w:r>
    </w:p>
    <w:p w:rsidR="00D11004" w:rsidRDefault="00C855E7" w:rsidP="00C855E7">
      <w:pPr>
        <w:shd w:val="clear" w:color="auto" w:fill="FFFFFF"/>
        <w:spacing w:line="360" w:lineRule="auto"/>
        <w:ind w:firstLine="515"/>
        <w:jc w:val="both"/>
        <w:rPr>
          <w:rFonts w:ascii="Times New Roman" w:hAnsi="Times New Roman" w:cs="Times New Roman"/>
          <w:sz w:val="28"/>
          <w:szCs w:val="28"/>
        </w:rPr>
      </w:pPr>
      <w:r w:rsidRPr="00840DC6">
        <w:rPr>
          <w:rFonts w:ascii="Times New Roman" w:hAnsi="Times New Roman" w:cs="Times New Roman"/>
          <w:sz w:val="28"/>
          <w:szCs w:val="28"/>
        </w:rPr>
        <w:lastRenderedPageBreak/>
        <w:t xml:space="preserve">При АГ </w:t>
      </w:r>
      <w:r w:rsidRPr="00840DC6">
        <w:rPr>
          <w:rFonts w:ascii="Times New Roman" w:hAnsi="Times New Roman" w:cs="Times New Roman"/>
          <w:sz w:val="28"/>
          <w:szCs w:val="28"/>
          <w:lang w:val="en-US"/>
        </w:rPr>
        <w:t>II</w:t>
      </w:r>
      <w:r w:rsidR="00AD7946">
        <w:rPr>
          <w:rFonts w:ascii="Times New Roman" w:hAnsi="Times New Roman" w:cs="Times New Roman"/>
          <w:sz w:val="28"/>
          <w:szCs w:val="28"/>
        </w:rPr>
        <w:t xml:space="preserve"> ст.</w:t>
      </w:r>
      <w:r w:rsidRPr="00840DC6">
        <w:rPr>
          <w:rFonts w:ascii="Times New Roman" w:hAnsi="Times New Roman" w:cs="Times New Roman"/>
          <w:sz w:val="28"/>
          <w:szCs w:val="28"/>
        </w:rPr>
        <w:t xml:space="preserve"> вихідний діаметр плечової артерії був значн</w:t>
      </w:r>
      <w:r w:rsidR="00AD7946">
        <w:rPr>
          <w:rFonts w:ascii="Times New Roman" w:hAnsi="Times New Roman" w:cs="Times New Roman"/>
          <w:sz w:val="28"/>
          <w:szCs w:val="28"/>
        </w:rPr>
        <w:t>о більшим</w:t>
      </w:r>
      <w:r w:rsidRPr="00840DC6">
        <w:rPr>
          <w:rFonts w:ascii="Times New Roman" w:hAnsi="Times New Roman" w:cs="Times New Roman"/>
          <w:sz w:val="28"/>
          <w:szCs w:val="28"/>
        </w:rPr>
        <w:t>. У хворих без ожирі</w:t>
      </w:r>
      <w:r w:rsidR="00AD7946">
        <w:rPr>
          <w:rFonts w:ascii="Times New Roman" w:hAnsi="Times New Roman" w:cs="Times New Roman"/>
          <w:sz w:val="28"/>
          <w:szCs w:val="28"/>
        </w:rPr>
        <w:t>ння він становив</w:t>
      </w:r>
      <w:r>
        <w:rPr>
          <w:rFonts w:ascii="Times New Roman" w:hAnsi="Times New Roman" w:cs="Times New Roman"/>
          <w:sz w:val="28"/>
          <w:szCs w:val="28"/>
        </w:rPr>
        <w:t xml:space="preserve"> (4,2</w:t>
      </w:r>
      <w:r w:rsidR="00AD7946">
        <w:rPr>
          <w:rFonts w:ascii="Times New Roman" w:hAnsi="Times New Roman" w:cs="Times New Roman"/>
          <w:sz w:val="28"/>
          <w:szCs w:val="28"/>
        </w:rPr>
        <w:t xml:space="preserve"> </w:t>
      </w:r>
      <w:r>
        <w:rPr>
          <w:rFonts w:ascii="Times New Roman" w:hAnsi="Times New Roman" w:cs="Times New Roman"/>
          <w:sz w:val="28"/>
          <w:szCs w:val="28"/>
        </w:rPr>
        <w:t>±</w:t>
      </w:r>
      <w:r w:rsidR="00AD7946">
        <w:rPr>
          <w:rFonts w:ascii="Times New Roman" w:hAnsi="Times New Roman" w:cs="Times New Roman"/>
          <w:sz w:val="28"/>
          <w:szCs w:val="28"/>
        </w:rPr>
        <w:t xml:space="preserve"> </w:t>
      </w:r>
      <w:r>
        <w:rPr>
          <w:rFonts w:ascii="Times New Roman" w:hAnsi="Times New Roman" w:cs="Times New Roman"/>
          <w:sz w:val="28"/>
          <w:szCs w:val="28"/>
        </w:rPr>
        <w:t>0,58)</w:t>
      </w:r>
      <w:r w:rsidRPr="00370E0A">
        <w:rPr>
          <w:rFonts w:ascii="Times New Roman" w:hAnsi="Times New Roman" w:cs="Times New Roman"/>
          <w:sz w:val="28"/>
          <w:szCs w:val="28"/>
        </w:rPr>
        <w:t xml:space="preserve"> </w:t>
      </w:r>
      <w:r>
        <w:rPr>
          <w:rFonts w:ascii="Times New Roman" w:hAnsi="Times New Roman" w:cs="Times New Roman"/>
          <w:sz w:val="28"/>
          <w:szCs w:val="28"/>
        </w:rPr>
        <w:t>мм (р</w:t>
      </w:r>
      <w:r w:rsidR="00AD7946">
        <w:rPr>
          <w:rFonts w:ascii="Times New Roman" w:hAnsi="Times New Roman" w:cs="Times New Roman"/>
          <w:sz w:val="28"/>
          <w:szCs w:val="28"/>
        </w:rPr>
        <w:t xml:space="preserve"> </w:t>
      </w:r>
      <w:r>
        <w:rPr>
          <w:rFonts w:ascii="Times New Roman" w:hAnsi="Times New Roman" w:cs="Times New Roman"/>
          <w:sz w:val="28"/>
          <w:szCs w:val="28"/>
        </w:rPr>
        <w:t>&gt;</w:t>
      </w:r>
      <w:r w:rsidR="00AD7946">
        <w:rPr>
          <w:rFonts w:ascii="Times New Roman" w:hAnsi="Times New Roman" w:cs="Times New Roman"/>
          <w:sz w:val="28"/>
          <w:szCs w:val="28"/>
        </w:rPr>
        <w:t xml:space="preserve"> 0,05  порівняно</w:t>
      </w:r>
      <w:r w:rsidRPr="00840DC6">
        <w:rPr>
          <w:rFonts w:ascii="Times New Roman" w:hAnsi="Times New Roman" w:cs="Times New Roman"/>
          <w:sz w:val="28"/>
          <w:szCs w:val="28"/>
        </w:rPr>
        <w:t xml:space="preserve"> з контролем), з о</w:t>
      </w:r>
      <w:r w:rsidR="00AD7946">
        <w:rPr>
          <w:rFonts w:ascii="Times New Roman" w:hAnsi="Times New Roman" w:cs="Times New Roman"/>
          <w:sz w:val="28"/>
          <w:szCs w:val="28"/>
        </w:rPr>
        <w:t>жирінням  І ст.</w:t>
      </w:r>
      <w:r w:rsidRPr="00840DC6">
        <w:rPr>
          <w:rFonts w:ascii="Times New Roman" w:hAnsi="Times New Roman" w:cs="Times New Roman"/>
          <w:sz w:val="28"/>
          <w:szCs w:val="28"/>
        </w:rPr>
        <w:t xml:space="preserve"> </w:t>
      </w:r>
      <w:r w:rsidRPr="00840DC6">
        <w:rPr>
          <w:rFonts w:ascii="Times New Roman" w:hAnsi="Times New Roman" w:cs="Times New Roman"/>
          <w:spacing w:val="16"/>
          <w:sz w:val="28"/>
          <w:szCs w:val="28"/>
        </w:rPr>
        <w:t>(4,9</w:t>
      </w:r>
      <w:r w:rsidR="00AD7946">
        <w:rPr>
          <w:rFonts w:ascii="Times New Roman" w:hAnsi="Times New Roman" w:cs="Times New Roman"/>
          <w:spacing w:val="16"/>
          <w:sz w:val="28"/>
          <w:szCs w:val="28"/>
        </w:rPr>
        <w:t xml:space="preserve"> </w:t>
      </w:r>
      <w:r w:rsidRPr="00840DC6">
        <w:rPr>
          <w:rFonts w:ascii="Times New Roman" w:hAnsi="Times New Roman" w:cs="Times New Roman"/>
          <w:i/>
          <w:iCs/>
          <w:sz w:val="28"/>
          <w:szCs w:val="28"/>
        </w:rPr>
        <w:t>±</w:t>
      </w:r>
      <w:r w:rsidR="00AD7946">
        <w:rPr>
          <w:rFonts w:ascii="Times New Roman" w:hAnsi="Times New Roman" w:cs="Times New Roman"/>
          <w:i/>
          <w:iCs/>
          <w:sz w:val="28"/>
          <w:szCs w:val="28"/>
        </w:rPr>
        <w:t xml:space="preserve"> </w:t>
      </w:r>
      <w:r>
        <w:rPr>
          <w:rFonts w:ascii="Times New Roman" w:hAnsi="Times New Roman" w:cs="Times New Roman"/>
          <w:sz w:val="28"/>
          <w:szCs w:val="28"/>
        </w:rPr>
        <w:t>0,22</w:t>
      </w:r>
      <w:r w:rsidR="00AD7946">
        <w:rPr>
          <w:rFonts w:ascii="Times New Roman" w:hAnsi="Times New Roman" w:cs="Times New Roman"/>
          <w:sz w:val="28"/>
          <w:szCs w:val="28"/>
        </w:rPr>
        <w:t>) мм,</w:t>
      </w:r>
      <w:r>
        <w:rPr>
          <w:rFonts w:ascii="Times New Roman" w:hAnsi="Times New Roman" w:cs="Times New Roman"/>
          <w:sz w:val="28"/>
          <w:szCs w:val="28"/>
        </w:rPr>
        <w:t xml:space="preserve">  або на 22,5</w:t>
      </w:r>
      <w:r w:rsidR="00AD7946">
        <w:rPr>
          <w:rFonts w:ascii="Times New Roman" w:hAnsi="Times New Roman" w:cs="Times New Roman"/>
          <w:sz w:val="28"/>
          <w:szCs w:val="28"/>
        </w:rPr>
        <w:t xml:space="preserve"> </w:t>
      </w:r>
      <w:r>
        <w:rPr>
          <w:rFonts w:ascii="Times New Roman" w:hAnsi="Times New Roman" w:cs="Times New Roman"/>
          <w:sz w:val="28"/>
          <w:szCs w:val="28"/>
        </w:rPr>
        <w:t>%; р</w:t>
      </w:r>
      <w:r w:rsidR="00AD7946">
        <w:rPr>
          <w:rFonts w:ascii="Times New Roman" w:hAnsi="Times New Roman" w:cs="Times New Roman"/>
          <w:sz w:val="28"/>
          <w:szCs w:val="28"/>
        </w:rPr>
        <w:t xml:space="preserve"> </w:t>
      </w:r>
      <w:r w:rsidRPr="00840DC6">
        <w:rPr>
          <w:rFonts w:ascii="Times New Roman" w:hAnsi="Times New Roman" w:cs="Times New Roman"/>
          <w:sz w:val="28"/>
          <w:szCs w:val="28"/>
        </w:rPr>
        <w:t>˃</w:t>
      </w:r>
      <w:r w:rsidR="00AD7946">
        <w:rPr>
          <w:rFonts w:ascii="Times New Roman" w:hAnsi="Times New Roman" w:cs="Times New Roman"/>
          <w:sz w:val="28"/>
          <w:szCs w:val="28"/>
        </w:rPr>
        <w:t xml:space="preserve"> </w:t>
      </w:r>
      <w:r w:rsidRPr="00840DC6">
        <w:rPr>
          <w:rFonts w:ascii="Times New Roman" w:hAnsi="Times New Roman" w:cs="Times New Roman"/>
          <w:sz w:val="28"/>
          <w:szCs w:val="28"/>
        </w:rPr>
        <w:t xml:space="preserve">0,05), з ожирінням </w:t>
      </w:r>
      <w:r w:rsidRPr="00840DC6">
        <w:rPr>
          <w:rFonts w:ascii="Times New Roman" w:hAnsi="Times New Roman" w:cs="Times New Roman"/>
          <w:sz w:val="28"/>
          <w:szCs w:val="28"/>
          <w:lang w:val="en-US"/>
        </w:rPr>
        <w:t>II</w:t>
      </w:r>
      <w:r w:rsidR="00AD7946">
        <w:rPr>
          <w:rFonts w:ascii="Times New Roman" w:hAnsi="Times New Roman" w:cs="Times New Roman"/>
          <w:sz w:val="28"/>
          <w:szCs w:val="28"/>
        </w:rPr>
        <w:t xml:space="preserve"> ст.</w:t>
      </w:r>
      <w:r w:rsidRPr="00840DC6">
        <w:rPr>
          <w:rFonts w:ascii="Times New Roman" w:hAnsi="Times New Roman" w:cs="Times New Roman"/>
          <w:sz w:val="28"/>
          <w:szCs w:val="28"/>
        </w:rPr>
        <w:t xml:space="preserve"> </w:t>
      </w:r>
      <w:r w:rsidR="00AD7946">
        <w:rPr>
          <w:rFonts w:ascii="Times New Roman" w:hAnsi="Times New Roman" w:cs="Times New Roman"/>
          <w:sz w:val="28"/>
          <w:szCs w:val="28"/>
        </w:rPr>
        <w:t xml:space="preserve">̶ </w:t>
      </w:r>
      <w:r w:rsidRPr="00840DC6">
        <w:rPr>
          <w:rFonts w:ascii="Times New Roman" w:hAnsi="Times New Roman" w:cs="Times New Roman"/>
          <w:spacing w:val="17"/>
          <w:sz w:val="28"/>
          <w:szCs w:val="28"/>
        </w:rPr>
        <w:t>(5,1</w:t>
      </w:r>
      <w:r w:rsidR="00AD7946">
        <w:rPr>
          <w:rFonts w:ascii="Times New Roman" w:hAnsi="Times New Roman" w:cs="Times New Roman"/>
          <w:spacing w:val="17"/>
          <w:sz w:val="28"/>
          <w:szCs w:val="28"/>
        </w:rPr>
        <w:t xml:space="preserve"> </w:t>
      </w:r>
      <w:r w:rsidRPr="00840DC6">
        <w:rPr>
          <w:rFonts w:ascii="Times New Roman" w:hAnsi="Times New Roman" w:cs="Times New Roman"/>
          <w:sz w:val="28"/>
          <w:szCs w:val="28"/>
        </w:rPr>
        <w:t>±</w:t>
      </w:r>
      <w:r w:rsidR="00AD7946">
        <w:rPr>
          <w:rFonts w:ascii="Times New Roman" w:hAnsi="Times New Roman" w:cs="Times New Roman"/>
          <w:sz w:val="28"/>
          <w:szCs w:val="28"/>
        </w:rPr>
        <w:t xml:space="preserve"> </w:t>
      </w:r>
      <w:r w:rsidRPr="00840DC6">
        <w:rPr>
          <w:rFonts w:ascii="Times New Roman" w:hAnsi="Times New Roman" w:cs="Times New Roman"/>
          <w:spacing w:val="18"/>
          <w:sz w:val="28"/>
          <w:szCs w:val="28"/>
        </w:rPr>
        <w:t>0,52)</w:t>
      </w:r>
      <w:r>
        <w:rPr>
          <w:rFonts w:ascii="Times New Roman" w:hAnsi="Times New Roman" w:cs="Times New Roman"/>
          <w:sz w:val="28"/>
          <w:szCs w:val="28"/>
        </w:rPr>
        <w:t xml:space="preserve"> мм</w:t>
      </w:r>
      <w:r w:rsidR="00AD7946">
        <w:rPr>
          <w:rFonts w:ascii="Times New Roman" w:hAnsi="Times New Roman" w:cs="Times New Roman"/>
          <w:sz w:val="28"/>
          <w:szCs w:val="28"/>
        </w:rPr>
        <w:t>,</w:t>
      </w:r>
      <w:r>
        <w:rPr>
          <w:rFonts w:ascii="Times New Roman" w:hAnsi="Times New Roman" w:cs="Times New Roman"/>
          <w:sz w:val="28"/>
          <w:szCs w:val="28"/>
        </w:rPr>
        <w:t xml:space="preserve"> або на 27,5</w:t>
      </w:r>
      <w:r w:rsidR="00AD7946">
        <w:rPr>
          <w:rFonts w:ascii="Times New Roman" w:hAnsi="Times New Roman" w:cs="Times New Roman"/>
          <w:sz w:val="28"/>
          <w:szCs w:val="28"/>
        </w:rPr>
        <w:t xml:space="preserve"> </w:t>
      </w:r>
      <w:r>
        <w:rPr>
          <w:rFonts w:ascii="Times New Roman" w:hAnsi="Times New Roman" w:cs="Times New Roman"/>
          <w:sz w:val="28"/>
          <w:szCs w:val="28"/>
        </w:rPr>
        <w:t>% (р</w:t>
      </w:r>
      <w:r w:rsidR="00AD7946">
        <w:rPr>
          <w:rFonts w:ascii="Times New Roman" w:hAnsi="Times New Roman" w:cs="Times New Roman"/>
          <w:sz w:val="28"/>
          <w:szCs w:val="28"/>
        </w:rPr>
        <w:t xml:space="preserve"> </w:t>
      </w:r>
      <w:r>
        <w:rPr>
          <w:rFonts w:ascii="Times New Roman" w:hAnsi="Times New Roman" w:cs="Times New Roman"/>
          <w:sz w:val="28"/>
          <w:szCs w:val="28"/>
        </w:rPr>
        <w:t>&lt;</w:t>
      </w:r>
      <w:r w:rsidR="00AD7946">
        <w:rPr>
          <w:rFonts w:ascii="Times New Roman" w:hAnsi="Times New Roman" w:cs="Times New Roman"/>
          <w:sz w:val="28"/>
          <w:szCs w:val="28"/>
        </w:rPr>
        <w:t xml:space="preserve"> </w:t>
      </w:r>
      <w:r>
        <w:rPr>
          <w:rFonts w:ascii="Times New Roman" w:hAnsi="Times New Roman" w:cs="Times New Roman"/>
          <w:sz w:val="28"/>
          <w:szCs w:val="28"/>
        </w:rPr>
        <w:t>0,01</w:t>
      </w:r>
      <w:r w:rsidRPr="00840DC6">
        <w:rPr>
          <w:rFonts w:ascii="Times New Roman" w:hAnsi="Times New Roman" w:cs="Times New Roman"/>
          <w:sz w:val="28"/>
          <w:szCs w:val="28"/>
        </w:rPr>
        <w:t>)</w:t>
      </w:r>
      <w:r w:rsidR="00AD7946">
        <w:rPr>
          <w:rFonts w:ascii="Times New Roman" w:hAnsi="Times New Roman" w:cs="Times New Roman"/>
          <w:sz w:val="28"/>
          <w:szCs w:val="28"/>
        </w:rPr>
        <w:t>,</w:t>
      </w:r>
      <w:r w:rsidRPr="00840DC6">
        <w:rPr>
          <w:rFonts w:ascii="Times New Roman" w:hAnsi="Times New Roman" w:cs="Times New Roman"/>
          <w:sz w:val="28"/>
          <w:szCs w:val="28"/>
        </w:rPr>
        <w:t xml:space="preserve"> і </w:t>
      </w:r>
      <w:r w:rsidRPr="00840DC6">
        <w:rPr>
          <w:rFonts w:ascii="Times New Roman" w:hAnsi="Times New Roman" w:cs="Times New Roman"/>
          <w:spacing w:val="-1"/>
          <w:sz w:val="28"/>
          <w:szCs w:val="28"/>
        </w:rPr>
        <w:t xml:space="preserve">ожирінням </w:t>
      </w:r>
      <w:r w:rsidRPr="00840DC6">
        <w:rPr>
          <w:rFonts w:ascii="Times New Roman" w:hAnsi="Times New Roman" w:cs="Times New Roman"/>
          <w:sz w:val="28"/>
          <w:szCs w:val="28"/>
        </w:rPr>
        <w:t>ІІІ</w:t>
      </w:r>
      <w:r w:rsidR="00AD7946">
        <w:rPr>
          <w:rFonts w:ascii="Times New Roman" w:hAnsi="Times New Roman" w:cs="Times New Roman"/>
          <w:spacing w:val="-1"/>
          <w:sz w:val="28"/>
          <w:szCs w:val="28"/>
        </w:rPr>
        <w:t xml:space="preserve"> ст. ̶</w:t>
      </w:r>
      <w:r>
        <w:rPr>
          <w:rFonts w:ascii="Times New Roman" w:hAnsi="Times New Roman" w:cs="Times New Roman"/>
          <w:spacing w:val="-1"/>
          <w:sz w:val="28"/>
          <w:szCs w:val="28"/>
        </w:rPr>
        <w:t xml:space="preserve"> (4,9</w:t>
      </w:r>
      <w:r w:rsidR="00AD7946">
        <w:rPr>
          <w:rFonts w:ascii="Times New Roman" w:hAnsi="Times New Roman" w:cs="Times New Roman"/>
          <w:spacing w:val="-1"/>
          <w:sz w:val="28"/>
          <w:szCs w:val="28"/>
        </w:rPr>
        <w:t xml:space="preserve"> </w:t>
      </w:r>
      <w:r>
        <w:rPr>
          <w:rFonts w:ascii="Times New Roman" w:hAnsi="Times New Roman" w:cs="Times New Roman"/>
          <w:spacing w:val="-1"/>
          <w:sz w:val="28"/>
          <w:szCs w:val="28"/>
        </w:rPr>
        <w:t>±</w:t>
      </w:r>
      <w:r w:rsidR="00AD7946">
        <w:rPr>
          <w:rFonts w:ascii="Times New Roman" w:hAnsi="Times New Roman" w:cs="Times New Roman"/>
          <w:spacing w:val="-1"/>
          <w:sz w:val="28"/>
          <w:szCs w:val="28"/>
        </w:rPr>
        <w:t xml:space="preserve"> </w:t>
      </w:r>
      <w:r>
        <w:rPr>
          <w:rFonts w:ascii="Times New Roman" w:hAnsi="Times New Roman" w:cs="Times New Roman"/>
          <w:spacing w:val="-1"/>
          <w:sz w:val="28"/>
          <w:szCs w:val="28"/>
        </w:rPr>
        <w:t>0,58)</w:t>
      </w:r>
      <w:r w:rsidR="00AD7946">
        <w:rPr>
          <w:rFonts w:ascii="Times New Roman" w:hAnsi="Times New Roman" w:cs="Times New Roman"/>
          <w:spacing w:val="-1"/>
          <w:sz w:val="28"/>
          <w:szCs w:val="28"/>
        </w:rPr>
        <w:t xml:space="preserve"> мм,</w:t>
      </w:r>
      <w:r>
        <w:rPr>
          <w:rFonts w:ascii="Times New Roman" w:hAnsi="Times New Roman" w:cs="Times New Roman"/>
          <w:spacing w:val="-1"/>
          <w:sz w:val="28"/>
          <w:szCs w:val="28"/>
        </w:rPr>
        <w:t xml:space="preserve"> або на 22,5</w:t>
      </w:r>
      <w:r w:rsidR="00AD7946">
        <w:rPr>
          <w:rFonts w:ascii="Times New Roman" w:hAnsi="Times New Roman" w:cs="Times New Roman"/>
          <w:spacing w:val="-1"/>
          <w:sz w:val="28"/>
          <w:szCs w:val="28"/>
        </w:rPr>
        <w:t xml:space="preserve"> </w:t>
      </w:r>
      <w:r>
        <w:rPr>
          <w:rFonts w:ascii="Times New Roman" w:hAnsi="Times New Roman" w:cs="Times New Roman"/>
          <w:spacing w:val="-1"/>
          <w:sz w:val="28"/>
          <w:szCs w:val="28"/>
        </w:rPr>
        <w:t>% більше (р</w:t>
      </w:r>
      <w:r w:rsidR="00D11004">
        <w:rPr>
          <w:rFonts w:ascii="Times New Roman" w:hAnsi="Times New Roman" w:cs="Times New Roman"/>
          <w:spacing w:val="-1"/>
          <w:sz w:val="28"/>
          <w:szCs w:val="28"/>
        </w:rPr>
        <w:t xml:space="preserve"> </w:t>
      </w:r>
      <w:r>
        <w:rPr>
          <w:rFonts w:ascii="Times New Roman" w:hAnsi="Times New Roman" w:cs="Times New Roman"/>
          <w:spacing w:val="-1"/>
          <w:sz w:val="28"/>
          <w:szCs w:val="28"/>
        </w:rPr>
        <w:t>&lt;</w:t>
      </w:r>
      <w:r w:rsidR="00D11004">
        <w:rPr>
          <w:rFonts w:ascii="Times New Roman" w:hAnsi="Times New Roman" w:cs="Times New Roman"/>
          <w:spacing w:val="-1"/>
          <w:sz w:val="28"/>
          <w:szCs w:val="28"/>
        </w:rPr>
        <w:t xml:space="preserve"> </w:t>
      </w:r>
      <w:r w:rsidRPr="00840DC6">
        <w:rPr>
          <w:rFonts w:ascii="Times New Roman" w:hAnsi="Times New Roman" w:cs="Times New Roman"/>
          <w:spacing w:val="-1"/>
          <w:sz w:val="28"/>
          <w:szCs w:val="28"/>
        </w:rPr>
        <w:t xml:space="preserve">0,05) порівняно з </w:t>
      </w:r>
      <w:r w:rsidR="00D11004">
        <w:rPr>
          <w:rFonts w:ascii="Times New Roman" w:hAnsi="Times New Roman" w:cs="Times New Roman"/>
          <w:sz w:val="28"/>
          <w:szCs w:val="28"/>
        </w:rPr>
        <w:t>контролем. Але</w:t>
      </w:r>
      <w:r w:rsidRPr="00840DC6">
        <w:rPr>
          <w:rFonts w:ascii="Times New Roman" w:hAnsi="Times New Roman" w:cs="Times New Roman"/>
          <w:sz w:val="28"/>
          <w:szCs w:val="28"/>
        </w:rPr>
        <w:t xml:space="preserve"> ішемічна компресія приводила до збільшення діаметра плечової </w:t>
      </w:r>
      <w:r w:rsidR="00D11004">
        <w:rPr>
          <w:rFonts w:ascii="Times New Roman" w:hAnsi="Times New Roman" w:cs="Times New Roman"/>
          <w:spacing w:val="-3"/>
          <w:sz w:val="28"/>
          <w:szCs w:val="28"/>
        </w:rPr>
        <w:t>артерії, що становило в</w:t>
      </w:r>
      <w:r w:rsidRPr="00840DC6">
        <w:rPr>
          <w:rFonts w:ascii="Times New Roman" w:hAnsi="Times New Roman" w:cs="Times New Roman"/>
          <w:spacing w:val="-3"/>
          <w:sz w:val="28"/>
          <w:szCs w:val="28"/>
        </w:rPr>
        <w:t xml:space="preserve"> осіб з АГ </w:t>
      </w:r>
      <w:r w:rsidRPr="00840DC6">
        <w:rPr>
          <w:rFonts w:ascii="Times New Roman" w:hAnsi="Times New Roman" w:cs="Times New Roman"/>
          <w:spacing w:val="-3"/>
          <w:sz w:val="28"/>
          <w:szCs w:val="28"/>
          <w:lang w:val="en-US"/>
        </w:rPr>
        <w:t>II</w:t>
      </w:r>
      <w:r w:rsidR="00D11004">
        <w:rPr>
          <w:rFonts w:ascii="Times New Roman" w:hAnsi="Times New Roman" w:cs="Times New Roman"/>
          <w:spacing w:val="-3"/>
          <w:sz w:val="28"/>
          <w:szCs w:val="28"/>
        </w:rPr>
        <w:t xml:space="preserve"> ст.</w:t>
      </w:r>
      <w:r w:rsidRPr="00840DC6">
        <w:rPr>
          <w:rFonts w:ascii="Times New Roman" w:hAnsi="Times New Roman" w:cs="Times New Roman"/>
          <w:spacing w:val="-3"/>
          <w:sz w:val="28"/>
          <w:szCs w:val="28"/>
        </w:rPr>
        <w:t xml:space="preserve"> без ожиріння </w:t>
      </w:r>
      <w:r w:rsidRPr="00840DC6">
        <w:rPr>
          <w:rFonts w:ascii="Times New Roman" w:hAnsi="Times New Roman" w:cs="Times New Roman"/>
          <w:spacing w:val="17"/>
          <w:sz w:val="28"/>
          <w:szCs w:val="28"/>
        </w:rPr>
        <w:t>(4,9</w:t>
      </w:r>
      <w:r w:rsidR="00D11004">
        <w:rPr>
          <w:rFonts w:ascii="Times New Roman" w:hAnsi="Times New Roman" w:cs="Times New Roman"/>
          <w:spacing w:val="17"/>
          <w:sz w:val="28"/>
          <w:szCs w:val="28"/>
        </w:rPr>
        <w:t xml:space="preserve"> </w:t>
      </w:r>
      <w:r>
        <w:rPr>
          <w:rFonts w:ascii="Times New Roman" w:hAnsi="Times New Roman" w:cs="Times New Roman"/>
          <w:spacing w:val="-3"/>
          <w:sz w:val="28"/>
          <w:szCs w:val="28"/>
        </w:rPr>
        <w:t>±</w:t>
      </w:r>
      <w:r w:rsidR="00D11004">
        <w:rPr>
          <w:rFonts w:ascii="Times New Roman" w:hAnsi="Times New Roman" w:cs="Times New Roman"/>
          <w:spacing w:val="-3"/>
          <w:sz w:val="28"/>
          <w:szCs w:val="28"/>
        </w:rPr>
        <w:t xml:space="preserve"> </w:t>
      </w:r>
      <w:r w:rsidRPr="00840DC6">
        <w:rPr>
          <w:rFonts w:ascii="Times New Roman" w:hAnsi="Times New Roman" w:cs="Times New Roman"/>
          <w:spacing w:val="-3"/>
          <w:sz w:val="28"/>
          <w:szCs w:val="28"/>
        </w:rPr>
        <w:t>0,4) мм, тобто 16,7</w:t>
      </w:r>
      <w:r w:rsidR="00D11004">
        <w:rPr>
          <w:rFonts w:ascii="Times New Roman" w:hAnsi="Times New Roman" w:cs="Times New Roman"/>
          <w:spacing w:val="-3"/>
          <w:sz w:val="28"/>
          <w:szCs w:val="28"/>
        </w:rPr>
        <w:t xml:space="preserve"> </w:t>
      </w:r>
      <w:r>
        <w:rPr>
          <w:rFonts w:ascii="Times New Roman" w:hAnsi="Times New Roman" w:cs="Times New Roman"/>
          <w:spacing w:val="-3"/>
          <w:sz w:val="28"/>
          <w:szCs w:val="28"/>
        </w:rPr>
        <w:t>%</w:t>
      </w:r>
      <w:r w:rsidRPr="00840DC6">
        <w:rPr>
          <w:rFonts w:ascii="Times New Roman" w:hAnsi="Times New Roman" w:cs="Times New Roman"/>
          <w:spacing w:val="-3"/>
          <w:sz w:val="28"/>
          <w:szCs w:val="28"/>
        </w:rPr>
        <w:t xml:space="preserve">, з </w:t>
      </w:r>
      <w:r w:rsidR="00D11004">
        <w:rPr>
          <w:rFonts w:ascii="Times New Roman" w:hAnsi="Times New Roman" w:cs="Times New Roman"/>
          <w:sz w:val="28"/>
          <w:szCs w:val="28"/>
        </w:rPr>
        <w:t>ожирінням І ст.</w:t>
      </w:r>
      <w:r w:rsidRPr="00840DC6">
        <w:rPr>
          <w:rFonts w:ascii="Times New Roman" w:hAnsi="Times New Roman" w:cs="Times New Roman"/>
          <w:sz w:val="28"/>
          <w:szCs w:val="28"/>
        </w:rPr>
        <w:t xml:space="preserve"> </w:t>
      </w:r>
      <w:r w:rsidRPr="00840DC6">
        <w:rPr>
          <w:rFonts w:ascii="Times New Roman" w:hAnsi="Times New Roman" w:cs="Times New Roman"/>
          <w:spacing w:val="12"/>
          <w:sz w:val="28"/>
          <w:szCs w:val="28"/>
        </w:rPr>
        <w:t>(5,3</w:t>
      </w:r>
      <w:r w:rsidR="00D11004">
        <w:rPr>
          <w:rFonts w:ascii="Times New Roman" w:hAnsi="Times New Roman" w:cs="Times New Roman"/>
          <w:spacing w:val="12"/>
          <w:sz w:val="28"/>
          <w:szCs w:val="28"/>
        </w:rPr>
        <w:t xml:space="preserve"> </w:t>
      </w:r>
      <w:r>
        <w:rPr>
          <w:rFonts w:ascii="Times New Roman" w:hAnsi="Times New Roman" w:cs="Times New Roman"/>
          <w:sz w:val="28"/>
          <w:szCs w:val="28"/>
        </w:rPr>
        <w:t>±</w:t>
      </w:r>
      <w:r w:rsidR="00D11004">
        <w:rPr>
          <w:rFonts w:ascii="Times New Roman" w:hAnsi="Times New Roman" w:cs="Times New Roman"/>
          <w:sz w:val="28"/>
          <w:szCs w:val="28"/>
        </w:rPr>
        <w:t xml:space="preserve"> </w:t>
      </w:r>
      <w:r>
        <w:rPr>
          <w:rFonts w:ascii="Times New Roman" w:hAnsi="Times New Roman" w:cs="Times New Roman"/>
          <w:sz w:val="28"/>
          <w:szCs w:val="28"/>
        </w:rPr>
        <w:t>0,</w:t>
      </w:r>
      <w:r w:rsidRPr="00840DC6">
        <w:rPr>
          <w:rFonts w:ascii="Times New Roman" w:hAnsi="Times New Roman" w:cs="Times New Roman"/>
          <w:sz w:val="28"/>
          <w:szCs w:val="28"/>
        </w:rPr>
        <w:t>46)</w:t>
      </w:r>
      <w:r w:rsidRPr="00D05623">
        <w:rPr>
          <w:rFonts w:ascii="Times New Roman" w:hAnsi="Times New Roman" w:cs="Times New Roman"/>
          <w:sz w:val="28"/>
          <w:szCs w:val="28"/>
        </w:rPr>
        <w:t xml:space="preserve"> </w:t>
      </w:r>
      <w:r w:rsidRPr="00840DC6">
        <w:rPr>
          <w:rFonts w:ascii="Times New Roman" w:hAnsi="Times New Roman" w:cs="Times New Roman"/>
          <w:sz w:val="28"/>
          <w:szCs w:val="28"/>
        </w:rPr>
        <w:t>м</w:t>
      </w:r>
      <w:r w:rsidR="00D11004">
        <w:rPr>
          <w:rFonts w:ascii="Times New Roman" w:hAnsi="Times New Roman" w:cs="Times New Roman"/>
          <w:sz w:val="28"/>
          <w:szCs w:val="28"/>
        </w:rPr>
        <w:t>м (</w:t>
      </w:r>
      <w:r>
        <w:rPr>
          <w:rFonts w:ascii="Times New Roman" w:hAnsi="Times New Roman" w:cs="Times New Roman"/>
          <w:sz w:val="28"/>
          <w:szCs w:val="28"/>
        </w:rPr>
        <w:t>збільшення на 8,2</w:t>
      </w:r>
      <w:r w:rsidR="00D11004">
        <w:rPr>
          <w:rFonts w:ascii="Times New Roman" w:hAnsi="Times New Roman" w:cs="Times New Roman"/>
          <w:sz w:val="28"/>
          <w:szCs w:val="28"/>
        </w:rPr>
        <w:t xml:space="preserve"> </w:t>
      </w:r>
      <w:r>
        <w:rPr>
          <w:rFonts w:ascii="Times New Roman" w:hAnsi="Times New Roman" w:cs="Times New Roman"/>
          <w:sz w:val="28"/>
          <w:szCs w:val="28"/>
        </w:rPr>
        <w:t>%; 0,05</w:t>
      </w:r>
      <w:r w:rsidR="00D11004">
        <w:rPr>
          <w:rFonts w:ascii="Times New Roman" w:hAnsi="Times New Roman" w:cs="Times New Roman"/>
          <w:sz w:val="28"/>
          <w:szCs w:val="28"/>
        </w:rPr>
        <w:t xml:space="preserve"> </w:t>
      </w:r>
      <w:r>
        <w:rPr>
          <w:rFonts w:ascii="Times New Roman" w:hAnsi="Times New Roman" w:cs="Times New Roman"/>
          <w:sz w:val="28"/>
          <w:szCs w:val="28"/>
        </w:rPr>
        <w:t>&gt;</w:t>
      </w:r>
      <w:r w:rsidR="00D11004">
        <w:rPr>
          <w:rFonts w:ascii="Times New Roman" w:hAnsi="Times New Roman" w:cs="Times New Roman"/>
          <w:sz w:val="28"/>
          <w:szCs w:val="28"/>
        </w:rPr>
        <w:t xml:space="preserve"> </w:t>
      </w:r>
      <w:r>
        <w:rPr>
          <w:rFonts w:ascii="Times New Roman" w:hAnsi="Times New Roman" w:cs="Times New Roman"/>
          <w:sz w:val="28"/>
          <w:szCs w:val="28"/>
        </w:rPr>
        <w:t>р</w:t>
      </w:r>
      <w:r w:rsidR="00D11004">
        <w:rPr>
          <w:rFonts w:ascii="Times New Roman" w:hAnsi="Times New Roman" w:cs="Times New Roman"/>
          <w:sz w:val="28"/>
          <w:szCs w:val="28"/>
        </w:rPr>
        <w:t xml:space="preserve"> </w:t>
      </w:r>
      <w:r>
        <w:rPr>
          <w:rFonts w:ascii="Times New Roman" w:hAnsi="Times New Roman" w:cs="Times New Roman"/>
          <w:sz w:val="28"/>
          <w:szCs w:val="28"/>
        </w:rPr>
        <w:t>&lt;</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 xml:space="preserve">0,1), з ожирінням </w:t>
      </w:r>
      <w:r w:rsidRPr="00840DC6">
        <w:rPr>
          <w:rFonts w:ascii="Times New Roman" w:hAnsi="Times New Roman" w:cs="Times New Roman"/>
          <w:sz w:val="28"/>
          <w:szCs w:val="28"/>
          <w:lang w:val="en-US"/>
        </w:rPr>
        <w:t>II</w:t>
      </w:r>
      <w:r w:rsidR="00D11004">
        <w:rPr>
          <w:rFonts w:ascii="Times New Roman" w:hAnsi="Times New Roman" w:cs="Times New Roman"/>
          <w:sz w:val="28"/>
          <w:szCs w:val="28"/>
        </w:rPr>
        <w:t xml:space="preserve"> ст. ̶</w:t>
      </w:r>
      <w:r>
        <w:rPr>
          <w:rFonts w:ascii="Times New Roman" w:hAnsi="Times New Roman" w:cs="Times New Roman"/>
          <w:sz w:val="28"/>
          <w:szCs w:val="28"/>
        </w:rPr>
        <w:t xml:space="preserve"> до (5,3</w:t>
      </w:r>
      <w:r w:rsidR="00D11004">
        <w:rPr>
          <w:rFonts w:ascii="Times New Roman" w:hAnsi="Times New Roman" w:cs="Times New Roman"/>
          <w:sz w:val="28"/>
          <w:szCs w:val="28"/>
        </w:rPr>
        <w:t xml:space="preserve"> </w:t>
      </w:r>
      <w:r>
        <w:rPr>
          <w:rFonts w:ascii="Times New Roman" w:hAnsi="Times New Roman" w:cs="Times New Roman"/>
          <w:sz w:val="28"/>
          <w:szCs w:val="28"/>
        </w:rPr>
        <w:t>±</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0,39</w:t>
      </w:r>
      <w:r>
        <w:rPr>
          <w:rFonts w:ascii="Times New Roman" w:hAnsi="Times New Roman" w:cs="Times New Roman"/>
          <w:sz w:val="28"/>
          <w:szCs w:val="28"/>
        </w:rPr>
        <w:t xml:space="preserve"> ) мм</w:t>
      </w:r>
      <w:r w:rsidR="00D11004">
        <w:rPr>
          <w:rFonts w:ascii="Times New Roman" w:hAnsi="Times New Roman" w:cs="Times New Roman"/>
          <w:sz w:val="28"/>
          <w:szCs w:val="28"/>
        </w:rPr>
        <w:t>,</w:t>
      </w:r>
      <w:r>
        <w:rPr>
          <w:rFonts w:ascii="Times New Roman" w:hAnsi="Times New Roman" w:cs="Times New Roman"/>
          <w:sz w:val="28"/>
          <w:szCs w:val="28"/>
        </w:rPr>
        <w:t xml:space="preserve"> або збільшення на 3,9</w:t>
      </w:r>
      <w:r w:rsidR="00D11004">
        <w:rPr>
          <w:rFonts w:ascii="Times New Roman" w:hAnsi="Times New Roman" w:cs="Times New Roman"/>
          <w:sz w:val="28"/>
          <w:szCs w:val="28"/>
        </w:rPr>
        <w:t xml:space="preserve"> </w:t>
      </w:r>
      <w:r>
        <w:rPr>
          <w:rFonts w:ascii="Times New Roman" w:hAnsi="Times New Roman" w:cs="Times New Roman"/>
          <w:sz w:val="28"/>
          <w:szCs w:val="28"/>
        </w:rPr>
        <w:t>% (р</w:t>
      </w:r>
      <w:r w:rsidR="00D11004">
        <w:rPr>
          <w:rFonts w:ascii="Times New Roman" w:hAnsi="Times New Roman" w:cs="Times New Roman"/>
          <w:sz w:val="28"/>
          <w:szCs w:val="28"/>
        </w:rPr>
        <w:t xml:space="preserve"> </w:t>
      </w:r>
      <w:r>
        <w:rPr>
          <w:rFonts w:ascii="Times New Roman" w:hAnsi="Times New Roman" w:cs="Times New Roman"/>
          <w:sz w:val="28"/>
          <w:szCs w:val="28"/>
        </w:rPr>
        <w:t>&gt;</w:t>
      </w:r>
      <w:r w:rsidR="00D11004">
        <w:rPr>
          <w:rFonts w:ascii="Times New Roman" w:hAnsi="Times New Roman" w:cs="Times New Roman"/>
          <w:sz w:val="28"/>
          <w:szCs w:val="28"/>
        </w:rPr>
        <w:t xml:space="preserve"> </w:t>
      </w:r>
      <w:r>
        <w:rPr>
          <w:rFonts w:ascii="Times New Roman" w:hAnsi="Times New Roman" w:cs="Times New Roman"/>
          <w:sz w:val="28"/>
          <w:szCs w:val="28"/>
        </w:rPr>
        <w:t>0,05</w:t>
      </w:r>
      <w:r w:rsidRPr="00840DC6">
        <w:rPr>
          <w:rFonts w:ascii="Times New Roman" w:hAnsi="Times New Roman" w:cs="Times New Roman"/>
          <w:sz w:val="28"/>
          <w:szCs w:val="28"/>
        </w:rPr>
        <w:t xml:space="preserve">) і </w:t>
      </w:r>
    </w:p>
    <w:p w:rsidR="00C855E7" w:rsidRPr="00840DC6" w:rsidRDefault="00C855E7" w:rsidP="00D11004">
      <w:pPr>
        <w:shd w:val="clear" w:color="auto" w:fill="FFFFFF"/>
        <w:spacing w:line="360" w:lineRule="auto"/>
        <w:jc w:val="both"/>
        <w:rPr>
          <w:rFonts w:ascii="Times New Roman" w:hAnsi="Times New Roman" w:cs="Times New Roman"/>
          <w:sz w:val="28"/>
          <w:szCs w:val="28"/>
        </w:rPr>
      </w:pPr>
      <w:r w:rsidRPr="00840DC6">
        <w:rPr>
          <w:rFonts w:ascii="Times New Roman" w:hAnsi="Times New Roman" w:cs="Times New Roman"/>
          <w:sz w:val="28"/>
          <w:szCs w:val="28"/>
          <w:lang w:val="en-US"/>
        </w:rPr>
        <w:t>III</w:t>
      </w:r>
      <w:r w:rsidR="00D11004">
        <w:rPr>
          <w:rFonts w:ascii="Times New Roman" w:hAnsi="Times New Roman" w:cs="Times New Roman"/>
          <w:sz w:val="28"/>
          <w:szCs w:val="28"/>
        </w:rPr>
        <w:t xml:space="preserve"> ст.</w:t>
      </w:r>
      <w:r>
        <w:rPr>
          <w:rFonts w:ascii="Times New Roman" w:hAnsi="Times New Roman" w:cs="Times New Roman"/>
          <w:sz w:val="28"/>
          <w:szCs w:val="28"/>
        </w:rPr>
        <w:t xml:space="preserve"> </w:t>
      </w:r>
      <w:r w:rsidR="00D11004">
        <w:rPr>
          <w:rFonts w:ascii="Times New Roman" w:hAnsi="Times New Roman" w:cs="Times New Roman"/>
          <w:sz w:val="28"/>
          <w:szCs w:val="28"/>
        </w:rPr>
        <w:t xml:space="preserve">̶ </w:t>
      </w:r>
      <w:r>
        <w:rPr>
          <w:rFonts w:ascii="Times New Roman" w:hAnsi="Times New Roman" w:cs="Times New Roman"/>
          <w:sz w:val="28"/>
          <w:szCs w:val="28"/>
        </w:rPr>
        <w:t xml:space="preserve"> (5,1</w:t>
      </w:r>
      <w:r w:rsidR="00D11004">
        <w:rPr>
          <w:rFonts w:ascii="Times New Roman" w:hAnsi="Times New Roman" w:cs="Times New Roman"/>
          <w:sz w:val="28"/>
          <w:szCs w:val="28"/>
        </w:rPr>
        <w:t xml:space="preserve"> </w:t>
      </w:r>
      <w:r>
        <w:rPr>
          <w:rFonts w:ascii="Times New Roman" w:hAnsi="Times New Roman" w:cs="Times New Roman"/>
          <w:sz w:val="28"/>
          <w:szCs w:val="28"/>
        </w:rPr>
        <w:t>±</w:t>
      </w:r>
      <w:r w:rsidR="00D11004">
        <w:rPr>
          <w:rFonts w:ascii="Times New Roman" w:hAnsi="Times New Roman" w:cs="Times New Roman"/>
          <w:sz w:val="28"/>
          <w:szCs w:val="28"/>
        </w:rPr>
        <w:t xml:space="preserve"> </w:t>
      </w:r>
      <w:r>
        <w:rPr>
          <w:rFonts w:ascii="Times New Roman" w:hAnsi="Times New Roman" w:cs="Times New Roman"/>
          <w:sz w:val="28"/>
          <w:szCs w:val="28"/>
        </w:rPr>
        <w:t>0,61</w:t>
      </w:r>
      <w:r w:rsidRPr="00840DC6">
        <w:rPr>
          <w:rFonts w:ascii="Times New Roman" w:hAnsi="Times New Roman" w:cs="Times New Roman"/>
          <w:sz w:val="28"/>
          <w:szCs w:val="28"/>
        </w:rPr>
        <w:t>) мм</w:t>
      </w:r>
      <w:r w:rsidR="00D11004">
        <w:rPr>
          <w:rFonts w:ascii="Times New Roman" w:hAnsi="Times New Roman" w:cs="Times New Roman"/>
          <w:sz w:val="28"/>
          <w:szCs w:val="28"/>
        </w:rPr>
        <w:t>,</w:t>
      </w:r>
      <w:r w:rsidRPr="00840DC6">
        <w:rPr>
          <w:rFonts w:ascii="Times New Roman" w:hAnsi="Times New Roman" w:cs="Times New Roman"/>
          <w:sz w:val="28"/>
          <w:szCs w:val="28"/>
        </w:rPr>
        <w:t xml:space="preserve"> або збільшення на 4,1</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 xml:space="preserve">%. </w:t>
      </w:r>
    </w:p>
    <w:p w:rsidR="00D11004" w:rsidRDefault="00C855E7" w:rsidP="00C855E7">
      <w:pPr>
        <w:shd w:val="clear" w:color="auto" w:fill="FFFFFF"/>
        <w:spacing w:line="360" w:lineRule="auto"/>
        <w:ind w:firstLine="515"/>
        <w:jc w:val="both"/>
        <w:rPr>
          <w:rFonts w:ascii="Times New Roman" w:hAnsi="Times New Roman" w:cs="Times New Roman"/>
          <w:sz w:val="28"/>
          <w:szCs w:val="28"/>
        </w:rPr>
      </w:pPr>
      <w:r>
        <w:rPr>
          <w:rFonts w:ascii="Times New Roman" w:hAnsi="Times New Roman" w:cs="Times New Roman"/>
          <w:sz w:val="28"/>
          <w:szCs w:val="28"/>
        </w:rPr>
        <w:t>Діаметр плечової артерії</w:t>
      </w:r>
      <w:r w:rsidRPr="00840DC6">
        <w:rPr>
          <w:rFonts w:ascii="Times New Roman" w:hAnsi="Times New Roman" w:cs="Times New Roman"/>
          <w:sz w:val="28"/>
          <w:szCs w:val="28"/>
        </w:rPr>
        <w:t>, під впливом ні</w:t>
      </w:r>
      <w:r w:rsidR="00D11004">
        <w:rPr>
          <w:rFonts w:ascii="Times New Roman" w:hAnsi="Times New Roman" w:cs="Times New Roman"/>
          <w:sz w:val="28"/>
          <w:szCs w:val="28"/>
        </w:rPr>
        <w:t>трогліцерину становив</w:t>
      </w:r>
      <w:r w:rsidRPr="00840DC6">
        <w:rPr>
          <w:rFonts w:ascii="Times New Roman" w:hAnsi="Times New Roman" w:cs="Times New Roman"/>
          <w:sz w:val="28"/>
          <w:szCs w:val="28"/>
        </w:rPr>
        <w:t xml:space="preserve"> у хворих</w:t>
      </w:r>
      <w:r w:rsidR="00D11004">
        <w:rPr>
          <w:rFonts w:ascii="Times New Roman" w:hAnsi="Times New Roman" w:cs="Times New Roman"/>
          <w:sz w:val="28"/>
          <w:szCs w:val="28"/>
        </w:rPr>
        <w:t xml:space="preserve"> із</w:t>
      </w:r>
      <w:r w:rsidRPr="00840DC6">
        <w:rPr>
          <w:rFonts w:ascii="Times New Roman" w:hAnsi="Times New Roman" w:cs="Times New Roman"/>
          <w:sz w:val="28"/>
          <w:szCs w:val="28"/>
        </w:rPr>
        <w:t xml:space="preserve"> АГ  </w:t>
      </w:r>
      <w:r w:rsidRPr="00840DC6">
        <w:rPr>
          <w:rFonts w:ascii="Times New Roman" w:hAnsi="Times New Roman" w:cs="Times New Roman"/>
          <w:sz w:val="28"/>
          <w:szCs w:val="28"/>
          <w:lang w:val="en-US"/>
        </w:rPr>
        <w:t>II</w:t>
      </w:r>
      <w:r w:rsidR="00D11004">
        <w:rPr>
          <w:rFonts w:ascii="Times New Roman" w:hAnsi="Times New Roman" w:cs="Times New Roman"/>
          <w:sz w:val="28"/>
          <w:szCs w:val="28"/>
        </w:rPr>
        <w:t xml:space="preserve"> ст.</w:t>
      </w:r>
      <w:r>
        <w:rPr>
          <w:rFonts w:ascii="Times New Roman" w:hAnsi="Times New Roman" w:cs="Times New Roman"/>
          <w:sz w:val="28"/>
          <w:szCs w:val="28"/>
        </w:rPr>
        <w:t xml:space="preserve"> без ожиріння (5,1</w:t>
      </w:r>
      <w:r w:rsidR="00D11004">
        <w:rPr>
          <w:rFonts w:ascii="Times New Roman" w:hAnsi="Times New Roman" w:cs="Times New Roman"/>
          <w:sz w:val="28"/>
          <w:szCs w:val="28"/>
        </w:rPr>
        <w:t xml:space="preserve"> </w:t>
      </w:r>
      <w:r>
        <w:rPr>
          <w:rFonts w:ascii="Times New Roman" w:hAnsi="Times New Roman" w:cs="Times New Roman"/>
          <w:sz w:val="28"/>
          <w:szCs w:val="28"/>
        </w:rPr>
        <w:t>±</w:t>
      </w:r>
      <w:r w:rsidR="00D11004">
        <w:rPr>
          <w:rFonts w:ascii="Times New Roman" w:hAnsi="Times New Roman" w:cs="Times New Roman"/>
          <w:sz w:val="28"/>
          <w:szCs w:val="28"/>
        </w:rPr>
        <w:t xml:space="preserve"> </w:t>
      </w:r>
      <w:r>
        <w:rPr>
          <w:rFonts w:ascii="Times New Roman" w:hAnsi="Times New Roman" w:cs="Times New Roman"/>
          <w:sz w:val="28"/>
          <w:szCs w:val="28"/>
        </w:rPr>
        <w:t>0,66</w:t>
      </w:r>
      <w:r w:rsidRPr="00840DC6">
        <w:rPr>
          <w:rFonts w:ascii="Times New Roman" w:hAnsi="Times New Roman" w:cs="Times New Roman"/>
          <w:sz w:val="28"/>
          <w:szCs w:val="28"/>
        </w:rPr>
        <w:t>) м</w:t>
      </w:r>
      <w:r>
        <w:rPr>
          <w:rFonts w:ascii="Times New Roman" w:hAnsi="Times New Roman" w:cs="Times New Roman"/>
          <w:sz w:val="28"/>
          <w:szCs w:val="28"/>
        </w:rPr>
        <w:t>м, тобто збільшився на 21,4</w:t>
      </w:r>
      <w:r w:rsidR="00D11004">
        <w:rPr>
          <w:rFonts w:ascii="Times New Roman" w:hAnsi="Times New Roman" w:cs="Times New Roman"/>
          <w:sz w:val="28"/>
          <w:szCs w:val="28"/>
        </w:rPr>
        <w:t xml:space="preserve"> </w:t>
      </w:r>
      <w:r>
        <w:rPr>
          <w:rFonts w:ascii="Times New Roman" w:hAnsi="Times New Roman" w:cs="Times New Roman"/>
          <w:sz w:val="28"/>
          <w:szCs w:val="28"/>
        </w:rPr>
        <w:t>% (р</w:t>
      </w:r>
      <w:r w:rsidR="00D11004">
        <w:rPr>
          <w:rFonts w:ascii="Times New Roman" w:hAnsi="Times New Roman" w:cs="Times New Roman"/>
          <w:sz w:val="28"/>
          <w:szCs w:val="28"/>
        </w:rPr>
        <w:t xml:space="preserve"> </w:t>
      </w:r>
      <w:r>
        <w:rPr>
          <w:rFonts w:ascii="Times New Roman" w:hAnsi="Times New Roman" w:cs="Times New Roman"/>
          <w:sz w:val="28"/>
          <w:szCs w:val="28"/>
        </w:rPr>
        <w:t>&lt;</w:t>
      </w:r>
      <w:r w:rsidR="00D11004">
        <w:rPr>
          <w:rFonts w:ascii="Times New Roman" w:hAnsi="Times New Roman" w:cs="Times New Roman"/>
          <w:sz w:val="28"/>
          <w:szCs w:val="28"/>
        </w:rPr>
        <w:t xml:space="preserve"> 0,01  порівняно</w:t>
      </w:r>
      <w:r w:rsidRPr="00840DC6">
        <w:rPr>
          <w:rFonts w:ascii="Times New Roman" w:hAnsi="Times New Roman" w:cs="Times New Roman"/>
          <w:sz w:val="28"/>
          <w:szCs w:val="28"/>
        </w:rPr>
        <w:t xml:space="preserve"> з контролем)</w:t>
      </w:r>
      <w:r>
        <w:rPr>
          <w:rFonts w:ascii="Times New Roman" w:hAnsi="Times New Roman" w:cs="Times New Roman"/>
          <w:sz w:val="28"/>
          <w:szCs w:val="28"/>
        </w:rPr>
        <w:t xml:space="preserve">, </w:t>
      </w:r>
      <w:r w:rsidR="00D11004">
        <w:rPr>
          <w:rFonts w:ascii="Times New Roman" w:hAnsi="Times New Roman" w:cs="Times New Roman"/>
          <w:sz w:val="28"/>
          <w:szCs w:val="28"/>
        </w:rPr>
        <w:t xml:space="preserve">при ожирінні І ст. ̶ </w:t>
      </w:r>
      <w:r>
        <w:rPr>
          <w:rFonts w:ascii="Times New Roman" w:hAnsi="Times New Roman" w:cs="Times New Roman"/>
          <w:sz w:val="28"/>
          <w:szCs w:val="28"/>
        </w:rPr>
        <w:t xml:space="preserve"> (5,8</w:t>
      </w:r>
      <w:r w:rsidR="00D11004">
        <w:rPr>
          <w:rFonts w:ascii="Times New Roman" w:hAnsi="Times New Roman" w:cs="Times New Roman"/>
          <w:sz w:val="28"/>
          <w:szCs w:val="28"/>
        </w:rPr>
        <w:t xml:space="preserve"> </w:t>
      </w:r>
      <w:r>
        <w:rPr>
          <w:rFonts w:ascii="Times New Roman" w:hAnsi="Times New Roman" w:cs="Times New Roman"/>
          <w:sz w:val="28"/>
          <w:szCs w:val="28"/>
        </w:rPr>
        <w:t>±</w:t>
      </w:r>
      <w:r w:rsidR="00D11004">
        <w:rPr>
          <w:rFonts w:ascii="Times New Roman" w:hAnsi="Times New Roman" w:cs="Times New Roman"/>
          <w:sz w:val="28"/>
          <w:szCs w:val="28"/>
        </w:rPr>
        <w:t xml:space="preserve"> </w:t>
      </w:r>
      <w:r>
        <w:rPr>
          <w:rFonts w:ascii="Times New Roman" w:hAnsi="Times New Roman" w:cs="Times New Roman"/>
          <w:sz w:val="28"/>
          <w:szCs w:val="28"/>
        </w:rPr>
        <w:t>0,39) мм</w:t>
      </w:r>
      <w:r w:rsidR="00D11004">
        <w:rPr>
          <w:rFonts w:ascii="Times New Roman" w:hAnsi="Times New Roman" w:cs="Times New Roman"/>
          <w:sz w:val="28"/>
          <w:szCs w:val="28"/>
        </w:rPr>
        <w:t>,</w:t>
      </w:r>
      <w:r>
        <w:rPr>
          <w:rFonts w:ascii="Times New Roman" w:hAnsi="Times New Roman" w:cs="Times New Roman"/>
          <w:sz w:val="28"/>
          <w:szCs w:val="28"/>
        </w:rPr>
        <w:t xml:space="preserve"> або на 18,4</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w:t>
      </w:r>
    </w:p>
    <w:p w:rsidR="00C855E7" w:rsidRPr="00840DC6" w:rsidRDefault="00C855E7" w:rsidP="00D11004">
      <w:pPr>
        <w:shd w:val="clear" w:color="auto" w:fill="FFFFFF"/>
        <w:spacing w:line="360" w:lineRule="auto"/>
        <w:jc w:val="both"/>
        <w:rPr>
          <w:rFonts w:ascii="Times New Roman" w:hAnsi="Times New Roman" w:cs="Times New Roman"/>
          <w:spacing w:val="-1"/>
          <w:sz w:val="28"/>
          <w:szCs w:val="28"/>
        </w:rPr>
      </w:pPr>
      <w:r w:rsidRPr="00840DC6">
        <w:rPr>
          <w:rFonts w:ascii="Times New Roman" w:hAnsi="Times New Roman" w:cs="Times New Roman"/>
          <w:sz w:val="28"/>
          <w:szCs w:val="28"/>
        </w:rPr>
        <w:t xml:space="preserve"> (р ˂</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 xml:space="preserve">0,05), ожирінні </w:t>
      </w:r>
      <w:r w:rsidRPr="00840DC6">
        <w:rPr>
          <w:rFonts w:ascii="Times New Roman" w:hAnsi="Times New Roman" w:cs="Times New Roman"/>
          <w:sz w:val="28"/>
          <w:szCs w:val="28"/>
          <w:lang w:val="en-US"/>
        </w:rPr>
        <w:t>II</w:t>
      </w:r>
      <w:r w:rsidR="00D11004">
        <w:rPr>
          <w:rFonts w:ascii="Times New Roman" w:hAnsi="Times New Roman" w:cs="Times New Roman"/>
          <w:sz w:val="28"/>
          <w:szCs w:val="28"/>
        </w:rPr>
        <w:t xml:space="preserve"> ст.</w:t>
      </w:r>
      <w:r w:rsidRPr="00840DC6">
        <w:rPr>
          <w:rFonts w:ascii="Times New Roman" w:hAnsi="Times New Roman" w:cs="Times New Roman"/>
          <w:sz w:val="28"/>
          <w:szCs w:val="28"/>
        </w:rPr>
        <w:t xml:space="preserve"> (5,8</w:t>
      </w:r>
      <w:r w:rsidR="00D11004">
        <w:rPr>
          <w:rFonts w:ascii="Times New Roman" w:hAnsi="Times New Roman" w:cs="Times New Roman"/>
          <w:sz w:val="28"/>
          <w:szCs w:val="28"/>
        </w:rPr>
        <w:t xml:space="preserve">  </w:t>
      </w:r>
      <w:r w:rsidRPr="00840DC6">
        <w:rPr>
          <w:rFonts w:ascii="Times New Roman" w:hAnsi="Times New Roman" w:cs="Times New Roman"/>
          <w:i/>
          <w:iCs/>
          <w:sz w:val="28"/>
          <w:szCs w:val="28"/>
        </w:rPr>
        <w:t>±</w:t>
      </w:r>
      <w:r w:rsidR="00D11004">
        <w:rPr>
          <w:rFonts w:ascii="Times New Roman" w:hAnsi="Times New Roman" w:cs="Times New Roman"/>
          <w:i/>
          <w:iCs/>
          <w:sz w:val="28"/>
          <w:szCs w:val="28"/>
        </w:rPr>
        <w:t xml:space="preserve"> </w:t>
      </w:r>
      <w:r>
        <w:rPr>
          <w:rFonts w:ascii="Times New Roman" w:hAnsi="Times New Roman" w:cs="Times New Roman"/>
          <w:sz w:val="28"/>
          <w:szCs w:val="28"/>
        </w:rPr>
        <w:t>0,44) мм</w:t>
      </w:r>
      <w:r w:rsidR="00D11004">
        <w:rPr>
          <w:rFonts w:ascii="Times New Roman" w:hAnsi="Times New Roman" w:cs="Times New Roman"/>
          <w:sz w:val="28"/>
          <w:szCs w:val="28"/>
        </w:rPr>
        <w:t>,</w:t>
      </w:r>
      <w:r>
        <w:rPr>
          <w:rFonts w:ascii="Times New Roman" w:hAnsi="Times New Roman" w:cs="Times New Roman"/>
          <w:sz w:val="28"/>
          <w:szCs w:val="28"/>
        </w:rPr>
        <w:t xml:space="preserve"> або на  13,7</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 xml:space="preserve">% </w:t>
      </w:r>
      <w:r>
        <w:rPr>
          <w:rFonts w:ascii="Times New Roman" w:hAnsi="Times New Roman" w:cs="Times New Roman"/>
          <w:sz w:val="28"/>
          <w:szCs w:val="28"/>
        </w:rPr>
        <w:t>(р</w:t>
      </w:r>
      <w:r w:rsidR="00D11004">
        <w:rPr>
          <w:rFonts w:ascii="Times New Roman" w:hAnsi="Times New Roman" w:cs="Times New Roman"/>
          <w:sz w:val="28"/>
          <w:szCs w:val="28"/>
        </w:rPr>
        <w:t xml:space="preserve"> </w:t>
      </w:r>
      <w:r>
        <w:rPr>
          <w:rFonts w:ascii="Times New Roman" w:hAnsi="Times New Roman" w:cs="Times New Roman"/>
          <w:sz w:val="28"/>
          <w:szCs w:val="28"/>
        </w:rPr>
        <w:t>&lt;</w:t>
      </w:r>
      <w:r w:rsidR="00D11004">
        <w:rPr>
          <w:rFonts w:ascii="Times New Roman" w:hAnsi="Times New Roman" w:cs="Times New Roman"/>
          <w:sz w:val="28"/>
          <w:szCs w:val="28"/>
        </w:rPr>
        <w:t xml:space="preserve"> </w:t>
      </w:r>
      <w:r>
        <w:rPr>
          <w:rFonts w:ascii="Times New Roman" w:hAnsi="Times New Roman" w:cs="Times New Roman"/>
          <w:sz w:val="28"/>
          <w:szCs w:val="28"/>
        </w:rPr>
        <w:t>0,05</w:t>
      </w:r>
      <w:r w:rsidR="00D11004">
        <w:rPr>
          <w:rFonts w:ascii="Times New Roman" w:hAnsi="Times New Roman" w:cs="Times New Roman"/>
          <w:sz w:val="28"/>
          <w:szCs w:val="28"/>
        </w:rPr>
        <w:t>),  порівняно</w:t>
      </w:r>
      <w:r w:rsidRPr="00840DC6">
        <w:rPr>
          <w:rFonts w:ascii="Times New Roman" w:hAnsi="Times New Roman" w:cs="Times New Roman"/>
          <w:sz w:val="28"/>
          <w:szCs w:val="28"/>
        </w:rPr>
        <w:t xml:space="preserve"> </w:t>
      </w:r>
      <w:r w:rsidRPr="00840DC6">
        <w:rPr>
          <w:rFonts w:ascii="Times New Roman" w:hAnsi="Times New Roman" w:cs="Times New Roman"/>
          <w:spacing w:val="-1"/>
          <w:sz w:val="28"/>
          <w:szCs w:val="28"/>
        </w:rPr>
        <w:t xml:space="preserve">з вихідним і </w:t>
      </w:r>
      <w:r w:rsidRPr="00840DC6">
        <w:rPr>
          <w:rFonts w:ascii="Times New Roman" w:hAnsi="Times New Roman" w:cs="Times New Roman"/>
          <w:sz w:val="28"/>
          <w:szCs w:val="28"/>
          <w:lang w:val="en-US"/>
        </w:rPr>
        <w:t>III</w:t>
      </w:r>
      <w:r w:rsidR="00D11004">
        <w:rPr>
          <w:rFonts w:ascii="Times New Roman" w:hAnsi="Times New Roman" w:cs="Times New Roman"/>
          <w:spacing w:val="-1"/>
          <w:sz w:val="28"/>
          <w:szCs w:val="28"/>
        </w:rPr>
        <w:t xml:space="preserve"> ст.</w:t>
      </w:r>
      <w:r>
        <w:rPr>
          <w:rFonts w:ascii="Times New Roman" w:hAnsi="Times New Roman" w:cs="Times New Roman"/>
          <w:spacing w:val="-1"/>
          <w:sz w:val="28"/>
          <w:szCs w:val="28"/>
        </w:rPr>
        <w:t xml:space="preserve"> (5,2</w:t>
      </w:r>
      <w:r w:rsidR="00D11004">
        <w:rPr>
          <w:rFonts w:ascii="Times New Roman" w:hAnsi="Times New Roman" w:cs="Times New Roman"/>
          <w:spacing w:val="-1"/>
          <w:sz w:val="28"/>
          <w:szCs w:val="28"/>
        </w:rPr>
        <w:t xml:space="preserve"> </w:t>
      </w:r>
      <w:r>
        <w:rPr>
          <w:rFonts w:ascii="Times New Roman" w:hAnsi="Times New Roman" w:cs="Times New Roman"/>
          <w:spacing w:val="-1"/>
          <w:sz w:val="28"/>
          <w:szCs w:val="28"/>
        </w:rPr>
        <w:t>±</w:t>
      </w:r>
      <w:r w:rsidR="00D11004">
        <w:rPr>
          <w:rFonts w:ascii="Times New Roman" w:hAnsi="Times New Roman" w:cs="Times New Roman"/>
          <w:spacing w:val="-1"/>
          <w:sz w:val="28"/>
          <w:szCs w:val="28"/>
        </w:rPr>
        <w:t xml:space="preserve"> </w:t>
      </w:r>
      <w:r>
        <w:rPr>
          <w:rFonts w:ascii="Times New Roman" w:hAnsi="Times New Roman" w:cs="Times New Roman"/>
          <w:spacing w:val="-1"/>
          <w:sz w:val="28"/>
          <w:szCs w:val="28"/>
        </w:rPr>
        <w:t>0,53)</w:t>
      </w:r>
      <w:r w:rsidR="00D11004">
        <w:rPr>
          <w:rFonts w:ascii="Times New Roman" w:hAnsi="Times New Roman" w:cs="Times New Roman"/>
          <w:spacing w:val="-1"/>
          <w:sz w:val="28"/>
          <w:szCs w:val="28"/>
        </w:rPr>
        <w:t xml:space="preserve"> мм,</w:t>
      </w:r>
      <w:r>
        <w:rPr>
          <w:rFonts w:ascii="Times New Roman" w:hAnsi="Times New Roman" w:cs="Times New Roman"/>
          <w:spacing w:val="-1"/>
          <w:sz w:val="28"/>
          <w:szCs w:val="28"/>
        </w:rPr>
        <w:t xml:space="preserve"> або на 6,1% (р</w:t>
      </w:r>
      <w:r w:rsidR="00D11004">
        <w:rPr>
          <w:rFonts w:ascii="Times New Roman" w:hAnsi="Times New Roman" w:cs="Times New Roman"/>
          <w:spacing w:val="-1"/>
          <w:sz w:val="28"/>
          <w:szCs w:val="28"/>
        </w:rPr>
        <w:t xml:space="preserve"> </w:t>
      </w:r>
      <w:r>
        <w:rPr>
          <w:rFonts w:ascii="Times New Roman" w:hAnsi="Times New Roman" w:cs="Times New Roman"/>
          <w:spacing w:val="-1"/>
          <w:sz w:val="28"/>
          <w:szCs w:val="28"/>
        </w:rPr>
        <w:t>=</w:t>
      </w:r>
      <w:r w:rsidR="00D11004">
        <w:rPr>
          <w:rFonts w:ascii="Times New Roman" w:hAnsi="Times New Roman" w:cs="Times New Roman"/>
          <w:spacing w:val="-1"/>
          <w:sz w:val="28"/>
          <w:szCs w:val="28"/>
        </w:rPr>
        <w:t xml:space="preserve"> </w:t>
      </w:r>
      <w:r>
        <w:rPr>
          <w:rFonts w:ascii="Times New Roman" w:hAnsi="Times New Roman" w:cs="Times New Roman"/>
          <w:spacing w:val="-1"/>
          <w:sz w:val="28"/>
          <w:szCs w:val="28"/>
        </w:rPr>
        <w:t>0,05</w:t>
      </w:r>
      <w:r w:rsidRPr="00840DC6">
        <w:rPr>
          <w:rFonts w:ascii="Times New Roman" w:hAnsi="Times New Roman" w:cs="Times New Roman"/>
          <w:spacing w:val="-1"/>
          <w:sz w:val="28"/>
          <w:szCs w:val="28"/>
        </w:rPr>
        <w:t>) порівняно з вихідним.</w:t>
      </w:r>
    </w:p>
    <w:p w:rsidR="00C855E7" w:rsidRPr="00840DC6" w:rsidRDefault="00C855E7" w:rsidP="00C855E7">
      <w:pPr>
        <w:shd w:val="clear" w:color="auto" w:fill="FFFFFF"/>
        <w:spacing w:line="360" w:lineRule="auto"/>
        <w:ind w:firstLine="515"/>
        <w:jc w:val="both"/>
        <w:rPr>
          <w:rFonts w:ascii="Times New Roman" w:hAnsi="Times New Roman" w:cs="Times New Roman"/>
          <w:sz w:val="28"/>
          <w:szCs w:val="28"/>
        </w:rPr>
      </w:pPr>
      <w:r w:rsidRPr="00840DC6">
        <w:rPr>
          <w:rFonts w:ascii="Times New Roman" w:hAnsi="Times New Roman" w:cs="Times New Roman"/>
          <w:sz w:val="28"/>
          <w:szCs w:val="28"/>
        </w:rPr>
        <w:t xml:space="preserve">Така динаміка показників свідчить </w:t>
      </w:r>
      <w:r>
        <w:rPr>
          <w:rFonts w:ascii="Times New Roman" w:hAnsi="Times New Roman" w:cs="Times New Roman"/>
          <w:sz w:val="28"/>
          <w:szCs w:val="28"/>
        </w:rPr>
        <w:t>про істотне зниження ЕЗВД і збіль</w:t>
      </w:r>
      <w:r w:rsidRPr="00840DC6">
        <w:rPr>
          <w:rFonts w:ascii="Times New Roman" w:hAnsi="Times New Roman" w:cs="Times New Roman"/>
          <w:sz w:val="28"/>
          <w:szCs w:val="28"/>
        </w:rPr>
        <w:t>шення  ЕНВД.</w:t>
      </w:r>
    </w:p>
    <w:p w:rsidR="00C855E7" w:rsidRDefault="00C855E7" w:rsidP="00C855E7">
      <w:pPr>
        <w:shd w:val="clear" w:color="auto" w:fill="FFFFFF"/>
        <w:spacing w:line="360" w:lineRule="auto"/>
        <w:ind w:firstLine="515"/>
        <w:jc w:val="both"/>
        <w:rPr>
          <w:rFonts w:ascii="Times New Roman" w:hAnsi="Times New Roman" w:cs="Times New Roman"/>
          <w:sz w:val="28"/>
          <w:szCs w:val="28"/>
        </w:rPr>
      </w:pPr>
      <w:r w:rsidRPr="00840DC6">
        <w:rPr>
          <w:rFonts w:ascii="Times New Roman" w:hAnsi="Times New Roman" w:cs="Times New Roman"/>
          <w:sz w:val="28"/>
          <w:szCs w:val="28"/>
        </w:rPr>
        <w:t>Найбільш значн</w:t>
      </w:r>
      <w:r w:rsidR="00D11004">
        <w:rPr>
          <w:rFonts w:ascii="Times New Roman" w:hAnsi="Times New Roman" w:cs="Times New Roman"/>
          <w:sz w:val="28"/>
          <w:szCs w:val="28"/>
        </w:rPr>
        <w:t>і зміни діаметра</w:t>
      </w:r>
      <w:r w:rsidRPr="00840DC6">
        <w:rPr>
          <w:rFonts w:ascii="Times New Roman" w:hAnsi="Times New Roman" w:cs="Times New Roman"/>
          <w:sz w:val="28"/>
          <w:szCs w:val="28"/>
        </w:rPr>
        <w:t xml:space="preserve"> плечової артерії були виявлені у хворих на </w:t>
      </w:r>
      <w:r w:rsidRPr="00840DC6">
        <w:rPr>
          <w:rFonts w:ascii="Times New Roman" w:hAnsi="Times New Roman" w:cs="Times New Roman"/>
          <w:sz w:val="28"/>
          <w:szCs w:val="28"/>
          <w:lang w:val="en-US"/>
        </w:rPr>
        <w:t>III</w:t>
      </w:r>
      <w:r w:rsidRPr="00840DC6">
        <w:rPr>
          <w:rFonts w:ascii="Times New Roman" w:hAnsi="Times New Roman" w:cs="Times New Roman"/>
          <w:sz w:val="28"/>
          <w:szCs w:val="28"/>
        </w:rPr>
        <w:t xml:space="preserve"> ст. АГ. Вихідний діаметр плечової артерії відповідав контрольній групі майже у всіх групах</w:t>
      </w:r>
      <w:r w:rsidR="00D11004">
        <w:rPr>
          <w:rFonts w:ascii="Times New Roman" w:hAnsi="Times New Roman" w:cs="Times New Roman"/>
          <w:sz w:val="28"/>
          <w:szCs w:val="28"/>
        </w:rPr>
        <w:t xml:space="preserve"> хворих з ожирінням і перебував</w:t>
      </w:r>
      <w:r w:rsidRPr="00840DC6">
        <w:rPr>
          <w:rFonts w:ascii="Times New Roman" w:hAnsi="Times New Roman" w:cs="Times New Roman"/>
          <w:sz w:val="28"/>
          <w:szCs w:val="28"/>
        </w:rPr>
        <w:t xml:space="preserve"> </w:t>
      </w:r>
      <w:r w:rsidR="00D11004">
        <w:rPr>
          <w:rFonts w:ascii="Times New Roman" w:hAnsi="Times New Roman" w:cs="Times New Roman"/>
          <w:sz w:val="28"/>
          <w:szCs w:val="28"/>
        </w:rPr>
        <w:t xml:space="preserve">в межах 3,9 ̶ </w:t>
      </w:r>
      <w:r w:rsidRPr="00840DC6">
        <w:rPr>
          <w:rFonts w:ascii="Times New Roman" w:hAnsi="Times New Roman" w:cs="Times New Roman"/>
          <w:sz w:val="28"/>
          <w:szCs w:val="28"/>
        </w:rPr>
        <w:t xml:space="preserve">4,0 мм, за винятком хворих з ожирінням </w:t>
      </w:r>
      <w:r w:rsidRPr="00840DC6">
        <w:rPr>
          <w:rFonts w:ascii="Times New Roman" w:hAnsi="Times New Roman" w:cs="Times New Roman"/>
          <w:sz w:val="28"/>
          <w:szCs w:val="28"/>
          <w:lang w:val="en-US"/>
        </w:rPr>
        <w:t>II</w:t>
      </w:r>
      <w:r w:rsidR="00D11004">
        <w:rPr>
          <w:rFonts w:ascii="Times New Roman" w:hAnsi="Times New Roman" w:cs="Times New Roman"/>
          <w:sz w:val="28"/>
          <w:szCs w:val="28"/>
        </w:rPr>
        <w:t xml:space="preserve"> ст.</w:t>
      </w:r>
      <w:r w:rsidRPr="00840DC6">
        <w:rPr>
          <w:rFonts w:ascii="Times New Roman" w:hAnsi="Times New Roman" w:cs="Times New Roman"/>
          <w:sz w:val="28"/>
          <w:szCs w:val="28"/>
        </w:rPr>
        <w:t xml:space="preserve">, де </w:t>
      </w:r>
      <w:r w:rsidRPr="00840DC6">
        <w:rPr>
          <w:rFonts w:ascii="Times New Roman" w:hAnsi="Times New Roman" w:cs="Times New Roman"/>
          <w:spacing w:val="18"/>
          <w:sz w:val="28"/>
          <w:szCs w:val="28"/>
        </w:rPr>
        <w:t>він</w:t>
      </w:r>
      <w:r w:rsidR="00D11004">
        <w:rPr>
          <w:rFonts w:ascii="Times New Roman" w:hAnsi="Times New Roman" w:cs="Times New Roman"/>
          <w:sz w:val="28"/>
          <w:szCs w:val="28"/>
        </w:rPr>
        <w:t xml:space="preserve"> становив</w:t>
      </w:r>
      <w:r>
        <w:rPr>
          <w:rFonts w:ascii="Times New Roman" w:hAnsi="Times New Roman" w:cs="Times New Roman"/>
          <w:sz w:val="28"/>
          <w:szCs w:val="28"/>
        </w:rPr>
        <w:t xml:space="preserve"> (4,4</w:t>
      </w:r>
      <w:r w:rsidR="00D11004">
        <w:rPr>
          <w:rFonts w:ascii="Times New Roman" w:hAnsi="Times New Roman" w:cs="Times New Roman"/>
          <w:sz w:val="28"/>
          <w:szCs w:val="28"/>
        </w:rPr>
        <w:t xml:space="preserve"> </w:t>
      </w:r>
      <w:r>
        <w:rPr>
          <w:rFonts w:ascii="Times New Roman" w:hAnsi="Times New Roman" w:cs="Times New Roman"/>
          <w:sz w:val="28"/>
          <w:szCs w:val="28"/>
        </w:rPr>
        <w:t>±</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0,62)</w:t>
      </w:r>
      <w:r w:rsidRPr="00D05623">
        <w:rPr>
          <w:rFonts w:ascii="Times New Roman" w:hAnsi="Times New Roman" w:cs="Times New Roman"/>
          <w:sz w:val="28"/>
          <w:szCs w:val="28"/>
        </w:rPr>
        <w:t xml:space="preserve"> </w:t>
      </w:r>
      <w:r w:rsidRPr="00840DC6">
        <w:rPr>
          <w:rFonts w:ascii="Times New Roman" w:hAnsi="Times New Roman" w:cs="Times New Roman"/>
          <w:sz w:val="28"/>
          <w:szCs w:val="28"/>
        </w:rPr>
        <w:t>мм або більше, ніж у к</w:t>
      </w:r>
      <w:r>
        <w:rPr>
          <w:rFonts w:ascii="Times New Roman" w:hAnsi="Times New Roman" w:cs="Times New Roman"/>
          <w:sz w:val="28"/>
          <w:szCs w:val="28"/>
        </w:rPr>
        <w:t>онтрольній групі на 10</w:t>
      </w:r>
      <w:r w:rsidR="00D11004">
        <w:rPr>
          <w:rFonts w:ascii="Times New Roman" w:hAnsi="Times New Roman" w:cs="Times New Roman"/>
          <w:sz w:val="28"/>
          <w:szCs w:val="28"/>
        </w:rPr>
        <w:t xml:space="preserve"> </w:t>
      </w:r>
      <w:r>
        <w:rPr>
          <w:rFonts w:ascii="Times New Roman" w:hAnsi="Times New Roman" w:cs="Times New Roman"/>
          <w:sz w:val="28"/>
          <w:szCs w:val="28"/>
        </w:rPr>
        <w:t>%.</w:t>
      </w:r>
    </w:p>
    <w:p w:rsidR="00C855E7" w:rsidRDefault="00C855E7" w:rsidP="00C855E7">
      <w:pPr>
        <w:shd w:val="clear" w:color="auto" w:fill="FFFFFF"/>
        <w:spacing w:line="360" w:lineRule="auto"/>
        <w:ind w:firstLine="515"/>
        <w:jc w:val="both"/>
        <w:rPr>
          <w:rFonts w:ascii="Times New Roman" w:hAnsi="Times New Roman" w:cs="Times New Roman"/>
          <w:sz w:val="28"/>
          <w:szCs w:val="28"/>
        </w:rPr>
      </w:pPr>
      <w:r>
        <w:rPr>
          <w:rFonts w:ascii="Times New Roman" w:hAnsi="Times New Roman" w:cs="Times New Roman"/>
          <w:sz w:val="28"/>
          <w:szCs w:val="28"/>
        </w:rPr>
        <w:t xml:space="preserve"> Під в</w:t>
      </w:r>
      <w:r w:rsidRPr="00D05623">
        <w:rPr>
          <w:rFonts w:ascii="Times New Roman" w:hAnsi="Times New Roman" w:cs="Times New Roman"/>
          <w:sz w:val="28"/>
          <w:szCs w:val="28"/>
        </w:rPr>
        <w:t>пл</w:t>
      </w:r>
      <w:r>
        <w:rPr>
          <w:rFonts w:ascii="Times New Roman" w:hAnsi="Times New Roman" w:cs="Times New Roman"/>
          <w:sz w:val="28"/>
          <w:szCs w:val="28"/>
        </w:rPr>
        <w:t>и</w:t>
      </w:r>
      <w:r w:rsidRPr="00D05623">
        <w:rPr>
          <w:rFonts w:ascii="Times New Roman" w:hAnsi="Times New Roman" w:cs="Times New Roman"/>
          <w:sz w:val="28"/>
          <w:szCs w:val="28"/>
        </w:rPr>
        <w:t>в</w:t>
      </w:r>
      <w:r w:rsidR="00D11004">
        <w:rPr>
          <w:rFonts w:ascii="Times New Roman" w:hAnsi="Times New Roman" w:cs="Times New Roman"/>
          <w:sz w:val="28"/>
          <w:szCs w:val="28"/>
        </w:rPr>
        <w:t>ом компресійної  ішемії</w:t>
      </w:r>
      <w:r w:rsidRPr="00840DC6">
        <w:rPr>
          <w:rFonts w:ascii="Times New Roman" w:hAnsi="Times New Roman" w:cs="Times New Roman"/>
          <w:sz w:val="28"/>
          <w:szCs w:val="28"/>
        </w:rPr>
        <w:t xml:space="preserve"> діаметр плечової артерії збільшився у хворих на </w:t>
      </w:r>
      <w:r w:rsidR="00D11004">
        <w:rPr>
          <w:rFonts w:ascii="Times New Roman" w:hAnsi="Times New Roman" w:cs="Times New Roman"/>
          <w:spacing w:val="47"/>
          <w:sz w:val="28"/>
          <w:szCs w:val="28"/>
        </w:rPr>
        <w:t>ІІІ</w:t>
      </w:r>
      <w:r>
        <w:rPr>
          <w:rFonts w:ascii="Times New Roman" w:hAnsi="Times New Roman" w:cs="Times New Roman"/>
          <w:sz w:val="28"/>
          <w:szCs w:val="28"/>
        </w:rPr>
        <w:t xml:space="preserve"> ст. АГ без ожиріння до (4,5</w:t>
      </w:r>
      <w:r w:rsidR="00D11004">
        <w:rPr>
          <w:rFonts w:ascii="Times New Roman" w:hAnsi="Times New Roman" w:cs="Times New Roman"/>
          <w:sz w:val="28"/>
          <w:szCs w:val="28"/>
        </w:rPr>
        <w:t xml:space="preserve"> </w:t>
      </w:r>
      <w:r>
        <w:rPr>
          <w:rFonts w:ascii="Times New Roman" w:hAnsi="Times New Roman" w:cs="Times New Roman"/>
          <w:sz w:val="28"/>
          <w:szCs w:val="28"/>
        </w:rPr>
        <w:t>±</w:t>
      </w:r>
      <w:r w:rsidR="00D11004">
        <w:rPr>
          <w:rFonts w:ascii="Times New Roman" w:hAnsi="Times New Roman" w:cs="Times New Roman"/>
          <w:sz w:val="28"/>
          <w:szCs w:val="28"/>
        </w:rPr>
        <w:t xml:space="preserve"> </w:t>
      </w:r>
      <w:r>
        <w:rPr>
          <w:rFonts w:ascii="Times New Roman" w:hAnsi="Times New Roman" w:cs="Times New Roman"/>
          <w:sz w:val="28"/>
          <w:szCs w:val="28"/>
        </w:rPr>
        <w:t>0,46)</w:t>
      </w:r>
      <w:r w:rsidR="00D11004">
        <w:rPr>
          <w:rFonts w:ascii="Times New Roman" w:hAnsi="Times New Roman" w:cs="Times New Roman"/>
          <w:sz w:val="28"/>
          <w:szCs w:val="28"/>
        </w:rPr>
        <w:t xml:space="preserve"> мм</w:t>
      </w:r>
      <w:r>
        <w:rPr>
          <w:rFonts w:ascii="Times New Roman" w:hAnsi="Times New Roman" w:cs="Times New Roman"/>
          <w:sz w:val="28"/>
          <w:szCs w:val="28"/>
        </w:rPr>
        <w:t>,</w:t>
      </w:r>
      <w:r w:rsidRPr="00840DC6">
        <w:rPr>
          <w:rFonts w:ascii="Times New Roman" w:hAnsi="Times New Roman" w:cs="Times New Roman"/>
          <w:sz w:val="28"/>
          <w:szCs w:val="28"/>
        </w:rPr>
        <w:t xml:space="preserve"> </w:t>
      </w:r>
      <w:r w:rsidR="00D11004">
        <w:rPr>
          <w:rFonts w:ascii="Times New Roman" w:hAnsi="Times New Roman" w:cs="Times New Roman"/>
          <w:sz w:val="28"/>
          <w:szCs w:val="28"/>
        </w:rPr>
        <w:t xml:space="preserve">або </w:t>
      </w:r>
      <w:r w:rsidRPr="00840DC6">
        <w:rPr>
          <w:rFonts w:ascii="Times New Roman" w:hAnsi="Times New Roman" w:cs="Times New Roman"/>
          <w:sz w:val="28"/>
          <w:szCs w:val="28"/>
        </w:rPr>
        <w:t>на 15,4</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 (р</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0,05), з І ст. ожиріння</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 xml:space="preserve"> </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до (4,2</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0,48) мм</w:t>
      </w:r>
      <w:r>
        <w:rPr>
          <w:rFonts w:ascii="Times New Roman" w:hAnsi="Times New Roman" w:cs="Times New Roman"/>
          <w:sz w:val="28"/>
          <w:szCs w:val="28"/>
        </w:rPr>
        <w:t xml:space="preserve"> (</w:t>
      </w:r>
      <w:r w:rsidRPr="00840DC6">
        <w:rPr>
          <w:rFonts w:ascii="Times New Roman" w:hAnsi="Times New Roman" w:cs="Times New Roman"/>
          <w:sz w:val="28"/>
          <w:szCs w:val="28"/>
        </w:rPr>
        <w:t>на 3,7 порівня</w:t>
      </w:r>
      <w:r w:rsidR="00D11004">
        <w:rPr>
          <w:rFonts w:ascii="Times New Roman" w:hAnsi="Times New Roman" w:cs="Times New Roman"/>
          <w:sz w:val="28"/>
          <w:szCs w:val="28"/>
        </w:rPr>
        <w:t>но з вихідним,</w:t>
      </w:r>
      <w:r w:rsidRPr="00840DC6">
        <w:rPr>
          <w:rFonts w:ascii="Times New Roman" w:hAnsi="Times New Roman" w:cs="Times New Roman"/>
          <w:sz w:val="28"/>
          <w:szCs w:val="28"/>
        </w:rPr>
        <w:t xml:space="preserve"> р</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w:t>
      </w:r>
      <w:r w:rsidR="00D11004">
        <w:rPr>
          <w:rFonts w:ascii="Times New Roman" w:hAnsi="Times New Roman" w:cs="Times New Roman"/>
          <w:sz w:val="28"/>
          <w:szCs w:val="28"/>
        </w:rPr>
        <w:t xml:space="preserve"> 0,05),  з ІІ ст. ожиріння  ̶ </w:t>
      </w:r>
      <w:r w:rsidRPr="00840DC6">
        <w:rPr>
          <w:rFonts w:ascii="Times New Roman" w:hAnsi="Times New Roman" w:cs="Times New Roman"/>
          <w:sz w:val="28"/>
          <w:szCs w:val="28"/>
        </w:rPr>
        <w:t>до (4,5</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w:t>
      </w:r>
      <w:r w:rsidR="00D11004">
        <w:rPr>
          <w:rFonts w:ascii="Times New Roman" w:hAnsi="Times New Roman" w:cs="Times New Roman"/>
          <w:sz w:val="28"/>
          <w:szCs w:val="28"/>
        </w:rPr>
        <w:t xml:space="preserve"> </w:t>
      </w:r>
      <w:r w:rsidRPr="00840DC6">
        <w:rPr>
          <w:rFonts w:ascii="Times New Roman" w:hAnsi="Times New Roman" w:cs="Times New Roman"/>
          <w:sz w:val="28"/>
          <w:szCs w:val="28"/>
        </w:rPr>
        <w:t>0,5)</w:t>
      </w:r>
      <w:r w:rsidRPr="00D11004">
        <w:rPr>
          <w:rFonts w:ascii="Times New Roman" w:hAnsi="Times New Roman" w:cs="Times New Roman"/>
          <w:sz w:val="28"/>
          <w:szCs w:val="28"/>
        </w:rPr>
        <w:t xml:space="preserve"> </w:t>
      </w:r>
      <w:r w:rsidRPr="00840DC6">
        <w:rPr>
          <w:rFonts w:ascii="Times New Roman" w:hAnsi="Times New Roman" w:cs="Times New Roman"/>
          <w:sz w:val="28"/>
          <w:szCs w:val="28"/>
        </w:rPr>
        <w:t>мм</w:t>
      </w:r>
      <w:r w:rsidR="008E7011">
        <w:rPr>
          <w:rFonts w:ascii="Times New Roman" w:hAnsi="Times New Roman" w:cs="Times New Roman"/>
          <w:sz w:val="28"/>
          <w:szCs w:val="28"/>
        </w:rPr>
        <w:t>,</w:t>
      </w:r>
      <w:r w:rsidRPr="00840DC6">
        <w:rPr>
          <w:rFonts w:ascii="Times New Roman" w:hAnsi="Times New Roman" w:cs="Times New Roman"/>
          <w:sz w:val="28"/>
          <w:szCs w:val="28"/>
        </w:rPr>
        <w:t xml:space="preserve"> або на</w:t>
      </w:r>
      <w:r>
        <w:rPr>
          <w:rFonts w:ascii="Times New Roman" w:hAnsi="Times New Roman" w:cs="Times New Roman"/>
          <w:sz w:val="28"/>
          <w:szCs w:val="28"/>
        </w:rPr>
        <w:t xml:space="preserve"> 2,3</w:t>
      </w:r>
      <w:r w:rsidR="00D11004">
        <w:rPr>
          <w:rFonts w:ascii="Times New Roman" w:hAnsi="Times New Roman" w:cs="Times New Roman"/>
          <w:sz w:val="28"/>
          <w:szCs w:val="28"/>
        </w:rPr>
        <w:t xml:space="preserve"> </w:t>
      </w:r>
      <w:r>
        <w:rPr>
          <w:rFonts w:ascii="Times New Roman" w:hAnsi="Times New Roman" w:cs="Times New Roman"/>
          <w:sz w:val="28"/>
          <w:szCs w:val="28"/>
        </w:rPr>
        <w:t>%</w:t>
      </w:r>
      <w:r w:rsidRPr="00D11004">
        <w:rPr>
          <w:rFonts w:ascii="Times New Roman" w:hAnsi="Times New Roman" w:cs="Times New Roman"/>
          <w:sz w:val="28"/>
          <w:szCs w:val="28"/>
        </w:rPr>
        <w:t xml:space="preserve"> </w:t>
      </w:r>
      <w:r>
        <w:rPr>
          <w:rFonts w:ascii="Times New Roman" w:hAnsi="Times New Roman" w:cs="Times New Roman"/>
          <w:sz w:val="28"/>
          <w:szCs w:val="28"/>
        </w:rPr>
        <w:t>(р</w:t>
      </w:r>
      <w:r w:rsidR="008E7011">
        <w:rPr>
          <w:rFonts w:ascii="Times New Roman" w:hAnsi="Times New Roman" w:cs="Times New Roman"/>
          <w:sz w:val="28"/>
          <w:szCs w:val="28"/>
        </w:rPr>
        <w:t xml:space="preserve"> </w:t>
      </w:r>
      <w:r>
        <w:rPr>
          <w:rFonts w:ascii="Times New Roman" w:hAnsi="Times New Roman" w:cs="Times New Roman"/>
          <w:sz w:val="28"/>
          <w:szCs w:val="28"/>
        </w:rPr>
        <w:t>˃</w:t>
      </w:r>
      <w:r w:rsidR="008E7011">
        <w:rPr>
          <w:rFonts w:ascii="Times New Roman" w:hAnsi="Times New Roman" w:cs="Times New Roman"/>
          <w:sz w:val="28"/>
          <w:szCs w:val="28"/>
        </w:rPr>
        <w:t xml:space="preserve"> </w:t>
      </w:r>
      <w:r w:rsidRPr="00840DC6">
        <w:rPr>
          <w:rFonts w:ascii="Times New Roman" w:hAnsi="Times New Roman" w:cs="Times New Roman"/>
          <w:sz w:val="28"/>
          <w:szCs w:val="28"/>
        </w:rPr>
        <w:t>0,05)</w:t>
      </w:r>
      <w:r w:rsidR="008E7011">
        <w:rPr>
          <w:rFonts w:ascii="Times New Roman" w:hAnsi="Times New Roman" w:cs="Times New Roman"/>
          <w:sz w:val="28"/>
          <w:szCs w:val="28"/>
        </w:rPr>
        <w:t>,</w:t>
      </w:r>
      <w:r w:rsidRPr="00840DC6">
        <w:rPr>
          <w:rFonts w:ascii="Times New Roman" w:hAnsi="Times New Roman" w:cs="Times New Roman"/>
          <w:sz w:val="28"/>
          <w:szCs w:val="28"/>
        </w:rPr>
        <w:t xml:space="preserve"> і ІІІ ст.</w:t>
      </w:r>
      <w:r w:rsidR="008E7011">
        <w:rPr>
          <w:rFonts w:ascii="Times New Roman" w:hAnsi="Times New Roman" w:cs="Times New Roman"/>
          <w:sz w:val="28"/>
          <w:szCs w:val="28"/>
        </w:rPr>
        <w:t xml:space="preserve"> ̶ </w:t>
      </w:r>
      <w:r w:rsidRPr="00840DC6">
        <w:rPr>
          <w:rFonts w:ascii="Times New Roman" w:hAnsi="Times New Roman" w:cs="Times New Roman"/>
          <w:sz w:val="28"/>
          <w:szCs w:val="28"/>
        </w:rPr>
        <w:t xml:space="preserve"> </w:t>
      </w:r>
      <w:r w:rsidR="008E7011">
        <w:rPr>
          <w:rFonts w:ascii="Times New Roman" w:hAnsi="Times New Roman" w:cs="Times New Roman"/>
          <w:sz w:val="28"/>
          <w:szCs w:val="28"/>
        </w:rPr>
        <w:t xml:space="preserve">   </w:t>
      </w:r>
      <w:r w:rsidRPr="00840DC6">
        <w:rPr>
          <w:rFonts w:ascii="Times New Roman" w:hAnsi="Times New Roman" w:cs="Times New Roman"/>
          <w:sz w:val="28"/>
          <w:szCs w:val="28"/>
        </w:rPr>
        <w:t>ожиріння (4,11</w:t>
      </w:r>
      <w:r w:rsidR="008E7011">
        <w:rPr>
          <w:rFonts w:ascii="Times New Roman" w:hAnsi="Times New Roman" w:cs="Times New Roman"/>
          <w:sz w:val="28"/>
          <w:szCs w:val="28"/>
        </w:rPr>
        <w:t xml:space="preserve"> </w:t>
      </w:r>
      <w:r w:rsidRPr="00840DC6">
        <w:rPr>
          <w:rFonts w:ascii="Times New Roman" w:hAnsi="Times New Roman" w:cs="Times New Roman"/>
          <w:sz w:val="28"/>
          <w:szCs w:val="28"/>
        </w:rPr>
        <w:t>±</w:t>
      </w:r>
      <w:r w:rsidR="008E7011">
        <w:rPr>
          <w:rFonts w:ascii="Times New Roman" w:hAnsi="Times New Roman" w:cs="Times New Roman"/>
          <w:sz w:val="28"/>
          <w:szCs w:val="28"/>
        </w:rPr>
        <w:t xml:space="preserve"> </w:t>
      </w:r>
      <w:r w:rsidRPr="00840DC6">
        <w:rPr>
          <w:rFonts w:ascii="Times New Roman" w:hAnsi="Times New Roman" w:cs="Times New Roman"/>
          <w:sz w:val="28"/>
          <w:szCs w:val="28"/>
        </w:rPr>
        <w:t>0,51</w:t>
      </w:r>
      <w:r w:rsidR="008E7011">
        <w:rPr>
          <w:rFonts w:ascii="Times New Roman" w:hAnsi="Times New Roman" w:cs="Times New Roman"/>
          <w:sz w:val="28"/>
          <w:szCs w:val="28"/>
        </w:rPr>
        <w:t>) мм,</w:t>
      </w:r>
      <w:r w:rsidRPr="00840DC6">
        <w:rPr>
          <w:rFonts w:ascii="Times New Roman" w:hAnsi="Times New Roman" w:cs="Times New Roman"/>
          <w:sz w:val="28"/>
          <w:szCs w:val="28"/>
        </w:rPr>
        <w:t xml:space="preserve"> на 2,8</w:t>
      </w:r>
      <w:r w:rsidR="008E7011">
        <w:rPr>
          <w:rFonts w:ascii="Times New Roman" w:hAnsi="Times New Roman" w:cs="Times New Roman"/>
          <w:sz w:val="28"/>
          <w:szCs w:val="28"/>
        </w:rPr>
        <w:t xml:space="preserve"> %,</w:t>
      </w:r>
      <w:r w:rsidRPr="00840DC6">
        <w:rPr>
          <w:rFonts w:ascii="Times New Roman" w:hAnsi="Times New Roman" w:cs="Times New Roman"/>
          <w:sz w:val="28"/>
          <w:szCs w:val="28"/>
        </w:rPr>
        <w:t xml:space="preserve"> </w:t>
      </w:r>
      <w:r w:rsidR="008E7011">
        <w:rPr>
          <w:rFonts w:ascii="Times New Roman" w:hAnsi="Times New Roman" w:cs="Times New Roman"/>
          <w:sz w:val="28"/>
          <w:szCs w:val="28"/>
        </w:rPr>
        <w:t>(</w:t>
      </w:r>
      <w:r w:rsidRPr="00840DC6">
        <w:rPr>
          <w:rFonts w:ascii="Times New Roman" w:hAnsi="Times New Roman" w:cs="Times New Roman"/>
          <w:sz w:val="28"/>
          <w:szCs w:val="28"/>
        </w:rPr>
        <w:t>р</w:t>
      </w:r>
      <w:r w:rsidR="008E7011">
        <w:rPr>
          <w:rFonts w:ascii="Times New Roman" w:hAnsi="Times New Roman" w:cs="Times New Roman"/>
          <w:sz w:val="28"/>
          <w:szCs w:val="28"/>
        </w:rPr>
        <w:t xml:space="preserve"> </w:t>
      </w:r>
      <w:r w:rsidRPr="00840DC6">
        <w:rPr>
          <w:rFonts w:ascii="Times New Roman" w:hAnsi="Times New Roman" w:cs="Times New Roman"/>
          <w:sz w:val="28"/>
          <w:szCs w:val="28"/>
        </w:rPr>
        <w:t>˃</w:t>
      </w:r>
      <w:r w:rsidR="008E7011">
        <w:rPr>
          <w:rFonts w:ascii="Times New Roman" w:hAnsi="Times New Roman" w:cs="Times New Roman"/>
          <w:sz w:val="28"/>
          <w:szCs w:val="28"/>
        </w:rPr>
        <w:t xml:space="preserve"> </w:t>
      </w:r>
      <w:r w:rsidRPr="00840DC6">
        <w:rPr>
          <w:rFonts w:ascii="Times New Roman" w:hAnsi="Times New Roman" w:cs="Times New Roman"/>
          <w:sz w:val="28"/>
          <w:szCs w:val="28"/>
        </w:rPr>
        <w:t xml:space="preserve">0,05). </w:t>
      </w:r>
    </w:p>
    <w:p w:rsidR="008E7011" w:rsidRDefault="008E7011" w:rsidP="00C855E7">
      <w:pPr>
        <w:shd w:val="clear" w:color="auto" w:fill="FFFFFF"/>
        <w:spacing w:line="360" w:lineRule="auto"/>
        <w:ind w:firstLine="515"/>
        <w:jc w:val="both"/>
        <w:rPr>
          <w:rFonts w:ascii="Times New Roman" w:hAnsi="Times New Roman" w:cs="Times New Roman"/>
          <w:sz w:val="28"/>
          <w:szCs w:val="28"/>
        </w:rPr>
      </w:pPr>
      <w:r>
        <w:rPr>
          <w:rFonts w:ascii="Times New Roman" w:hAnsi="Times New Roman" w:cs="Times New Roman"/>
          <w:sz w:val="28"/>
          <w:szCs w:val="28"/>
        </w:rPr>
        <w:t>Під впливом нітрогліцерину збільшення діаметра</w:t>
      </w:r>
      <w:r w:rsidR="00C855E7" w:rsidRPr="00840DC6">
        <w:rPr>
          <w:rFonts w:ascii="Times New Roman" w:hAnsi="Times New Roman" w:cs="Times New Roman"/>
          <w:sz w:val="28"/>
          <w:szCs w:val="28"/>
        </w:rPr>
        <w:t xml:space="preserve"> плечової артерії було більш значним. У хворих на АГ ІІІ ст. без ожиріння діаметр плечової артерії </w:t>
      </w:r>
      <w:r>
        <w:rPr>
          <w:rFonts w:ascii="Times New Roman" w:hAnsi="Times New Roman" w:cs="Times New Roman"/>
          <w:sz w:val="28"/>
          <w:szCs w:val="28"/>
        </w:rPr>
        <w:lastRenderedPageBreak/>
        <w:t>становив</w:t>
      </w:r>
      <w:r w:rsidR="00C855E7" w:rsidRPr="00840DC6">
        <w:rPr>
          <w:rFonts w:ascii="Times New Roman" w:hAnsi="Times New Roman" w:cs="Times New Roman"/>
          <w:sz w:val="28"/>
          <w:szCs w:val="28"/>
        </w:rPr>
        <w:t xml:space="preserve"> </w:t>
      </w:r>
      <w:r w:rsidR="00C855E7" w:rsidRPr="00840DC6">
        <w:rPr>
          <w:rFonts w:ascii="Times New Roman" w:hAnsi="Times New Roman" w:cs="Times New Roman"/>
          <w:spacing w:val="10"/>
          <w:sz w:val="28"/>
          <w:szCs w:val="28"/>
        </w:rPr>
        <w:t>(4,6</w:t>
      </w:r>
      <w:r>
        <w:rPr>
          <w:rFonts w:ascii="Times New Roman" w:hAnsi="Times New Roman" w:cs="Times New Roman"/>
          <w:spacing w:val="10"/>
          <w:sz w:val="28"/>
          <w:szCs w:val="28"/>
        </w:rPr>
        <w:t xml:space="preserve"> </w:t>
      </w:r>
      <w:r w:rsidR="00550950">
        <w:rPr>
          <w:rFonts w:ascii="Times New Roman" w:hAnsi="Times New Roman" w:cs="Times New Roman"/>
          <w:sz w:val="28"/>
          <w:szCs w:val="28"/>
        </w:rPr>
        <w:t>±</w:t>
      </w:r>
      <w:r>
        <w:rPr>
          <w:rFonts w:ascii="Times New Roman" w:hAnsi="Times New Roman" w:cs="Times New Roman"/>
          <w:sz w:val="28"/>
          <w:szCs w:val="28"/>
        </w:rPr>
        <w:t xml:space="preserve"> 0,38) мм</w:t>
      </w:r>
      <w:r w:rsidR="00C855E7" w:rsidRPr="00840DC6">
        <w:rPr>
          <w:rFonts w:ascii="Times New Roman" w:hAnsi="Times New Roman" w:cs="Times New Roman"/>
          <w:sz w:val="28"/>
          <w:szCs w:val="28"/>
        </w:rPr>
        <w:t>,</w:t>
      </w:r>
      <w:r w:rsidR="00C855E7">
        <w:rPr>
          <w:rFonts w:ascii="Times New Roman" w:hAnsi="Times New Roman" w:cs="Times New Roman"/>
          <w:sz w:val="28"/>
          <w:szCs w:val="28"/>
        </w:rPr>
        <w:t xml:space="preserve"> тобто збільшився на 17,9</w:t>
      </w:r>
      <w:r>
        <w:rPr>
          <w:rFonts w:ascii="Times New Roman" w:hAnsi="Times New Roman" w:cs="Times New Roman"/>
          <w:sz w:val="28"/>
          <w:szCs w:val="28"/>
        </w:rPr>
        <w:t xml:space="preserve"> </w:t>
      </w:r>
      <w:r w:rsidR="00C855E7">
        <w:rPr>
          <w:rFonts w:ascii="Times New Roman" w:hAnsi="Times New Roman" w:cs="Times New Roman"/>
          <w:sz w:val="28"/>
          <w:szCs w:val="28"/>
        </w:rPr>
        <w:t>% (р</w:t>
      </w:r>
      <w:r>
        <w:rPr>
          <w:rFonts w:ascii="Times New Roman" w:hAnsi="Times New Roman" w:cs="Times New Roman"/>
          <w:sz w:val="28"/>
          <w:szCs w:val="28"/>
        </w:rPr>
        <w:t xml:space="preserve"> </w:t>
      </w:r>
      <w:r w:rsidR="00C855E7">
        <w:rPr>
          <w:rFonts w:ascii="Times New Roman" w:hAnsi="Times New Roman" w:cs="Times New Roman"/>
          <w:sz w:val="28"/>
          <w:szCs w:val="28"/>
        </w:rPr>
        <w:t>&lt;</w:t>
      </w:r>
      <w:r>
        <w:rPr>
          <w:rFonts w:ascii="Times New Roman" w:hAnsi="Times New Roman" w:cs="Times New Roman"/>
          <w:sz w:val="28"/>
          <w:szCs w:val="28"/>
        </w:rPr>
        <w:t xml:space="preserve"> </w:t>
      </w:r>
      <w:r w:rsidR="00C855E7">
        <w:rPr>
          <w:rFonts w:ascii="Times New Roman" w:hAnsi="Times New Roman" w:cs="Times New Roman"/>
          <w:sz w:val="28"/>
          <w:szCs w:val="28"/>
        </w:rPr>
        <w:t>0,05</w:t>
      </w:r>
      <w:r>
        <w:rPr>
          <w:rFonts w:ascii="Times New Roman" w:hAnsi="Times New Roman" w:cs="Times New Roman"/>
          <w:sz w:val="28"/>
          <w:szCs w:val="28"/>
        </w:rPr>
        <w:t>), з І ст. ожиріння  ̶</w:t>
      </w:r>
      <w:r w:rsidR="00C855E7" w:rsidRPr="00840DC6">
        <w:rPr>
          <w:rFonts w:ascii="Times New Roman" w:hAnsi="Times New Roman" w:cs="Times New Roman"/>
          <w:sz w:val="28"/>
          <w:szCs w:val="28"/>
        </w:rPr>
        <w:t xml:space="preserve"> </w:t>
      </w:r>
      <w:r w:rsidR="004F4A15">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до </w:t>
      </w:r>
      <w:r w:rsidR="00C855E7" w:rsidRPr="00840DC6">
        <w:rPr>
          <w:rFonts w:ascii="Times New Roman" w:hAnsi="Times New Roman" w:cs="Times New Roman"/>
          <w:spacing w:val="15"/>
          <w:sz w:val="28"/>
          <w:szCs w:val="28"/>
        </w:rPr>
        <w:t>(4,6</w:t>
      </w:r>
      <w:r>
        <w:rPr>
          <w:rFonts w:ascii="Times New Roman" w:hAnsi="Times New Roman" w:cs="Times New Roman"/>
          <w:spacing w:val="15"/>
          <w:sz w:val="28"/>
          <w:szCs w:val="28"/>
        </w:rPr>
        <w:t xml:space="preserve"> </w:t>
      </w:r>
      <w:r w:rsidR="00C855E7">
        <w:rPr>
          <w:rFonts w:ascii="Times New Roman" w:hAnsi="Times New Roman" w:cs="Times New Roman"/>
          <w:sz w:val="28"/>
          <w:szCs w:val="28"/>
        </w:rPr>
        <w:t>± 0,39) мм</w:t>
      </w:r>
      <w:r>
        <w:rPr>
          <w:rFonts w:ascii="Times New Roman" w:hAnsi="Times New Roman" w:cs="Times New Roman"/>
          <w:sz w:val="28"/>
          <w:szCs w:val="28"/>
        </w:rPr>
        <w:t>,</w:t>
      </w:r>
      <w:r w:rsidR="00C855E7">
        <w:rPr>
          <w:rFonts w:ascii="Times New Roman" w:hAnsi="Times New Roman" w:cs="Times New Roman"/>
          <w:sz w:val="28"/>
          <w:szCs w:val="28"/>
        </w:rPr>
        <w:t xml:space="preserve"> або на 13,6</w:t>
      </w:r>
      <w:r>
        <w:rPr>
          <w:rFonts w:ascii="Times New Roman" w:hAnsi="Times New Roman" w:cs="Times New Roman"/>
          <w:sz w:val="28"/>
          <w:szCs w:val="28"/>
        </w:rPr>
        <w:t xml:space="preserve"> </w:t>
      </w:r>
      <w:r w:rsidR="00C855E7">
        <w:rPr>
          <w:rFonts w:ascii="Times New Roman" w:hAnsi="Times New Roman" w:cs="Times New Roman"/>
          <w:sz w:val="28"/>
          <w:szCs w:val="28"/>
        </w:rPr>
        <w:t>% (р</w:t>
      </w:r>
      <w:r>
        <w:rPr>
          <w:rFonts w:ascii="Times New Roman" w:hAnsi="Times New Roman" w:cs="Times New Roman"/>
          <w:sz w:val="28"/>
          <w:szCs w:val="28"/>
        </w:rPr>
        <w:t xml:space="preserve"> </w:t>
      </w:r>
      <w:r w:rsidR="00C855E7">
        <w:rPr>
          <w:rFonts w:ascii="Times New Roman" w:hAnsi="Times New Roman" w:cs="Times New Roman"/>
          <w:sz w:val="28"/>
          <w:szCs w:val="28"/>
        </w:rPr>
        <w:t>&lt;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0,05), та </w:t>
      </w:r>
      <w:r w:rsidR="00C855E7" w:rsidRPr="00840DC6">
        <w:rPr>
          <w:rFonts w:ascii="Times New Roman" w:hAnsi="Times New Roman" w:cs="Times New Roman"/>
          <w:sz w:val="28"/>
          <w:szCs w:val="28"/>
          <w:lang w:val="en-US"/>
        </w:rPr>
        <w:t>II</w:t>
      </w:r>
      <w:r w:rsidR="00C855E7" w:rsidRPr="00840DC6">
        <w:rPr>
          <w:rFonts w:ascii="Times New Roman" w:hAnsi="Times New Roman" w:cs="Times New Roman"/>
          <w:sz w:val="28"/>
          <w:szCs w:val="28"/>
        </w:rPr>
        <w:t xml:space="preserve"> ст. ожиріння </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до (4</w:t>
      </w:r>
      <w:r w:rsidR="00C855E7">
        <w:rPr>
          <w:rFonts w:ascii="Times New Roman" w:hAnsi="Times New Roman" w:cs="Times New Roman"/>
          <w:sz w:val="28"/>
          <w:szCs w:val="28"/>
        </w:rPr>
        <w:t>,9</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Pr>
          <w:rFonts w:ascii="Times New Roman" w:hAnsi="Times New Roman" w:cs="Times New Roman"/>
          <w:sz w:val="28"/>
          <w:szCs w:val="28"/>
        </w:rPr>
        <w:t>0,69) мм</w:t>
      </w:r>
      <w:r>
        <w:rPr>
          <w:rFonts w:ascii="Times New Roman" w:hAnsi="Times New Roman" w:cs="Times New Roman"/>
          <w:sz w:val="28"/>
          <w:szCs w:val="28"/>
        </w:rPr>
        <w:t>,</w:t>
      </w:r>
      <w:r w:rsidR="00C855E7">
        <w:rPr>
          <w:rFonts w:ascii="Times New Roman" w:hAnsi="Times New Roman" w:cs="Times New Roman"/>
          <w:sz w:val="28"/>
          <w:szCs w:val="28"/>
        </w:rPr>
        <w:t xml:space="preserve"> або на 11,4</w:t>
      </w:r>
      <w:r>
        <w:rPr>
          <w:rFonts w:ascii="Times New Roman" w:hAnsi="Times New Roman" w:cs="Times New Roman"/>
          <w:sz w:val="28"/>
          <w:szCs w:val="28"/>
        </w:rPr>
        <w:t xml:space="preserve"> </w:t>
      </w:r>
      <w:r w:rsidR="00C855E7">
        <w:rPr>
          <w:rFonts w:ascii="Times New Roman" w:hAnsi="Times New Roman" w:cs="Times New Roman"/>
          <w:sz w:val="28"/>
          <w:szCs w:val="28"/>
        </w:rPr>
        <w:t>% (р</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Pr>
          <w:rFonts w:ascii="Times New Roman" w:hAnsi="Times New Roman" w:cs="Times New Roman"/>
          <w:sz w:val="28"/>
          <w:szCs w:val="28"/>
        </w:rPr>
        <w:t>0,</w:t>
      </w:r>
      <w:r w:rsidR="00C855E7" w:rsidRPr="00840DC6">
        <w:rPr>
          <w:rFonts w:ascii="Times New Roman" w:hAnsi="Times New Roman" w:cs="Times New Roman"/>
          <w:sz w:val="28"/>
          <w:szCs w:val="28"/>
        </w:rPr>
        <w:t xml:space="preserve">05), і з </w:t>
      </w:r>
      <w:r w:rsidR="00C855E7" w:rsidRPr="00840DC6">
        <w:rPr>
          <w:rFonts w:ascii="Times New Roman" w:hAnsi="Times New Roman" w:cs="Times New Roman"/>
          <w:sz w:val="28"/>
          <w:szCs w:val="28"/>
          <w:lang w:val="en-US"/>
        </w:rPr>
        <w:t>III</w:t>
      </w:r>
      <w:r w:rsidR="00C855E7" w:rsidRPr="00840DC6">
        <w:rPr>
          <w:rFonts w:ascii="Times New Roman" w:hAnsi="Times New Roman" w:cs="Times New Roman"/>
          <w:sz w:val="28"/>
          <w:szCs w:val="28"/>
        </w:rPr>
        <w:t xml:space="preserve"> ст. </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до </w:t>
      </w:r>
      <w:r w:rsidR="00C855E7">
        <w:rPr>
          <w:rFonts w:ascii="Times New Roman" w:hAnsi="Times New Roman" w:cs="Times New Roman"/>
          <w:sz w:val="28"/>
          <w:szCs w:val="28"/>
        </w:rPr>
        <w:t>(4,2</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Pr>
          <w:rFonts w:ascii="Times New Roman" w:hAnsi="Times New Roman" w:cs="Times New Roman"/>
          <w:sz w:val="28"/>
          <w:szCs w:val="28"/>
        </w:rPr>
        <w:t xml:space="preserve">0,49) мм або на </w:t>
      </w:r>
    </w:p>
    <w:p w:rsidR="00C855E7" w:rsidRPr="00840DC6" w:rsidRDefault="00C855E7" w:rsidP="008E7011">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5,0</w:t>
      </w:r>
      <w:r w:rsidR="008E7011">
        <w:rPr>
          <w:rFonts w:ascii="Times New Roman" w:hAnsi="Times New Roman" w:cs="Times New Roman"/>
          <w:sz w:val="28"/>
          <w:szCs w:val="28"/>
        </w:rPr>
        <w:t xml:space="preserve"> </w:t>
      </w:r>
      <w:r>
        <w:rPr>
          <w:rFonts w:ascii="Times New Roman" w:hAnsi="Times New Roman" w:cs="Times New Roman"/>
          <w:sz w:val="28"/>
          <w:szCs w:val="28"/>
        </w:rPr>
        <w:t>% (р</w:t>
      </w:r>
      <w:r w:rsidR="008E7011">
        <w:rPr>
          <w:rFonts w:ascii="Times New Roman" w:hAnsi="Times New Roman" w:cs="Times New Roman"/>
          <w:sz w:val="28"/>
          <w:szCs w:val="28"/>
        </w:rPr>
        <w:t xml:space="preserve"> </w:t>
      </w:r>
      <w:r w:rsidRPr="00840DC6">
        <w:rPr>
          <w:rFonts w:ascii="Times New Roman" w:hAnsi="Times New Roman" w:cs="Times New Roman"/>
          <w:sz w:val="28"/>
          <w:szCs w:val="28"/>
        </w:rPr>
        <w:t>&gt;</w:t>
      </w:r>
      <w:r w:rsidR="008E7011">
        <w:rPr>
          <w:rFonts w:ascii="Times New Roman" w:hAnsi="Times New Roman" w:cs="Times New Roman"/>
          <w:sz w:val="28"/>
          <w:szCs w:val="28"/>
        </w:rPr>
        <w:t xml:space="preserve"> </w:t>
      </w:r>
      <w:r w:rsidRPr="00840DC6">
        <w:rPr>
          <w:rFonts w:ascii="Times New Roman" w:hAnsi="Times New Roman" w:cs="Times New Roman"/>
          <w:sz w:val="28"/>
          <w:szCs w:val="28"/>
        </w:rPr>
        <w:t xml:space="preserve">0,05).  Характеризуючи ці зміни діаметру плечової артерії у хворих </w:t>
      </w:r>
      <w:r w:rsidR="008E7011">
        <w:rPr>
          <w:rFonts w:ascii="Times New Roman" w:hAnsi="Times New Roman" w:cs="Times New Roman"/>
          <w:sz w:val="28"/>
          <w:szCs w:val="28"/>
        </w:rPr>
        <w:t>і</w:t>
      </w:r>
      <w:r w:rsidRPr="00840DC6">
        <w:rPr>
          <w:rFonts w:ascii="Times New Roman" w:hAnsi="Times New Roman" w:cs="Times New Roman"/>
          <w:sz w:val="28"/>
          <w:szCs w:val="28"/>
        </w:rPr>
        <w:t xml:space="preserve">з  </w:t>
      </w:r>
      <w:r w:rsidRPr="00840DC6">
        <w:rPr>
          <w:rFonts w:ascii="Times New Roman" w:hAnsi="Times New Roman" w:cs="Times New Roman"/>
          <w:spacing w:val="44"/>
          <w:sz w:val="28"/>
          <w:szCs w:val="28"/>
          <w:lang w:val="en-US"/>
        </w:rPr>
        <w:t>III</w:t>
      </w:r>
      <w:r w:rsidR="008E7011">
        <w:rPr>
          <w:rFonts w:ascii="Times New Roman" w:hAnsi="Times New Roman" w:cs="Times New Roman"/>
          <w:sz w:val="28"/>
          <w:szCs w:val="28"/>
        </w:rPr>
        <w:t xml:space="preserve"> ст. АГ, необхідно</w:t>
      </w:r>
      <w:r w:rsidRPr="00840DC6">
        <w:rPr>
          <w:rFonts w:ascii="Times New Roman" w:hAnsi="Times New Roman" w:cs="Times New Roman"/>
          <w:sz w:val="28"/>
          <w:szCs w:val="28"/>
        </w:rPr>
        <w:t xml:space="preserve"> зазначити істотне зниження як ЕЗВД</w:t>
      </w:r>
      <w:r w:rsidR="008E7011">
        <w:rPr>
          <w:rFonts w:ascii="Times New Roman" w:hAnsi="Times New Roman" w:cs="Times New Roman"/>
          <w:sz w:val="28"/>
          <w:szCs w:val="28"/>
        </w:rPr>
        <w:t>, так і ЕНВД,  при цьому</w:t>
      </w:r>
      <w:r w:rsidRPr="00840DC6">
        <w:rPr>
          <w:rFonts w:ascii="Times New Roman" w:hAnsi="Times New Roman" w:cs="Times New Roman"/>
          <w:sz w:val="28"/>
          <w:szCs w:val="28"/>
        </w:rPr>
        <w:t xml:space="preserve"> це </w:t>
      </w:r>
      <w:r w:rsidR="008E7011">
        <w:rPr>
          <w:rFonts w:ascii="Times New Roman" w:hAnsi="Times New Roman" w:cs="Times New Roman"/>
          <w:sz w:val="28"/>
          <w:szCs w:val="28"/>
        </w:rPr>
        <w:t>зниження відбувається переважно як при прогресуванні ступеня</w:t>
      </w:r>
      <w:r w:rsidRPr="00840DC6">
        <w:rPr>
          <w:rFonts w:ascii="Times New Roman" w:hAnsi="Times New Roman" w:cs="Times New Roman"/>
          <w:sz w:val="28"/>
          <w:szCs w:val="28"/>
        </w:rPr>
        <w:t xml:space="preserve"> АГ</w:t>
      </w:r>
      <w:r w:rsidR="008E7011">
        <w:rPr>
          <w:rFonts w:ascii="Times New Roman" w:hAnsi="Times New Roman" w:cs="Times New Roman"/>
          <w:sz w:val="28"/>
          <w:szCs w:val="28"/>
        </w:rPr>
        <w:t>, так і особливо</w:t>
      </w:r>
      <w:r w:rsidRPr="00840DC6">
        <w:rPr>
          <w:rFonts w:ascii="Times New Roman" w:hAnsi="Times New Roman" w:cs="Times New Roman"/>
          <w:sz w:val="28"/>
          <w:szCs w:val="28"/>
        </w:rPr>
        <w:t xml:space="preserve"> за рахунок збільшення ступеня ожиріння.</w:t>
      </w:r>
    </w:p>
    <w:p w:rsidR="00C855E7" w:rsidRPr="00192776" w:rsidRDefault="008E7011" w:rsidP="00C855E7">
      <w:pPr>
        <w:shd w:val="clear" w:color="auto" w:fill="FFFFFF"/>
        <w:spacing w:line="360" w:lineRule="auto"/>
        <w:ind w:firstLine="515"/>
        <w:jc w:val="both"/>
        <w:rPr>
          <w:rFonts w:ascii="Times New Roman" w:hAnsi="Times New Roman" w:cs="Times New Roman"/>
          <w:sz w:val="28"/>
          <w:szCs w:val="28"/>
        </w:rPr>
      </w:pPr>
      <w:r>
        <w:rPr>
          <w:rFonts w:ascii="Times New Roman" w:hAnsi="Times New Roman" w:cs="Times New Roman"/>
          <w:sz w:val="28"/>
          <w:szCs w:val="28"/>
        </w:rPr>
        <w:t>Під час обстеження</w:t>
      </w:r>
      <w:r w:rsidR="00C855E7" w:rsidRPr="00840DC6">
        <w:rPr>
          <w:rFonts w:ascii="Times New Roman" w:hAnsi="Times New Roman" w:cs="Times New Roman"/>
          <w:sz w:val="28"/>
          <w:szCs w:val="28"/>
        </w:rPr>
        <w:t xml:space="preserve"> пацієнтів було встановлено, що ендотелійзалежна вазодилятація збері</w:t>
      </w:r>
      <w:r>
        <w:rPr>
          <w:rFonts w:ascii="Times New Roman" w:hAnsi="Times New Roman" w:cs="Times New Roman"/>
          <w:sz w:val="28"/>
          <w:szCs w:val="28"/>
        </w:rPr>
        <w:t>галася у хворих з АГ І ст. без ожиріння та і</w:t>
      </w:r>
      <w:r w:rsidR="00C855E7" w:rsidRPr="00840DC6">
        <w:rPr>
          <w:rFonts w:ascii="Times New Roman" w:hAnsi="Times New Roman" w:cs="Times New Roman"/>
          <w:sz w:val="28"/>
          <w:szCs w:val="28"/>
        </w:rPr>
        <w:t>з І с</w:t>
      </w:r>
      <w:r>
        <w:rPr>
          <w:rFonts w:ascii="Times New Roman" w:hAnsi="Times New Roman" w:cs="Times New Roman"/>
          <w:sz w:val="28"/>
          <w:szCs w:val="28"/>
        </w:rPr>
        <w:t>т. ожиріння (збільшення діаметра судини не істотно</w:t>
      </w:r>
      <w:r w:rsidR="00C855E7" w:rsidRPr="00840DC6">
        <w:rPr>
          <w:rFonts w:ascii="Times New Roman" w:hAnsi="Times New Roman" w:cs="Times New Roman"/>
          <w:sz w:val="28"/>
          <w:szCs w:val="28"/>
        </w:rPr>
        <w:t xml:space="preserve"> відрізнялося від аналогічного у здорових людей), показник, який характеризує пр</w:t>
      </w:r>
      <w:r>
        <w:rPr>
          <w:rFonts w:ascii="Times New Roman" w:hAnsi="Times New Roman" w:cs="Times New Roman"/>
          <w:sz w:val="28"/>
          <w:szCs w:val="28"/>
        </w:rPr>
        <w:t>иріст діаметра</w:t>
      </w:r>
      <w:r w:rsidR="00C855E7" w:rsidRPr="00840DC6">
        <w:rPr>
          <w:rFonts w:ascii="Times New Roman" w:hAnsi="Times New Roman" w:cs="Times New Roman"/>
          <w:sz w:val="28"/>
          <w:szCs w:val="28"/>
        </w:rPr>
        <w:t xml:space="preserve"> плечової артерії у відповідь </w:t>
      </w:r>
      <w:r>
        <w:rPr>
          <w:rFonts w:ascii="Times New Roman" w:hAnsi="Times New Roman" w:cs="Times New Roman"/>
          <w:sz w:val="28"/>
          <w:szCs w:val="28"/>
        </w:rPr>
        <w:t>на реактивну гіперемію, становив</w:t>
      </w:r>
      <w:r w:rsidR="00C855E7" w:rsidRPr="00840DC6">
        <w:rPr>
          <w:rFonts w:ascii="Times New Roman" w:hAnsi="Times New Roman" w:cs="Times New Roman"/>
          <w:sz w:val="28"/>
          <w:szCs w:val="28"/>
        </w:rPr>
        <w:t xml:space="preserve"> для цієї </w:t>
      </w:r>
      <w:r>
        <w:rPr>
          <w:rFonts w:ascii="Times New Roman" w:hAnsi="Times New Roman" w:cs="Times New Roman"/>
          <w:sz w:val="28"/>
          <w:szCs w:val="28"/>
        </w:rPr>
        <w:t>групи хворих відповідно 21,5 та</w:t>
      </w:r>
      <w:r w:rsidR="00C855E7" w:rsidRPr="00D05623">
        <w:rPr>
          <w:rFonts w:ascii="Times New Roman" w:hAnsi="Times New Roman" w:cs="Times New Roman"/>
          <w:sz w:val="28"/>
          <w:szCs w:val="28"/>
        </w:rPr>
        <w:t xml:space="preserve"> </w:t>
      </w:r>
      <w:r w:rsidR="00C855E7">
        <w:rPr>
          <w:rFonts w:ascii="Times New Roman" w:hAnsi="Times New Roman" w:cs="Times New Roman"/>
          <w:sz w:val="28"/>
          <w:szCs w:val="28"/>
        </w:rPr>
        <w:t>12,1</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w:t>
      </w:r>
      <w:r w:rsidR="00C855E7">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для хворих з </w:t>
      </w:r>
      <w:r w:rsidR="00C855E7" w:rsidRPr="00840DC6">
        <w:rPr>
          <w:rFonts w:ascii="Times New Roman" w:hAnsi="Times New Roman" w:cs="Times New Roman"/>
          <w:sz w:val="28"/>
          <w:szCs w:val="28"/>
          <w:lang w:val="en-US"/>
        </w:rPr>
        <w:t>II</w:t>
      </w:r>
      <w:r w:rsidR="00C855E7" w:rsidRPr="00840DC6">
        <w:rPr>
          <w:rFonts w:ascii="Times New Roman" w:hAnsi="Times New Roman" w:cs="Times New Roman"/>
          <w:sz w:val="28"/>
          <w:szCs w:val="28"/>
        </w:rPr>
        <w:t xml:space="preserve"> та</w:t>
      </w:r>
      <w:r>
        <w:rPr>
          <w:rFonts w:ascii="Times New Roman" w:hAnsi="Times New Roman" w:cs="Times New Roman"/>
          <w:spacing w:val="43"/>
          <w:sz w:val="28"/>
          <w:szCs w:val="28"/>
        </w:rPr>
        <w:t xml:space="preserve"> ІІІ</w:t>
      </w:r>
      <w:r>
        <w:rPr>
          <w:rFonts w:ascii="Times New Roman" w:hAnsi="Times New Roman" w:cs="Times New Roman"/>
          <w:sz w:val="28"/>
          <w:szCs w:val="28"/>
        </w:rPr>
        <w:t xml:space="preserve"> ст. АГ без супутнього ожиріння</w:t>
      </w:r>
      <w:r w:rsidR="00C855E7" w:rsidRPr="00840DC6">
        <w:rPr>
          <w:rFonts w:ascii="Times New Roman" w:hAnsi="Times New Roman" w:cs="Times New Roman"/>
          <w:sz w:val="28"/>
          <w:szCs w:val="28"/>
        </w:rPr>
        <w:t xml:space="preserve"> теж </w:t>
      </w:r>
      <w:r>
        <w:rPr>
          <w:rFonts w:ascii="Times New Roman" w:hAnsi="Times New Roman" w:cs="Times New Roman"/>
          <w:sz w:val="28"/>
          <w:szCs w:val="28"/>
        </w:rPr>
        <w:t>відбувається збільшення діаметра</w:t>
      </w:r>
      <w:r w:rsidR="00C855E7" w:rsidRPr="00840DC6">
        <w:rPr>
          <w:rFonts w:ascii="Times New Roman" w:hAnsi="Times New Roman" w:cs="Times New Roman"/>
          <w:sz w:val="28"/>
          <w:szCs w:val="28"/>
        </w:rPr>
        <w:t xml:space="preserve"> плечової артерії, однак воно менше порівняно з</w:t>
      </w:r>
      <w:r>
        <w:rPr>
          <w:rFonts w:ascii="Times New Roman" w:hAnsi="Times New Roman" w:cs="Times New Roman"/>
          <w:sz w:val="28"/>
          <w:szCs w:val="28"/>
        </w:rPr>
        <w:t>і</w:t>
      </w:r>
      <w:r w:rsidR="00C855E7" w:rsidRPr="00840DC6">
        <w:rPr>
          <w:rFonts w:ascii="Times New Roman" w:hAnsi="Times New Roman" w:cs="Times New Roman"/>
          <w:sz w:val="28"/>
          <w:szCs w:val="28"/>
        </w:rPr>
        <w:t xml:space="preserve"> здоровими особами та пацієнта</w:t>
      </w:r>
      <w:r>
        <w:rPr>
          <w:rFonts w:ascii="Times New Roman" w:hAnsi="Times New Roman" w:cs="Times New Roman"/>
          <w:sz w:val="28"/>
          <w:szCs w:val="28"/>
        </w:rPr>
        <w:t>ми з АГ І ст. відповідно 16,7</w:t>
      </w:r>
      <w:r w:rsidR="00C855E7">
        <w:rPr>
          <w:rFonts w:ascii="Times New Roman" w:hAnsi="Times New Roman" w:cs="Times New Roman"/>
          <w:sz w:val="28"/>
          <w:szCs w:val="28"/>
        </w:rPr>
        <w:t xml:space="preserve"> і </w:t>
      </w:r>
      <w:r w:rsidR="00C855E7" w:rsidRPr="00840DC6">
        <w:rPr>
          <w:rFonts w:ascii="Times New Roman" w:hAnsi="Times New Roman" w:cs="Times New Roman"/>
          <w:sz w:val="28"/>
          <w:szCs w:val="28"/>
        </w:rPr>
        <w:t>15,4</w:t>
      </w:r>
      <w:r>
        <w:rPr>
          <w:rFonts w:ascii="Times New Roman" w:hAnsi="Times New Roman" w:cs="Times New Roman"/>
          <w:sz w:val="28"/>
          <w:szCs w:val="28"/>
        </w:rPr>
        <w:t xml:space="preserve"> %. Значне погіршення ендотелій</w:t>
      </w:r>
      <w:r w:rsidR="00C855E7" w:rsidRPr="00840DC6">
        <w:rPr>
          <w:rFonts w:ascii="Times New Roman" w:hAnsi="Times New Roman" w:cs="Times New Roman"/>
          <w:sz w:val="28"/>
          <w:szCs w:val="28"/>
        </w:rPr>
        <w:t xml:space="preserve">залежної  вазодилятації спостерігалося у хворих з АГ при приєднанні </w:t>
      </w:r>
      <w:r w:rsidR="00C855E7" w:rsidRPr="00840DC6">
        <w:rPr>
          <w:rFonts w:ascii="Times New Roman" w:hAnsi="Times New Roman" w:cs="Times New Roman"/>
          <w:spacing w:val="-1"/>
          <w:sz w:val="28"/>
          <w:szCs w:val="28"/>
        </w:rPr>
        <w:t>ожиріння     і     прогресуванні     його     ступеня.</w:t>
      </w:r>
    </w:p>
    <w:p w:rsidR="008E7011" w:rsidRDefault="00C855E7" w:rsidP="00C855E7">
      <w:pPr>
        <w:shd w:val="clear" w:color="auto" w:fill="FFFFFF"/>
        <w:spacing w:line="360" w:lineRule="auto"/>
        <w:ind w:right="126" w:firstLine="673"/>
        <w:jc w:val="both"/>
        <w:rPr>
          <w:rFonts w:ascii="Times New Roman" w:hAnsi="Times New Roman" w:cs="Times New Roman"/>
          <w:sz w:val="28"/>
          <w:szCs w:val="28"/>
        </w:rPr>
      </w:pPr>
      <w:r w:rsidRPr="00840DC6">
        <w:rPr>
          <w:rFonts w:ascii="Times New Roman" w:hAnsi="Times New Roman" w:cs="Times New Roman"/>
          <w:sz w:val="28"/>
          <w:szCs w:val="28"/>
        </w:rPr>
        <w:t>Аналіз швидкості кровоток</w:t>
      </w:r>
      <w:r w:rsidR="008E7011">
        <w:rPr>
          <w:rFonts w:ascii="Times New Roman" w:hAnsi="Times New Roman" w:cs="Times New Roman"/>
          <w:sz w:val="28"/>
          <w:szCs w:val="28"/>
        </w:rPr>
        <w:t>у в плечовій артерії</w:t>
      </w:r>
      <w:r w:rsidRPr="00840DC6">
        <w:rPr>
          <w:rFonts w:ascii="Times New Roman" w:hAnsi="Times New Roman" w:cs="Times New Roman"/>
          <w:sz w:val="28"/>
          <w:szCs w:val="28"/>
        </w:rPr>
        <w:t xml:space="preserve"> зал</w:t>
      </w:r>
      <w:r w:rsidR="008E7011">
        <w:rPr>
          <w:rFonts w:ascii="Times New Roman" w:hAnsi="Times New Roman" w:cs="Times New Roman"/>
          <w:sz w:val="28"/>
          <w:szCs w:val="28"/>
        </w:rPr>
        <w:t>ежно від ступеня АГ та ожиріння показав так</w:t>
      </w:r>
      <w:r w:rsidRPr="00840DC6">
        <w:rPr>
          <w:rFonts w:ascii="Times New Roman" w:hAnsi="Times New Roman" w:cs="Times New Roman"/>
          <w:sz w:val="28"/>
          <w:szCs w:val="28"/>
        </w:rPr>
        <w:t>е: у хв</w:t>
      </w:r>
      <w:r w:rsidR="008E7011">
        <w:rPr>
          <w:rFonts w:ascii="Times New Roman" w:hAnsi="Times New Roman" w:cs="Times New Roman"/>
          <w:sz w:val="28"/>
          <w:szCs w:val="28"/>
        </w:rPr>
        <w:t>орих з АГ</w:t>
      </w:r>
      <w:r w:rsidRPr="00840DC6">
        <w:rPr>
          <w:rFonts w:ascii="Times New Roman" w:hAnsi="Times New Roman" w:cs="Times New Roman"/>
          <w:sz w:val="28"/>
          <w:szCs w:val="28"/>
        </w:rPr>
        <w:t xml:space="preserve"> початкові </w:t>
      </w:r>
      <w:r w:rsidR="008E7011">
        <w:rPr>
          <w:rFonts w:ascii="Times New Roman" w:hAnsi="Times New Roman" w:cs="Times New Roman"/>
          <w:spacing w:val="-2"/>
          <w:sz w:val="28"/>
          <w:szCs w:val="28"/>
        </w:rPr>
        <w:t>показники швидкості кровотоку  значною мірою</w:t>
      </w:r>
      <w:r w:rsidRPr="00840DC6">
        <w:rPr>
          <w:rFonts w:ascii="Times New Roman" w:hAnsi="Times New Roman" w:cs="Times New Roman"/>
          <w:spacing w:val="-2"/>
          <w:sz w:val="28"/>
          <w:szCs w:val="28"/>
        </w:rPr>
        <w:t xml:space="preserve"> залежали від тяжкості АГ. Так</w:t>
      </w:r>
      <w:r w:rsidR="008E7011">
        <w:rPr>
          <w:rFonts w:ascii="Times New Roman" w:hAnsi="Times New Roman" w:cs="Times New Roman"/>
          <w:spacing w:val="-2"/>
          <w:sz w:val="28"/>
          <w:szCs w:val="28"/>
        </w:rPr>
        <w:t>,</w:t>
      </w:r>
      <w:r w:rsidRPr="00840DC6">
        <w:rPr>
          <w:rFonts w:ascii="Times New Roman" w:hAnsi="Times New Roman" w:cs="Times New Roman"/>
          <w:spacing w:val="-2"/>
          <w:sz w:val="28"/>
          <w:szCs w:val="28"/>
        </w:rPr>
        <w:t xml:space="preserve"> у </w:t>
      </w:r>
      <w:r w:rsidR="008E7011">
        <w:rPr>
          <w:rFonts w:ascii="Times New Roman" w:hAnsi="Times New Roman" w:cs="Times New Roman"/>
          <w:sz w:val="28"/>
          <w:szCs w:val="28"/>
        </w:rPr>
        <w:t xml:space="preserve">хворих з АГ </w:t>
      </w:r>
    </w:p>
    <w:p w:rsidR="00242FD2" w:rsidRDefault="008E7011" w:rsidP="008E7011">
      <w:pPr>
        <w:shd w:val="clear" w:color="auto" w:fill="FFFFFF"/>
        <w:spacing w:line="360" w:lineRule="auto"/>
        <w:ind w:right="126"/>
        <w:jc w:val="both"/>
        <w:rPr>
          <w:rFonts w:ascii="Times New Roman" w:hAnsi="Times New Roman" w:cs="Times New Roman"/>
          <w:spacing w:val="-3"/>
          <w:sz w:val="28"/>
          <w:szCs w:val="28"/>
        </w:rPr>
      </w:pPr>
      <w:r>
        <w:rPr>
          <w:rFonts w:ascii="Times New Roman" w:hAnsi="Times New Roman" w:cs="Times New Roman"/>
          <w:sz w:val="28"/>
          <w:szCs w:val="28"/>
        </w:rPr>
        <w:t>І ст., без надлишкової маси тіла</w:t>
      </w:r>
      <w:r w:rsidR="00C855E7" w:rsidRPr="00840DC6">
        <w:rPr>
          <w:rFonts w:ascii="Times New Roman" w:hAnsi="Times New Roman" w:cs="Times New Roman"/>
          <w:sz w:val="28"/>
          <w:szCs w:val="28"/>
        </w:rPr>
        <w:t xml:space="preserve"> швидкість кровотоку  становила </w:t>
      </w:r>
      <w:r w:rsidR="00C855E7" w:rsidRPr="00840DC6">
        <w:rPr>
          <w:rFonts w:ascii="Times New Roman" w:hAnsi="Times New Roman" w:cs="Times New Roman"/>
          <w:spacing w:val="12"/>
          <w:sz w:val="28"/>
          <w:szCs w:val="28"/>
        </w:rPr>
        <w:t>(0,57</w:t>
      </w:r>
      <w:r>
        <w:rPr>
          <w:rFonts w:ascii="Times New Roman" w:hAnsi="Times New Roman" w:cs="Times New Roman"/>
          <w:spacing w:val="12"/>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Pr>
          <w:rFonts w:ascii="Times New Roman" w:hAnsi="Times New Roman" w:cs="Times New Roman"/>
          <w:sz w:val="28"/>
          <w:szCs w:val="28"/>
        </w:rPr>
        <w:t>0,04) м/с і була знижена на 14,0</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 порівняно з контролем.  При І ст. </w:t>
      </w:r>
      <w:r w:rsidR="00C855E7">
        <w:rPr>
          <w:rFonts w:ascii="Times New Roman" w:hAnsi="Times New Roman" w:cs="Times New Roman"/>
          <w:sz w:val="28"/>
          <w:szCs w:val="28"/>
        </w:rPr>
        <w:t>ожиріння вона відповідала (0,46</w:t>
      </w:r>
      <w:r w:rsidR="00242FD2">
        <w:rPr>
          <w:rFonts w:ascii="Times New Roman" w:hAnsi="Times New Roman" w:cs="Times New Roman"/>
          <w:sz w:val="28"/>
          <w:szCs w:val="28"/>
        </w:rPr>
        <w:t xml:space="preserve"> </w:t>
      </w:r>
      <w:r w:rsidR="00C855E7">
        <w:rPr>
          <w:rFonts w:ascii="Times New Roman" w:hAnsi="Times New Roman" w:cs="Times New Roman"/>
          <w:sz w:val="28"/>
          <w:szCs w:val="28"/>
        </w:rPr>
        <w:t>±</w:t>
      </w:r>
      <w:r w:rsidR="00242FD2">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0,03) м/с, </w:t>
      </w:r>
      <w:r w:rsidR="00C855E7" w:rsidRPr="00840DC6">
        <w:rPr>
          <w:rFonts w:ascii="Times New Roman" w:hAnsi="Times New Roman" w:cs="Times New Roman"/>
          <w:sz w:val="28"/>
          <w:szCs w:val="28"/>
          <w:lang w:val="en-US"/>
        </w:rPr>
        <w:t>II</w:t>
      </w:r>
      <w:r w:rsidR="00242FD2">
        <w:rPr>
          <w:rFonts w:ascii="Times New Roman" w:hAnsi="Times New Roman" w:cs="Times New Roman"/>
          <w:sz w:val="28"/>
          <w:szCs w:val="28"/>
        </w:rPr>
        <w:t xml:space="preserve"> ст. ̶</w:t>
      </w:r>
      <w:r w:rsidR="00C855E7">
        <w:rPr>
          <w:rFonts w:ascii="Times New Roman" w:hAnsi="Times New Roman" w:cs="Times New Roman"/>
          <w:sz w:val="28"/>
          <w:szCs w:val="28"/>
        </w:rPr>
        <w:t xml:space="preserve"> </w:t>
      </w:r>
      <w:r w:rsidR="00930E1A">
        <w:rPr>
          <w:rFonts w:ascii="Times New Roman" w:hAnsi="Times New Roman" w:cs="Times New Roman"/>
          <w:sz w:val="28"/>
          <w:szCs w:val="28"/>
        </w:rPr>
        <w:t xml:space="preserve"> </w:t>
      </w:r>
      <w:r w:rsidR="00C855E7">
        <w:rPr>
          <w:rFonts w:ascii="Times New Roman" w:hAnsi="Times New Roman" w:cs="Times New Roman"/>
          <w:sz w:val="28"/>
          <w:szCs w:val="28"/>
        </w:rPr>
        <w:t>(0,37</w:t>
      </w:r>
      <w:r w:rsidR="00242FD2">
        <w:rPr>
          <w:rFonts w:ascii="Times New Roman" w:hAnsi="Times New Roman" w:cs="Times New Roman"/>
          <w:sz w:val="28"/>
          <w:szCs w:val="28"/>
        </w:rPr>
        <w:t xml:space="preserve"> </w:t>
      </w:r>
      <w:r w:rsidR="00C855E7">
        <w:rPr>
          <w:rFonts w:ascii="Times New Roman" w:hAnsi="Times New Roman" w:cs="Times New Roman"/>
          <w:sz w:val="28"/>
          <w:szCs w:val="28"/>
        </w:rPr>
        <w:t>±</w:t>
      </w:r>
      <w:r w:rsidR="00242FD2">
        <w:rPr>
          <w:rFonts w:ascii="Times New Roman" w:hAnsi="Times New Roman" w:cs="Times New Roman"/>
          <w:sz w:val="28"/>
          <w:szCs w:val="28"/>
        </w:rPr>
        <w:t xml:space="preserve"> </w:t>
      </w:r>
      <w:r w:rsidR="00C855E7">
        <w:rPr>
          <w:rFonts w:ascii="Times New Roman" w:hAnsi="Times New Roman" w:cs="Times New Roman"/>
          <w:sz w:val="28"/>
          <w:szCs w:val="28"/>
        </w:rPr>
        <w:t>0,04</w:t>
      </w:r>
      <w:r w:rsidR="00C855E7" w:rsidRPr="00840DC6">
        <w:rPr>
          <w:rFonts w:ascii="Times New Roman" w:hAnsi="Times New Roman" w:cs="Times New Roman"/>
          <w:sz w:val="28"/>
          <w:szCs w:val="28"/>
        </w:rPr>
        <w:t xml:space="preserve">) м/с і </w:t>
      </w:r>
      <w:r w:rsidR="00242FD2">
        <w:rPr>
          <w:rFonts w:ascii="Times New Roman" w:hAnsi="Times New Roman" w:cs="Times New Roman"/>
          <w:sz w:val="28"/>
          <w:szCs w:val="28"/>
        </w:rPr>
        <w:t xml:space="preserve">при </w:t>
      </w:r>
      <w:r w:rsidR="00C855E7" w:rsidRPr="00840DC6">
        <w:rPr>
          <w:rFonts w:ascii="Times New Roman" w:hAnsi="Times New Roman" w:cs="Times New Roman"/>
          <w:sz w:val="28"/>
          <w:szCs w:val="28"/>
          <w:lang w:val="en-US"/>
        </w:rPr>
        <w:t>III</w:t>
      </w:r>
      <w:r w:rsidR="00C855E7">
        <w:rPr>
          <w:rFonts w:ascii="Times New Roman" w:hAnsi="Times New Roman" w:cs="Times New Roman"/>
          <w:sz w:val="28"/>
          <w:szCs w:val="28"/>
        </w:rPr>
        <w:t xml:space="preserve"> ст. ожиріння (0,35</w:t>
      </w:r>
      <w:r w:rsidR="00242FD2">
        <w:rPr>
          <w:rFonts w:ascii="Times New Roman" w:hAnsi="Times New Roman" w:cs="Times New Roman"/>
          <w:sz w:val="28"/>
          <w:szCs w:val="28"/>
        </w:rPr>
        <w:t xml:space="preserve"> </w:t>
      </w:r>
      <w:r w:rsidR="00C855E7">
        <w:rPr>
          <w:rFonts w:ascii="Times New Roman" w:hAnsi="Times New Roman" w:cs="Times New Roman"/>
          <w:sz w:val="28"/>
          <w:szCs w:val="28"/>
        </w:rPr>
        <w:t>±</w:t>
      </w:r>
      <w:r w:rsidR="00242FD2">
        <w:rPr>
          <w:rFonts w:ascii="Times New Roman" w:hAnsi="Times New Roman" w:cs="Times New Roman"/>
          <w:sz w:val="28"/>
          <w:szCs w:val="28"/>
        </w:rPr>
        <w:t xml:space="preserve"> </w:t>
      </w:r>
      <w:r w:rsidR="00C855E7">
        <w:rPr>
          <w:rFonts w:ascii="Times New Roman" w:hAnsi="Times New Roman" w:cs="Times New Roman"/>
          <w:sz w:val="28"/>
          <w:szCs w:val="28"/>
        </w:rPr>
        <w:t>0,02</w:t>
      </w:r>
      <w:r w:rsidR="00C855E7" w:rsidRPr="00840DC6">
        <w:rPr>
          <w:rFonts w:ascii="Times New Roman" w:hAnsi="Times New Roman" w:cs="Times New Roman"/>
          <w:sz w:val="28"/>
          <w:szCs w:val="28"/>
        </w:rPr>
        <w:t>) м/с</w:t>
      </w:r>
      <w:r w:rsidR="00242FD2">
        <w:rPr>
          <w:rFonts w:ascii="Times New Roman" w:hAnsi="Times New Roman" w:cs="Times New Roman"/>
          <w:sz w:val="28"/>
          <w:szCs w:val="28"/>
        </w:rPr>
        <w:t>, або становила</w:t>
      </w:r>
      <w:r w:rsidR="00C855E7" w:rsidRPr="00840DC6">
        <w:rPr>
          <w:rFonts w:ascii="Times New Roman" w:hAnsi="Times New Roman" w:cs="Times New Roman"/>
          <w:sz w:val="28"/>
          <w:szCs w:val="28"/>
        </w:rPr>
        <w:t xml:space="preserve"> при І ст</w:t>
      </w:r>
      <w:r w:rsidR="00242FD2">
        <w:rPr>
          <w:rFonts w:ascii="Times New Roman" w:hAnsi="Times New Roman" w:cs="Times New Roman"/>
          <w:sz w:val="28"/>
          <w:szCs w:val="28"/>
        </w:rPr>
        <w:t>.</w:t>
      </w:r>
      <w:r w:rsidR="00930E1A">
        <w:rPr>
          <w:rFonts w:ascii="Times New Roman" w:hAnsi="Times New Roman" w:cs="Times New Roman"/>
          <w:sz w:val="28"/>
          <w:szCs w:val="28"/>
        </w:rPr>
        <w:t xml:space="preserve"> </w:t>
      </w:r>
      <w:r w:rsidR="00242FD2">
        <w:rPr>
          <w:rFonts w:ascii="Times New Roman" w:hAnsi="Times New Roman" w:cs="Times New Roman"/>
          <w:sz w:val="28"/>
          <w:szCs w:val="28"/>
        </w:rPr>
        <w:t xml:space="preserve"> ̶</w:t>
      </w:r>
      <w:r w:rsidR="00C855E7">
        <w:rPr>
          <w:rFonts w:ascii="Times New Roman" w:hAnsi="Times New Roman" w:cs="Times New Roman"/>
          <w:sz w:val="28"/>
          <w:szCs w:val="28"/>
        </w:rPr>
        <w:t xml:space="preserve"> </w:t>
      </w:r>
      <w:r w:rsidR="00242FD2">
        <w:rPr>
          <w:rFonts w:ascii="Times New Roman" w:hAnsi="Times New Roman" w:cs="Times New Roman"/>
          <w:sz w:val="28"/>
          <w:szCs w:val="28"/>
        </w:rPr>
        <w:t xml:space="preserve"> </w:t>
      </w:r>
      <w:r w:rsidR="00930E1A">
        <w:rPr>
          <w:rFonts w:ascii="Times New Roman" w:hAnsi="Times New Roman" w:cs="Times New Roman"/>
          <w:sz w:val="28"/>
          <w:szCs w:val="28"/>
        </w:rPr>
        <w:t xml:space="preserve"> </w:t>
      </w:r>
      <w:r w:rsidR="00C855E7">
        <w:rPr>
          <w:rFonts w:ascii="Times New Roman" w:hAnsi="Times New Roman" w:cs="Times New Roman"/>
          <w:sz w:val="28"/>
          <w:szCs w:val="28"/>
        </w:rPr>
        <w:t>41,3</w:t>
      </w:r>
      <w:r w:rsidR="00242FD2">
        <w:rPr>
          <w:rFonts w:ascii="Times New Roman" w:hAnsi="Times New Roman" w:cs="Times New Roman"/>
          <w:sz w:val="28"/>
          <w:szCs w:val="28"/>
        </w:rPr>
        <w:t xml:space="preserve"> </w:t>
      </w:r>
      <w:r w:rsidR="00C855E7">
        <w:rPr>
          <w:rFonts w:ascii="Times New Roman" w:hAnsi="Times New Roman" w:cs="Times New Roman"/>
          <w:sz w:val="28"/>
          <w:szCs w:val="28"/>
        </w:rPr>
        <w:t>%</w:t>
      </w:r>
      <w:r w:rsidR="00C855E7" w:rsidRPr="00840DC6">
        <w:rPr>
          <w:rFonts w:ascii="Times New Roman" w:hAnsi="Times New Roman" w:cs="Times New Roman"/>
          <w:sz w:val="28"/>
          <w:szCs w:val="28"/>
        </w:rPr>
        <w:t xml:space="preserve">, </w:t>
      </w:r>
      <w:r w:rsidR="00242FD2">
        <w:rPr>
          <w:rFonts w:ascii="Times New Roman" w:hAnsi="Times New Roman" w:cs="Times New Roman"/>
          <w:sz w:val="28"/>
          <w:szCs w:val="28"/>
        </w:rPr>
        <w:t xml:space="preserve">при </w:t>
      </w:r>
      <w:r w:rsidR="00C855E7" w:rsidRPr="00840DC6">
        <w:rPr>
          <w:rFonts w:ascii="Times New Roman" w:hAnsi="Times New Roman" w:cs="Times New Roman"/>
          <w:sz w:val="28"/>
          <w:szCs w:val="28"/>
          <w:lang w:val="en-US"/>
        </w:rPr>
        <w:t>II</w:t>
      </w:r>
      <w:r w:rsidR="00C855E7" w:rsidRPr="00840DC6">
        <w:rPr>
          <w:rFonts w:ascii="Times New Roman" w:hAnsi="Times New Roman" w:cs="Times New Roman"/>
          <w:sz w:val="28"/>
          <w:szCs w:val="28"/>
        </w:rPr>
        <w:t xml:space="preserve"> </w:t>
      </w:r>
      <w:r w:rsidR="00C855E7">
        <w:rPr>
          <w:rFonts w:ascii="Times New Roman" w:hAnsi="Times New Roman" w:cs="Times New Roman"/>
          <w:spacing w:val="-3"/>
          <w:sz w:val="28"/>
          <w:szCs w:val="28"/>
        </w:rPr>
        <w:t>ст.</w:t>
      </w:r>
      <w:r w:rsidR="00930E1A">
        <w:rPr>
          <w:rFonts w:ascii="Times New Roman" w:hAnsi="Times New Roman" w:cs="Times New Roman"/>
          <w:spacing w:val="-3"/>
          <w:sz w:val="28"/>
          <w:szCs w:val="28"/>
        </w:rPr>
        <w:t xml:space="preserve"> </w:t>
      </w:r>
      <w:r w:rsidR="00C855E7">
        <w:rPr>
          <w:rFonts w:ascii="Times New Roman" w:hAnsi="Times New Roman" w:cs="Times New Roman"/>
          <w:spacing w:val="-3"/>
          <w:sz w:val="28"/>
          <w:szCs w:val="28"/>
        </w:rPr>
        <w:t>–</w:t>
      </w:r>
    </w:p>
    <w:p w:rsidR="001F1FBB" w:rsidRDefault="00C855E7" w:rsidP="008E7011">
      <w:pPr>
        <w:shd w:val="clear" w:color="auto" w:fill="FFFFFF"/>
        <w:spacing w:line="360" w:lineRule="auto"/>
        <w:ind w:right="126"/>
        <w:jc w:val="both"/>
        <w:rPr>
          <w:rFonts w:ascii="Times New Roman" w:hAnsi="Times New Roman" w:cs="Times New Roman"/>
          <w:sz w:val="28"/>
          <w:szCs w:val="28"/>
        </w:rPr>
      </w:pPr>
      <w:r w:rsidRPr="00840DC6">
        <w:rPr>
          <w:rFonts w:ascii="Times New Roman" w:hAnsi="Times New Roman" w:cs="Times New Roman"/>
          <w:spacing w:val="-3"/>
          <w:sz w:val="28"/>
          <w:szCs w:val="28"/>
        </w:rPr>
        <w:t xml:space="preserve">76,7 %  і  </w:t>
      </w:r>
      <w:r w:rsidR="00242FD2">
        <w:rPr>
          <w:rFonts w:ascii="Times New Roman" w:hAnsi="Times New Roman" w:cs="Times New Roman"/>
          <w:spacing w:val="-3"/>
          <w:sz w:val="28"/>
          <w:szCs w:val="28"/>
        </w:rPr>
        <w:t xml:space="preserve">при </w:t>
      </w:r>
      <w:r w:rsidRPr="00840DC6">
        <w:rPr>
          <w:rFonts w:ascii="Times New Roman" w:hAnsi="Times New Roman" w:cs="Times New Roman"/>
          <w:sz w:val="28"/>
          <w:szCs w:val="28"/>
          <w:lang w:val="en-US"/>
        </w:rPr>
        <w:t>III</w:t>
      </w:r>
      <w:r w:rsidRPr="00840DC6">
        <w:rPr>
          <w:rFonts w:ascii="Times New Roman" w:hAnsi="Times New Roman" w:cs="Times New Roman"/>
          <w:spacing w:val="-3"/>
          <w:sz w:val="28"/>
          <w:szCs w:val="28"/>
        </w:rPr>
        <w:t xml:space="preserve"> ст. </w:t>
      </w:r>
      <w:r w:rsidR="00242FD2">
        <w:rPr>
          <w:rFonts w:ascii="Times New Roman" w:hAnsi="Times New Roman" w:cs="Times New Roman"/>
          <w:spacing w:val="-3"/>
          <w:sz w:val="28"/>
          <w:szCs w:val="28"/>
        </w:rPr>
        <w:t>ожиріння</w:t>
      </w:r>
      <w:r w:rsidR="00930E1A">
        <w:rPr>
          <w:rFonts w:ascii="Times New Roman" w:hAnsi="Times New Roman" w:cs="Times New Roman"/>
          <w:spacing w:val="-3"/>
          <w:sz w:val="28"/>
          <w:szCs w:val="28"/>
        </w:rPr>
        <w:t xml:space="preserve">  </w:t>
      </w:r>
      <w:r w:rsidR="00242FD2">
        <w:rPr>
          <w:rFonts w:ascii="Times New Roman" w:hAnsi="Times New Roman" w:cs="Times New Roman"/>
          <w:spacing w:val="-3"/>
          <w:sz w:val="28"/>
          <w:szCs w:val="28"/>
        </w:rPr>
        <w:t xml:space="preserve"> ̶</w:t>
      </w:r>
      <w:r w:rsidRPr="00701294">
        <w:rPr>
          <w:rFonts w:ascii="Times New Roman" w:hAnsi="Times New Roman" w:cs="Times New Roman"/>
          <w:spacing w:val="-3"/>
          <w:sz w:val="28"/>
          <w:szCs w:val="28"/>
        </w:rPr>
        <w:t xml:space="preserve"> </w:t>
      </w:r>
      <w:r w:rsidR="001F1FBB">
        <w:rPr>
          <w:rFonts w:ascii="Times New Roman" w:hAnsi="Times New Roman" w:cs="Times New Roman"/>
          <w:spacing w:val="-3"/>
          <w:sz w:val="28"/>
          <w:szCs w:val="28"/>
        </w:rPr>
        <w:t xml:space="preserve"> </w:t>
      </w:r>
      <w:r w:rsidR="00930E1A">
        <w:rPr>
          <w:rFonts w:ascii="Times New Roman" w:hAnsi="Times New Roman" w:cs="Times New Roman"/>
          <w:spacing w:val="-3"/>
          <w:sz w:val="28"/>
          <w:szCs w:val="28"/>
        </w:rPr>
        <w:t xml:space="preserve"> </w:t>
      </w:r>
      <w:r w:rsidRPr="00701294">
        <w:rPr>
          <w:rFonts w:ascii="Times New Roman" w:hAnsi="Times New Roman" w:cs="Times New Roman"/>
          <w:spacing w:val="-3"/>
          <w:sz w:val="28"/>
          <w:szCs w:val="28"/>
        </w:rPr>
        <w:t>85,7</w:t>
      </w:r>
      <w:r w:rsidR="00242FD2">
        <w:rPr>
          <w:rFonts w:ascii="Times New Roman" w:hAnsi="Times New Roman" w:cs="Times New Roman"/>
          <w:spacing w:val="-3"/>
          <w:sz w:val="28"/>
          <w:szCs w:val="28"/>
        </w:rPr>
        <w:t xml:space="preserve"> </w:t>
      </w:r>
      <w:r w:rsidRPr="00701294">
        <w:rPr>
          <w:rFonts w:ascii="Times New Roman" w:hAnsi="Times New Roman" w:cs="Times New Roman"/>
          <w:spacing w:val="-3"/>
          <w:sz w:val="28"/>
          <w:szCs w:val="28"/>
        </w:rPr>
        <w:t>%</w:t>
      </w:r>
      <w:r w:rsidRPr="00840DC6">
        <w:rPr>
          <w:rFonts w:ascii="Times New Roman" w:hAnsi="Times New Roman" w:cs="Times New Roman"/>
          <w:spacing w:val="-3"/>
          <w:sz w:val="28"/>
          <w:szCs w:val="28"/>
        </w:rPr>
        <w:t xml:space="preserve"> (р</w:t>
      </w:r>
      <w:r w:rsidR="00242FD2">
        <w:rPr>
          <w:rFonts w:ascii="Times New Roman" w:hAnsi="Times New Roman" w:cs="Times New Roman"/>
          <w:spacing w:val="-3"/>
          <w:sz w:val="28"/>
          <w:szCs w:val="28"/>
        </w:rPr>
        <w:t xml:space="preserve"> </w:t>
      </w:r>
      <w:r w:rsidRPr="00840DC6">
        <w:rPr>
          <w:rFonts w:ascii="Times New Roman" w:hAnsi="Times New Roman" w:cs="Times New Roman"/>
          <w:i/>
          <w:iCs/>
          <w:spacing w:val="-3"/>
          <w:sz w:val="28"/>
          <w:szCs w:val="28"/>
        </w:rPr>
        <w:t>&lt;</w:t>
      </w:r>
      <w:r w:rsidR="00242FD2">
        <w:rPr>
          <w:rFonts w:ascii="Times New Roman" w:hAnsi="Times New Roman" w:cs="Times New Roman"/>
          <w:i/>
          <w:iCs/>
          <w:spacing w:val="-3"/>
          <w:sz w:val="28"/>
          <w:szCs w:val="28"/>
        </w:rPr>
        <w:t xml:space="preserve"> </w:t>
      </w:r>
      <w:r w:rsidRPr="00840DC6">
        <w:rPr>
          <w:rFonts w:ascii="Times New Roman" w:hAnsi="Times New Roman" w:cs="Times New Roman"/>
          <w:spacing w:val="-3"/>
          <w:sz w:val="28"/>
          <w:szCs w:val="28"/>
        </w:rPr>
        <w:t xml:space="preserve">0,01 в усіх випадках). Під впливом </w:t>
      </w:r>
      <w:r w:rsidRPr="00840DC6">
        <w:rPr>
          <w:rFonts w:ascii="Times New Roman" w:hAnsi="Times New Roman" w:cs="Times New Roman"/>
          <w:sz w:val="28"/>
          <w:szCs w:val="28"/>
        </w:rPr>
        <w:t xml:space="preserve">компресійної ішемії </w:t>
      </w:r>
      <w:r w:rsidRPr="00840DC6">
        <w:rPr>
          <w:rFonts w:ascii="Times New Roman" w:hAnsi="Times New Roman" w:cs="Times New Roman"/>
          <w:spacing w:val="17"/>
          <w:sz w:val="28"/>
          <w:szCs w:val="28"/>
        </w:rPr>
        <w:t xml:space="preserve"> </w:t>
      </w:r>
      <w:r w:rsidRPr="00840DC6">
        <w:rPr>
          <w:rFonts w:ascii="Times New Roman" w:hAnsi="Times New Roman" w:cs="Times New Roman"/>
          <w:sz w:val="28"/>
          <w:szCs w:val="28"/>
        </w:rPr>
        <w:t>збільшення швидкості кровотоку  відбулося</w:t>
      </w:r>
      <w:r w:rsidR="00242FD2">
        <w:rPr>
          <w:rFonts w:ascii="Times New Roman" w:hAnsi="Times New Roman" w:cs="Times New Roman"/>
          <w:sz w:val="28"/>
          <w:szCs w:val="28"/>
        </w:rPr>
        <w:t xml:space="preserve"> при всіх ступенях ожиріння і становило: у хворих без ожиріння ̶</w:t>
      </w:r>
      <w:r>
        <w:rPr>
          <w:rFonts w:ascii="Times New Roman" w:hAnsi="Times New Roman" w:cs="Times New Roman"/>
          <w:sz w:val="28"/>
          <w:szCs w:val="28"/>
        </w:rPr>
        <w:t xml:space="preserve"> (0,83</w:t>
      </w:r>
      <w:r w:rsidR="00242FD2">
        <w:rPr>
          <w:rFonts w:ascii="Times New Roman" w:hAnsi="Times New Roman" w:cs="Times New Roman"/>
          <w:sz w:val="28"/>
          <w:szCs w:val="28"/>
        </w:rPr>
        <w:t xml:space="preserve"> </w:t>
      </w:r>
      <w:r>
        <w:rPr>
          <w:rFonts w:ascii="Times New Roman" w:hAnsi="Times New Roman" w:cs="Times New Roman"/>
          <w:sz w:val="28"/>
          <w:szCs w:val="28"/>
        </w:rPr>
        <w:t>±</w:t>
      </w:r>
      <w:r w:rsidR="00242FD2">
        <w:rPr>
          <w:rFonts w:ascii="Times New Roman" w:hAnsi="Times New Roman" w:cs="Times New Roman"/>
          <w:sz w:val="28"/>
          <w:szCs w:val="28"/>
        </w:rPr>
        <w:t xml:space="preserve"> </w:t>
      </w:r>
      <w:r>
        <w:rPr>
          <w:rFonts w:ascii="Times New Roman" w:hAnsi="Times New Roman" w:cs="Times New Roman"/>
          <w:sz w:val="28"/>
          <w:szCs w:val="28"/>
        </w:rPr>
        <w:t>0,03</w:t>
      </w:r>
      <w:r w:rsidR="00242FD2">
        <w:rPr>
          <w:rFonts w:ascii="Times New Roman" w:hAnsi="Times New Roman" w:cs="Times New Roman"/>
          <w:sz w:val="28"/>
          <w:szCs w:val="28"/>
        </w:rPr>
        <w:t>) м/с, з ожирінням І ст. ̶</w:t>
      </w:r>
      <w:r>
        <w:rPr>
          <w:rFonts w:ascii="Times New Roman" w:hAnsi="Times New Roman" w:cs="Times New Roman"/>
          <w:sz w:val="28"/>
          <w:szCs w:val="28"/>
        </w:rPr>
        <w:t xml:space="preserve"> </w:t>
      </w:r>
      <w:r w:rsidR="001F1FBB">
        <w:rPr>
          <w:rFonts w:ascii="Times New Roman" w:hAnsi="Times New Roman" w:cs="Times New Roman"/>
          <w:sz w:val="28"/>
          <w:szCs w:val="28"/>
        </w:rPr>
        <w:t xml:space="preserve"> </w:t>
      </w:r>
      <w:r>
        <w:rPr>
          <w:rFonts w:ascii="Times New Roman" w:hAnsi="Times New Roman" w:cs="Times New Roman"/>
          <w:sz w:val="28"/>
          <w:szCs w:val="28"/>
        </w:rPr>
        <w:t>(0,64</w:t>
      </w:r>
      <w:r w:rsidR="00242FD2">
        <w:rPr>
          <w:rFonts w:ascii="Times New Roman" w:hAnsi="Times New Roman" w:cs="Times New Roman"/>
          <w:sz w:val="28"/>
          <w:szCs w:val="28"/>
        </w:rPr>
        <w:t xml:space="preserve"> </w:t>
      </w:r>
      <w:r>
        <w:rPr>
          <w:rFonts w:ascii="Times New Roman" w:hAnsi="Times New Roman" w:cs="Times New Roman"/>
          <w:sz w:val="28"/>
          <w:szCs w:val="28"/>
        </w:rPr>
        <w:t>±</w:t>
      </w:r>
      <w:r w:rsidR="00242FD2">
        <w:rPr>
          <w:rFonts w:ascii="Times New Roman" w:hAnsi="Times New Roman" w:cs="Times New Roman"/>
          <w:sz w:val="28"/>
          <w:szCs w:val="28"/>
        </w:rPr>
        <w:t xml:space="preserve"> </w:t>
      </w:r>
      <w:r>
        <w:rPr>
          <w:rFonts w:ascii="Times New Roman" w:hAnsi="Times New Roman" w:cs="Times New Roman"/>
          <w:sz w:val="28"/>
          <w:szCs w:val="28"/>
        </w:rPr>
        <w:t>0,03) м/с</w:t>
      </w:r>
      <w:r w:rsidRPr="00840DC6">
        <w:rPr>
          <w:rFonts w:ascii="Times New Roman" w:hAnsi="Times New Roman" w:cs="Times New Roman"/>
          <w:sz w:val="28"/>
          <w:szCs w:val="28"/>
        </w:rPr>
        <w:t xml:space="preserve">, </w:t>
      </w:r>
      <w:r w:rsidRPr="00840DC6">
        <w:rPr>
          <w:rFonts w:ascii="Times New Roman" w:hAnsi="Times New Roman" w:cs="Times New Roman"/>
          <w:sz w:val="28"/>
          <w:szCs w:val="28"/>
          <w:lang w:val="en-US"/>
        </w:rPr>
        <w:t>II</w:t>
      </w:r>
      <w:r w:rsidR="00242FD2">
        <w:rPr>
          <w:rFonts w:ascii="Times New Roman" w:hAnsi="Times New Roman" w:cs="Times New Roman"/>
          <w:sz w:val="28"/>
          <w:szCs w:val="28"/>
        </w:rPr>
        <w:t xml:space="preserve"> ст. ̶</w:t>
      </w:r>
      <w:r>
        <w:rPr>
          <w:rFonts w:ascii="Times New Roman" w:hAnsi="Times New Roman" w:cs="Times New Roman"/>
          <w:sz w:val="28"/>
          <w:szCs w:val="28"/>
        </w:rPr>
        <w:t xml:space="preserve"> </w:t>
      </w:r>
      <w:r w:rsidR="001F1FBB">
        <w:rPr>
          <w:rFonts w:ascii="Times New Roman" w:hAnsi="Times New Roman" w:cs="Times New Roman"/>
          <w:sz w:val="28"/>
          <w:szCs w:val="28"/>
        </w:rPr>
        <w:t xml:space="preserve"> </w:t>
      </w:r>
      <w:r>
        <w:rPr>
          <w:rFonts w:ascii="Times New Roman" w:hAnsi="Times New Roman" w:cs="Times New Roman"/>
          <w:sz w:val="28"/>
          <w:szCs w:val="28"/>
        </w:rPr>
        <w:t>(0,5</w:t>
      </w:r>
      <w:r w:rsidR="00242FD2">
        <w:rPr>
          <w:rFonts w:ascii="Times New Roman" w:hAnsi="Times New Roman" w:cs="Times New Roman"/>
          <w:sz w:val="28"/>
          <w:szCs w:val="28"/>
        </w:rPr>
        <w:t xml:space="preserve"> </w:t>
      </w:r>
      <w:r>
        <w:rPr>
          <w:rFonts w:ascii="Times New Roman" w:hAnsi="Times New Roman" w:cs="Times New Roman"/>
          <w:sz w:val="28"/>
          <w:szCs w:val="28"/>
        </w:rPr>
        <w:t>±</w:t>
      </w:r>
      <w:r w:rsidR="00242FD2">
        <w:rPr>
          <w:rFonts w:ascii="Times New Roman" w:hAnsi="Times New Roman" w:cs="Times New Roman"/>
          <w:sz w:val="28"/>
          <w:szCs w:val="28"/>
        </w:rPr>
        <w:t xml:space="preserve"> </w:t>
      </w:r>
      <w:r>
        <w:rPr>
          <w:rFonts w:ascii="Times New Roman" w:hAnsi="Times New Roman" w:cs="Times New Roman"/>
          <w:sz w:val="28"/>
          <w:szCs w:val="28"/>
        </w:rPr>
        <w:t>0,03)</w:t>
      </w:r>
      <w:r w:rsidRPr="00D05623">
        <w:rPr>
          <w:rFonts w:ascii="Times New Roman" w:hAnsi="Times New Roman" w:cs="Times New Roman"/>
          <w:sz w:val="28"/>
          <w:szCs w:val="28"/>
        </w:rPr>
        <w:t xml:space="preserve"> </w:t>
      </w:r>
      <w:r w:rsidRPr="00840DC6">
        <w:rPr>
          <w:rFonts w:ascii="Times New Roman" w:hAnsi="Times New Roman" w:cs="Times New Roman"/>
          <w:sz w:val="28"/>
          <w:szCs w:val="28"/>
        </w:rPr>
        <w:t xml:space="preserve">м/с і </w:t>
      </w:r>
      <w:r w:rsidRPr="00840DC6">
        <w:rPr>
          <w:rFonts w:ascii="Times New Roman" w:hAnsi="Times New Roman" w:cs="Times New Roman"/>
          <w:sz w:val="28"/>
          <w:szCs w:val="28"/>
          <w:lang w:val="en-US"/>
        </w:rPr>
        <w:t>III</w:t>
      </w:r>
      <w:r w:rsidRPr="00840DC6">
        <w:rPr>
          <w:rFonts w:ascii="Times New Roman" w:hAnsi="Times New Roman" w:cs="Times New Roman"/>
          <w:sz w:val="28"/>
          <w:szCs w:val="28"/>
        </w:rPr>
        <w:t xml:space="preserve"> ст. – (0,43</w:t>
      </w:r>
      <w:r w:rsidR="00242FD2">
        <w:rPr>
          <w:rFonts w:ascii="Times New Roman" w:hAnsi="Times New Roman" w:cs="Times New Roman"/>
          <w:sz w:val="28"/>
          <w:szCs w:val="28"/>
        </w:rPr>
        <w:t xml:space="preserve"> </w:t>
      </w:r>
      <w:r w:rsidRPr="00840DC6">
        <w:rPr>
          <w:rFonts w:ascii="Times New Roman" w:hAnsi="Times New Roman" w:cs="Times New Roman"/>
          <w:sz w:val="28"/>
          <w:szCs w:val="28"/>
        </w:rPr>
        <w:t>±</w:t>
      </w:r>
      <w:r w:rsidR="00242FD2">
        <w:rPr>
          <w:rFonts w:ascii="Times New Roman" w:hAnsi="Times New Roman" w:cs="Times New Roman"/>
          <w:sz w:val="28"/>
          <w:szCs w:val="28"/>
        </w:rPr>
        <w:t xml:space="preserve"> 0,03) м/с. У відсотковому</w:t>
      </w:r>
      <w:r w:rsidRPr="00840DC6">
        <w:rPr>
          <w:rFonts w:ascii="Times New Roman" w:hAnsi="Times New Roman" w:cs="Times New Roman"/>
          <w:sz w:val="28"/>
          <w:szCs w:val="28"/>
        </w:rPr>
        <w:t xml:space="preserve"> відношенні це </w:t>
      </w:r>
      <w:r w:rsidR="00242FD2">
        <w:rPr>
          <w:rFonts w:ascii="Times New Roman" w:hAnsi="Times New Roman" w:cs="Times New Roman"/>
          <w:sz w:val="28"/>
          <w:szCs w:val="28"/>
        </w:rPr>
        <w:t xml:space="preserve">збільшення було достовірно </w:t>
      </w:r>
      <w:r w:rsidR="00242FD2">
        <w:rPr>
          <w:rFonts w:ascii="Times New Roman" w:hAnsi="Times New Roman" w:cs="Times New Roman"/>
          <w:sz w:val="28"/>
          <w:szCs w:val="28"/>
        </w:rPr>
        <w:lastRenderedPageBreak/>
        <w:t>нижчим, ніж у</w:t>
      </w:r>
      <w:r w:rsidRPr="00840DC6">
        <w:rPr>
          <w:rFonts w:ascii="Times New Roman" w:hAnsi="Times New Roman" w:cs="Times New Roman"/>
          <w:sz w:val="28"/>
          <w:szCs w:val="28"/>
        </w:rPr>
        <w:t xml:space="preserve"> контрольній групі</w:t>
      </w:r>
      <w:r w:rsidR="00242FD2">
        <w:rPr>
          <w:rFonts w:ascii="Times New Roman" w:hAnsi="Times New Roman" w:cs="Times New Roman"/>
          <w:sz w:val="28"/>
          <w:szCs w:val="28"/>
        </w:rPr>
        <w:t xml:space="preserve">,  і відповідно у хворих без ожиріння </w:t>
      </w:r>
    </w:p>
    <w:p w:rsidR="00C855E7" w:rsidRPr="00840DC6" w:rsidRDefault="00242FD2" w:rsidP="008E7011">
      <w:pPr>
        <w:shd w:val="clear" w:color="auto" w:fill="FFFFFF"/>
        <w:spacing w:line="360" w:lineRule="auto"/>
        <w:ind w:right="126"/>
        <w:jc w:val="both"/>
        <w:rPr>
          <w:rFonts w:ascii="Times New Roman" w:hAnsi="Times New Roman" w:cs="Times New Roman"/>
          <w:sz w:val="28"/>
          <w:szCs w:val="28"/>
        </w:rPr>
      </w:pPr>
      <w:r>
        <w:rPr>
          <w:rFonts w:ascii="Times New Roman" w:hAnsi="Times New Roman" w:cs="Times New Roman"/>
          <w:sz w:val="28"/>
          <w:szCs w:val="28"/>
        </w:rPr>
        <w:t>ст</w:t>
      </w:r>
      <w:r w:rsidR="001F1FBB">
        <w:rPr>
          <w:rFonts w:ascii="Times New Roman" w:hAnsi="Times New Roman" w:cs="Times New Roman"/>
          <w:sz w:val="28"/>
          <w:szCs w:val="28"/>
        </w:rPr>
        <w:t>ано</w:t>
      </w:r>
      <w:r>
        <w:rPr>
          <w:rFonts w:ascii="Times New Roman" w:hAnsi="Times New Roman" w:cs="Times New Roman"/>
          <w:sz w:val="28"/>
          <w:szCs w:val="28"/>
        </w:rPr>
        <w:t xml:space="preserve">вило </w:t>
      </w:r>
      <w:r w:rsidR="00C855E7">
        <w:rPr>
          <w:rFonts w:ascii="Times New Roman" w:hAnsi="Times New Roman" w:cs="Times New Roman"/>
          <w:sz w:val="28"/>
          <w:szCs w:val="28"/>
        </w:rPr>
        <w:t>45,6</w:t>
      </w:r>
      <w:r>
        <w:rPr>
          <w:rFonts w:ascii="Times New Roman" w:hAnsi="Times New Roman" w:cs="Times New Roman"/>
          <w:sz w:val="28"/>
          <w:szCs w:val="28"/>
        </w:rPr>
        <w:t xml:space="preserve"> %, з ожирінням І ст. ̶</w:t>
      </w:r>
      <w:r w:rsidR="00C855E7">
        <w:rPr>
          <w:rFonts w:ascii="Times New Roman" w:hAnsi="Times New Roman" w:cs="Times New Roman"/>
          <w:sz w:val="28"/>
          <w:szCs w:val="28"/>
        </w:rPr>
        <w:t xml:space="preserve"> 39,1</w:t>
      </w:r>
      <w:r>
        <w:rPr>
          <w:rFonts w:ascii="Times New Roman" w:hAnsi="Times New Roman" w:cs="Times New Roman"/>
          <w:sz w:val="28"/>
          <w:szCs w:val="28"/>
        </w:rPr>
        <w:t xml:space="preserve"> %, ІІ ст. ̶</w:t>
      </w:r>
      <w:r w:rsidR="00E36B16">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 35,1</w:t>
      </w:r>
      <w:r w:rsidR="001F1FBB">
        <w:rPr>
          <w:rFonts w:ascii="Times New Roman" w:hAnsi="Times New Roman" w:cs="Times New Roman"/>
          <w:sz w:val="28"/>
          <w:szCs w:val="28"/>
        </w:rPr>
        <w:t xml:space="preserve"> </w:t>
      </w:r>
      <w:r w:rsidR="00C855E7" w:rsidRPr="00840DC6">
        <w:rPr>
          <w:rFonts w:ascii="Times New Roman" w:hAnsi="Times New Roman" w:cs="Times New Roman"/>
          <w:sz w:val="28"/>
          <w:szCs w:val="28"/>
        </w:rPr>
        <w:t>% і ІІІ ст. – 22,9</w:t>
      </w:r>
      <w:r w:rsidR="001F1FBB">
        <w:rPr>
          <w:rFonts w:ascii="Times New Roman" w:hAnsi="Times New Roman" w:cs="Times New Roman"/>
          <w:sz w:val="28"/>
          <w:szCs w:val="28"/>
        </w:rPr>
        <w:t xml:space="preserve"> </w:t>
      </w:r>
      <w:r w:rsidR="00C855E7" w:rsidRPr="00840DC6">
        <w:rPr>
          <w:rFonts w:ascii="Times New Roman" w:hAnsi="Times New Roman" w:cs="Times New Roman"/>
          <w:sz w:val="28"/>
          <w:szCs w:val="28"/>
        </w:rPr>
        <w:t>% (р</w:t>
      </w:r>
      <w:r w:rsidR="001F1FBB">
        <w:rPr>
          <w:rFonts w:ascii="Times New Roman" w:hAnsi="Times New Roman" w:cs="Times New Roman"/>
          <w:sz w:val="28"/>
          <w:szCs w:val="28"/>
        </w:rPr>
        <w:t xml:space="preserve"> </w:t>
      </w:r>
      <w:r w:rsidR="00C855E7" w:rsidRPr="00840DC6">
        <w:rPr>
          <w:rFonts w:ascii="Times New Roman" w:hAnsi="Times New Roman" w:cs="Times New Roman"/>
          <w:sz w:val="28"/>
          <w:szCs w:val="28"/>
        </w:rPr>
        <w:t>˂</w:t>
      </w:r>
      <w:r w:rsidR="001F1FBB">
        <w:rPr>
          <w:rFonts w:ascii="Times New Roman" w:hAnsi="Times New Roman" w:cs="Times New Roman"/>
          <w:sz w:val="28"/>
          <w:szCs w:val="28"/>
        </w:rPr>
        <w:t xml:space="preserve"> </w:t>
      </w:r>
      <w:r w:rsidR="00C855E7" w:rsidRPr="00840DC6">
        <w:rPr>
          <w:rFonts w:ascii="Times New Roman" w:hAnsi="Times New Roman" w:cs="Times New Roman"/>
          <w:sz w:val="28"/>
          <w:szCs w:val="28"/>
        </w:rPr>
        <w:t>0,01 в усіх випадках).</w:t>
      </w:r>
    </w:p>
    <w:p w:rsidR="00C855E7" w:rsidRDefault="001F1FBB" w:rsidP="00C855E7">
      <w:pPr>
        <w:shd w:val="clear" w:color="auto" w:fill="FFFFFF"/>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Застосування   нітрогліцерину при цьому</w:t>
      </w:r>
      <w:r w:rsidR="00C855E7" w:rsidRPr="00840DC6">
        <w:rPr>
          <w:rFonts w:ascii="Times New Roman" w:hAnsi="Times New Roman" w:cs="Times New Roman"/>
          <w:sz w:val="28"/>
          <w:szCs w:val="28"/>
        </w:rPr>
        <w:t xml:space="preserve">  характеризувалося більш істотним</w:t>
      </w:r>
      <w:r>
        <w:rPr>
          <w:rFonts w:ascii="Times New Roman" w:hAnsi="Times New Roman" w:cs="Times New Roman"/>
          <w:sz w:val="28"/>
          <w:szCs w:val="28"/>
        </w:rPr>
        <w:t xml:space="preserve"> збільшенням кровотоку  і становило  у хворих без ожиріння </w:t>
      </w:r>
      <w:r w:rsidR="00C855E7">
        <w:rPr>
          <w:rFonts w:ascii="Times New Roman" w:hAnsi="Times New Roman" w:cs="Times New Roman"/>
          <w:sz w:val="28"/>
          <w:szCs w:val="28"/>
        </w:rPr>
        <w:t xml:space="preserve"> (0,92 ± 0,04</w:t>
      </w:r>
      <w:r w:rsidR="00C855E7" w:rsidRPr="00840DC6">
        <w:rPr>
          <w:rFonts w:ascii="Times New Roman" w:hAnsi="Times New Roman" w:cs="Times New Roman"/>
          <w:sz w:val="28"/>
          <w:szCs w:val="28"/>
        </w:rPr>
        <w:t xml:space="preserve">) м/с, у </w:t>
      </w:r>
      <w:r>
        <w:rPr>
          <w:rFonts w:ascii="Times New Roman" w:hAnsi="Times New Roman" w:cs="Times New Roman"/>
          <w:sz w:val="28"/>
          <w:szCs w:val="28"/>
        </w:rPr>
        <w:t>хворих з ожирінням І ст. ̶</w:t>
      </w:r>
      <w:r w:rsidR="00C855E7">
        <w:rPr>
          <w:rFonts w:ascii="Times New Roman" w:hAnsi="Times New Roman" w:cs="Times New Roman"/>
          <w:sz w:val="28"/>
          <w:szCs w:val="28"/>
        </w:rPr>
        <w:t xml:space="preserve"> </w:t>
      </w:r>
      <w:r>
        <w:rPr>
          <w:rFonts w:ascii="Times New Roman" w:hAnsi="Times New Roman" w:cs="Times New Roman"/>
          <w:sz w:val="28"/>
          <w:szCs w:val="28"/>
        </w:rPr>
        <w:t xml:space="preserve"> </w:t>
      </w:r>
      <w:r w:rsidR="00C855E7">
        <w:rPr>
          <w:rFonts w:ascii="Times New Roman" w:hAnsi="Times New Roman" w:cs="Times New Roman"/>
          <w:sz w:val="28"/>
          <w:szCs w:val="28"/>
        </w:rPr>
        <w:t>(0,72</w:t>
      </w:r>
      <w:r>
        <w:rPr>
          <w:rFonts w:ascii="Times New Roman" w:hAnsi="Times New Roman" w:cs="Times New Roman"/>
          <w:sz w:val="28"/>
          <w:szCs w:val="28"/>
        </w:rPr>
        <w:t xml:space="preserve"> </w:t>
      </w:r>
      <w:r w:rsidR="00C855E7">
        <w:rPr>
          <w:rFonts w:ascii="Times New Roman" w:hAnsi="Times New Roman" w:cs="Times New Roman"/>
          <w:sz w:val="28"/>
          <w:szCs w:val="28"/>
        </w:rPr>
        <w:t xml:space="preserve"> ± 0,05</w:t>
      </w:r>
      <w:r w:rsidR="00C855E7" w:rsidRPr="00840DC6">
        <w:rPr>
          <w:rFonts w:ascii="Times New Roman" w:hAnsi="Times New Roman" w:cs="Times New Roman"/>
          <w:sz w:val="28"/>
          <w:szCs w:val="28"/>
        </w:rPr>
        <w:t xml:space="preserve">) м/с, </w:t>
      </w:r>
      <w:r w:rsidR="00C855E7" w:rsidRPr="00840DC6">
        <w:rPr>
          <w:rFonts w:ascii="Times New Roman" w:hAnsi="Times New Roman" w:cs="Times New Roman"/>
          <w:sz w:val="28"/>
          <w:szCs w:val="28"/>
          <w:lang w:val="en-US"/>
        </w:rPr>
        <w:t>II</w:t>
      </w:r>
      <w:r>
        <w:rPr>
          <w:rFonts w:ascii="Times New Roman" w:hAnsi="Times New Roman" w:cs="Times New Roman"/>
          <w:sz w:val="28"/>
          <w:szCs w:val="28"/>
        </w:rPr>
        <w:t xml:space="preserve"> ст. ̶</w:t>
      </w:r>
      <w:r w:rsidR="00C855E7">
        <w:rPr>
          <w:rFonts w:ascii="Times New Roman" w:hAnsi="Times New Roman" w:cs="Times New Roman"/>
          <w:sz w:val="28"/>
          <w:szCs w:val="28"/>
        </w:rPr>
        <w:t xml:space="preserve"> </w:t>
      </w:r>
      <w:r>
        <w:rPr>
          <w:rFonts w:ascii="Times New Roman" w:hAnsi="Times New Roman" w:cs="Times New Roman"/>
          <w:sz w:val="28"/>
          <w:szCs w:val="28"/>
        </w:rPr>
        <w:t xml:space="preserve"> </w:t>
      </w:r>
      <w:r w:rsidR="00C855E7">
        <w:rPr>
          <w:rFonts w:ascii="Times New Roman" w:hAnsi="Times New Roman" w:cs="Times New Roman"/>
          <w:sz w:val="28"/>
          <w:szCs w:val="28"/>
        </w:rPr>
        <w:t>(0,54</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0,03) м/с і ожирінням </w:t>
      </w:r>
      <w:r w:rsidR="00C855E7" w:rsidRPr="00840DC6">
        <w:rPr>
          <w:rFonts w:ascii="Times New Roman" w:hAnsi="Times New Roman" w:cs="Times New Roman"/>
          <w:sz w:val="28"/>
          <w:szCs w:val="28"/>
          <w:lang w:val="en-US"/>
        </w:rPr>
        <w:t>III</w:t>
      </w:r>
      <w:r>
        <w:rPr>
          <w:rFonts w:ascii="Times New Roman" w:hAnsi="Times New Roman" w:cs="Times New Roman"/>
          <w:sz w:val="28"/>
          <w:szCs w:val="28"/>
        </w:rPr>
        <w:t xml:space="preserve"> ст.  ̶</w:t>
      </w:r>
      <w:r w:rsidR="00C855E7">
        <w:rPr>
          <w:rFonts w:ascii="Times New Roman" w:hAnsi="Times New Roman" w:cs="Times New Roman"/>
          <w:sz w:val="28"/>
          <w:szCs w:val="28"/>
        </w:rPr>
        <w:t xml:space="preserve"> </w:t>
      </w:r>
      <w:r>
        <w:rPr>
          <w:rFonts w:ascii="Times New Roman" w:hAnsi="Times New Roman" w:cs="Times New Roman"/>
          <w:sz w:val="28"/>
          <w:szCs w:val="28"/>
        </w:rPr>
        <w:t xml:space="preserve"> </w:t>
      </w:r>
      <w:r w:rsidR="00C855E7">
        <w:rPr>
          <w:rFonts w:ascii="Times New Roman" w:hAnsi="Times New Roman" w:cs="Times New Roman"/>
          <w:sz w:val="28"/>
          <w:szCs w:val="28"/>
        </w:rPr>
        <w:t>(0,49</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0,03) м/с.  У вітсотковому</w:t>
      </w:r>
      <w:r w:rsidR="00C855E7" w:rsidRPr="00840DC6">
        <w:rPr>
          <w:rFonts w:ascii="Times New Roman" w:hAnsi="Times New Roman" w:cs="Times New Roman"/>
          <w:sz w:val="28"/>
          <w:szCs w:val="28"/>
        </w:rPr>
        <w:t xml:space="preserve"> співвідношен</w:t>
      </w:r>
      <w:r>
        <w:rPr>
          <w:rFonts w:ascii="Times New Roman" w:hAnsi="Times New Roman" w:cs="Times New Roman"/>
          <w:sz w:val="28"/>
          <w:szCs w:val="28"/>
        </w:rPr>
        <w:t>ні це становило відповідно  61,4; 56,5</w:t>
      </w:r>
      <w:r w:rsidR="00C855E7">
        <w:rPr>
          <w:rFonts w:ascii="Times New Roman" w:hAnsi="Times New Roman" w:cs="Times New Roman"/>
          <w:sz w:val="28"/>
          <w:szCs w:val="28"/>
        </w:rPr>
        <w:t>;  45,9</w:t>
      </w:r>
      <w:r w:rsidR="00C855E7" w:rsidRPr="00840DC6">
        <w:rPr>
          <w:rFonts w:ascii="Times New Roman" w:hAnsi="Times New Roman" w:cs="Times New Roman"/>
          <w:sz w:val="28"/>
          <w:szCs w:val="28"/>
        </w:rPr>
        <w:t xml:space="preserve"> </w:t>
      </w:r>
      <w:r>
        <w:rPr>
          <w:rFonts w:ascii="Times New Roman" w:hAnsi="Times New Roman" w:cs="Times New Roman"/>
          <w:sz w:val="28"/>
          <w:szCs w:val="28"/>
        </w:rPr>
        <w:t xml:space="preserve"> і   40,</w:t>
      </w:r>
      <w:r w:rsidR="00C855E7">
        <w:rPr>
          <w:rFonts w:ascii="Times New Roman" w:hAnsi="Times New Roman" w:cs="Times New Roman"/>
          <w:sz w:val="28"/>
          <w:szCs w:val="28"/>
        </w:rPr>
        <w:t>%,  що достовірно  (р</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&lt;</w:t>
      </w:r>
      <w:r>
        <w:rPr>
          <w:rFonts w:ascii="Times New Roman" w:hAnsi="Times New Roman" w:cs="Times New Roman"/>
          <w:sz w:val="28"/>
          <w:szCs w:val="28"/>
        </w:rPr>
        <w:t xml:space="preserve"> </w:t>
      </w:r>
      <w:r w:rsidR="00C855E7" w:rsidRPr="00840DC6">
        <w:rPr>
          <w:rFonts w:ascii="Times New Roman" w:hAnsi="Times New Roman" w:cs="Times New Roman"/>
          <w:spacing w:val="20"/>
          <w:sz w:val="28"/>
          <w:szCs w:val="28"/>
        </w:rPr>
        <w:t>0,01)</w:t>
      </w:r>
      <w:r w:rsidR="00C855E7" w:rsidRPr="00840DC6">
        <w:rPr>
          <w:rFonts w:ascii="Times New Roman" w:hAnsi="Times New Roman" w:cs="Times New Roman"/>
          <w:sz w:val="28"/>
          <w:szCs w:val="28"/>
        </w:rPr>
        <w:t xml:space="preserve">  пе</w:t>
      </w:r>
      <w:r>
        <w:rPr>
          <w:rFonts w:ascii="Times New Roman" w:hAnsi="Times New Roman" w:cs="Times New Roman"/>
          <w:sz w:val="28"/>
          <w:szCs w:val="28"/>
        </w:rPr>
        <w:t>ревищує  вихідні показники. Необхідно</w:t>
      </w:r>
      <w:r w:rsidR="00C855E7" w:rsidRPr="00840DC6">
        <w:rPr>
          <w:rFonts w:ascii="Times New Roman" w:hAnsi="Times New Roman" w:cs="Times New Roman"/>
          <w:sz w:val="28"/>
          <w:szCs w:val="28"/>
        </w:rPr>
        <w:t xml:space="preserve"> звернути  увагу  також на те, що</w:t>
      </w:r>
      <w:r w:rsidR="00C855E7">
        <w:rPr>
          <w:rFonts w:ascii="Times New Roman" w:hAnsi="Times New Roman" w:cs="Times New Roman"/>
          <w:sz w:val="28"/>
          <w:szCs w:val="28"/>
        </w:rPr>
        <w:t xml:space="preserve"> швидкість кровотоку  значно (р</w:t>
      </w:r>
      <w:r>
        <w:rPr>
          <w:rFonts w:ascii="Times New Roman" w:hAnsi="Times New Roman" w:cs="Times New Roman"/>
          <w:sz w:val="28"/>
          <w:szCs w:val="28"/>
        </w:rPr>
        <w:t xml:space="preserve"> </w:t>
      </w:r>
      <w:r w:rsidR="00C855E7">
        <w:rPr>
          <w:rFonts w:ascii="Times New Roman" w:hAnsi="Times New Roman" w:cs="Times New Roman"/>
          <w:sz w:val="28"/>
          <w:szCs w:val="28"/>
        </w:rPr>
        <w:t>&lt;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0,</w:t>
      </w:r>
      <w:r>
        <w:rPr>
          <w:rFonts w:ascii="Times New Roman" w:hAnsi="Times New Roman" w:cs="Times New Roman"/>
          <w:sz w:val="28"/>
          <w:szCs w:val="28"/>
        </w:rPr>
        <w:t>01) збільшувалася  під час  приймання нітрогліцерину    порівняно</w:t>
      </w:r>
      <w:r w:rsidR="00C855E7" w:rsidRPr="00840DC6">
        <w:rPr>
          <w:rFonts w:ascii="Times New Roman" w:hAnsi="Times New Roman" w:cs="Times New Roman"/>
          <w:sz w:val="28"/>
          <w:szCs w:val="28"/>
        </w:rPr>
        <w:t xml:space="preserve">  з компресійною  ішемією. </w:t>
      </w:r>
    </w:p>
    <w:p w:rsidR="00C855E7" w:rsidRPr="00840DC6" w:rsidRDefault="001F1FBB" w:rsidP="00C855E7">
      <w:pPr>
        <w:shd w:val="clear" w:color="auto" w:fill="FFFFFF"/>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Під час вивчення</w:t>
      </w:r>
      <w:r w:rsidR="00C855E7" w:rsidRPr="00840DC6">
        <w:rPr>
          <w:rFonts w:ascii="Times New Roman" w:hAnsi="Times New Roman" w:cs="Times New Roman"/>
          <w:sz w:val="28"/>
          <w:szCs w:val="28"/>
        </w:rPr>
        <w:t xml:space="preserve"> швидкості кровотоку  у хворих   </w:t>
      </w:r>
      <w:r w:rsidR="00C855E7" w:rsidRPr="00840DC6">
        <w:rPr>
          <w:rFonts w:ascii="Times New Roman" w:hAnsi="Times New Roman" w:cs="Times New Roman"/>
          <w:sz w:val="28"/>
          <w:szCs w:val="28"/>
          <w:lang w:val="en-US"/>
        </w:rPr>
        <w:t>II</w:t>
      </w:r>
      <w:r>
        <w:rPr>
          <w:rFonts w:ascii="Times New Roman" w:hAnsi="Times New Roman" w:cs="Times New Roman"/>
          <w:sz w:val="28"/>
          <w:szCs w:val="28"/>
        </w:rPr>
        <w:t xml:space="preserve"> ст. АГ установлено, що в  цілому  у групі</w:t>
      </w:r>
      <w:r w:rsidR="00C855E7" w:rsidRPr="00840DC6">
        <w:rPr>
          <w:rFonts w:ascii="Times New Roman" w:hAnsi="Times New Roman" w:cs="Times New Roman"/>
          <w:sz w:val="28"/>
          <w:szCs w:val="28"/>
        </w:rPr>
        <w:t xml:space="preserve"> вихідний рівень кровот</w:t>
      </w:r>
      <w:r>
        <w:rPr>
          <w:rFonts w:ascii="Times New Roman" w:hAnsi="Times New Roman" w:cs="Times New Roman"/>
          <w:sz w:val="28"/>
          <w:szCs w:val="28"/>
        </w:rPr>
        <w:t>оку в плечовій артерії становив</w:t>
      </w:r>
      <w:r w:rsidR="00C855E7">
        <w:rPr>
          <w:rFonts w:ascii="Times New Roman" w:hAnsi="Times New Roman" w:cs="Times New Roman"/>
          <w:sz w:val="28"/>
          <w:szCs w:val="28"/>
        </w:rPr>
        <w:t xml:space="preserve"> (</w:t>
      </w:r>
      <w:r w:rsidR="00C855E7" w:rsidRPr="00840DC6">
        <w:rPr>
          <w:rFonts w:ascii="Times New Roman" w:hAnsi="Times New Roman" w:cs="Times New Roman"/>
          <w:sz w:val="28"/>
          <w:szCs w:val="28"/>
        </w:rPr>
        <w:t>0,39</w:t>
      </w:r>
      <w:r>
        <w:rPr>
          <w:rFonts w:ascii="Times New Roman" w:hAnsi="Times New Roman" w:cs="Times New Roman"/>
          <w:sz w:val="28"/>
          <w:szCs w:val="28"/>
        </w:rPr>
        <w:t xml:space="preserve"> </w:t>
      </w:r>
      <w:r w:rsidR="00C855E7" w:rsidRPr="00840DC6">
        <w:rPr>
          <w:rFonts w:ascii="Times New Roman" w:hAnsi="Times New Roman" w:cs="Times New Roman"/>
          <w:i/>
          <w:i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0,03) м/с, що достовірно</w:t>
      </w:r>
      <w:r w:rsidR="00C855E7">
        <w:rPr>
          <w:rFonts w:ascii="Times New Roman" w:hAnsi="Times New Roman" w:cs="Times New Roman"/>
          <w:sz w:val="28"/>
          <w:szCs w:val="28"/>
        </w:rPr>
        <w:t xml:space="preserve"> нижче (р</w:t>
      </w:r>
      <w:r>
        <w:rPr>
          <w:rFonts w:ascii="Times New Roman" w:hAnsi="Times New Roman" w:cs="Times New Roman"/>
          <w:sz w:val="28"/>
          <w:szCs w:val="28"/>
        </w:rPr>
        <w:t xml:space="preserve"> </w:t>
      </w:r>
      <w:r w:rsidR="00C855E7">
        <w:rPr>
          <w:rFonts w:ascii="Times New Roman" w:hAnsi="Times New Roman" w:cs="Times New Roman"/>
          <w:sz w:val="28"/>
          <w:szCs w:val="28"/>
        </w:rPr>
        <w:t>&lt;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0,</w:t>
      </w:r>
      <w:r>
        <w:rPr>
          <w:rFonts w:ascii="Times New Roman" w:hAnsi="Times New Roman" w:cs="Times New Roman"/>
          <w:sz w:val="28"/>
          <w:szCs w:val="28"/>
        </w:rPr>
        <w:t>05) контрольної групи</w:t>
      </w:r>
      <w:r w:rsidR="007F1629">
        <w:rPr>
          <w:rFonts w:ascii="Times New Roman" w:hAnsi="Times New Roman" w:cs="Times New Roman"/>
          <w:sz w:val="28"/>
          <w:szCs w:val="28"/>
        </w:rPr>
        <w:t xml:space="preserve"> </w:t>
      </w:r>
      <w:r>
        <w:rPr>
          <w:rFonts w:ascii="Times New Roman" w:hAnsi="Times New Roman" w:cs="Times New Roman"/>
          <w:sz w:val="28"/>
          <w:szCs w:val="28"/>
        </w:rPr>
        <w:t xml:space="preserve"> ̶</w:t>
      </w:r>
      <w:r w:rsidR="00C855E7">
        <w:rPr>
          <w:rFonts w:ascii="Times New Roman" w:hAnsi="Times New Roman" w:cs="Times New Roman"/>
          <w:sz w:val="28"/>
          <w:szCs w:val="28"/>
        </w:rPr>
        <w:t xml:space="preserve"> </w:t>
      </w:r>
      <w:r w:rsidR="007F1629">
        <w:rPr>
          <w:rFonts w:ascii="Times New Roman" w:hAnsi="Times New Roman" w:cs="Times New Roman"/>
          <w:sz w:val="28"/>
          <w:szCs w:val="28"/>
        </w:rPr>
        <w:t xml:space="preserve"> </w:t>
      </w:r>
      <w:r w:rsidR="00C855E7">
        <w:rPr>
          <w:rFonts w:ascii="Times New Roman" w:hAnsi="Times New Roman" w:cs="Times New Roman"/>
          <w:sz w:val="28"/>
          <w:szCs w:val="28"/>
        </w:rPr>
        <w:t>(0,65</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Pr>
          <w:rFonts w:ascii="Times New Roman" w:hAnsi="Times New Roman" w:cs="Times New Roman"/>
          <w:sz w:val="28"/>
          <w:szCs w:val="28"/>
        </w:rPr>
        <w:t>0,05 )</w:t>
      </w:r>
      <w:r w:rsidR="00C855E7" w:rsidRPr="000E6A3A">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м/с. При цьому в групі хворих без ожиріння </w:t>
      </w:r>
      <w:r w:rsidR="007F1629">
        <w:rPr>
          <w:rFonts w:ascii="Times New Roman" w:hAnsi="Times New Roman" w:cs="Times New Roman"/>
          <w:spacing w:val="24"/>
          <w:sz w:val="28"/>
          <w:szCs w:val="28"/>
        </w:rPr>
        <w:t xml:space="preserve">він </w:t>
      </w:r>
      <w:r w:rsidR="007F1629">
        <w:rPr>
          <w:rFonts w:ascii="Times New Roman" w:hAnsi="Times New Roman" w:cs="Times New Roman"/>
          <w:sz w:val="28"/>
          <w:szCs w:val="28"/>
        </w:rPr>
        <w:t>становив</w:t>
      </w:r>
      <w:r w:rsidR="00C855E7" w:rsidRPr="00840DC6">
        <w:rPr>
          <w:rFonts w:ascii="Times New Roman" w:hAnsi="Times New Roman" w:cs="Times New Roman"/>
          <w:sz w:val="28"/>
          <w:szCs w:val="28"/>
        </w:rPr>
        <w:t xml:space="preserve"> </w:t>
      </w:r>
      <w:r w:rsidR="007F1629">
        <w:rPr>
          <w:rFonts w:ascii="Times New Roman" w:hAnsi="Times New Roman" w:cs="Times New Roman"/>
          <w:spacing w:val="15"/>
          <w:sz w:val="28"/>
          <w:szCs w:val="28"/>
        </w:rPr>
        <w:t>(0</w:t>
      </w:r>
      <w:r w:rsidR="00C855E7" w:rsidRPr="00840DC6">
        <w:rPr>
          <w:rFonts w:ascii="Times New Roman" w:hAnsi="Times New Roman" w:cs="Times New Roman"/>
          <w:spacing w:val="15"/>
          <w:sz w:val="28"/>
          <w:szCs w:val="28"/>
        </w:rPr>
        <w:t>,54</w:t>
      </w:r>
      <w:r w:rsidR="007F1629">
        <w:rPr>
          <w:rFonts w:ascii="Times New Roman" w:hAnsi="Times New Roman" w:cs="Times New Roman"/>
          <w:spacing w:val="15"/>
          <w:sz w:val="28"/>
          <w:szCs w:val="28"/>
        </w:rPr>
        <w:t xml:space="preserve"> </w:t>
      </w:r>
      <w:r w:rsidR="00C855E7">
        <w:rPr>
          <w:rFonts w:ascii="Times New Roman" w:hAnsi="Times New Roman" w:cs="Times New Roman"/>
          <w:sz w:val="28"/>
          <w:szCs w:val="28"/>
        </w:rPr>
        <w:t>±</w:t>
      </w:r>
      <w:r w:rsidR="007F1629">
        <w:rPr>
          <w:rFonts w:ascii="Times New Roman" w:hAnsi="Times New Roman" w:cs="Times New Roman"/>
          <w:sz w:val="28"/>
          <w:szCs w:val="28"/>
        </w:rPr>
        <w:t xml:space="preserve"> </w:t>
      </w:r>
      <w:r w:rsidR="00C855E7">
        <w:rPr>
          <w:rFonts w:ascii="Times New Roman" w:hAnsi="Times New Roman" w:cs="Times New Roman"/>
          <w:sz w:val="28"/>
          <w:szCs w:val="28"/>
        </w:rPr>
        <w:t>0,03)</w:t>
      </w:r>
      <w:r w:rsidR="007F1629">
        <w:rPr>
          <w:rFonts w:ascii="Times New Roman" w:hAnsi="Times New Roman" w:cs="Times New Roman"/>
          <w:sz w:val="28"/>
          <w:szCs w:val="28"/>
        </w:rPr>
        <w:t xml:space="preserve"> м/с</w:t>
      </w:r>
      <w:r w:rsidR="00C855E7" w:rsidRPr="00840DC6">
        <w:rPr>
          <w:rFonts w:ascii="Times New Roman" w:hAnsi="Times New Roman" w:cs="Times New Roman"/>
          <w:sz w:val="28"/>
          <w:szCs w:val="28"/>
        </w:rPr>
        <w:t>, що на 20</w:t>
      </w:r>
      <w:r w:rsidR="00C855E7">
        <w:rPr>
          <w:rFonts w:ascii="Times New Roman" w:hAnsi="Times New Roman" w:cs="Times New Roman"/>
          <w:sz w:val="28"/>
          <w:szCs w:val="28"/>
        </w:rPr>
        <w:t>,3</w:t>
      </w:r>
      <w:r w:rsidR="007F1629">
        <w:rPr>
          <w:rFonts w:ascii="Times New Roman" w:hAnsi="Times New Roman" w:cs="Times New Roman"/>
          <w:sz w:val="28"/>
          <w:szCs w:val="28"/>
        </w:rPr>
        <w:t xml:space="preserve"> </w:t>
      </w:r>
      <w:r w:rsidR="00C855E7">
        <w:rPr>
          <w:rFonts w:ascii="Times New Roman" w:hAnsi="Times New Roman" w:cs="Times New Roman"/>
          <w:sz w:val="28"/>
          <w:szCs w:val="28"/>
        </w:rPr>
        <w:t>% менше контрольної групи (р</w:t>
      </w:r>
      <w:r w:rsidR="007F1629">
        <w:rPr>
          <w:rFonts w:ascii="Times New Roman" w:hAnsi="Times New Roman" w:cs="Times New Roman"/>
          <w:sz w:val="28"/>
          <w:szCs w:val="28"/>
        </w:rPr>
        <w:t xml:space="preserve"> </w:t>
      </w:r>
      <w:r w:rsidR="00C855E7">
        <w:rPr>
          <w:rFonts w:ascii="Times New Roman" w:hAnsi="Times New Roman" w:cs="Times New Roman"/>
          <w:sz w:val="28"/>
          <w:szCs w:val="28"/>
        </w:rPr>
        <w:t>&lt;</w:t>
      </w:r>
      <w:r w:rsidR="007F1629">
        <w:rPr>
          <w:rFonts w:ascii="Times New Roman" w:hAnsi="Times New Roman" w:cs="Times New Roman"/>
          <w:sz w:val="28"/>
          <w:szCs w:val="28"/>
        </w:rPr>
        <w:t xml:space="preserve"> 0,05),</w:t>
      </w:r>
      <w:r w:rsidR="00C855E7">
        <w:rPr>
          <w:rFonts w:ascii="Times New Roman" w:hAnsi="Times New Roman" w:cs="Times New Roman"/>
          <w:sz w:val="28"/>
          <w:szCs w:val="28"/>
        </w:rPr>
        <w:t xml:space="preserve"> при І ст. ожиріння</w:t>
      </w:r>
      <w:r w:rsidR="007F1629">
        <w:rPr>
          <w:rFonts w:ascii="Times New Roman" w:hAnsi="Times New Roman" w:cs="Times New Roman"/>
          <w:sz w:val="28"/>
          <w:szCs w:val="28"/>
        </w:rPr>
        <w:t xml:space="preserve"> </w:t>
      </w:r>
      <w:r w:rsidR="00C855E7">
        <w:rPr>
          <w:rFonts w:ascii="Times New Roman" w:hAnsi="Times New Roman" w:cs="Times New Roman"/>
          <w:sz w:val="28"/>
          <w:szCs w:val="28"/>
        </w:rPr>
        <w:t xml:space="preserve"> </w:t>
      </w:r>
      <w:r w:rsidR="007F1629">
        <w:rPr>
          <w:rFonts w:ascii="Times New Roman" w:hAnsi="Times New Roman" w:cs="Times New Roman"/>
          <w:sz w:val="28"/>
          <w:szCs w:val="28"/>
        </w:rPr>
        <w:t xml:space="preserve">̶ </w:t>
      </w:r>
      <w:r w:rsidR="00C855E7">
        <w:rPr>
          <w:rFonts w:ascii="Times New Roman" w:hAnsi="Times New Roman" w:cs="Times New Roman"/>
          <w:sz w:val="28"/>
          <w:szCs w:val="28"/>
        </w:rPr>
        <w:t>(0,4</w:t>
      </w:r>
      <w:r w:rsidR="007F1629">
        <w:rPr>
          <w:rFonts w:ascii="Times New Roman" w:hAnsi="Times New Roman" w:cs="Times New Roman"/>
          <w:sz w:val="28"/>
          <w:szCs w:val="28"/>
        </w:rPr>
        <w:t xml:space="preserve"> </w:t>
      </w:r>
      <w:r w:rsidR="00C855E7">
        <w:rPr>
          <w:rFonts w:ascii="Times New Roman" w:hAnsi="Times New Roman" w:cs="Times New Roman"/>
          <w:sz w:val="28"/>
          <w:szCs w:val="28"/>
        </w:rPr>
        <w:t>±</w:t>
      </w:r>
      <w:r w:rsidR="007F1629">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0,03) м/с, </w:t>
      </w:r>
      <w:r w:rsidR="00C855E7" w:rsidRPr="00840DC6">
        <w:rPr>
          <w:rFonts w:ascii="Times New Roman" w:hAnsi="Times New Roman" w:cs="Times New Roman"/>
          <w:sz w:val="28"/>
          <w:szCs w:val="28"/>
          <w:lang w:val="en-US"/>
        </w:rPr>
        <w:t>II</w:t>
      </w:r>
      <w:r w:rsidR="007F1629">
        <w:rPr>
          <w:rFonts w:ascii="Times New Roman" w:hAnsi="Times New Roman" w:cs="Times New Roman"/>
          <w:sz w:val="28"/>
          <w:szCs w:val="28"/>
        </w:rPr>
        <w:t xml:space="preserve"> ст. ожиріння  ̶ </w:t>
      </w:r>
      <w:r w:rsidR="00C855E7">
        <w:rPr>
          <w:rFonts w:ascii="Times New Roman" w:hAnsi="Times New Roman" w:cs="Times New Roman"/>
          <w:sz w:val="28"/>
          <w:szCs w:val="28"/>
        </w:rPr>
        <w:t xml:space="preserve"> (0</w:t>
      </w:r>
      <w:r w:rsidR="00C855E7" w:rsidRPr="00B123CE">
        <w:rPr>
          <w:rFonts w:ascii="Times New Roman" w:hAnsi="Times New Roman" w:cs="Times New Roman"/>
          <w:sz w:val="28"/>
          <w:szCs w:val="28"/>
        </w:rPr>
        <w:t>,</w:t>
      </w:r>
      <w:r w:rsidR="00C855E7">
        <w:rPr>
          <w:rFonts w:ascii="Times New Roman" w:hAnsi="Times New Roman" w:cs="Times New Roman"/>
          <w:sz w:val="28"/>
          <w:szCs w:val="28"/>
        </w:rPr>
        <w:t>32</w:t>
      </w:r>
      <w:r w:rsidR="007F1629">
        <w:rPr>
          <w:rFonts w:ascii="Times New Roman" w:hAnsi="Times New Roman" w:cs="Times New Roman"/>
          <w:sz w:val="28"/>
          <w:szCs w:val="28"/>
        </w:rPr>
        <w:t xml:space="preserve"> </w:t>
      </w:r>
      <w:r w:rsidR="00C855E7">
        <w:rPr>
          <w:rFonts w:ascii="Times New Roman" w:hAnsi="Times New Roman" w:cs="Times New Roman"/>
          <w:sz w:val="28"/>
          <w:szCs w:val="28"/>
        </w:rPr>
        <w:t>±</w:t>
      </w:r>
      <w:r w:rsidR="007F1629">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0,03) м/с і </w:t>
      </w:r>
      <w:r w:rsidR="00C855E7" w:rsidRPr="00840DC6">
        <w:rPr>
          <w:rFonts w:ascii="Times New Roman" w:hAnsi="Times New Roman" w:cs="Times New Roman"/>
          <w:spacing w:val="37"/>
          <w:sz w:val="28"/>
          <w:szCs w:val="28"/>
          <w:lang w:val="en-US"/>
        </w:rPr>
        <w:t>III</w:t>
      </w:r>
      <w:r w:rsidR="00C855E7" w:rsidRPr="00840DC6">
        <w:rPr>
          <w:rFonts w:ascii="Times New Roman" w:hAnsi="Times New Roman" w:cs="Times New Roman"/>
          <w:sz w:val="28"/>
          <w:szCs w:val="28"/>
        </w:rPr>
        <w:t xml:space="preserve"> ст. </w:t>
      </w:r>
      <w:r w:rsidR="007F1629">
        <w:rPr>
          <w:rFonts w:ascii="Times New Roman" w:hAnsi="Times New Roman" w:cs="Times New Roman"/>
          <w:sz w:val="28"/>
          <w:szCs w:val="28"/>
        </w:rPr>
        <w:t xml:space="preserve">̶  </w:t>
      </w:r>
      <w:r w:rsidR="00C855E7" w:rsidRPr="00840DC6">
        <w:rPr>
          <w:rFonts w:ascii="Times New Roman" w:hAnsi="Times New Roman" w:cs="Times New Roman"/>
          <w:spacing w:val="14"/>
          <w:sz w:val="28"/>
          <w:szCs w:val="28"/>
        </w:rPr>
        <w:t>(0,3</w:t>
      </w:r>
      <w:r w:rsidR="007F1629">
        <w:rPr>
          <w:rFonts w:ascii="Times New Roman" w:hAnsi="Times New Roman" w:cs="Times New Roman"/>
          <w:spacing w:val="14"/>
          <w:sz w:val="28"/>
          <w:szCs w:val="28"/>
        </w:rPr>
        <w:t xml:space="preserve"> </w:t>
      </w:r>
      <w:r w:rsidR="00C855E7">
        <w:rPr>
          <w:rFonts w:ascii="Times New Roman" w:hAnsi="Times New Roman" w:cs="Times New Roman"/>
          <w:sz w:val="28"/>
          <w:szCs w:val="28"/>
        </w:rPr>
        <w:t>±</w:t>
      </w:r>
      <w:r w:rsidR="007F1629">
        <w:rPr>
          <w:rFonts w:ascii="Times New Roman" w:hAnsi="Times New Roman" w:cs="Times New Roman"/>
          <w:sz w:val="28"/>
          <w:szCs w:val="28"/>
        </w:rPr>
        <w:t xml:space="preserve"> </w:t>
      </w:r>
      <w:r w:rsidR="00C855E7">
        <w:rPr>
          <w:rFonts w:ascii="Times New Roman" w:hAnsi="Times New Roman" w:cs="Times New Roman"/>
          <w:sz w:val="28"/>
          <w:szCs w:val="28"/>
        </w:rPr>
        <w:t>0</w:t>
      </w:r>
      <w:r w:rsidR="00C855E7" w:rsidRPr="009A7002">
        <w:rPr>
          <w:rFonts w:ascii="Times New Roman" w:hAnsi="Times New Roman" w:cs="Times New Roman"/>
          <w:sz w:val="28"/>
          <w:szCs w:val="28"/>
        </w:rPr>
        <w:t>,</w:t>
      </w:r>
      <w:r w:rsidR="007F1629">
        <w:rPr>
          <w:rFonts w:ascii="Times New Roman" w:hAnsi="Times New Roman" w:cs="Times New Roman"/>
          <w:sz w:val="28"/>
          <w:szCs w:val="28"/>
        </w:rPr>
        <w:t>03) м/с,  або на 49,2;</w:t>
      </w:r>
      <w:r w:rsidR="00C855E7">
        <w:rPr>
          <w:rFonts w:ascii="Times New Roman" w:hAnsi="Times New Roman" w:cs="Times New Roman"/>
          <w:sz w:val="28"/>
          <w:szCs w:val="28"/>
        </w:rPr>
        <w:t xml:space="preserve"> 49,3</w:t>
      </w:r>
      <w:r w:rsidR="00C855E7" w:rsidRPr="00840DC6">
        <w:rPr>
          <w:rFonts w:ascii="Times New Roman" w:hAnsi="Times New Roman" w:cs="Times New Roman"/>
          <w:sz w:val="28"/>
          <w:szCs w:val="28"/>
        </w:rPr>
        <w:t xml:space="preserve"> та 46,2</w:t>
      </w:r>
      <w:r w:rsidR="007F1629">
        <w:rPr>
          <w:rFonts w:ascii="Times New Roman" w:hAnsi="Times New Roman" w:cs="Times New Roman"/>
          <w:sz w:val="28"/>
          <w:szCs w:val="28"/>
        </w:rPr>
        <w:t xml:space="preserve"> </w:t>
      </w:r>
      <w:r w:rsidR="00C855E7">
        <w:rPr>
          <w:rFonts w:ascii="Times New Roman" w:hAnsi="Times New Roman" w:cs="Times New Roman"/>
          <w:sz w:val="28"/>
          <w:szCs w:val="28"/>
        </w:rPr>
        <w:t>% нижче контрольної групи (р</w:t>
      </w:r>
      <w:r w:rsidR="007F1629">
        <w:rPr>
          <w:rFonts w:ascii="Times New Roman" w:hAnsi="Times New Roman" w:cs="Times New Roman"/>
          <w:sz w:val="28"/>
          <w:szCs w:val="28"/>
        </w:rPr>
        <w:t xml:space="preserve"> </w:t>
      </w:r>
      <w:r w:rsidR="00C855E7">
        <w:rPr>
          <w:rFonts w:ascii="Times New Roman" w:hAnsi="Times New Roman" w:cs="Times New Roman"/>
          <w:sz w:val="28"/>
          <w:szCs w:val="28"/>
        </w:rPr>
        <w:t>&lt;</w:t>
      </w:r>
      <w:r w:rsidR="007F1629">
        <w:rPr>
          <w:rFonts w:ascii="Times New Roman" w:hAnsi="Times New Roman" w:cs="Times New Roman"/>
          <w:sz w:val="28"/>
          <w:szCs w:val="28"/>
        </w:rPr>
        <w:t xml:space="preserve"> </w:t>
      </w:r>
      <w:r w:rsidR="00C855E7" w:rsidRPr="00840DC6">
        <w:rPr>
          <w:rFonts w:ascii="Times New Roman" w:hAnsi="Times New Roman" w:cs="Times New Roman"/>
          <w:sz w:val="28"/>
          <w:szCs w:val="28"/>
        </w:rPr>
        <w:t>0,05). Під впливом компресійної ішемії показники кровотоку  збільшилися  у  хворих  АГ  без  ожирін</w:t>
      </w:r>
      <w:r w:rsidR="00C855E7">
        <w:rPr>
          <w:rFonts w:ascii="Times New Roman" w:hAnsi="Times New Roman" w:cs="Times New Roman"/>
          <w:sz w:val="28"/>
          <w:szCs w:val="28"/>
        </w:rPr>
        <w:t>ня  до  (0,73</w:t>
      </w:r>
      <w:r w:rsidR="007F1629">
        <w:rPr>
          <w:rFonts w:ascii="Times New Roman" w:hAnsi="Times New Roman" w:cs="Times New Roman"/>
          <w:sz w:val="28"/>
          <w:szCs w:val="28"/>
        </w:rPr>
        <w:t xml:space="preserve"> </w:t>
      </w:r>
      <w:r w:rsidR="00C855E7">
        <w:rPr>
          <w:rFonts w:ascii="Times New Roman" w:hAnsi="Times New Roman" w:cs="Times New Roman"/>
          <w:sz w:val="28"/>
          <w:szCs w:val="28"/>
        </w:rPr>
        <w:t xml:space="preserve">± 0,04) </w:t>
      </w:r>
      <w:r w:rsidR="007F1629">
        <w:rPr>
          <w:rFonts w:ascii="Times New Roman" w:hAnsi="Times New Roman" w:cs="Times New Roman"/>
          <w:sz w:val="28"/>
          <w:szCs w:val="28"/>
        </w:rPr>
        <w:t xml:space="preserve">м/с,  з ожирінням І ст. ̶ </w:t>
      </w:r>
      <w:r w:rsidR="00C855E7" w:rsidRPr="00840DC6">
        <w:rPr>
          <w:rFonts w:ascii="Times New Roman" w:hAnsi="Times New Roman" w:cs="Times New Roman"/>
          <w:sz w:val="28"/>
          <w:szCs w:val="28"/>
        </w:rPr>
        <w:t xml:space="preserve"> до </w:t>
      </w:r>
      <w:r w:rsidR="00C855E7" w:rsidRPr="00840DC6">
        <w:rPr>
          <w:rFonts w:ascii="Times New Roman" w:hAnsi="Times New Roman" w:cs="Times New Roman"/>
          <w:spacing w:val="14"/>
          <w:sz w:val="28"/>
          <w:szCs w:val="28"/>
        </w:rPr>
        <w:t>(0,51</w:t>
      </w:r>
      <w:r w:rsidR="007F1629">
        <w:rPr>
          <w:rFonts w:ascii="Times New Roman" w:hAnsi="Times New Roman" w:cs="Times New Roman"/>
          <w:spacing w:val="14"/>
          <w:sz w:val="28"/>
          <w:szCs w:val="28"/>
        </w:rPr>
        <w:t xml:space="preserve"> </w:t>
      </w:r>
      <w:r w:rsidR="00C855E7">
        <w:rPr>
          <w:rFonts w:ascii="Times New Roman" w:hAnsi="Times New Roman" w:cs="Times New Roman"/>
          <w:sz w:val="28"/>
          <w:szCs w:val="28"/>
        </w:rPr>
        <w:t>±</w:t>
      </w:r>
      <w:r w:rsidR="007F1629">
        <w:rPr>
          <w:rFonts w:ascii="Times New Roman" w:hAnsi="Times New Roman" w:cs="Times New Roman"/>
          <w:sz w:val="28"/>
          <w:szCs w:val="28"/>
        </w:rPr>
        <w:t xml:space="preserve"> </w:t>
      </w:r>
      <w:r w:rsidR="00C855E7" w:rsidRPr="00840DC6">
        <w:rPr>
          <w:rFonts w:ascii="Times New Roman" w:hAnsi="Times New Roman" w:cs="Times New Roman"/>
          <w:sz w:val="28"/>
          <w:szCs w:val="28"/>
        </w:rPr>
        <w:t>0,04) м/с</w:t>
      </w:r>
      <w:r w:rsidR="007F1629">
        <w:rPr>
          <w:rFonts w:ascii="Times New Roman" w:hAnsi="Times New Roman" w:cs="Times New Roman"/>
          <w:sz w:val="28"/>
          <w:szCs w:val="28"/>
        </w:rPr>
        <w:t>,</w:t>
      </w:r>
      <w:r w:rsidR="00C855E7" w:rsidRPr="00840DC6">
        <w:rPr>
          <w:rFonts w:ascii="Times New Roman" w:hAnsi="Times New Roman" w:cs="Times New Roman"/>
          <w:sz w:val="28"/>
          <w:szCs w:val="28"/>
        </w:rPr>
        <w:t xml:space="preserve"> </w:t>
      </w:r>
      <w:r w:rsidR="00C855E7" w:rsidRPr="00840DC6">
        <w:rPr>
          <w:rFonts w:ascii="Times New Roman" w:hAnsi="Times New Roman" w:cs="Times New Roman"/>
          <w:sz w:val="28"/>
          <w:szCs w:val="28"/>
          <w:lang w:val="en-US"/>
        </w:rPr>
        <w:t>II</w:t>
      </w:r>
      <w:r w:rsidR="007F1629">
        <w:rPr>
          <w:rFonts w:ascii="Times New Roman" w:hAnsi="Times New Roman" w:cs="Times New Roman"/>
          <w:sz w:val="28"/>
          <w:szCs w:val="28"/>
        </w:rPr>
        <w:t xml:space="preserve"> ст. ̶</w:t>
      </w:r>
      <w:r w:rsidR="00C855E7">
        <w:rPr>
          <w:rFonts w:ascii="Times New Roman" w:hAnsi="Times New Roman" w:cs="Times New Roman"/>
          <w:sz w:val="28"/>
          <w:szCs w:val="28"/>
        </w:rPr>
        <w:t xml:space="preserve"> (0,4</w:t>
      </w:r>
      <w:r w:rsidR="007F1629">
        <w:rPr>
          <w:rFonts w:ascii="Times New Roman" w:hAnsi="Times New Roman" w:cs="Times New Roman"/>
          <w:sz w:val="28"/>
          <w:szCs w:val="28"/>
        </w:rPr>
        <w:t xml:space="preserve"> </w:t>
      </w:r>
      <w:r w:rsidR="00C855E7">
        <w:rPr>
          <w:rFonts w:ascii="Times New Roman" w:hAnsi="Times New Roman" w:cs="Times New Roman"/>
          <w:sz w:val="28"/>
          <w:szCs w:val="28"/>
        </w:rPr>
        <w:t>±</w:t>
      </w:r>
      <w:r w:rsidR="007F1629">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0,03) </w:t>
      </w:r>
      <w:r w:rsidR="00C855E7">
        <w:rPr>
          <w:rFonts w:ascii="Times New Roman" w:hAnsi="Times New Roman" w:cs="Times New Roman"/>
          <w:sz w:val="28"/>
          <w:szCs w:val="28"/>
          <w:lang w:val="ru-RU"/>
        </w:rPr>
        <w:t xml:space="preserve"> </w:t>
      </w:r>
      <w:r w:rsidR="00C855E7" w:rsidRPr="00840DC6">
        <w:rPr>
          <w:rFonts w:ascii="Times New Roman" w:hAnsi="Times New Roman" w:cs="Times New Roman"/>
          <w:sz w:val="28"/>
          <w:szCs w:val="28"/>
        </w:rPr>
        <w:t xml:space="preserve">м/с і </w:t>
      </w:r>
      <w:r w:rsidR="00C855E7" w:rsidRPr="00840DC6">
        <w:rPr>
          <w:rFonts w:ascii="Times New Roman" w:hAnsi="Times New Roman" w:cs="Times New Roman"/>
          <w:sz w:val="28"/>
          <w:szCs w:val="28"/>
          <w:lang w:val="en-US"/>
        </w:rPr>
        <w:t>III</w:t>
      </w:r>
      <w:r w:rsidR="007F1629">
        <w:rPr>
          <w:rFonts w:ascii="Times New Roman" w:hAnsi="Times New Roman" w:cs="Times New Roman"/>
          <w:sz w:val="28"/>
          <w:szCs w:val="28"/>
        </w:rPr>
        <w:t xml:space="preserve"> ст.</w:t>
      </w:r>
      <w:r w:rsidR="00C855E7" w:rsidRPr="00840DC6">
        <w:rPr>
          <w:rFonts w:ascii="Times New Roman" w:hAnsi="Times New Roman" w:cs="Times New Roman"/>
          <w:sz w:val="28"/>
          <w:szCs w:val="28"/>
        </w:rPr>
        <w:t xml:space="preserve"> ожиріння </w:t>
      </w:r>
      <w:r w:rsidR="007F1629">
        <w:rPr>
          <w:rFonts w:ascii="Times New Roman" w:hAnsi="Times New Roman" w:cs="Times New Roman"/>
          <w:sz w:val="28"/>
          <w:szCs w:val="28"/>
        </w:rPr>
        <w:t xml:space="preserve"> ̶  </w:t>
      </w:r>
      <w:r w:rsidR="00C855E7" w:rsidRPr="00840DC6">
        <w:rPr>
          <w:rFonts w:ascii="Times New Roman" w:hAnsi="Times New Roman" w:cs="Times New Roman"/>
          <w:spacing w:val="10"/>
          <w:sz w:val="28"/>
          <w:szCs w:val="28"/>
        </w:rPr>
        <w:t>(0,34</w:t>
      </w:r>
      <w:r w:rsidR="007F1629">
        <w:rPr>
          <w:rFonts w:ascii="Times New Roman" w:hAnsi="Times New Roman" w:cs="Times New Roman"/>
          <w:spacing w:val="10"/>
          <w:sz w:val="28"/>
          <w:szCs w:val="28"/>
        </w:rPr>
        <w:t xml:space="preserve"> </w:t>
      </w:r>
      <w:r w:rsidR="00C855E7">
        <w:rPr>
          <w:rFonts w:ascii="Times New Roman" w:hAnsi="Times New Roman" w:cs="Times New Roman"/>
          <w:sz w:val="28"/>
          <w:szCs w:val="28"/>
        </w:rPr>
        <w:t>±</w:t>
      </w:r>
      <w:r w:rsidR="007F1629">
        <w:rPr>
          <w:rFonts w:ascii="Times New Roman" w:hAnsi="Times New Roman" w:cs="Times New Roman"/>
          <w:sz w:val="28"/>
          <w:szCs w:val="28"/>
        </w:rPr>
        <w:t xml:space="preserve"> </w:t>
      </w:r>
      <w:r w:rsidR="00C855E7" w:rsidRPr="00840DC6">
        <w:rPr>
          <w:rFonts w:ascii="Times New Roman" w:hAnsi="Times New Roman" w:cs="Times New Roman"/>
          <w:sz w:val="28"/>
          <w:szCs w:val="28"/>
        </w:rPr>
        <w:t>0,03) м/с або на 3</w:t>
      </w:r>
      <w:r w:rsidR="007F1629">
        <w:rPr>
          <w:rFonts w:ascii="Times New Roman" w:hAnsi="Times New Roman" w:cs="Times New Roman"/>
          <w:sz w:val="28"/>
          <w:szCs w:val="28"/>
        </w:rPr>
        <w:t>5,2; 27,5; 25,0</w:t>
      </w:r>
      <w:r w:rsidR="00C855E7">
        <w:rPr>
          <w:rFonts w:ascii="Times New Roman" w:hAnsi="Times New Roman" w:cs="Times New Roman"/>
          <w:sz w:val="28"/>
          <w:szCs w:val="28"/>
        </w:rPr>
        <w:t xml:space="preserve"> і 13,3</w:t>
      </w:r>
      <w:r w:rsidR="007F1629">
        <w:rPr>
          <w:rFonts w:ascii="Times New Roman" w:hAnsi="Times New Roman" w:cs="Times New Roman"/>
          <w:sz w:val="28"/>
          <w:szCs w:val="28"/>
        </w:rPr>
        <w:t xml:space="preserve"> </w:t>
      </w:r>
      <w:r w:rsidR="00C855E7">
        <w:rPr>
          <w:rFonts w:ascii="Times New Roman" w:hAnsi="Times New Roman" w:cs="Times New Roman"/>
          <w:sz w:val="28"/>
          <w:szCs w:val="28"/>
        </w:rPr>
        <w:t>% (р</w:t>
      </w:r>
      <w:r w:rsidR="007F1629">
        <w:rPr>
          <w:rFonts w:ascii="Times New Roman" w:hAnsi="Times New Roman" w:cs="Times New Roman"/>
          <w:sz w:val="28"/>
          <w:szCs w:val="28"/>
        </w:rPr>
        <w:t xml:space="preserve"> </w:t>
      </w:r>
      <w:r w:rsidR="00C855E7">
        <w:rPr>
          <w:rFonts w:ascii="Times New Roman" w:hAnsi="Times New Roman" w:cs="Times New Roman"/>
          <w:sz w:val="28"/>
          <w:szCs w:val="28"/>
        </w:rPr>
        <w:t>&lt;</w:t>
      </w:r>
      <w:r w:rsidR="007F1629">
        <w:rPr>
          <w:rFonts w:ascii="Times New Roman" w:hAnsi="Times New Roman" w:cs="Times New Roman"/>
          <w:sz w:val="28"/>
          <w:szCs w:val="28"/>
        </w:rPr>
        <w:t xml:space="preserve"> </w:t>
      </w:r>
      <w:r w:rsidR="00C855E7" w:rsidRPr="00840DC6">
        <w:rPr>
          <w:rFonts w:ascii="Times New Roman" w:hAnsi="Times New Roman" w:cs="Times New Roman"/>
          <w:sz w:val="28"/>
          <w:szCs w:val="28"/>
        </w:rPr>
        <w:t>0,05).</w:t>
      </w:r>
    </w:p>
    <w:p w:rsidR="00C855E7" w:rsidRPr="00840DC6" w:rsidRDefault="007F1629" w:rsidP="00C855E7">
      <w:pPr>
        <w:shd w:val="clear" w:color="auto" w:fill="FFFFFF"/>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Приймання</w:t>
      </w:r>
      <w:r w:rsidR="00C855E7" w:rsidRPr="00840DC6">
        <w:rPr>
          <w:rFonts w:ascii="Times New Roman" w:hAnsi="Times New Roman" w:cs="Times New Roman"/>
          <w:sz w:val="28"/>
          <w:szCs w:val="28"/>
        </w:rPr>
        <w:t xml:space="preserve"> нітрогліцерину</w:t>
      </w:r>
      <w:r>
        <w:rPr>
          <w:rFonts w:ascii="Times New Roman" w:hAnsi="Times New Roman" w:cs="Times New Roman"/>
          <w:sz w:val="28"/>
          <w:szCs w:val="28"/>
        </w:rPr>
        <w:t xml:space="preserve"> викликав посилення кровотоку   порівняно</w:t>
      </w:r>
      <w:r w:rsidR="00C855E7" w:rsidRPr="00840DC6">
        <w:rPr>
          <w:rFonts w:ascii="Times New Roman" w:hAnsi="Times New Roman" w:cs="Times New Roman"/>
          <w:sz w:val="28"/>
          <w:szCs w:val="28"/>
        </w:rPr>
        <w:t xml:space="preserve"> </w:t>
      </w:r>
      <w:r w:rsidR="00C855E7" w:rsidRPr="00840DC6">
        <w:rPr>
          <w:rFonts w:ascii="Times New Roman" w:hAnsi="Times New Roman" w:cs="Times New Roman"/>
          <w:iCs/>
          <w:sz w:val="28"/>
          <w:szCs w:val="28"/>
        </w:rPr>
        <w:t xml:space="preserve">з </w:t>
      </w:r>
      <w:r w:rsidR="00C855E7" w:rsidRPr="00840DC6">
        <w:rPr>
          <w:rFonts w:ascii="Times New Roman" w:hAnsi="Times New Roman" w:cs="Times New Roman"/>
          <w:sz w:val="28"/>
          <w:szCs w:val="28"/>
        </w:rPr>
        <w:t xml:space="preserve">вихідним у хворих АГ </w:t>
      </w:r>
      <w:r w:rsidR="00C855E7" w:rsidRPr="00840DC6">
        <w:rPr>
          <w:rFonts w:ascii="Times New Roman" w:hAnsi="Times New Roman" w:cs="Times New Roman"/>
          <w:sz w:val="28"/>
          <w:szCs w:val="28"/>
          <w:lang w:val="en-US"/>
        </w:rPr>
        <w:t>II</w:t>
      </w:r>
      <w:r w:rsidR="00C855E7">
        <w:rPr>
          <w:rFonts w:ascii="Times New Roman" w:hAnsi="Times New Roman" w:cs="Times New Roman"/>
          <w:sz w:val="28"/>
          <w:szCs w:val="28"/>
        </w:rPr>
        <w:t xml:space="preserve"> ст. без ожиріння до (0,78</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0,02) м/с,</w:t>
      </w:r>
      <w:r>
        <w:rPr>
          <w:rFonts w:ascii="Times New Roman" w:hAnsi="Times New Roman" w:cs="Times New Roman"/>
          <w:sz w:val="28"/>
          <w:szCs w:val="28"/>
        </w:rPr>
        <w:t xml:space="preserve"> з ожирінням І ст. ̶ </w:t>
      </w:r>
      <w:r w:rsidR="00C855E7">
        <w:rPr>
          <w:rFonts w:ascii="Times New Roman" w:hAnsi="Times New Roman" w:cs="Times New Roman"/>
          <w:sz w:val="28"/>
          <w:szCs w:val="28"/>
        </w:rPr>
        <w:t xml:space="preserve"> (0,54</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Pr>
          <w:rFonts w:ascii="Times New Roman" w:hAnsi="Times New Roman" w:cs="Times New Roman"/>
          <w:sz w:val="28"/>
          <w:szCs w:val="28"/>
        </w:rPr>
        <w:t>0,0</w:t>
      </w:r>
      <w:r>
        <w:rPr>
          <w:rFonts w:ascii="Times New Roman" w:hAnsi="Times New Roman" w:cs="Times New Roman"/>
          <w:sz w:val="28"/>
          <w:szCs w:val="28"/>
        </w:rPr>
        <w:t>3),</w:t>
      </w:r>
      <w:r w:rsidR="00C855E7">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 з ожирінням </w:t>
      </w:r>
      <w:r w:rsidR="00C855E7" w:rsidRPr="00840DC6">
        <w:rPr>
          <w:rFonts w:ascii="Times New Roman" w:hAnsi="Times New Roman" w:cs="Times New Roman"/>
          <w:sz w:val="28"/>
          <w:szCs w:val="28"/>
          <w:lang w:val="en-US"/>
        </w:rPr>
        <w:t>II</w:t>
      </w:r>
      <w:r w:rsidR="00C855E7" w:rsidRPr="00840DC6">
        <w:rPr>
          <w:rFonts w:ascii="Times New Roman" w:hAnsi="Times New Roman" w:cs="Times New Roman"/>
          <w:sz w:val="28"/>
          <w:szCs w:val="28"/>
        </w:rPr>
        <w:t xml:space="preserve"> </w:t>
      </w:r>
      <w:r w:rsidR="00C855E7">
        <w:rPr>
          <w:rFonts w:ascii="Times New Roman" w:hAnsi="Times New Roman" w:cs="Times New Roman"/>
          <w:sz w:val="28"/>
          <w:szCs w:val="28"/>
        </w:rPr>
        <w:t>ст. – (0,41</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Pr>
          <w:rFonts w:ascii="Times New Roman" w:hAnsi="Times New Roman" w:cs="Times New Roman"/>
          <w:sz w:val="28"/>
          <w:szCs w:val="28"/>
        </w:rPr>
        <w:t>0,03</w:t>
      </w:r>
      <w:r w:rsidR="00C855E7" w:rsidRPr="00840DC6">
        <w:rPr>
          <w:rFonts w:ascii="Times New Roman" w:hAnsi="Times New Roman" w:cs="Times New Roman"/>
          <w:sz w:val="28"/>
          <w:szCs w:val="28"/>
        </w:rPr>
        <w:t xml:space="preserve">) м/с і </w:t>
      </w:r>
      <w:r w:rsidR="00C855E7" w:rsidRPr="00840DC6">
        <w:rPr>
          <w:rFonts w:ascii="Times New Roman" w:hAnsi="Times New Roman" w:cs="Times New Roman"/>
          <w:sz w:val="28"/>
          <w:szCs w:val="28"/>
          <w:lang w:val="en-US"/>
        </w:rPr>
        <w:t>III</w:t>
      </w:r>
      <w:r>
        <w:rPr>
          <w:rFonts w:ascii="Times New Roman" w:hAnsi="Times New Roman" w:cs="Times New Roman"/>
          <w:sz w:val="28"/>
          <w:szCs w:val="28"/>
        </w:rPr>
        <w:t xml:space="preserve"> ст. ̶ </w:t>
      </w:r>
      <w:r w:rsidR="00C855E7">
        <w:rPr>
          <w:rFonts w:ascii="Times New Roman" w:hAnsi="Times New Roman" w:cs="Times New Roman"/>
          <w:sz w:val="28"/>
          <w:szCs w:val="28"/>
        </w:rPr>
        <w:t xml:space="preserve"> (0,35</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0,03) м/с або на 44,4; 35,0;</w:t>
      </w:r>
      <w:r w:rsidR="00C855E7">
        <w:rPr>
          <w:rFonts w:ascii="Times New Roman" w:hAnsi="Times New Roman" w:cs="Times New Roman"/>
          <w:sz w:val="28"/>
          <w:szCs w:val="28"/>
        </w:rPr>
        <w:t xml:space="preserve"> 28,1</w:t>
      </w:r>
      <w:r w:rsidR="00C855E7" w:rsidRPr="00840DC6">
        <w:rPr>
          <w:rFonts w:ascii="Times New Roman" w:hAnsi="Times New Roman" w:cs="Times New Roman"/>
          <w:sz w:val="28"/>
          <w:szCs w:val="28"/>
        </w:rPr>
        <w:t xml:space="preserve"> і</w:t>
      </w:r>
      <w:r w:rsidR="00C855E7">
        <w:rPr>
          <w:rFonts w:ascii="Times New Roman" w:hAnsi="Times New Roman" w:cs="Times New Roman"/>
          <w:sz w:val="28"/>
          <w:szCs w:val="28"/>
        </w:rPr>
        <w:t xml:space="preserve"> 16,7</w:t>
      </w:r>
      <w:r>
        <w:rPr>
          <w:rFonts w:ascii="Times New Roman" w:hAnsi="Times New Roman" w:cs="Times New Roman"/>
          <w:sz w:val="28"/>
          <w:szCs w:val="28"/>
        </w:rPr>
        <w:t xml:space="preserve"> </w:t>
      </w:r>
      <w:r w:rsidR="00C855E7">
        <w:rPr>
          <w:rFonts w:ascii="Times New Roman" w:hAnsi="Times New Roman" w:cs="Times New Roman"/>
          <w:sz w:val="28"/>
          <w:szCs w:val="28"/>
        </w:rPr>
        <w:t>%  відповідно (р</w:t>
      </w:r>
      <w:r>
        <w:rPr>
          <w:rFonts w:ascii="Times New Roman" w:hAnsi="Times New Roman" w:cs="Times New Roman"/>
          <w:sz w:val="28"/>
          <w:szCs w:val="28"/>
        </w:rPr>
        <w:t xml:space="preserve"> </w:t>
      </w:r>
      <w:r w:rsidR="00C855E7">
        <w:rPr>
          <w:rFonts w:ascii="Times New Roman" w:hAnsi="Times New Roman" w:cs="Times New Roman"/>
          <w:sz w:val="28"/>
          <w:szCs w:val="28"/>
        </w:rPr>
        <w:t>&lt;</w:t>
      </w:r>
      <w:r>
        <w:rPr>
          <w:rFonts w:ascii="Times New Roman" w:hAnsi="Times New Roman" w:cs="Times New Roman"/>
          <w:sz w:val="28"/>
          <w:szCs w:val="28"/>
        </w:rPr>
        <w:t xml:space="preserve"> </w:t>
      </w:r>
      <w:r w:rsidR="00C855E7">
        <w:rPr>
          <w:rFonts w:ascii="Times New Roman" w:hAnsi="Times New Roman" w:cs="Times New Roman"/>
          <w:sz w:val="28"/>
          <w:szCs w:val="28"/>
        </w:rPr>
        <w:t xml:space="preserve">0,01 </w:t>
      </w:r>
      <w:r w:rsidR="00C855E7" w:rsidRPr="00840DC6">
        <w:rPr>
          <w:rFonts w:ascii="Times New Roman" w:hAnsi="Times New Roman" w:cs="Times New Roman"/>
          <w:sz w:val="28"/>
          <w:szCs w:val="28"/>
        </w:rPr>
        <w:t>у  всіх  випадках).  Отже,  нітрогліцерин  викликав більш</w:t>
      </w:r>
      <w:r>
        <w:rPr>
          <w:rFonts w:ascii="Times New Roman" w:hAnsi="Times New Roman" w:cs="Times New Roman"/>
          <w:sz w:val="28"/>
          <w:szCs w:val="28"/>
        </w:rPr>
        <w:t xml:space="preserve">  істотне збільшення швидкості</w:t>
      </w:r>
      <w:r w:rsidR="00C855E7" w:rsidRPr="00840DC6">
        <w:rPr>
          <w:rFonts w:ascii="Times New Roman" w:hAnsi="Times New Roman" w:cs="Times New Roman"/>
          <w:sz w:val="28"/>
          <w:szCs w:val="28"/>
        </w:rPr>
        <w:t xml:space="preserve">,  що </w:t>
      </w:r>
      <w:r>
        <w:rPr>
          <w:rFonts w:ascii="Times New Roman" w:hAnsi="Times New Roman" w:cs="Times New Roman"/>
          <w:sz w:val="28"/>
          <w:szCs w:val="28"/>
        </w:rPr>
        <w:t xml:space="preserve"> підкреслює доцільність  приймання</w:t>
      </w:r>
      <w:r w:rsidR="00C855E7" w:rsidRPr="00840DC6">
        <w:rPr>
          <w:rFonts w:ascii="Times New Roman" w:hAnsi="Times New Roman" w:cs="Times New Roman"/>
          <w:sz w:val="28"/>
          <w:szCs w:val="28"/>
        </w:rPr>
        <w:t xml:space="preserve">  нітратів у хворих з ожирінням.</w:t>
      </w:r>
    </w:p>
    <w:p w:rsidR="00C855E7" w:rsidRPr="00840DC6" w:rsidRDefault="00C855E7" w:rsidP="00C855E7">
      <w:pPr>
        <w:shd w:val="clear" w:color="auto" w:fill="FFFFFF"/>
        <w:spacing w:line="360" w:lineRule="auto"/>
        <w:ind w:right="140" w:firstLine="425"/>
        <w:jc w:val="both"/>
        <w:rPr>
          <w:rFonts w:ascii="Times New Roman" w:hAnsi="Times New Roman" w:cs="Times New Roman"/>
          <w:sz w:val="28"/>
          <w:szCs w:val="28"/>
        </w:rPr>
      </w:pPr>
      <w:r w:rsidRPr="00840DC6">
        <w:rPr>
          <w:rFonts w:ascii="Times New Roman" w:hAnsi="Times New Roman" w:cs="Times New Roman"/>
          <w:spacing w:val="-2"/>
          <w:sz w:val="28"/>
          <w:szCs w:val="28"/>
        </w:rPr>
        <w:t>При</w:t>
      </w:r>
      <w:r w:rsidRPr="007F1629">
        <w:rPr>
          <w:rFonts w:ascii="Times New Roman" w:hAnsi="Times New Roman" w:cs="Times New Roman"/>
          <w:spacing w:val="-2"/>
          <w:sz w:val="28"/>
          <w:szCs w:val="28"/>
        </w:rPr>
        <w:t xml:space="preserve"> </w:t>
      </w:r>
      <w:r w:rsidRPr="00840DC6">
        <w:rPr>
          <w:rFonts w:ascii="Times New Roman" w:hAnsi="Times New Roman" w:cs="Times New Roman"/>
          <w:spacing w:val="-2"/>
          <w:sz w:val="28"/>
          <w:szCs w:val="28"/>
        </w:rPr>
        <w:t xml:space="preserve"> </w:t>
      </w:r>
      <w:r w:rsidRPr="00840DC6">
        <w:rPr>
          <w:rFonts w:ascii="Times New Roman" w:hAnsi="Times New Roman" w:cs="Times New Roman"/>
          <w:sz w:val="28"/>
          <w:szCs w:val="28"/>
          <w:lang w:val="en-US"/>
        </w:rPr>
        <w:t>III</w:t>
      </w:r>
      <w:r w:rsidR="007F1629">
        <w:rPr>
          <w:rFonts w:ascii="Times New Roman" w:hAnsi="Times New Roman" w:cs="Times New Roman"/>
          <w:spacing w:val="-2"/>
          <w:sz w:val="28"/>
          <w:szCs w:val="28"/>
        </w:rPr>
        <w:t xml:space="preserve"> ст. АГ та ожирінні</w:t>
      </w:r>
      <w:r w:rsidRPr="00840DC6">
        <w:rPr>
          <w:rFonts w:ascii="Times New Roman" w:hAnsi="Times New Roman" w:cs="Times New Roman"/>
          <w:spacing w:val="-2"/>
          <w:sz w:val="28"/>
          <w:szCs w:val="28"/>
        </w:rPr>
        <w:t xml:space="preserve"> швидкість кровотоку була знижена ще більш </w:t>
      </w:r>
      <w:r w:rsidRPr="00840DC6">
        <w:rPr>
          <w:rFonts w:ascii="Times New Roman" w:hAnsi="Times New Roman" w:cs="Times New Roman"/>
          <w:sz w:val="28"/>
          <w:szCs w:val="28"/>
        </w:rPr>
        <w:t xml:space="preserve">значно. Вихідний рівень зниження кровотоку був відзначений у всіх хворих, </w:t>
      </w:r>
      <w:r w:rsidRPr="00840DC6">
        <w:rPr>
          <w:rFonts w:ascii="Times New Roman" w:hAnsi="Times New Roman" w:cs="Times New Roman"/>
          <w:sz w:val="28"/>
          <w:szCs w:val="28"/>
        </w:rPr>
        <w:lastRenderedPageBreak/>
        <w:t>включаючи хворих без ожиріння і з ожирінням.</w:t>
      </w:r>
    </w:p>
    <w:p w:rsidR="00C855E7" w:rsidRPr="00840DC6" w:rsidRDefault="009E7032" w:rsidP="00C855E7">
      <w:pPr>
        <w:shd w:val="clear" w:color="auto" w:fill="FFFFFF"/>
        <w:spacing w:line="360" w:lineRule="auto"/>
        <w:ind w:firstLine="429"/>
        <w:jc w:val="both"/>
        <w:rPr>
          <w:rFonts w:ascii="Times New Roman" w:hAnsi="Times New Roman" w:cs="Times New Roman"/>
          <w:sz w:val="28"/>
          <w:szCs w:val="28"/>
        </w:rPr>
      </w:pPr>
      <w:r>
        <w:rPr>
          <w:rFonts w:ascii="Times New Roman" w:hAnsi="Times New Roman" w:cs="Times New Roman"/>
          <w:sz w:val="28"/>
          <w:szCs w:val="28"/>
        </w:rPr>
        <w:t xml:space="preserve">При цьому </w:t>
      </w:r>
      <w:r w:rsidR="00C855E7" w:rsidRPr="00840DC6">
        <w:rPr>
          <w:rFonts w:ascii="Times New Roman" w:hAnsi="Times New Roman" w:cs="Times New Roman"/>
          <w:sz w:val="28"/>
          <w:szCs w:val="28"/>
        </w:rPr>
        <w:t xml:space="preserve">у хворих з </w:t>
      </w:r>
      <w:r w:rsidR="00C855E7">
        <w:rPr>
          <w:rFonts w:ascii="Times New Roman" w:hAnsi="Times New Roman" w:cs="Times New Roman"/>
          <w:spacing w:val="28"/>
          <w:sz w:val="28"/>
          <w:szCs w:val="28"/>
          <w:lang w:val="en-US"/>
        </w:rPr>
        <w:t>III</w:t>
      </w:r>
      <w:r>
        <w:rPr>
          <w:rFonts w:ascii="Times New Roman" w:hAnsi="Times New Roman" w:cs="Times New Roman"/>
          <w:sz w:val="28"/>
          <w:szCs w:val="28"/>
        </w:rPr>
        <w:t xml:space="preserve"> ст.</w:t>
      </w:r>
      <w:r w:rsidR="00C855E7" w:rsidRPr="00840DC6">
        <w:rPr>
          <w:rFonts w:ascii="Times New Roman" w:hAnsi="Times New Roman" w:cs="Times New Roman"/>
          <w:sz w:val="28"/>
          <w:szCs w:val="28"/>
        </w:rPr>
        <w:t xml:space="preserve"> АГ без ожиріння, вихід</w:t>
      </w:r>
      <w:r>
        <w:rPr>
          <w:rFonts w:ascii="Times New Roman" w:hAnsi="Times New Roman" w:cs="Times New Roman"/>
          <w:sz w:val="28"/>
          <w:szCs w:val="28"/>
        </w:rPr>
        <w:t>ний кровотік становив</w:t>
      </w:r>
      <w:r w:rsidR="00C855E7">
        <w:rPr>
          <w:rFonts w:ascii="Times New Roman" w:hAnsi="Times New Roman" w:cs="Times New Roman"/>
          <w:sz w:val="28"/>
          <w:szCs w:val="28"/>
        </w:rPr>
        <w:t xml:space="preserve"> (0,49</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Pr>
          <w:rFonts w:ascii="Times New Roman" w:hAnsi="Times New Roman" w:cs="Times New Roman"/>
          <w:sz w:val="28"/>
          <w:szCs w:val="28"/>
        </w:rPr>
        <w:t>0,03</w:t>
      </w:r>
      <w:r w:rsidR="00C855E7" w:rsidRPr="00840DC6">
        <w:rPr>
          <w:rFonts w:ascii="Times New Roman" w:hAnsi="Times New Roman" w:cs="Times New Roman"/>
          <w:sz w:val="28"/>
          <w:szCs w:val="28"/>
        </w:rPr>
        <w:t>) м</w:t>
      </w:r>
      <w:r>
        <w:rPr>
          <w:rFonts w:ascii="Times New Roman" w:hAnsi="Times New Roman" w:cs="Times New Roman"/>
          <w:sz w:val="28"/>
          <w:szCs w:val="28"/>
        </w:rPr>
        <w:t>/с,  з ожирінням І ст.  ̶</w:t>
      </w:r>
      <w:r w:rsidR="00C855E7">
        <w:rPr>
          <w:rFonts w:ascii="Times New Roman" w:hAnsi="Times New Roman" w:cs="Times New Roman"/>
          <w:sz w:val="28"/>
          <w:szCs w:val="28"/>
        </w:rPr>
        <w:t xml:space="preserve"> </w:t>
      </w:r>
      <w:r>
        <w:rPr>
          <w:rFonts w:ascii="Times New Roman" w:hAnsi="Times New Roman" w:cs="Times New Roman"/>
          <w:sz w:val="28"/>
          <w:szCs w:val="28"/>
        </w:rPr>
        <w:t xml:space="preserve"> </w:t>
      </w:r>
      <w:r w:rsidR="00C855E7">
        <w:rPr>
          <w:rFonts w:ascii="Times New Roman" w:hAnsi="Times New Roman" w:cs="Times New Roman"/>
          <w:sz w:val="28"/>
          <w:szCs w:val="28"/>
        </w:rPr>
        <w:t>(</w:t>
      </w:r>
      <w:r w:rsidR="00C855E7" w:rsidRPr="00840DC6">
        <w:rPr>
          <w:rFonts w:ascii="Times New Roman" w:hAnsi="Times New Roman" w:cs="Times New Roman"/>
          <w:sz w:val="28"/>
          <w:szCs w:val="28"/>
        </w:rPr>
        <w:t>0,35</w:t>
      </w:r>
      <w:r>
        <w:rPr>
          <w:rFonts w:ascii="Times New Roman" w:hAnsi="Times New Roman" w:cs="Times New Roman"/>
          <w:sz w:val="28"/>
          <w:szCs w:val="28"/>
        </w:rPr>
        <w:t xml:space="preserve"> </w:t>
      </w:r>
      <w:r w:rsidR="00C855E7" w:rsidRPr="00840DC6">
        <w:rPr>
          <w:rFonts w:ascii="Times New Roman" w:hAnsi="Times New Roman" w:cs="Times New Roman"/>
          <w:i/>
          <w:iCs/>
          <w:sz w:val="28"/>
          <w:szCs w:val="28"/>
        </w:rPr>
        <w:t>±</w:t>
      </w:r>
      <w:r>
        <w:rPr>
          <w:rFonts w:ascii="Times New Roman" w:hAnsi="Times New Roman" w:cs="Times New Roman"/>
          <w:i/>
          <w:iCs/>
          <w:sz w:val="28"/>
          <w:szCs w:val="28"/>
        </w:rPr>
        <w:t xml:space="preserve"> </w:t>
      </w:r>
      <w:r w:rsidR="00C855E7">
        <w:rPr>
          <w:rFonts w:ascii="Times New Roman" w:hAnsi="Times New Roman" w:cs="Times New Roman"/>
          <w:sz w:val="28"/>
          <w:szCs w:val="28"/>
        </w:rPr>
        <w:t>0,02</w:t>
      </w:r>
      <w:r>
        <w:rPr>
          <w:rFonts w:ascii="Times New Roman" w:hAnsi="Times New Roman" w:cs="Times New Roman"/>
          <w:sz w:val="28"/>
          <w:szCs w:val="28"/>
        </w:rPr>
        <w:t>) м/с,</w:t>
      </w:r>
      <w:r w:rsidR="00C855E7" w:rsidRPr="00840DC6">
        <w:rPr>
          <w:rFonts w:ascii="Times New Roman" w:hAnsi="Times New Roman" w:cs="Times New Roman"/>
          <w:sz w:val="28"/>
          <w:szCs w:val="28"/>
        </w:rPr>
        <w:t xml:space="preserve"> </w:t>
      </w:r>
      <w:r w:rsidR="00C855E7" w:rsidRPr="00840DC6">
        <w:rPr>
          <w:rFonts w:ascii="Times New Roman" w:hAnsi="Times New Roman" w:cs="Times New Roman"/>
          <w:sz w:val="28"/>
          <w:szCs w:val="28"/>
          <w:lang w:val="en-US"/>
        </w:rPr>
        <w:t>II</w:t>
      </w:r>
      <w:r>
        <w:rPr>
          <w:rFonts w:ascii="Times New Roman" w:hAnsi="Times New Roman" w:cs="Times New Roman"/>
          <w:sz w:val="28"/>
          <w:szCs w:val="28"/>
        </w:rPr>
        <w:t xml:space="preserve"> ст.  ̶</w:t>
      </w:r>
      <w:r w:rsidR="00C855E7">
        <w:rPr>
          <w:rFonts w:ascii="Times New Roman" w:hAnsi="Times New Roman" w:cs="Times New Roman"/>
          <w:sz w:val="28"/>
          <w:szCs w:val="28"/>
        </w:rPr>
        <w:t xml:space="preserve"> </w:t>
      </w:r>
      <w:r>
        <w:rPr>
          <w:rFonts w:ascii="Times New Roman" w:hAnsi="Times New Roman" w:cs="Times New Roman"/>
          <w:sz w:val="28"/>
          <w:szCs w:val="28"/>
        </w:rPr>
        <w:t xml:space="preserve"> </w:t>
      </w:r>
      <w:r w:rsidR="00C855E7">
        <w:rPr>
          <w:rFonts w:ascii="Times New Roman" w:hAnsi="Times New Roman" w:cs="Times New Roman"/>
          <w:sz w:val="28"/>
          <w:szCs w:val="28"/>
        </w:rPr>
        <w:t>(</w:t>
      </w:r>
      <w:r w:rsidR="00C855E7" w:rsidRPr="00840DC6">
        <w:rPr>
          <w:rFonts w:ascii="Times New Roman" w:hAnsi="Times New Roman" w:cs="Times New Roman"/>
          <w:sz w:val="28"/>
          <w:szCs w:val="28"/>
        </w:rPr>
        <w:t xml:space="preserve">0,29 ± 0,03) м /с і </w:t>
      </w:r>
      <w:r w:rsidR="00C855E7" w:rsidRPr="00840DC6">
        <w:rPr>
          <w:rFonts w:ascii="Times New Roman" w:hAnsi="Times New Roman" w:cs="Times New Roman"/>
          <w:sz w:val="28"/>
          <w:szCs w:val="28"/>
          <w:lang w:val="en-US"/>
        </w:rPr>
        <w:t>III</w:t>
      </w:r>
      <w:r>
        <w:rPr>
          <w:rFonts w:ascii="Times New Roman" w:hAnsi="Times New Roman" w:cs="Times New Roman"/>
          <w:sz w:val="28"/>
          <w:szCs w:val="28"/>
        </w:rPr>
        <w:t xml:space="preserve"> ст.</w:t>
      </w:r>
      <w:r w:rsidR="00C855E7">
        <w:rPr>
          <w:rFonts w:ascii="Times New Roman" w:hAnsi="Times New Roman" w:cs="Times New Roman"/>
          <w:sz w:val="28"/>
          <w:szCs w:val="28"/>
        </w:rPr>
        <w:t xml:space="preserve"> (0,22</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0,02) м/с</w:t>
      </w:r>
      <w:r>
        <w:rPr>
          <w:rFonts w:ascii="Times New Roman" w:hAnsi="Times New Roman" w:cs="Times New Roman"/>
          <w:sz w:val="28"/>
          <w:szCs w:val="28"/>
        </w:rPr>
        <w:t>,</w:t>
      </w:r>
      <w:r w:rsidR="00C855E7" w:rsidRPr="00840DC6">
        <w:rPr>
          <w:rFonts w:ascii="Times New Roman" w:hAnsi="Times New Roman" w:cs="Times New Roman"/>
          <w:sz w:val="28"/>
          <w:szCs w:val="28"/>
        </w:rPr>
        <w:t xml:space="preserve"> або 26,</w:t>
      </w:r>
      <w:r>
        <w:rPr>
          <w:rFonts w:ascii="Times New Roman" w:hAnsi="Times New Roman" w:cs="Times New Roman"/>
          <w:sz w:val="28"/>
          <w:szCs w:val="28"/>
        </w:rPr>
        <w:t>4; 26,4; 53,4 і 66,% (0,01) відповідно. Під вп</w:t>
      </w:r>
      <w:r w:rsidR="00C855E7" w:rsidRPr="00840DC6">
        <w:rPr>
          <w:rFonts w:ascii="Times New Roman" w:hAnsi="Times New Roman" w:cs="Times New Roman"/>
          <w:sz w:val="28"/>
          <w:szCs w:val="28"/>
        </w:rPr>
        <w:t xml:space="preserve">ливом компресійної ішемії відбулося збільшення швидкості кровотоку,  у хворих </w:t>
      </w:r>
      <w:r>
        <w:rPr>
          <w:rFonts w:ascii="Times New Roman" w:hAnsi="Times New Roman" w:cs="Times New Roman"/>
          <w:sz w:val="28"/>
          <w:szCs w:val="28"/>
        </w:rPr>
        <w:t>і</w:t>
      </w:r>
      <w:r w:rsidR="00C855E7" w:rsidRPr="00840DC6">
        <w:rPr>
          <w:rFonts w:ascii="Times New Roman" w:hAnsi="Times New Roman" w:cs="Times New Roman"/>
          <w:sz w:val="28"/>
          <w:szCs w:val="28"/>
        </w:rPr>
        <w:t xml:space="preserve">з </w:t>
      </w:r>
      <w:r w:rsidR="00C855E7" w:rsidRPr="00840DC6">
        <w:rPr>
          <w:rFonts w:ascii="Times New Roman" w:hAnsi="Times New Roman" w:cs="Times New Roman"/>
          <w:spacing w:val="17"/>
          <w:sz w:val="28"/>
          <w:szCs w:val="28"/>
          <w:lang w:val="en-US"/>
        </w:rPr>
        <w:t>III</w:t>
      </w:r>
      <w:r>
        <w:rPr>
          <w:rFonts w:ascii="Times New Roman" w:hAnsi="Times New Roman" w:cs="Times New Roman"/>
          <w:sz w:val="28"/>
          <w:szCs w:val="28"/>
        </w:rPr>
        <w:t xml:space="preserve"> ст.</w:t>
      </w:r>
      <w:r w:rsidR="00C855E7" w:rsidRPr="00840DC6">
        <w:rPr>
          <w:rFonts w:ascii="Times New Roman" w:hAnsi="Times New Roman" w:cs="Times New Roman"/>
          <w:sz w:val="28"/>
          <w:szCs w:val="28"/>
        </w:rPr>
        <w:t xml:space="preserve"> АГ </w:t>
      </w:r>
      <w:r w:rsidR="00C855E7">
        <w:rPr>
          <w:rFonts w:ascii="Times New Roman" w:hAnsi="Times New Roman" w:cs="Times New Roman"/>
          <w:sz w:val="28"/>
          <w:szCs w:val="28"/>
        </w:rPr>
        <w:t>без ожиріння до (0,63</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Pr>
          <w:rFonts w:ascii="Times New Roman" w:hAnsi="Times New Roman" w:cs="Times New Roman"/>
          <w:sz w:val="28"/>
          <w:szCs w:val="28"/>
        </w:rPr>
        <w:t>0,03) м</w:t>
      </w:r>
      <w:r>
        <w:rPr>
          <w:rFonts w:ascii="Times New Roman" w:hAnsi="Times New Roman" w:cs="Times New Roman"/>
          <w:sz w:val="28"/>
          <w:szCs w:val="28"/>
        </w:rPr>
        <w:t xml:space="preserve">/с, з ожирінням І ст. </w:t>
      </w:r>
      <w:r w:rsidR="00C855E7" w:rsidRPr="00840DC6">
        <w:rPr>
          <w:rFonts w:ascii="Times New Roman" w:hAnsi="Times New Roman" w:cs="Times New Roman"/>
          <w:sz w:val="28"/>
          <w:szCs w:val="28"/>
        </w:rPr>
        <w:t>до (0,42</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w:t>
      </w:r>
      <w:r>
        <w:rPr>
          <w:rFonts w:ascii="Times New Roman" w:hAnsi="Times New Roman" w:cs="Times New Roman"/>
          <w:sz w:val="28"/>
          <w:szCs w:val="28"/>
        </w:rPr>
        <w:t xml:space="preserve"> 0,03) м/с, ІІ ст.</w:t>
      </w:r>
      <w:r w:rsidR="00C855E7" w:rsidRPr="00840DC6">
        <w:rPr>
          <w:rFonts w:ascii="Times New Roman" w:hAnsi="Times New Roman" w:cs="Times New Roman"/>
          <w:sz w:val="28"/>
          <w:szCs w:val="28"/>
        </w:rPr>
        <w:t xml:space="preserve"> – (0</w:t>
      </w:r>
      <w:r w:rsidR="00C855E7">
        <w:rPr>
          <w:rFonts w:ascii="Times New Roman" w:hAnsi="Times New Roman" w:cs="Times New Roman"/>
          <w:sz w:val="28"/>
          <w:szCs w:val="28"/>
        </w:rPr>
        <w:t>,34</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0,03) м/с і ІІІ ст.</w:t>
      </w:r>
      <w:r w:rsidR="00C855E7">
        <w:rPr>
          <w:rFonts w:ascii="Times New Roman" w:hAnsi="Times New Roman" w:cs="Times New Roman"/>
          <w:sz w:val="28"/>
          <w:szCs w:val="28"/>
        </w:rPr>
        <w:t xml:space="preserve"> – (</w:t>
      </w:r>
      <w:r w:rsidR="00C855E7" w:rsidRPr="00840DC6">
        <w:rPr>
          <w:rFonts w:ascii="Times New Roman" w:hAnsi="Times New Roman" w:cs="Times New Roman"/>
          <w:sz w:val="28"/>
          <w:szCs w:val="28"/>
        </w:rPr>
        <w:t>0,24±0,02) м/с</w:t>
      </w:r>
      <w:r>
        <w:rPr>
          <w:rFonts w:ascii="Times New Roman" w:hAnsi="Times New Roman" w:cs="Times New Roman"/>
          <w:sz w:val="28"/>
          <w:szCs w:val="28"/>
        </w:rPr>
        <w:t>, або на 28,6; 20,0; 17,2</w:t>
      </w:r>
      <w:r w:rsidR="00C855E7" w:rsidRPr="00840DC6">
        <w:rPr>
          <w:rFonts w:ascii="Times New Roman" w:hAnsi="Times New Roman" w:cs="Times New Roman"/>
          <w:sz w:val="28"/>
          <w:szCs w:val="28"/>
        </w:rPr>
        <w:t xml:space="preserve"> і 9,1</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 (р</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0,05) відповідно. Пі</w:t>
      </w:r>
      <w:r>
        <w:rPr>
          <w:rFonts w:ascii="Times New Roman" w:hAnsi="Times New Roman" w:cs="Times New Roman"/>
          <w:sz w:val="28"/>
          <w:szCs w:val="28"/>
        </w:rPr>
        <w:t>д впливом приймання нітрогліцерину</w:t>
      </w:r>
      <w:r w:rsidR="00C855E7" w:rsidRPr="00840DC6">
        <w:rPr>
          <w:rFonts w:ascii="Times New Roman" w:hAnsi="Times New Roman" w:cs="Times New Roman"/>
          <w:sz w:val="28"/>
          <w:szCs w:val="28"/>
        </w:rPr>
        <w:t xml:space="preserve"> швидкість кровотоку зб</w:t>
      </w:r>
      <w:r>
        <w:rPr>
          <w:rFonts w:ascii="Times New Roman" w:hAnsi="Times New Roman" w:cs="Times New Roman"/>
          <w:sz w:val="28"/>
          <w:szCs w:val="28"/>
        </w:rPr>
        <w:t>ільшилася більш істотно і становила у хворих з АГ ІІІ ст.</w:t>
      </w:r>
      <w:r w:rsidR="00C855E7" w:rsidRPr="00840DC6">
        <w:rPr>
          <w:rFonts w:ascii="Times New Roman" w:hAnsi="Times New Roman" w:cs="Times New Roman"/>
          <w:sz w:val="28"/>
          <w:szCs w:val="28"/>
        </w:rPr>
        <w:t xml:space="preserve"> без ожиріння (0,67±0,03) м/с, з ожирінням І ступ</w:t>
      </w:r>
      <w:r>
        <w:rPr>
          <w:rFonts w:ascii="Times New Roman" w:hAnsi="Times New Roman" w:cs="Times New Roman"/>
          <w:sz w:val="28"/>
          <w:szCs w:val="28"/>
        </w:rPr>
        <w:t>еня  ̶</w:t>
      </w:r>
      <w:r w:rsidR="00C855E7">
        <w:rPr>
          <w:rFonts w:ascii="Times New Roman" w:hAnsi="Times New Roman" w:cs="Times New Roman"/>
          <w:sz w:val="28"/>
          <w:szCs w:val="28"/>
        </w:rPr>
        <w:t xml:space="preserve"> (0,43</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0,02) м/с, </w:t>
      </w:r>
      <w:r w:rsidR="00C855E7" w:rsidRPr="00840DC6">
        <w:rPr>
          <w:rFonts w:ascii="Times New Roman" w:hAnsi="Times New Roman" w:cs="Times New Roman"/>
          <w:sz w:val="28"/>
          <w:szCs w:val="28"/>
          <w:lang w:val="en-US"/>
        </w:rPr>
        <w:t>II</w:t>
      </w:r>
      <w:r w:rsidR="00C855E7" w:rsidRPr="00840DC6">
        <w:rPr>
          <w:rFonts w:ascii="Times New Roman" w:hAnsi="Times New Roman" w:cs="Times New Roman"/>
          <w:sz w:val="28"/>
          <w:szCs w:val="28"/>
        </w:rPr>
        <w:t xml:space="preserve"> ступ</w:t>
      </w:r>
      <w:r>
        <w:rPr>
          <w:rFonts w:ascii="Times New Roman" w:hAnsi="Times New Roman" w:cs="Times New Roman"/>
          <w:sz w:val="28"/>
          <w:szCs w:val="28"/>
        </w:rPr>
        <w:t xml:space="preserve">еня  ̶ </w:t>
      </w:r>
      <w:r w:rsidR="00C855E7" w:rsidRPr="00840DC6">
        <w:rPr>
          <w:rFonts w:ascii="Times New Roman" w:hAnsi="Times New Roman" w:cs="Times New Roman"/>
          <w:sz w:val="28"/>
          <w:szCs w:val="28"/>
        </w:rPr>
        <w:t>(0,35</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w:t>
      </w:r>
      <w:r>
        <w:rPr>
          <w:rFonts w:ascii="Times New Roman" w:hAnsi="Times New Roman" w:cs="Times New Roman"/>
          <w:sz w:val="28"/>
          <w:szCs w:val="28"/>
        </w:rPr>
        <w:t xml:space="preserve"> 0,03) м/с  і ІІІ ст.  ̶ </w:t>
      </w:r>
      <w:r w:rsidR="00C855E7">
        <w:rPr>
          <w:rFonts w:ascii="Times New Roman" w:hAnsi="Times New Roman" w:cs="Times New Roman"/>
          <w:sz w:val="28"/>
          <w:szCs w:val="28"/>
        </w:rPr>
        <w:t xml:space="preserve"> (0,25</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433D8C">
        <w:rPr>
          <w:rFonts w:ascii="Times New Roman" w:hAnsi="Times New Roman" w:cs="Times New Roman"/>
          <w:sz w:val="28"/>
          <w:szCs w:val="28"/>
        </w:rPr>
        <w:t>0,0</w:t>
      </w:r>
      <w:r>
        <w:rPr>
          <w:rFonts w:ascii="Times New Roman" w:hAnsi="Times New Roman" w:cs="Times New Roman"/>
          <w:sz w:val="28"/>
          <w:szCs w:val="28"/>
        </w:rPr>
        <w:t xml:space="preserve">2) </w:t>
      </w:r>
      <w:r w:rsidR="00C855E7" w:rsidRPr="00840DC6">
        <w:rPr>
          <w:rFonts w:ascii="Times New Roman" w:hAnsi="Times New Roman" w:cs="Times New Roman"/>
          <w:sz w:val="28"/>
          <w:szCs w:val="28"/>
        </w:rPr>
        <w:t xml:space="preserve">м/с,  що  </w:t>
      </w:r>
      <w:r>
        <w:rPr>
          <w:rFonts w:ascii="Times New Roman" w:hAnsi="Times New Roman" w:cs="Times New Roman"/>
          <w:sz w:val="28"/>
          <w:szCs w:val="28"/>
        </w:rPr>
        <w:t>на  36,7;  22,9;  20,7</w:t>
      </w:r>
      <w:r w:rsidR="00C855E7" w:rsidRPr="00840DC6">
        <w:rPr>
          <w:rFonts w:ascii="Times New Roman" w:hAnsi="Times New Roman" w:cs="Times New Roman"/>
          <w:sz w:val="28"/>
          <w:szCs w:val="28"/>
        </w:rPr>
        <w:t xml:space="preserve">  і   13,6</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  більше початкового.</w:t>
      </w:r>
    </w:p>
    <w:p w:rsidR="00C855E7" w:rsidRPr="00840DC6" w:rsidRDefault="00C855E7" w:rsidP="00C855E7">
      <w:pPr>
        <w:shd w:val="clear" w:color="auto" w:fill="FFFFFF"/>
        <w:spacing w:line="360" w:lineRule="auto"/>
        <w:ind w:firstLine="536"/>
        <w:jc w:val="both"/>
        <w:rPr>
          <w:rFonts w:ascii="Times New Roman" w:hAnsi="Times New Roman" w:cs="Times New Roman"/>
          <w:sz w:val="28"/>
          <w:szCs w:val="28"/>
        </w:rPr>
      </w:pPr>
      <w:r w:rsidRPr="00840DC6">
        <w:rPr>
          <w:rFonts w:ascii="Times New Roman" w:hAnsi="Times New Roman" w:cs="Times New Roman"/>
          <w:iCs/>
          <w:sz w:val="28"/>
          <w:szCs w:val="28"/>
        </w:rPr>
        <w:t>Таким чином</w:t>
      </w:r>
      <w:r w:rsidR="009E7032">
        <w:rPr>
          <w:rFonts w:ascii="Times New Roman" w:hAnsi="Times New Roman" w:cs="Times New Roman"/>
          <w:iCs/>
          <w:sz w:val="28"/>
          <w:szCs w:val="28"/>
        </w:rPr>
        <w:t>, у</w:t>
      </w:r>
      <w:r w:rsidR="009E7032">
        <w:rPr>
          <w:rFonts w:ascii="Times New Roman" w:hAnsi="Times New Roman" w:cs="Times New Roman"/>
          <w:sz w:val="28"/>
          <w:szCs w:val="28"/>
        </w:rPr>
        <w:t xml:space="preserve"> міру зростання ступеня ожиріння</w:t>
      </w:r>
      <w:r w:rsidRPr="00840DC6">
        <w:rPr>
          <w:rFonts w:ascii="Times New Roman" w:hAnsi="Times New Roman" w:cs="Times New Roman"/>
          <w:sz w:val="28"/>
          <w:szCs w:val="28"/>
        </w:rPr>
        <w:t xml:space="preserve"> у хворих </w:t>
      </w:r>
      <w:r w:rsidR="009E7032">
        <w:rPr>
          <w:rFonts w:ascii="Times New Roman" w:hAnsi="Times New Roman" w:cs="Times New Roman"/>
          <w:sz w:val="28"/>
          <w:szCs w:val="28"/>
        </w:rPr>
        <w:t>на АГ погіршується вазорегулювальна</w:t>
      </w:r>
      <w:r w:rsidRPr="00840DC6">
        <w:rPr>
          <w:rFonts w:ascii="Times New Roman" w:hAnsi="Times New Roman" w:cs="Times New Roman"/>
          <w:sz w:val="28"/>
          <w:szCs w:val="28"/>
        </w:rPr>
        <w:t xml:space="preserve"> </w:t>
      </w:r>
      <w:r w:rsidR="009E7032">
        <w:rPr>
          <w:rFonts w:ascii="Times New Roman" w:hAnsi="Times New Roman" w:cs="Times New Roman"/>
          <w:sz w:val="28"/>
          <w:szCs w:val="28"/>
        </w:rPr>
        <w:t>функція судинного ендотелію. За</w:t>
      </w:r>
      <w:r w:rsidRPr="00840DC6">
        <w:rPr>
          <w:rFonts w:ascii="Times New Roman" w:hAnsi="Times New Roman" w:cs="Times New Roman"/>
          <w:sz w:val="28"/>
          <w:szCs w:val="28"/>
        </w:rPr>
        <w:t xml:space="preserve"> наявності супутнього ожиріння хворі на АГ мають значне погіршення ендотеліальної функції.  При порівнянні результатів, отриманих при розподі</w:t>
      </w:r>
      <w:r w:rsidR="009E7032">
        <w:rPr>
          <w:rFonts w:ascii="Times New Roman" w:hAnsi="Times New Roman" w:cs="Times New Roman"/>
          <w:sz w:val="28"/>
          <w:szCs w:val="28"/>
        </w:rPr>
        <w:t>лі пацієнтів залежно від ступеня</w:t>
      </w:r>
      <w:r w:rsidRPr="00840DC6">
        <w:rPr>
          <w:rFonts w:ascii="Times New Roman" w:hAnsi="Times New Roman" w:cs="Times New Roman"/>
          <w:sz w:val="28"/>
          <w:szCs w:val="28"/>
        </w:rPr>
        <w:t xml:space="preserve"> ожиріння</w:t>
      </w:r>
      <w:r w:rsidR="009E7032">
        <w:rPr>
          <w:rFonts w:ascii="Times New Roman" w:hAnsi="Times New Roman" w:cs="Times New Roman"/>
          <w:sz w:val="28"/>
          <w:szCs w:val="28"/>
        </w:rPr>
        <w:t>, бачимо,</w:t>
      </w:r>
      <w:r w:rsidRPr="00840DC6">
        <w:rPr>
          <w:rFonts w:ascii="Times New Roman" w:hAnsi="Times New Roman" w:cs="Times New Roman"/>
          <w:sz w:val="28"/>
          <w:szCs w:val="28"/>
        </w:rPr>
        <w:t xml:space="preserve"> що наявність ожиріння </w:t>
      </w:r>
      <w:r w:rsidRPr="00840DC6">
        <w:rPr>
          <w:rFonts w:ascii="Times New Roman" w:hAnsi="Times New Roman" w:cs="Times New Roman"/>
          <w:sz w:val="28"/>
          <w:szCs w:val="28"/>
          <w:lang w:val="en-US"/>
        </w:rPr>
        <w:t>II</w:t>
      </w:r>
      <w:r w:rsidRPr="00840DC6">
        <w:rPr>
          <w:rFonts w:ascii="Times New Roman" w:hAnsi="Times New Roman" w:cs="Times New Roman"/>
          <w:sz w:val="28"/>
          <w:szCs w:val="28"/>
        </w:rPr>
        <w:t xml:space="preserve"> та</w:t>
      </w: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40DC6">
        <w:rPr>
          <w:rFonts w:ascii="Times New Roman" w:hAnsi="Times New Roman" w:cs="Times New Roman"/>
          <w:spacing w:val="49"/>
          <w:sz w:val="28"/>
          <w:szCs w:val="28"/>
          <w:lang w:val="en-US"/>
        </w:rPr>
        <w:t>I</w:t>
      </w:r>
      <w:r w:rsidRPr="00840DC6">
        <w:rPr>
          <w:rFonts w:ascii="Times New Roman" w:hAnsi="Times New Roman" w:cs="Times New Roman"/>
          <w:sz w:val="28"/>
          <w:szCs w:val="28"/>
        </w:rPr>
        <w:t>ст. є більш вагомим фактором, який</w:t>
      </w:r>
      <w:r w:rsidR="009E7032">
        <w:rPr>
          <w:rFonts w:ascii="Times New Roman" w:hAnsi="Times New Roman" w:cs="Times New Roman"/>
          <w:sz w:val="28"/>
          <w:szCs w:val="28"/>
        </w:rPr>
        <w:t xml:space="preserve">  визначає ступінь розвитку ЕД  порівняно</w:t>
      </w:r>
      <w:r w:rsidRPr="00840DC6">
        <w:rPr>
          <w:rFonts w:ascii="Times New Roman" w:hAnsi="Times New Roman" w:cs="Times New Roman"/>
          <w:sz w:val="28"/>
          <w:szCs w:val="28"/>
        </w:rPr>
        <w:t xml:space="preserve"> з АГ без ожиріння та коли поєднується з ожирінням І ст.</w:t>
      </w:r>
    </w:p>
    <w:p w:rsidR="00C855E7" w:rsidRPr="00840DC6" w:rsidRDefault="00C855E7" w:rsidP="00C855E7">
      <w:pPr>
        <w:shd w:val="clear" w:color="auto" w:fill="FFFFFF"/>
        <w:spacing w:line="360" w:lineRule="auto"/>
        <w:ind w:firstLine="536"/>
        <w:jc w:val="both"/>
        <w:rPr>
          <w:rFonts w:ascii="Times New Roman" w:hAnsi="Times New Roman" w:cs="Times New Roman"/>
          <w:sz w:val="28"/>
          <w:szCs w:val="28"/>
        </w:rPr>
      </w:pPr>
      <w:r w:rsidRPr="00840DC6">
        <w:rPr>
          <w:rFonts w:ascii="Times New Roman" w:hAnsi="Times New Roman" w:cs="Times New Roman"/>
          <w:sz w:val="28"/>
          <w:szCs w:val="28"/>
        </w:rPr>
        <w:t>Резул</w:t>
      </w:r>
      <w:r w:rsidR="009E7032">
        <w:rPr>
          <w:rFonts w:ascii="Times New Roman" w:hAnsi="Times New Roman" w:cs="Times New Roman"/>
          <w:sz w:val="28"/>
          <w:szCs w:val="28"/>
        </w:rPr>
        <w:t>ьтати дослідження вазорегулювальної</w:t>
      </w:r>
      <w:r w:rsidRPr="00840DC6">
        <w:rPr>
          <w:rFonts w:ascii="Times New Roman" w:hAnsi="Times New Roman" w:cs="Times New Roman"/>
          <w:sz w:val="28"/>
          <w:szCs w:val="28"/>
        </w:rPr>
        <w:t xml:space="preserve">  функції плечової артерії, проведеного  за допомогою проби з реактивно</w:t>
      </w:r>
      <w:r w:rsidR="009E7032">
        <w:rPr>
          <w:rFonts w:ascii="Times New Roman" w:hAnsi="Times New Roman" w:cs="Times New Roman"/>
          <w:sz w:val="28"/>
          <w:szCs w:val="28"/>
        </w:rPr>
        <w:t>ю гіперемією у хворих з АГ без ожиріння та</w:t>
      </w:r>
      <w:r w:rsidRPr="00840DC6">
        <w:rPr>
          <w:rFonts w:ascii="Times New Roman" w:hAnsi="Times New Roman" w:cs="Times New Roman"/>
          <w:sz w:val="28"/>
          <w:szCs w:val="28"/>
        </w:rPr>
        <w:t xml:space="preserve"> </w:t>
      </w:r>
      <w:r w:rsidR="009E7032">
        <w:rPr>
          <w:rFonts w:ascii="Times New Roman" w:hAnsi="Times New Roman" w:cs="Times New Roman"/>
          <w:sz w:val="28"/>
          <w:szCs w:val="28"/>
        </w:rPr>
        <w:t>і</w:t>
      </w:r>
      <w:r w:rsidRPr="00840DC6">
        <w:rPr>
          <w:rFonts w:ascii="Times New Roman" w:hAnsi="Times New Roman" w:cs="Times New Roman"/>
          <w:sz w:val="28"/>
          <w:szCs w:val="28"/>
        </w:rPr>
        <w:t>з супутнім  ожирінням, показали статистично істотні відмінності у розвитку ступеня ЕД залежно в</w:t>
      </w:r>
      <w:r>
        <w:rPr>
          <w:rFonts w:ascii="Times New Roman" w:hAnsi="Times New Roman" w:cs="Times New Roman"/>
          <w:sz w:val="28"/>
          <w:szCs w:val="28"/>
        </w:rPr>
        <w:t>ід тяжкості супутнього ожиріння</w:t>
      </w:r>
      <w:r w:rsidRPr="00840DC6">
        <w:rPr>
          <w:rFonts w:ascii="Times New Roman" w:hAnsi="Times New Roman" w:cs="Times New Roman"/>
          <w:sz w:val="28"/>
          <w:szCs w:val="28"/>
        </w:rPr>
        <w:t>.</w:t>
      </w:r>
    </w:p>
    <w:p w:rsidR="00C855E7" w:rsidRPr="00840DC6" w:rsidRDefault="00C855E7" w:rsidP="00C855E7">
      <w:pPr>
        <w:shd w:val="clear" w:color="auto" w:fill="FFFFFF"/>
        <w:spacing w:line="360" w:lineRule="auto"/>
        <w:ind w:firstLine="536"/>
        <w:jc w:val="both"/>
        <w:rPr>
          <w:rFonts w:ascii="Times New Roman" w:hAnsi="Times New Roman" w:cs="Times New Roman"/>
          <w:sz w:val="28"/>
          <w:szCs w:val="28"/>
        </w:rPr>
      </w:pPr>
      <w:r w:rsidRPr="00840DC6">
        <w:rPr>
          <w:rFonts w:ascii="Times New Roman" w:hAnsi="Times New Roman" w:cs="Times New Roman"/>
          <w:sz w:val="28"/>
          <w:szCs w:val="28"/>
        </w:rPr>
        <w:t xml:space="preserve">Достовірне </w:t>
      </w:r>
      <w:r>
        <w:rPr>
          <w:rFonts w:ascii="Times New Roman" w:hAnsi="Times New Roman" w:cs="Times New Roman"/>
          <w:sz w:val="28"/>
          <w:szCs w:val="28"/>
        </w:rPr>
        <w:t>змен</w:t>
      </w:r>
      <w:r w:rsidRPr="00701294">
        <w:rPr>
          <w:rFonts w:ascii="Times New Roman" w:hAnsi="Times New Roman" w:cs="Times New Roman"/>
          <w:sz w:val="28"/>
          <w:szCs w:val="28"/>
        </w:rPr>
        <w:t>шення</w:t>
      </w:r>
      <w:r w:rsidRPr="00840DC6">
        <w:rPr>
          <w:rFonts w:ascii="Times New Roman" w:hAnsi="Times New Roman" w:cs="Times New Roman"/>
          <w:sz w:val="28"/>
          <w:szCs w:val="28"/>
        </w:rPr>
        <w:t xml:space="preserve"> діаметра плечової артерії у пацієнтів з ожирінням на  тлі  артеріальної  гіпертензії,  можливо,  є  результатом  ремоделювання  судин у відповідь на зниження серцевого викиду  і погіршення реологічних характеристик крові, що є характерним для обо</w:t>
      </w:r>
      <w:r>
        <w:rPr>
          <w:rFonts w:ascii="Times New Roman" w:hAnsi="Times New Roman" w:cs="Times New Roman"/>
          <w:sz w:val="28"/>
          <w:szCs w:val="28"/>
        </w:rPr>
        <w:t>х</w:t>
      </w:r>
      <w:r w:rsidR="009E7032">
        <w:rPr>
          <w:rFonts w:ascii="Times New Roman" w:hAnsi="Times New Roman" w:cs="Times New Roman"/>
          <w:sz w:val="28"/>
          <w:szCs w:val="28"/>
        </w:rPr>
        <w:t xml:space="preserve"> досліджува</w:t>
      </w:r>
      <w:r w:rsidR="002C7132">
        <w:rPr>
          <w:rFonts w:ascii="Times New Roman" w:hAnsi="Times New Roman" w:cs="Times New Roman"/>
          <w:sz w:val="28"/>
          <w:szCs w:val="28"/>
        </w:rPr>
        <w:t>них патологій.</w:t>
      </w:r>
      <w:r>
        <w:rPr>
          <w:rFonts w:ascii="Times New Roman" w:hAnsi="Times New Roman" w:cs="Times New Roman"/>
          <w:sz w:val="28"/>
          <w:szCs w:val="28"/>
        </w:rPr>
        <w:t xml:space="preserve"> </w:t>
      </w:r>
    </w:p>
    <w:p w:rsidR="00C855E7" w:rsidRPr="00840DC6" w:rsidRDefault="002C7132" w:rsidP="00C855E7">
      <w:pPr>
        <w:shd w:val="clear" w:color="auto" w:fill="FFFFFF"/>
        <w:spacing w:line="360" w:lineRule="auto"/>
        <w:ind w:right="97" w:firstLine="536"/>
        <w:jc w:val="both"/>
        <w:rPr>
          <w:rFonts w:ascii="Times New Roman" w:hAnsi="Times New Roman" w:cs="Times New Roman"/>
          <w:sz w:val="28"/>
          <w:szCs w:val="28"/>
        </w:rPr>
      </w:pPr>
      <w:r>
        <w:rPr>
          <w:rFonts w:ascii="Times New Roman" w:hAnsi="Times New Roman" w:cs="Times New Roman"/>
          <w:sz w:val="28"/>
          <w:szCs w:val="28"/>
        </w:rPr>
        <w:t>Упродовж</w:t>
      </w:r>
      <w:r w:rsidR="00C855E7" w:rsidRPr="00840DC6">
        <w:rPr>
          <w:rFonts w:ascii="Times New Roman" w:hAnsi="Times New Roman" w:cs="Times New Roman"/>
          <w:sz w:val="28"/>
          <w:szCs w:val="28"/>
        </w:rPr>
        <w:t xml:space="preserve"> остан</w:t>
      </w:r>
      <w:r>
        <w:rPr>
          <w:rFonts w:ascii="Times New Roman" w:hAnsi="Times New Roman" w:cs="Times New Roman"/>
          <w:sz w:val="28"/>
          <w:szCs w:val="28"/>
        </w:rPr>
        <w:t>ніх років</w:t>
      </w:r>
      <w:r w:rsidR="00C855E7" w:rsidRPr="00840DC6">
        <w:rPr>
          <w:rFonts w:ascii="Times New Roman" w:hAnsi="Times New Roman" w:cs="Times New Roman"/>
          <w:sz w:val="28"/>
          <w:szCs w:val="28"/>
        </w:rPr>
        <w:t xml:space="preserve"> дуже велике значення надається функції ендо</w:t>
      </w:r>
      <w:r>
        <w:rPr>
          <w:rFonts w:ascii="Times New Roman" w:hAnsi="Times New Roman" w:cs="Times New Roman"/>
          <w:sz w:val="28"/>
          <w:szCs w:val="28"/>
        </w:rPr>
        <w:t>телію, яка асоціюється з кардіо</w:t>
      </w:r>
      <w:r w:rsidR="00C855E7" w:rsidRPr="00840DC6">
        <w:rPr>
          <w:rFonts w:ascii="Times New Roman" w:hAnsi="Times New Roman" w:cs="Times New Roman"/>
          <w:sz w:val="28"/>
          <w:szCs w:val="28"/>
        </w:rPr>
        <w:t>васкулярних ризиком.</w:t>
      </w:r>
    </w:p>
    <w:p w:rsidR="00C855E7" w:rsidRPr="00840DC6" w:rsidRDefault="00C855E7" w:rsidP="00C855E7">
      <w:pPr>
        <w:shd w:val="clear" w:color="auto" w:fill="FFFFFF"/>
        <w:spacing w:line="360" w:lineRule="auto"/>
        <w:ind w:right="32" w:firstLine="554"/>
        <w:jc w:val="both"/>
        <w:rPr>
          <w:rFonts w:ascii="Times New Roman" w:hAnsi="Times New Roman" w:cs="Times New Roman"/>
          <w:sz w:val="28"/>
          <w:szCs w:val="28"/>
        </w:rPr>
      </w:pPr>
      <w:r w:rsidRPr="00840DC6">
        <w:rPr>
          <w:rFonts w:ascii="Times New Roman" w:hAnsi="Times New Roman" w:cs="Times New Roman"/>
          <w:sz w:val="28"/>
          <w:szCs w:val="28"/>
        </w:rPr>
        <w:lastRenderedPageBreak/>
        <w:t xml:space="preserve">Отже, у хворих на АГ, з прогресуванням захворювання </w:t>
      </w:r>
      <w:r w:rsidR="002C7132">
        <w:rPr>
          <w:rFonts w:ascii="Times New Roman" w:hAnsi="Times New Roman" w:cs="Times New Roman"/>
          <w:sz w:val="28"/>
          <w:szCs w:val="28"/>
        </w:rPr>
        <w:t xml:space="preserve">і приєднання </w:t>
      </w:r>
      <w:r w:rsidRPr="00840DC6">
        <w:rPr>
          <w:rFonts w:ascii="Times New Roman" w:hAnsi="Times New Roman" w:cs="Times New Roman"/>
          <w:sz w:val="28"/>
          <w:szCs w:val="28"/>
        </w:rPr>
        <w:t xml:space="preserve">такого обтяжливого чинника як ожиріння, посилюється ЕД, яка характеризується зменшенням ендотелійзалежної  </w:t>
      </w:r>
      <w:r w:rsidR="002C7132">
        <w:rPr>
          <w:rFonts w:ascii="Times New Roman" w:hAnsi="Times New Roman" w:cs="Times New Roman"/>
          <w:sz w:val="28"/>
          <w:szCs w:val="28"/>
        </w:rPr>
        <w:t>і  ендотелійнезалежної  вазодила</w:t>
      </w:r>
      <w:r w:rsidRPr="00840DC6">
        <w:rPr>
          <w:rFonts w:ascii="Times New Roman" w:hAnsi="Times New Roman" w:cs="Times New Roman"/>
          <w:sz w:val="28"/>
          <w:szCs w:val="28"/>
        </w:rPr>
        <w:t xml:space="preserve">тації  артеріальних судин та характеризується </w:t>
      </w:r>
      <w:r w:rsidR="002C7132">
        <w:rPr>
          <w:rFonts w:ascii="Times New Roman" w:hAnsi="Times New Roman" w:cs="Times New Roman"/>
          <w:sz w:val="28"/>
          <w:szCs w:val="28"/>
        </w:rPr>
        <w:t>недостатнім збільшенням діаметра</w:t>
      </w:r>
      <w:r w:rsidRPr="00840DC6">
        <w:rPr>
          <w:rFonts w:ascii="Times New Roman" w:hAnsi="Times New Roman" w:cs="Times New Roman"/>
          <w:sz w:val="28"/>
          <w:szCs w:val="28"/>
        </w:rPr>
        <w:t xml:space="preserve"> судини після проведення її тимчасо</w:t>
      </w:r>
      <w:r w:rsidR="002C7132">
        <w:rPr>
          <w:rFonts w:ascii="Times New Roman" w:hAnsi="Times New Roman" w:cs="Times New Roman"/>
          <w:sz w:val="28"/>
          <w:szCs w:val="28"/>
        </w:rPr>
        <w:t>вої оклюзії. Прогностична значущ</w:t>
      </w:r>
      <w:r w:rsidRPr="00840DC6">
        <w:rPr>
          <w:rFonts w:ascii="Times New Roman" w:hAnsi="Times New Roman" w:cs="Times New Roman"/>
          <w:sz w:val="28"/>
          <w:szCs w:val="28"/>
        </w:rPr>
        <w:t>ість ЕД у хв</w:t>
      </w:r>
      <w:r w:rsidR="002C7132">
        <w:rPr>
          <w:rFonts w:ascii="Times New Roman" w:hAnsi="Times New Roman" w:cs="Times New Roman"/>
          <w:sz w:val="28"/>
          <w:szCs w:val="28"/>
        </w:rPr>
        <w:t>орих з АГ та супутнім ожирінням перевищує ЕД для такого загальновідомого фактора</w:t>
      </w:r>
      <w:r w:rsidRPr="00840DC6">
        <w:rPr>
          <w:rFonts w:ascii="Times New Roman" w:hAnsi="Times New Roman" w:cs="Times New Roman"/>
          <w:sz w:val="28"/>
          <w:szCs w:val="28"/>
        </w:rPr>
        <w:t xml:space="preserve"> ризику, як ізольована АГ. Існуюча ЕД  у хворих з АГ корелює зі ступенем супутнього ожиріння, що дозволяє вважати ожиріння предиктором, який посилює ЕД</w:t>
      </w:r>
      <w:r>
        <w:rPr>
          <w:rFonts w:ascii="Times New Roman" w:hAnsi="Times New Roman" w:cs="Times New Roman"/>
          <w:sz w:val="28"/>
          <w:szCs w:val="28"/>
        </w:rPr>
        <w:t xml:space="preserve"> [65, 72, 98]</w:t>
      </w:r>
      <w:r w:rsidRPr="00840DC6">
        <w:rPr>
          <w:rFonts w:ascii="Times New Roman" w:hAnsi="Times New Roman" w:cs="Times New Roman"/>
          <w:sz w:val="28"/>
          <w:szCs w:val="28"/>
        </w:rPr>
        <w:t xml:space="preserve"> . </w:t>
      </w:r>
    </w:p>
    <w:p w:rsidR="00C855E7" w:rsidRPr="00840DC6" w:rsidRDefault="002C7132" w:rsidP="00C855E7">
      <w:pPr>
        <w:shd w:val="clear" w:color="auto" w:fill="FFFFFF"/>
        <w:spacing w:line="360" w:lineRule="auto"/>
        <w:ind w:right="32" w:firstLine="554"/>
        <w:jc w:val="both"/>
        <w:rPr>
          <w:rFonts w:ascii="Times New Roman" w:hAnsi="Times New Roman" w:cs="Times New Roman"/>
          <w:sz w:val="28"/>
          <w:szCs w:val="28"/>
        </w:rPr>
      </w:pPr>
      <w:r>
        <w:rPr>
          <w:rFonts w:ascii="Times New Roman" w:hAnsi="Times New Roman" w:cs="Times New Roman"/>
          <w:sz w:val="28"/>
          <w:szCs w:val="28"/>
        </w:rPr>
        <w:t>Зв'язок дисліпопротеї</w:t>
      </w:r>
      <w:r w:rsidR="00C855E7">
        <w:rPr>
          <w:rFonts w:ascii="Times New Roman" w:hAnsi="Times New Roman" w:cs="Times New Roman"/>
          <w:sz w:val="28"/>
          <w:szCs w:val="28"/>
        </w:rPr>
        <w:t>немії</w:t>
      </w:r>
      <w:r w:rsidR="00C855E7" w:rsidRPr="00840DC6">
        <w:rPr>
          <w:rFonts w:ascii="Times New Roman" w:hAnsi="Times New Roman" w:cs="Times New Roman"/>
          <w:sz w:val="28"/>
          <w:szCs w:val="28"/>
        </w:rPr>
        <w:t xml:space="preserve">, атеросклерозу, </w:t>
      </w:r>
      <w:r w:rsidR="00C855E7">
        <w:rPr>
          <w:rFonts w:ascii="Times New Roman" w:hAnsi="Times New Roman" w:cs="Times New Roman"/>
          <w:sz w:val="28"/>
          <w:szCs w:val="28"/>
        </w:rPr>
        <w:t xml:space="preserve"> </w:t>
      </w:r>
      <w:r>
        <w:rPr>
          <w:rFonts w:ascii="Times New Roman" w:hAnsi="Times New Roman" w:cs="Times New Roman"/>
          <w:sz w:val="28"/>
          <w:szCs w:val="28"/>
        </w:rPr>
        <w:t>АГ  і надлишкової маси тіла</w:t>
      </w:r>
      <w:r w:rsidR="00C855E7" w:rsidRPr="00840DC6">
        <w:rPr>
          <w:rFonts w:ascii="Times New Roman" w:hAnsi="Times New Roman" w:cs="Times New Roman"/>
          <w:sz w:val="28"/>
          <w:szCs w:val="28"/>
        </w:rPr>
        <w:t xml:space="preserve"> підтверджено  ба</w:t>
      </w:r>
      <w:r w:rsidR="00C855E7">
        <w:rPr>
          <w:rFonts w:ascii="Times New Roman" w:hAnsi="Times New Roman" w:cs="Times New Roman"/>
          <w:sz w:val="28"/>
          <w:szCs w:val="28"/>
        </w:rPr>
        <w:t>гатьма клінічними дослідженнями</w:t>
      </w:r>
      <w:r w:rsidR="00C855E7" w:rsidRPr="00840DC6">
        <w:rPr>
          <w:rFonts w:ascii="Times New Roman" w:hAnsi="Times New Roman" w:cs="Times New Roman"/>
          <w:sz w:val="28"/>
          <w:szCs w:val="28"/>
        </w:rPr>
        <w:t>,</w:t>
      </w:r>
      <w:r w:rsidR="00C855E7">
        <w:rPr>
          <w:rFonts w:ascii="Times New Roman" w:hAnsi="Times New Roman" w:cs="Times New Roman"/>
          <w:sz w:val="28"/>
          <w:szCs w:val="28"/>
        </w:rPr>
        <w:t xml:space="preserve"> </w:t>
      </w:r>
      <w:r w:rsidR="00C855E7" w:rsidRPr="00840DC6">
        <w:rPr>
          <w:rFonts w:ascii="Times New Roman" w:hAnsi="Times New Roman" w:cs="Times New Roman"/>
          <w:sz w:val="28"/>
          <w:szCs w:val="28"/>
        </w:rPr>
        <w:t>а наявність атероскл</w:t>
      </w:r>
      <w:r>
        <w:rPr>
          <w:rFonts w:ascii="Times New Roman" w:hAnsi="Times New Roman" w:cs="Times New Roman"/>
          <w:sz w:val="28"/>
          <w:szCs w:val="28"/>
        </w:rPr>
        <w:t>ерозу проявляється на</w:t>
      </w:r>
      <w:r w:rsidR="00C855E7" w:rsidRPr="00840DC6">
        <w:rPr>
          <w:rFonts w:ascii="Times New Roman" w:hAnsi="Times New Roman" w:cs="Times New Roman"/>
          <w:sz w:val="28"/>
          <w:szCs w:val="28"/>
        </w:rPr>
        <w:t xml:space="preserve"> </w:t>
      </w:r>
      <w:r>
        <w:rPr>
          <w:rFonts w:ascii="Times New Roman" w:hAnsi="Times New Roman" w:cs="Times New Roman"/>
          <w:sz w:val="28"/>
          <w:szCs w:val="28"/>
        </w:rPr>
        <w:t>насамперед</w:t>
      </w:r>
      <w:r w:rsidRPr="00840DC6">
        <w:rPr>
          <w:rFonts w:ascii="Times New Roman" w:hAnsi="Times New Roman" w:cs="Times New Roman"/>
          <w:sz w:val="28"/>
          <w:szCs w:val="28"/>
        </w:rPr>
        <w:t xml:space="preserve"> порушенням</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ліпідного обміну, зокрема ЗХ та ліпопротеїдів</w:t>
      </w:r>
      <w:r w:rsidR="006A1DD5">
        <w:rPr>
          <w:rFonts w:ascii="Times New Roman" w:hAnsi="Times New Roman" w:cs="Times New Roman"/>
          <w:sz w:val="28"/>
          <w:szCs w:val="28"/>
        </w:rPr>
        <w:t xml:space="preserve"> </w:t>
      </w:r>
      <w:r w:rsidR="00465AB2">
        <w:rPr>
          <w:rFonts w:ascii="Times New Roman" w:hAnsi="Times New Roman" w:cs="Times New Roman"/>
          <w:sz w:val="28"/>
          <w:szCs w:val="28"/>
        </w:rPr>
        <w:t>[2</w:t>
      </w:r>
      <w:r w:rsidR="00465AB2" w:rsidRPr="00465AB2">
        <w:rPr>
          <w:rFonts w:ascii="Times New Roman" w:hAnsi="Times New Roman" w:cs="Times New Roman"/>
          <w:sz w:val="28"/>
          <w:szCs w:val="28"/>
        </w:rPr>
        <w:t>2</w:t>
      </w:r>
      <w:r w:rsidR="00C855E7" w:rsidRPr="00465AB2">
        <w:rPr>
          <w:rFonts w:ascii="Times New Roman" w:hAnsi="Times New Roman" w:cs="Times New Roman"/>
          <w:sz w:val="28"/>
          <w:szCs w:val="28"/>
        </w:rPr>
        <w:t>].</w:t>
      </w:r>
      <w:r w:rsidR="00C855E7" w:rsidRPr="00840DC6">
        <w:rPr>
          <w:rFonts w:ascii="Times New Roman" w:hAnsi="Times New Roman" w:cs="Times New Roman"/>
          <w:sz w:val="28"/>
          <w:szCs w:val="28"/>
        </w:rPr>
        <w:t xml:space="preserve"> Частота порушень холестеринового обміну,  гіперхолестеринемії: підвищення рівня </w:t>
      </w:r>
      <w:r w:rsidR="00C855E7" w:rsidRPr="00840DC6">
        <w:rPr>
          <w:rFonts w:ascii="Times New Roman" w:hAnsi="Times New Roman" w:cs="Times New Roman"/>
          <w:spacing w:val="-2"/>
          <w:sz w:val="28"/>
          <w:szCs w:val="28"/>
        </w:rPr>
        <w:t xml:space="preserve">ХС ЛПНЩ, гіпергліцеридемії  і </w:t>
      </w:r>
      <w:r w:rsidR="00C855E7" w:rsidRPr="00840DC6">
        <w:rPr>
          <w:rFonts w:ascii="Times New Roman" w:hAnsi="Times New Roman" w:cs="Times New Roman"/>
          <w:spacing w:val="-5"/>
          <w:sz w:val="28"/>
          <w:szCs w:val="28"/>
        </w:rPr>
        <w:t xml:space="preserve">зниження </w:t>
      </w:r>
      <w:r w:rsidR="00C855E7">
        <w:rPr>
          <w:rFonts w:ascii="Times New Roman" w:hAnsi="Times New Roman" w:cs="Times New Roman"/>
          <w:spacing w:val="-5"/>
          <w:sz w:val="28"/>
          <w:szCs w:val="28"/>
        </w:rPr>
        <w:t>ХС ЛПВЩ</w:t>
      </w:r>
      <w:r w:rsidR="00C855E7" w:rsidRPr="00840DC6">
        <w:rPr>
          <w:rFonts w:ascii="Times New Roman" w:hAnsi="Times New Roman" w:cs="Times New Roman"/>
          <w:spacing w:val="-5"/>
          <w:sz w:val="28"/>
          <w:szCs w:val="28"/>
        </w:rPr>
        <w:t>,  досягає 80</w:t>
      </w:r>
      <w:r>
        <w:rPr>
          <w:rFonts w:ascii="Times New Roman" w:hAnsi="Times New Roman" w:cs="Times New Roman"/>
          <w:spacing w:val="-5"/>
          <w:sz w:val="28"/>
          <w:szCs w:val="28"/>
        </w:rPr>
        <w:t xml:space="preserve"> </w:t>
      </w:r>
      <w:r w:rsidR="00C855E7" w:rsidRPr="00840DC6">
        <w:rPr>
          <w:rFonts w:ascii="Times New Roman" w:hAnsi="Times New Roman" w:cs="Times New Roman"/>
          <w:spacing w:val="-5"/>
          <w:sz w:val="28"/>
          <w:szCs w:val="28"/>
        </w:rPr>
        <w:t xml:space="preserve">% </w:t>
      </w:r>
      <w:r w:rsidR="00C855E7" w:rsidRPr="00840DC6">
        <w:rPr>
          <w:rFonts w:ascii="Times New Roman" w:hAnsi="Times New Roman" w:cs="Times New Roman"/>
          <w:sz w:val="28"/>
          <w:szCs w:val="28"/>
        </w:rPr>
        <w:t>у хворих на АГ, при цьому окремі види</w:t>
      </w:r>
      <w:r>
        <w:rPr>
          <w:rFonts w:ascii="Times New Roman" w:hAnsi="Times New Roman" w:cs="Times New Roman"/>
          <w:sz w:val="28"/>
          <w:szCs w:val="28"/>
        </w:rPr>
        <w:t xml:space="preserve"> порушень ліпідного обміну  прямо стосуються</w:t>
      </w:r>
      <w:r w:rsidR="00C855E7" w:rsidRPr="00840DC6">
        <w:rPr>
          <w:rFonts w:ascii="Times New Roman" w:hAnsi="Times New Roman" w:cs="Times New Roman"/>
          <w:sz w:val="28"/>
          <w:szCs w:val="28"/>
        </w:rPr>
        <w:t xml:space="preserve"> характеру підвищення АТ  при АГ</w:t>
      </w:r>
      <w:r w:rsidR="00C855E7">
        <w:rPr>
          <w:rFonts w:ascii="Times New Roman" w:hAnsi="Times New Roman" w:cs="Times New Roman"/>
          <w:sz w:val="28"/>
          <w:szCs w:val="28"/>
        </w:rPr>
        <w:t xml:space="preserve"> [182]</w:t>
      </w:r>
      <w:r w:rsidR="00C855E7" w:rsidRPr="00840DC6">
        <w:rPr>
          <w:rFonts w:ascii="Times New Roman" w:hAnsi="Times New Roman" w:cs="Times New Roman"/>
          <w:spacing w:val="-3"/>
          <w:sz w:val="28"/>
          <w:szCs w:val="28"/>
        </w:rPr>
        <w:t xml:space="preserve">. Зокрема, гіперліпідемія  і  гіперхолестеринемія мають значення для розвитку </w:t>
      </w:r>
      <w:r w:rsidR="00C855E7" w:rsidRPr="00840DC6">
        <w:rPr>
          <w:rFonts w:ascii="Times New Roman" w:hAnsi="Times New Roman" w:cs="Times New Roman"/>
          <w:sz w:val="28"/>
          <w:szCs w:val="28"/>
        </w:rPr>
        <w:t xml:space="preserve">діастолічної гіпертонії, що пов'язано з ураженням судинної стінки </w:t>
      </w:r>
      <w:r w:rsidR="00C855E7" w:rsidRPr="00840DC6">
        <w:rPr>
          <w:rFonts w:ascii="Times New Roman" w:hAnsi="Times New Roman" w:cs="Times New Roman"/>
          <w:spacing w:val="-2"/>
          <w:sz w:val="28"/>
          <w:szCs w:val="28"/>
        </w:rPr>
        <w:t xml:space="preserve">атеросклеротичного  генезу. Останні мають важливе </w:t>
      </w:r>
      <w:r w:rsidR="00C855E7" w:rsidRPr="00840DC6">
        <w:rPr>
          <w:rFonts w:ascii="Times New Roman" w:hAnsi="Times New Roman" w:cs="Times New Roman"/>
          <w:spacing w:val="-4"/>
          <w:sz w:val="28"/>
          <w:szCs w:val="28"/>
        </w:rPr>
        <w:t xml:space="preserve">значення в розвитку жорсткості великих артерій, яка розглядається як фактор </w:t>
      </w:r>
      <w:r w:rsidR="00C855E7" w:rsidRPr="00840DC6">
        <w:rPr>
          <w:rFonts w:ascii="Times New Roman" w:hAnsi="Times New Roman" w:cs="Times New Roman"/>
          <w:sz w:val="28"/>
          <w:szCs w:val="28"/>
        </w:rPr>
        <w:t>підвищенн</w:t>
      </w:r>
      <w:r w:rsidR="00C855E7">
        <w:rPr>
          <w:rFonts w:ascii="Times New Roman" w:hAnsi="Times New Roman" w:cs="Times New Roman"/>
          <w:sz w:val="28"/>
          <w:szCs w:val="28"/>
        </w:rPr>
        <w:t>я серцево-судинного ризику</w:t>
      </w:r>
      <w:r w:rsidR="00C855E7" w:rsidRPr="00840DC6">
        <w:rPr>
          <w:rFonts w:ascii="Times New Roman" w:hAnsi="Times New Roman" w:cs="Times New Roman"/>
          <w:sz w:val="28"/>
          <w:szCs w:val="28"/>
        </w:rPr>
        <w:t>.</w:t>
      </w:r>
    </w:p>
    <w:p w:rsidR="00C855E7" w:rsidRPr="00840DC6" w:rsidRDefault="00C855E7" w:rsidP="00C855E7">
      <w:pPr>
        <w:shd w:val="clear" w:color="auto" w:fill="FFFFFF"/>
        <w:spacing w:before="86" w:line="360" w:lineRule="auto"/>
        <w:ind w:firstLine="485"/>
        <w:jc w:val="both"/>
        <w:rPr>
          <w:rFonts w:ascii="Times New Roman" w:hAnsi="Times New Roman" w:cs="Times New Roman"/>
          <w:sz w:val="28"/>
          <w:szCs w:val="28"/>
        </w:rPr>
      </w:pPr>
      <w:r w:rsidRPr="00840DC6">
        <w:rPr>
          <w:rFonts w:ascii="Times New Roman" w:hAnsi="Times New Roman" w:cs="Times New Roman"/>
          <w:sz w:val="28"/>
          <w:szCs w:val="28"/>
        </w:rPr>
        <w:t>Зміна ліпідного обміну у хворих АГ характеризувалася підвищенням рівня ЗХ у 74</w:t>
      </w:r>
      <w:r w:rsidR="002C7132">
        <w:rPr>
          <w:rFonts w:ascii="Times New Roman" w:hAnsi="Times New Roman" w:cs="Times New Roman"/>
          <w:sz w:val="28"/>
          <w:szCs w:val="28"/>
        </w:rPr>
        <w:t xml:space="preserve"> </w:t>
      </w:r>
      <w:r w:rsidR="004735E3">
        <w:rPr>
          <w:rFonts w:ascii="Times New Roman" w:hAnsi="Times New Roman" w:cs="Times New Roman"/>
          <w:sz w:val="28"/>
          <w:szCs w:val="28"/>
        </w:rPr>
        <w:t>% хворих, який становив у цілому по групі 6,4  ммоль/л [</w:t>
      </w:r>
      <w:r w:rsidRPr="00840DC6">
        <w:rPr>
          <w:rFonts w:ascii="Times New Roman" w:hAnsi="Times New Roman" w:cs="Times New Roman"/>
          <w:sz w:val="28"/>
          <w:szCs w:val="28"/>
        </w:rPr>
        <w:t>5,7; 7,2] (р</w:t>
      </w:r>
      <w:r w:rsidR="004735E3">
        <w:rPr>
          <w:rFonts w:ascii="Times New Roman" w:hAnsi="Times New Roman" w:cs="Times New Roman"/>
          <w:sz w:val="28"/>
          <w:szCs w:val="28"/>
        </w:rPr>
        <w:t xml:space="preserve"> </w:t>
      </w:r>
      <w:r w:rsidRPr="00840DC6">
        <w:rPr>
          <w:rFonts w:ascii="Times New Roman" w:hAnsi="Times New Roman" w:cs="Times New Roman"/>
          <w:sz w:val="28"/>
          <w:szCs w:val="28"/>
        </w:rPr>
        <w:t>&lt;</w:t>
      </w:r>
      <w:r w:rsidR="004735E3">
        <w:rPr>
          <w:rFonts w:ascii="Times New Roman" w:hAnsi="Times New Roman" w:cs="Times New Roman"/>
          <w:sz w:val="28"/>
          <w:szCs w:val="28"/>
        </w:rPr>
        <w:t xml:space="preserve"> 0,0001 </w:t>
      </w:r>
      <w:r w:rsidRPr="00840DC6">
        <w:rPr>
          <w:rFonts w:ascii="Times New Roman" w:hAnsi="Times New Roman" w:cs="Times New Roman"/>
          <w:sz w:val="28"/>
          <w:szCs w:val="28"/>
        </w:rPr>
        <w:t xml:space="preserve"> порі</w:t>
      </w:r>
      <w:r w:rsidR="004735E3">
        <w:rPr>
          <w:rFonts w:ascii="Times New Roman" w:hAnsi="Times New Roman" w:cs="Times New Roman"/>
          <w:sz w:val="28"/>
          <w:szCs w:val="28"/>
        </w:rPr>
        <w:t>вняно</w:t>
      </w:r>
      <w:r w:rsidRPr="00840DC6">
        <w:rPr>
          <w:rFonts w:ascii="Times New Roman" w:hAnsi="Times New Roman" w:cs="Times New Roman"/>
          <w:sz w:val="28"/>
          <w:szCs w:val="28"/>
        </w:rPr>
        <w:t xml:space="preserve"> зі здоровими особами).</w:t>
      </w:r>
    </w:p>
    <w:p w:rsidR="00C855E7" w:rsidRDefault="004735E3" w:rsidP="00C855E7">
      <w:pPr>
        <w:shd w:val="clear" w:color="auto" w:fill="FFFFFF"/>
        <w:spacing w:before="86" w:line="360" w:lineRule="auto"/>
        <w:ind w:firstLine="632"/>
        <w:jc w:val="both"/>
        <w:rPr>
          <w:rFonts w:ascii="Times New Roman" w:hAnsi="Times New Roman" w:cs="Times New Roman"/>
          <w:sz w:val="28"/>
          <w:szCs w:val="28"/>
        </w:rPr>
      </w:pPr>
      <w:r>
        <w:rPr>
          <w:rFonts w:ascii="Times New Roman" w:hAnsi="Times New Roman" w:cs="Times New Roman"/>
          <w:sz w:val="28"/>
          <w:szCs w:val="28"/>
        </w:rPr>
        <w:t>Залежно</w:t>
      </w:r>
      <w:r w:rsidR="00C855E7">
        <w:rPr>
          <w:rFonts w:ascii="Times New Roman" w:hAnsi="Times New Roman" w:cs="Times New Roman"/>
          <w:sz w:val="28"/>
          <w:szCs w:val="28"/>
        </w:rPr>
        <w:t xml:space="preserve"> від ступеня ожиріння</w:t>
      </w:r>
      <w:r>
        <w:rPr>
          <w:rFonts w:ascii="Times New Roman" w:hAnsi="Times New Roman" w:cs="Times New Roman"/>
          <w:sz w:val="28"/>
          <w:szCs w:val="28"/>
        </w:rPr>
        <w:t xml:space="preserve"> загальний ХС становив</w:t>
      </w:r>
      <w:r w:rsidR="00C855E7" w:rsidRPr="00840DC6">
        <w:rPr>
          <w:rFonts w:ascii="Times New Roman" w:hAnsi="Times New Roman" w:cs="Times New Roman"/>
          <w:sz w:val="28"/>
          <w:szCs w:val="28"/>
        </w:rPr>
        <w:t xml:space="preserve"> при </w:t>
      </w:r>
      <w:r>
        <w:rPr>
          <w:rFonts w:ascii="Times New Roman" w:hAnsi="Times New Roman" w:cs="Times New Roman"/>
          <w:sz w:val="28"/>
          <w:szCs w:val="28"/>
        </w:rPr>
        <w:t xml:space="preserve">І ̶ </w:t>
      </w:r>
      <w:r w:rsidR="00C855E7" w:rsidRPr="00840DC6">
        <w:rPr>
          <w:rFonts w:ascii="Times New Roman" w:hAnsi="Times New Roman" w:cs="Times New Roman"/>
          <w:sz w:val="28"/>
          <w:szCs w:val="28"/>
          <w:lang w:val="en-US"/>
        </w:rPr>
        <w:t>II</w:t>
      </w:r>
      <w:r>
        <w:rPr>
          <w:rFonts w:ascii="Times New Roman" w:hAnsi="Times New Roman" w:cs="Times New Roman"/>
          <w:sz w:val="28"/>
          <w:szCs w:val="28"/>
        </w:rPr>
        <w:t xml:space="preserve"> ст.</w:t>
      </w:r>
      <w:r w:rsidR="00C855E7">
        <w:rPr>
          <w:rFonts w:ascii="Times New Roman" w:hAnsi="Times New Roman" w:cs="Times New Roman"/>
          <w:sz w:val="28"/>
          <w:szCs w:val="28"/>
        </w:rPr>
        <w:t xml:space="preserve"> 6,5</w:t>
      </w:r>
      <w:r w:rsidR="00C855E7" w:rsidRPr="00840DC6">
        <w:rPr>
          <w:rFonts w:ascii="Times New Roman" w:hAnsi="Times New Roman" w:cs="Times New Roman"/>
          <w:sz w:val="28"/>
          <w:szCs w:val="28"/>
        </w:rPr>
        <w:t xml:space="preserve"> ммоль/л [5,7; </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7,3] і ІІІ </w:t>
      </w:r>
      <w:r>
        <w:rPr>
          <w:rFonts w:ascii="Times New Roman" w:hAnsi="Times New Roman" w:cs="Times New Roman"/>
          <w:sz w:val="28"/>
          <w:szCs w:val="28"/>
        </w:rPr>
        <w:t xml:space="preserve">ст.  ̶ </w:t>
      </w:r>
      <w:r w:rsidR="00C855E7">
        <w:rPr>
          <w:rFonts w:ascii="Times New Roman" w:hAnsi="Times New Roman" w:cs="Times New Roman"/>
          <w:sz w:val="28"/>
          <w:szCs w:val="28"/>
        </w:rPr>
        <w:t xml:space="preserve"> 6,6</w:t>
      </w:r>
      <w:r w:rsidR="00C855E7" w:rsidRPr="00840DC6">
        <w:rPr>
          <w:rFonts w:ascii="Times New Roman" w:hAnsi="Times New Roman" w:cs="Times New Roman"/>
          <w:sz w:val="28"/>
          <w:szCs w:val="28"/>
        </w:rPr>
        <w:t xml:space="preserve"> ммоль/л [5,7; </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7,2] (р</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&lt;</w:t>
      </w:r>
      <w:r>
        <w:rPr>
          <w:rFonts w:ascii="Times New Roman" w:hAnsi="Times New Roman" w:cs="Times New Roman"/>
          <w:sz w:val="28"/>
          <w:szCs w:val="28"/>
        </w:rPr>
        <w:t xml:space="preserve"> 0,0001  порівняно</w:t>
      </w:r>
      <w:r w:rsidR="00C855E7" w:rsidRPr="00840DC6">
        <w:rPr>
          <w:rFonts w:ascii="Times New Roman" w:hAnsi="Times New Roman" w:cs="Times New Roman"/>
          <w:sz w:val="28"/>
          <w:szCs w:val="28"/>
        </w:rPr>
        <w:t xml:space="preserve"> зі здоровими особами).</w:t>
      </w:r>
    </w:p>
    <w:p w:rsidR="00C855E7" w:rsidRDefault="00C855E7" w:rsidP="00C855E7">
      <w:pPr>
        <w:pStyle w:val="af3"/>
        <w:spacing w:line="360" w:lineRule="auto"/>
        <w:ind w:firstLine="426"/>
        <w:jc w:val="both"/>
        <w:rPr>
          <w:sz w:val="28"/>
          <w:szCs w:val="28"/>
          <w:lang w:val="uk-UA"/>
        </w:rPr>
      </w:pPr>
      <w:r>
        <w:rPr>
          <w:sz w:val="28"/>
          <w:szCs w:val="28"/>
          <w:lang w:val="uk-UA"/>
        </w:rPr>
        <w:t xml:space="preserve">Рівень </w:t>
      </w:r>
      <w:r w:rsidRPr="00E81F9E">
        <w:rPr>
          <w:sz w:val="28"/>
          <w:szCs w:val="28"/>
        </w:rPr>
        <w:t xml:space="preserve"> </w:t>
      </w:r>
      <w:r>
        <w:rPr>
          <w:sz w:val="28"/>
          <w:szCs w:val="28"/>
          <w:lang w:val="uk-UA"/>
        </w:rPr>
        <w:t>ТГ</w:t>
      </w:r>
      <w:r w:rsidR="00235844">
        <w:rPr>
          <w:sz w:val="28"/>
          <w:szCs w:val="28"/>
          <w:lang w:val="uk-UA"/>
        </w:rPr>
        <w:t xml:space="preserve"> </w:t>
      </w:r>
      <w:r w:rsidR="004735E3">
        <w:rPr>
          <w:sz w:val="28"/>
          <w:szCs w:val="28"/>
          <w:lang w:val="uk-UA"/>
        </w:rPr>
        <w:t>у</w:t>
      </w:r>
      <w:r>
        <w:rPr>
          <w:sz w:val="28"/>
          <w:szCs w:val="28"/>
          <w:lang w:val="uk-UA"/>
        </w:rPr>
        <w:t xml:space="preserve"> цілому по групі був 2,10 ммоль/л [1,83;</w:t>
      </w:r>
      <w:r w:rsidR="004735E3">
        <w:rPr>
          <w:sz w:val="28"/>
          <w:szCs w:val="28"/>
          <w:lang w:val="uk-UA"/>
        </w:rPr>
        <w:t xml:space="preserve"> </w:t>
      </w:r>
      <w:r>
        <w:rPr>
          <w:sz w:val="28"/>
          <w:szCs w:val="28"/>
          <w:lang w:val="uk-UA"/>
        </w:rPr>
        <w:t>2,19] (</w:t>
      </w:r>
      <w:r w:rsidRPr="00700CAB">
        <w:rPr>
          <w:sz w:val="28"/>
          <w:szCs w:val="28"/>
          <w:lang w:val="uk-UA"/>
        </w:rPr>
        <w:t>р</w:t>
      </w:r>
      <w:r w:rsidR="004735E3">
        <w:rPr>
          <w:sz w:val="28"/>
          <w:szCs w:val="28"/>
          <w:lang w:val="uk-UA"/>
        </w:rPr>
        <w:t xml:space="preserve"> </w:t>
      </w:r>
      <w:r w:rsidRPr="00700CAB">
        <w:rPr>
          <w:sz w:val="28"/>
          <w:szCs w:val="28"/>
          <w:lang w:val="uk-UA"/>
        </w:rPr>
        <w:t>&lt;</w:t>
      </w:r>
      <w:r w:rsidR="004735E3">
        <w:rPr>
          <w:sz w:val="28"/>
          <w:szCs w:val="28"/>
          <w:lang w:val="uk-UA"/>
        </w:rPr>
        <w:t xml:space="preserve"> 0,0001  порівняно</w:t>
      </w:r>
      <w:r w:rsidRPr="00700CAB">
        <w:rPr>
          <w:sz w:val="28"/>
          <w:szCs w:val="28"/>
          <w:lang w:val="uk-UA"/>
        </w:rPr>
        <w:t xml:space="preserve"> зі здоровими особами</w:t>
      </w:r>
      <w:r w:rsidR="004735E3">
        <w:rPr>
          <w:sz w:val="28"/>
          <w:szCs w:val="28"/>
          <w:lang w:val="uk-UA"/>
        </w:rPr>
        <w:t>). Для І ̶ ІІ ст. ожиріння</w:t>
      </w:r>
      <w:r>
        <w:rPr>
          <w:sz w:val="28"/>
          <w:szCs w:val="28"/>
          <w:lang w:val="uk-UA"/>
        </w:rPr>
        <w:t xml:space="preserve"> рівень ТГ</w:t>
      </w:r>
      <w:r w:rsidR="004735E3">
        <w:rPr>
          <w:sz w:val="28"/>
          <w:szCs w:val="28"/>
          <w:lang w:val="uk-UA"/>
        </w:rPr>
        <w:t xml:space="preserve"> ̶ </w:t>
      </w:r>
      <w:r w:rsidR="00235844">
        <w:rPr>
          <w:sz w:val="28"/>
          <w:szCs w:val="28"/>
          <w:lang w:val="uk-UA"/>
        </w:rPr>
        <w:t>2,21</w:t>
      </w:r>
      <w:r w:rsidR="004735E3">
        <w:rPr>
          <w:sz w:val="28"/>
          <w:szCs w:val="28"/>
          <w:lang w:val="uk-UA"/>
        </w:rPr>
        <w:t xml:space="preserve"> </w:t>
      </w:r>
      <w:r w:rsidR="00235844">
        <w:rPr>
          <w:sz w:val="28"/>
          <w:szCs w:val="28"/>
          <w:lang w:val="uk-UA"/>
        </w:rPr>
        <w:lastRenderedPageBreak/>
        <w:t>ммоль/л</w:t>
      </w:r>
      <w:r>
        <w:rPr>
          <w:sz w:val="28"/>
          <w:szCs w:val="28"/>
          <w:lang w:val="uk-UA"/>
        </w:rPr>
        <w:t xml:space="preserve"> [1,86; 2,44</w:t>
      </w:r>
      <w:r w:rsidRPr="00700CAB">
        <w:rPr>
          <w:sz w:val="28"/>
          <w:szCs w:val="28"/>
          <w:lang w:val="uk-UA"/>
        </w:rPr>
        <w:t>]</w:t>
      </w:r>
      <w:r w:rsidR="004735E3">
        <w:rPr>
          <w:sz w:val="28"/>
          <w:szCs w:val="28"/>
          <w:lang w:val="uk-UA"/>
        </w:rPr>
        <w:t xml:space="preserve">, </w:t>
      </w:r>
      <w:r>
        <w:rPr>
          <w:sz w:val="28"/>
          <w:szCs w:val="28"/>
          <w:lang w:val="uk-UA"/>
        </w:rPr>
        <w:t xml:space="preserve"> ІІІ ст. – 2,24 ммоль/л</w:t>
      </w:r>
      <w:r w:rsidR="00235844">
        <w:rPr>
          <w:sz w:val="28"/>
          <w:szCs w:val="28"/>
          <w:lang w:val="uk-UA"/>
        </w:rPr>
        <w:t xml:space="preserve"> </w:t>
      </w:r>
      <w:r>
        <w:rPr>
          <w:sz w:val="28"/>
          <w:szCs w:val="28"/>
          <w:lang w:val="uk-UA"/>
        </w:rPr>
        <w:t>[1,88; 2,5]</w:t>
      </w:r>
      <w:r w:rsidRPr="005E3D45">
        <w:rPr>
          <w:sz w:val="28"/>
          <w:szCs w:val="28"/>
          <w:lang w:val="uk-UA"/>
        </w:rPr>
        <w:t xml:space="preserve"> </w:t>
      </w:r>
      <w:r w:rsidRPr="00700CAB">
        <w:rPr>
          <w:sz w:val="28"/>
          <w:szCs w:val="28"/>
          <w:lang w:val="uk-UA"/>
        </w:rPr>
        <w:t>(р</w:t>
      </w:r>
      <w:r w:rsidR="004735E3">
        <w:rPr>
          <w:sz w:val="28"/>
          <w:szCs w:val="28"/>
          <w:lang w:val="uk-UA"/>
        </w:rPr>
        <w:t xml:space="preserve"> </w:t>
      </w:r>
      <w:r w:rsidRPr="00700CAB">
        <w:rPr>
          <w:sz w:val="28"/>
          <w:szCs w:val="28"/>
          <w:lang w:val="uk-UA"/>
        </w:rPr>
        <w:t>&lt;</w:t>
      </w:r>
      <w:r w:rsidR="004735E3">
        <w:rPr>
          <w:sz w:val="28"/>
          <w:szCs w:val="28"/>
          <w:lang w:val="uk-UA"/>
        </w:rPr>
        <w:t xml:space="preserve"> 0,0001 </w:t>
      </w:r>
      <w:r w:rsidRPr="00700CAB">
        <w:rPr>
          <w:sz w:val="28"/>
          <w:szCs w:val="28"/>
          <w:lang w:val="uk-UA"/>
        </w:rPr>
        <w:t xml:space="preserve"> по</w:t>
      </w:r>
      <w:r w:rsidR="004735E3">
        <w:rPr>
          <w:sz w:val="28"/>
          <w:szCs w:val="28"/>
          <w:lang w:val="uk-UA"/>
        </w:rPr>
        <w:t>рівняно</w:t>
      </w:r>
      <w:r>
        <w:rPr>
          <w:sz w:val="28"/>
          <w:szCs w:val="28"/>
          <w:lang w:val="uk-UA"/>
        </w:rPr>
        <w:t xml:space="preserve"> зі здоровими особами).</w:t>
      </w:r>
    </w:p>
    <w:p w:rsidR="004735E3" w:rsidRDefault="00C855E7" w:rsidP="00C855E7">
      <w:pPr>
        <w:pStyle w:val="af3"/>
        <w:spacing w:line="360" w:lineRule="auto"/>
        <w:ind w:firstLine="426"/>
        <w:jc w:val="both"/>
        <w:rPr>
          <w:sz w:val="28"/>
          <w:szCs w:val="28"/>
          <w:lang w:val="uk-UA"/>
        </w:rPr>
      </w:pPr>
      <w:r w:rsidRPr="00D91888">
        <w:rPr>
          <w:sz w:val="28"/>
          <w:szCs w:val="28"/>
          <w:lang w:val="uk-UA"/>
        </w:rPr>
        <w:t xml:space="preserve">Аналогічна закономірність мала місце і для ХС ЛПДНЩ і ХС ЛПНЩ, показники яких відповідали 0,46 ммоль/л [0,32; 0,64] і </w:t>
      </w:r>
      <w:r>
        <w:rPr>
          <w:sz w:val="28"/>
          <w:szCs w:val="28"/>
          <w:lang w:val="uk-UA"/>
        </w:rPr>
        <w:t>4,61 ммоль/л [3,87; 5,32</w:t>
      </w:r>
      <w:r w:rsidRPr="00D91888">
        <w:rPr>
          <w:sz w:val="28"/>
          <w:szCs w:val="28"/>
          <w:lang w:val="uk-UA"/>
        </w:rPr>
        <w:t>] (р</w:t>
      </w:r>
      <w:r w:rsidR="004735E3">
        <w:rPr>
          <w:sz w:val="28"/>
          <w:szCs w:val="28"/>
          <w:lang w:val="uk-UA"/>
        </w:rPr>
        <w:t xml:space="preserve"> </w:t>
      </w:r>
      <w:r w:rsidRPr="00D91888">
        <w:rPr>
          <w:sz w:val="28"/>
          <w:szCs w:val="28"/>
          <w:lang w:val="uk-UA"/>
        </w:rPr>
        <w:t>&lt;</w:t>
      </w:r>
      <w:r w:rsidR="004735E3">
        <w:rPr>
          <w:sz w:val="28"/>
          <w:szCs w:val="28"/>
          <w:lang w:val="uk-UA"/>
        </w:rPr>
        <w:t xml:space="preserve"> </w:t>
      </w:r>
      <w:r w:rsidRPr="00D91888">
        <w:rPr>
          <w:sz w:val="28"/>
          <w:szCs w:val="28"/>
          <w:lang w:val="uk-UA"/>
        </w:rPr>
        <w:t xml:space="preserve">0,0001 в обох випадках). При </w:t>
      </w:r>
      <w:r w:rsidR="004735E3">
        <w:rPr>
          <w:sz w:val="28"/>
          <w:szCs w:val="28"/>
          <w:lang w:val="uk-UA"/>
        </w:rPr>
        <w:t xml:space="preserve">І ̶ </w:t>
      </w:r>
      <w:r w:rsidRPr="00840DC6">
        <w:rPr>
          <w:sz w:val="28"/>
          <w:szCs w:val="28"/>
          <w:lang w:val="en-US"/>
        </w:rPr>
        <w:t>II</w:t>
      </w:r>
      <w:r w:rsidRPr="00D91888">
        <w:rPr>
          <w:sz w:val="28"/>
          <w:szCs w:val="28"/>
          <w:lang w:val="uk-UA"/>
        </w:rPr>
        <w:t xml:space="preserve"> і </w:t>
      </w:r>
      <w:r w:rsidRPr="00840DC6">
        <w:rPr>
          <w:sz w:val="28"/>
          <w:szCs w:val="28"/>
          <w:lang w:val="en-US"/>
        </w:rPr>
        <w:t>III</w:t>
      </w:r>
      <w:r w:rsidR="004735E3">
        <w:rPr>
          <w:sz w:val="28"/>
          <w:szCs w:val="28"/>
          <w:lang w:val="uk-UA"/>
        </w:rPr>
        <w:t xml:space="preserve"> ст.</w:t>
      </w:r>
      <w:r>
        <w:rPr>
          <w:sz w:val="28"/>
          <w:szCs w:val="28"/>
          <w:lang w:val="uk-UA"/>
        </w:rPr>
        <w:t xml:space="preserve"> ожиріння</w:t>
      </w:r>
      <w:r w:rsidRPr="00D91888">
        <w:rPr>
          <w:sz w:val="28"/>
          <w:szCs w:val="28"/>
          <w:lang w:val="uk-UA"/>
        </w:rPr>
        <w:t xml:space="preserve"> рівень ХС ЛПДНЩ становив </w:t>
      </w:r>
      <w:r>
        <w:rPr>
          <w:sz w:val="28"/>
          <w:szCs w:val="28"/>
          <w:lang w:val="uk-UA"/>
        </w:rPr>
        <w:t>0,48 ммоль/л [0,34; 0,62] і 0,49</w:t>
      </w:r>
      <w:r w:rsidRPr="00D91888">
        <w:rPr>
          <w:sz w:val="28"/>
          <w:szCs w:val="28"/>
          <w:lang w:val="uk-UA"/>
        </w:rPr>
        <w:t xml:space="preserve"> ммоль/л [0,34; 0,64] відповідно (р&lt;0,0001 в обох випа</w:t>
      </w:r>
      <w:r w:rsidR="004735E3">
        <w:rPr>
          <w:sz w:val="28"/>
          <w:szCs w:val="28"/>
          <w:lang w:val="uk-UA"/>
        </w:rPr>
        <w:t>дках порівняно</w:t>
      </w:r>
      <w:r w:rsidRPr="00D91888">
        <w:rPr>
          <w:sz w:val="28"/>
          <w:szCs w:val="28"/>
          <w:lang w:val="uk-UA"/>
        </w:rPr>
        <w:t xml:space="preserve"> зі здоровими особами). Вміст ХС ЛПНЩ було 4,6</w:t>
      </w:r>
      <w:r>
        <w:rPr>
          <w:sz w:val="28"/>
          <w:szCs w:val="28"/>
          <w:lang w:val="uk-UA"/>
        </w:rPr>
        <w:t>1 ммоль/л [3,80; 5,36] і 4,68</w:t>
      </w:r>
      <w:r w:rsidRPr="00D91888">
        <w:rPr>
          <w:sz w:val="28"/>
          <w:szCs w:val="28"/>
          <w:lang w:val="uk-UA"/>
        </w:rPr>
        <w:t xml:space="preserve"> ммоль/л [3,87; 5,32] </w:t>
      </w:r>
    </w:p>
    <w:p w:rsidR="005E5C35" w:rsidRDefault="00C855E7" w:rsidP="004735E3">
      <w:pPr>
        <w:pStyle w:val="af3"/>
        <w:spacing w:line="360" w:lineRule="auto"/>
        <w:jc w:val="both"/>
        <w:rPr>
          <w:sz w:val="28"/>
          <w:szCs w:val="28"/>
          <w:lang w:val="uk-UA"/>
        </w:rPr>
      </w:pPr>
      <w:r w:rsidRPr="00D91888">
        <w:rPr>
          <w:sz w:val="28"/>
          <w:szCs w:val="28"/>
          <w:lang w:val="uk-UA"/>
        </w:rPr>
        <w:t>(р</w:t>
      </w:r>
      <w:r w:rsidR="004735E3">
        <w:rPr>
          <w:sz w:val="28"/>
          <w:szCs w:val="28"/>
          <w:lang w:val="uk-UA"/>
        </w:rPr>
        <w:t xml:space="preserve"> </w:t>
      </w:r>
      <w:r w:rsidRPr="00D91888">
        <w:rPr>
          <w:sz w:val="28"/>
          <w:szCs w:val="28"/>
          <w:lang w:val="uk-UA"/>
        </w:rPr>
        <w:t>&lt;</w:t>
      </w:r>
      <w:r w:rsidR="004735E3">
        <w:rPr>
          <w:sz w:val="28"/>
          <w:szCs w:val="28"/>
          <w:lang w:val="uk-UA"/>
        </w:rPr>
        <w:t xml:space="preserve"> 0,0001 порівняно</w:t>
      </w:r>
      <w:r w:rsidRPr="00D91888">
        <w:rPr>
          <w:sz w:val="28"/>
          <w:szCs w:val="28"/>
          <w:lang w:val="uk-UA"/>
        </w:rPr>
        <w:t xml:space="preserve"> зі здоровими особами). </w:t>
      </w:r>
      <w:r w:rsidRPr="00840DC6">
        <w:rPr>
          <w:sz w:val="28"/>
          <w:szCs w:val="28"/>
        </w:rPr>
        <w:t xml:space="preserve">Індекс </w:t>
      </w:r>
      <w:r w:rsidR="004735E3">
        <w:rPr>
          <w:sz w:val="28"/>
          <w:szCs w:val="28"/>
        </w:rPr>
        <w:t xml:space="preserve"> атерогенності  у здорових с</w:t>
      </w:r>
      <w:r w:rsidR="004735E3">
        <w:rPr>
          <w:sz w:val="28"/>
          <w:szCs w:val="28"/>
          <w:lang w:val="uk-UA"/>
        </w:rPr>
        <w:t>тановив</w:t>
      </w:r>
      <w:r w:rsidRPr="00840DC6">
        <w:rPr>
          <w:sz w:val="28"/>
          <w:szCs w:val="28"/>
        </w:rPr>
        <w:t xml:space="preserve"> 2,18 </w:t>
      </w:r>
      <w:r w:rsidR="004735E3">
        <w:rPr>
          <w:spacing w:val="-1"/>
          <w:sz w:val="28"/>
          <w:szCs w:val="28"/>
        </w:rPr>
        <w:t xml:space="preserve">ОД [1,02; 2,36], </w:t>
      </w:r>
      <w:r w:rsidR="004735E3">
        <w:rPr>
          <w:spacing w:val="-1"/>
          <w:sz w:val="28"/>
          <w:szCs w:val="28"/>
          <w:lang w:val="uk-UA"/>
        </w:rPr>
        <w:t>у</w:t>
      </w:r>
      <w:r w:rsidRPr="00840DC6">
        <w:rPr>
          <w:spacing w:val="-1"/>
          <w:sz w:val="28"/>
          <w:szCs w:val="28"/>
        </w:rPr>
        <w:t xml:space="preserve"> цілому по групі АГ </w:t>
      </w:r>
      <w:r w:rsidR="004735E3">
        <w:rPr>
          <w:spacing w:val="-1"/>
          <w:sz w:val="28"/>
          <w:szCs w:val="28"/>
        </w:rPr>
        <w:t>̶</w:t>
      </w:r>
      <w:r w:rsidR="004735E3">
        <w:rPr>
          <w:spacing w:val="-1"/>
          <w:sz w:val="28"/>
          <w:szCs w:val="28"/>
          <w:lang w:val="uk-UA"/>
        </w:rPr>
        <w:t xml:space="preserve">  </w:t>
      </w:r>
      <w:r w:rsidRPr="00840DC6">
        <w:rPr>
          <w:spacing w:val="-1"/>
          <w:sz w:val="28"/>
          <w:szCs w:val="28"/>
        </w:rPr>
        <w:t>3,40 ОД [2,58; 4,36] (р</w:t>
      </w:r>
      <w:r w:rsidR="004735E3">
        <w:rPr>
          <w:spacing w:val="-1"/>
          <w:sz w:val="28"/>
          <w:szCs w:val="28"/>
          <w:lang w:val="uk-UA"/>
        </w:rPr>
        <w:t xml:space="preserve"> </w:t>
      </w:r>
      <w:r w:rsidRPr="00840DC6">
        <w:rPr>
          <w:spacing w:val="-1"/>
          <w:sz w:val="28"/>
          <w:szCs w:val="28"/>
        </w:rPr>
        <w:t>&lt;</w:t>
      </w:r>
      <w:r w:rsidR="004735E3">
        <w:rPr>
          <w:spacing w:val="-1"/>
          <w:sz w:val="28"/>
          <w:szCs w:val="28"/>
          <w:lang w:val="uk-UA"/>
        </w:rPr>
        <w:t xml:space="preserve"> </w:t>
      </w:r>
      <w:r w:rsidRPr="00840DC6">
        <w:rPr>
          <w:spacing w:val="-1"/>
          <w:sz w:val="28"/>
          <w:szCs w:val="28"/>
        </w:rPr>
        <w:t>0,0001) і у хворих</w:t>
      </w:r>
      <w:r w:rsidR="004735E3">
        <w:rPr>
          <w:spacing w:val="-1"/>
          <w:sz w:val="28"/>
          <w:szCs w:val="28"/>
          <w:lang w:val="uk-UA"/>
        </w:rPr>
        <w:t xml:space="preserve"> І  ̶  </w:t>
      </w:r>
      <w:r>
        <w:rPr>
          <w:spacing w:val="-1"/>
          <w:sz w:val="28"/>
          <w:szCs w:val="28"/>
          <w:lang w:val="uk-UA"/>
        </w:rPr>
        <w:t>ІІ</w:t>
      </w:r>
      <w:r w:rsidR="004735E3">
        <w:rPr>
          <w:sz w:val="28"/>
          <w:szCs w:val="28"/>
        </w:rPr>
        <w:t xml:space="preserve"> ст</w:t>
      </w:r>
      <w:r w:rsidR="004735E3">
        <w:rPr>
          <w:sz w:val="28"/>
          <w:szCs w:val="28"/>
          <w:lang w:val="uk-UA"/>
        </w:rPr>
        <w:t>.</w:t>
      </w:r>
      <w:r w:rsidRPr="00840DC6">
        <w:rPr>
          <w:sz w:val="28"/>
          <w:szCs w:val="28"/>
        </w:rPr>
        <w:t xml:space="preserve"> </w:t>
      </w:r>
      <w:r w:rsidR="004735E3">
        <w:rPr>
          <w:sz w:val="28"/>
          <w:szCs w:val="28"/>
          <w:lang w:val="uk-UA"/>
        </w:rPr>
        <w:t xml:space="preserve"> ожиріння  ̶ </w:t>
      </w:r>
      <w:r w:rsidR="004735E3" w:rsidRPr="004735E3">
        <w:rPr>
          <w:sz w:val="28"/>
          <w:szCs w:val="28"/>
          <w:lang w:val="uk-UA"/>
        </w:rPr>
        <w:t xml:space="preserve">3,46 ОД [2,65; 4,27], </w:t>
      </w:r>
      <w:r w:rsidRPr="004735E3">
        <w:rPr>
          <w:sz w:val="28"/>
          <w:szCs w:val="28"/>
          <w:lang w:val="uk-UA"/>
        </w:rPr>
        <w:t xml:space="preserve"> </w:t>
      </w:r>
      <w:r w:rsidRPr="00840DC6">
        <w:rPr>
          <w:sz w:val="28"/>
          <w:szCs w:val="28"/>
          <w:lang w:val="en-US"/>
        </w:rPr>
        <w:t>III</w:t>
      </w:r>
      <w:r w:rsidRPr="004735E3">
        <w:rPr>
          <w:sz w:val="28"/>
          <w:szCs w:val="28"/>
          <w:lang w:val="uk-UA"/>
        </w:rPr>
        <w:t xml:space="preserve"> ступеня</w:t>
      </w:r>
      <w:r w:rsidR="004735E3">
        <w:rPr>
          <w:sz w:val="28"/>
          <w:szCs w:val="28"/>
          <w:lang w:val="uk-UA"/>
        </w:rPr>
        <w:t xml:space="preserve"> </w:t>
      </w:r>
      <w:r w:rsidRPr="004735E3">
        <w:rPr>
          <w:sz w:val="28"/>
          <w:szCs w:val="28"/>
          <w:lang w:val="uk-UA"/>
        </w:rPr>
        <w:t xml:space="preserve"> </w:t>
      </w:r>
      <w:r w:rsidR="004735E3" w:rsidRPr="004735E3">
        <w:rPr>
          <w:sz w:val="28"/>
          <w:szCs w:val="28"/>
          <w:lang w:val="uk-UA"/>
        </w:rPr>
        <w:t>̶</w:t>
      </w:r>
      <w:r w:rsidR="004735E3">
        <w:rPr>
          <w:sz w:val="28"/>
          <w:szCs w:val="28"/>
          <w:lang w:val="uk-UA"/>
        </w:rPr>
        <w:t xml:space="preserve"> </w:t>
      </w:r>
      <w:r w:rsidRPr="004735E3">
        <w:rPr>
          <w:sz w:val="28"/>
          <w:szCs w:val="28"/>
          <w:lang w:val="uk-UA"/>
        </w:rPr>
        <w:t>3,45 ОД [2,68; 4,41]. Також для порушення ліпідного обміну характерним виявилося зме</w:t>
      </w:r>
      <w:r w:rsidR="004735E3" w:rsidRPr="004735E3">
        <w:rPr>
          <w:sz w:val="28"/>
          <w:szCs w:val="28"/>
          <w:lang w:val="uk-UA"/>
        </w:rPr>
        <w:t xml:space="preserve">ншення вмісту в крові ХС ЛПВЩ: </w:t>
      </w:r>
      <w:r w:rsidR="004735E3">
        <w:rPr>
          <w:sz w:val="28"/>
          <w:szCs w:val="28"/>
          <w:lang w:val="uk-UA"/>
        </w:rPr>
        <w:t>у</w:t>
      </w:r>
      <w:r w:rsidRPr="004735E3">
        <w:rPr>
          <w:sz w:val="28"/>
          <w:szCs w:val="28"/>
          <w:lang w:val="uk-UA"/>
        </w:rPr>
        <w:t xml:space="preserve"> цілому по групі хво</w:t>
      </w:r>
      <w:r w:rsidR="004735E3">
        <w:rPr>
          <w:sz w:val="28"/>
          <w:szCs w:val="28"/>
          <w:lang w:val="uk-UA"/>
        </w:rPr>
        <w:t>рих з АГ цей показник становив</w:t>
      </w:r>
      <w:r w:rsidRPr="004735E3">
        <w:rPr>
          <w:sz w:val="28"/>
          <w:szCs w:val="28"/>
          <w:lang w:val="uk-UA"/>
        </w:rPr>
        <w:t xml:space="preserve"> 1,4</w:t>
      </w:r>
      <w:r>
        <w:rPr>
          <w:sz w:val="28"/>
          <w:szCs w:val="28"/>
          <w:lang w:val="uk-UA"/>
        </w:rPr>
        <w:t>2</w:t>
      </w:r>
      <w:r w:rsidRPr="004735E3">
        <w:rPr>
          <w:sz w:val="28"/>
          <w:szCs w:val="28"/>
          <w:lang w:val="uk-UA"/>
        </w:rPr>
        <w:t xml:space="preserve"> ммоль/л [1,26;</w:t>
      </w:r>
      <w:r w:rsidR="005E5C35">
        <w:rPr>
          <w:sz w:val="28"/>
          <w:szCs w:val="28"/>
          <w:lang w:val="uk-UA"/>
        </w:rPr>
        <w:t xml:space="preserve"> </w:t>
      </w:r>
      <w:r w:rsidRPr="004735E3">
        <w:rPr>
          <w:sz w:val="28"/>
          <w:szCs w:val="28"/>
          <w:lang w:val="uk-UA"/>
        </w:rPr>
        <w:t>1,78] (р</w:t>
      </w:r>
      <w:r w:rsidR="005E5C35">
        <w:rPr>
          <w:sz w:val="28"/>
          <w:szCs w:val="28"/>
          <w:lang w:val="uk-UA"/>
        </w:rPr>
        <w:t xml:space="preserve"> </w:t>
      </w:r>
      <w:r w:rsidRPr="004735E3">
        <w:rPr>
          <w:sz w:val="28"/>
          <w:szCs w:val="28"/>
          <w:lang w:val="uk-UA"/>
        </w:rPr>
        <w:t>˂</w:t>
      </w:r>
      <w:r w:rsidR="005E5C35">
        <w:rPr>
          <w:sz w:val="28"/>
          <w:szCs w:val="28"/>
          <w:lang w:val="uk-UA"/>
        </w:rPr>
        <w:t xml:space="preserve"> </w:t>
      </w:r>
      <w:r w:rsidRPr="004735E3">
        <w:rPr>
          <w:sz w:val="28"/>
          <w:szCs w:val="28"/>
          <w:lang w:val="uk-UA"/>
        </w:rPr>
        <w:t xml:space="preserve">0,010 при нормі 1,62 ммоль/л [1,48; 1,88] при </w:t>
      </w:r>
      <w:r w:rsidR="005E5C35">
        <w:rPr>
          <w:sz w:val="28"/>
          <w:szCs w:val="28"/>
          <w:lang w:val="uk-UA"/>
        </w:rPr>
        <w:t>ожирінні</w:t>
      </w:r>
      <w:r>
        <w:rPr>
          <w:sz w:val="28"/>
          <w:szCs w:val="28"/>
          <w:lang w:val="uk-UA"/>
        </w:rPr>
        <w:t xml:space="preserve"> </w:t>
      </w:r>
      <w:r w:rsidR="005E5C35">
        <w:rPr>
          <w:sz w:val="28"/>
          <w:szCs w:val="28"/>
          <w:lang w:val="uk-UA"/>
        </w:rPr>
        <w:t xml:space="preserve"> І ̶ </w:t>
      </w:r>
      <w:r w:rsidRPr="004735E3">
        <w:rPr>
          <w:sz w:val="28"/>
          <w:szCs w:val="28"/>
          <w:lang w:val="uk-UA"/>
        </w:rPr>
        <w:t>ІІ ступенях відповідав 1,46 ммоль/л [1,28;</w:t>
      </w:r>
      <w:r w:rsidR="005E5C35">
        <w:rPr>
          <w:sz w:val="28"/>
          <w:szCs w:val="28"/>
          <w:lang w:val="uk-UA"/>
        </w:rPr>
        <w:t xml:space="preserve"> 1,77] і ІІІ ст. ̶ </w:t>
      </w:r>
      <w:r w:rsidRPr="004735E3">
        <w:rPr>
          <w:sz w:val="28"/>
          <w:szCs w:val="28"/>
          <w:lang w:val="uk-UA"/>
        </w:rPr>
        <w:t xml:space="preserve"> 1,4</w:t>
      </w:r>
      <w:r>
        <w:rPr>
          <w:sz w:val="28"/>
          <w:szCs w:val="28"/>
          <w:lang w:val="uk-UA"/>
        </w:rPr>
        <w:t>3</w:t>
      </w:r>
      <w:r w:rsidRPr="004735E3">
        <w:rPr>
          <w:sz w:val="28"/>
          <w:szCs w:val="28"/>
          <w:lang w:val="uk-UA"/>
        </w:rPr>
        <w:t xml:space="preserve"> ммоль/л [1,28;</w:t>
      </w:r>
      <w:r w:rsidR="005E5C35">
        <w:rPr>
          <w:sz w:val="28"/>
          <w:szCs w:val="28"/>
          <w:lang w:val="uk-UA"/>
        </w:rPr>
        <w:t xml:space="preserve"> </w:t>
      </w:r>
      <w:r w:rsidRPr="004735E3">
        <w:rPr>
          <w:sz w:val="28"/>
          <w:szCs w:val="28"/>
          <w:lang w:val="uk-UA"/>
        </w:rPr>
        <w:t>1,78] (р</w:t>
      </w:r>
      <w:r w:rsidR="005E5C35">
        <w:rPr>
          <w:sz w:val="28"/>
          <w:szCs w:val="28"/>
          <w:lang w:val="uk-UA"/>
        </w:rPr>
        <w:t xml:space="preserve"> </w:t>
      </w:r>
      <w:r w:rsidRPr="004735E3">
        <w:rPr>
          <w:sz w:val="28"/>
          <w:szCs w:val="28"/>
          <w:lang w:val="uk-UA"/>
        </w:rPr>
        <w:t>=</w:t>
      </w:r>
      <w:r w:rsidR="005E5C35">
        <w:rPr>
          <w:sz w:val="28"/>
          <w:szCs w:val="28"/>
          <w:lang w:val="uk-UA"/>
        </w:rPr>
        <w:t xml:space="preserve"> </w:t>
      </w:r>
      <w:r w:rsidRPr="004735E3">
        <w:rPr>
          <w:sz w:val="28"/>
          <w:szCs w:val="28"/>
          <w:lang w:val="uk-UA"/>
        </w:rPr>
        <w:t>0,014 і</w:t>
      </w:r>
    </w:p>
    <w:p w:rsidR="00C855E7" w:rsidRDefault="00C855E7" w:rsidP="004735E3">
      <w:pPr>
        <w:pStyle w:val="af3"/>
        <w:spacing w:line="360" w:lineRule="auto"/>
        <w:jc w:val="both"/>
        <w:rPr>
          <w:sz w:val="28"/>
          <w:szCs w:val="28"/>
          <w:lang w:val="uk-UA"/>
        </w:rPr>
      </w:pPr>
      <w:r w:rsidRPr="004735E3">
        <w:rPr>
          <w:sz w:val="28"/>
          <w:szCs w:val="28"/>
          <w:lang w:val="uk-UA"/>
        </w:rPr>
        <w:t xml:space="preserve"> р</w:t>
      </w:r>
      <w:r w:rsidR="005E5C35">
        <w:rPr>
          <w:sz w:val="28"/>
          <w:szCs w:val="28"/>
          <w:lang w:val="uk-UA"/>
        </w:rPr>
        <w:t xml:space="preserve"> </w:t>
      </w:r>
      <w:r w:rsidRPr="004735E3">
        <w:rPr>
          <w:sz w:val="28"/>
          <w:szCs w:val="28"/>
          <w:lang w:val="uk-UA"/>
        </w:rPr>
        <w:t>=</w:t>
      </w:r>
      <w:r w:rsidR="005E5C35">
        <w:rPr>
          <w:sz w:val="28"/>
          <w:szCs w:val="28"/>
          <w:lang w:val="uk-UA"/>
        </w:rPr>
        <w:t xml:space="preserve"> </w:t>
      </w:r>
      <w:r w:rsidRPr="004735E3">
        <w:rPr>
          <w:sz w:val="28"/>
          <w:szCs w:val="28"/>
          <w:lang w:val="uk-UA"/>
        </w:rPr>
        <w:t xml:space="preserve">0,009 відповідно).  </w:t>
      </w:r>
    </w:p>
    <w:p w:rsidR="00C855E7" w:rsidRPr="00D91888" w:rsidRDefault="00C855E7" w:rsidP="00C855E7">
      <w:pPr>
        <w:pStyle w:val="af3"/>
        <w:spacing w:line="360" w:lineRule="auto"/>
        <w:ind w:firstLine="426"/>
        <w:jc w:val="both"/>
        <w:rPr>
          <w:sz w:val="28"/>
          <w:szCs w:val="28"/>
          <w:lang w:val="uk-UA"/>
        </w:rPr>
      </w:pPr>
      <w:r w:rsidRPr="00FF6BA4">
        <w:rPr>
          <w:sz w:val="28"/>
          <w:szCs w:val="28"/>
          <w:lang w:val="uk-UA"/>
        </w:rPr>
        <w:t xml:space="preserve">У хворих АГ відзначено підвищення вмісту ліпопротеїну «а». </w:t>
      </w:r>
      <w:r w:rsidRPr="00840DC6">
        <w:rPr>
          <w:sz w:val="28"/>
          <w:szCs w:val="28"/>
        </w:rPr>
        <w:t>У цілому по</w:t>
      </w:r>
      <w:r w:rsidR="005E5C35">
        <w:rPr>
          <w:sz w:val="28"/>
          <w:szCs w:val="28"/>
        </w:rPr>
        <w:t xml:space="preserve"> групі хворих на АГ він с</w:t>
      </w:r>
      <w:r w:rsidR="005E5C35">
        <w:rPr>
          <w:sz w:val="28"/>
          <w:szCs w:val="28"/>
          <w:lang w:val="uk-UA"/>
        </w:rPr>
        <w:t>тановив</w:t>
      </w:r>
      <w:r>
        <w:rPr>
          <w:sz w:val="28"/>
          <w:szCs w:val="28"/>
        </w:rPr>
        <w:t xml:space="preserve"> </w:t>
      </w:r>
      <w:r>
        <w:rPr>
          <w:sz w:val="28"/>
          <w:szCs w:val="28"/>
          <w:lang w:val="uk-UA"/>
        </w:rPr>
        <w:t>0</w:t>
      </w:r>
      <w:r>
        <w:rPr>
          <w:sz w:val="28"/>
          <w:szCs w:val="28"/>
        </w:rPr>
        <w:t>,</w:t>
      </w:r>
      <w:r>
        <w:rPr>
          <w:sz w:val="28"/>
          <w:szCs w:val="28"/>
          <w:lang w:val="uk-UA"/>
        </w:rPr>
        <w:t>49</w:t>
      </w:r>
      <w:r>
        <w:rPr>
          <w:sz w:val="28"/>
          <w:szCs w:val="28"/>
        </w:rPr>
        <w:t xml:space="preserve"> г/л (р</w:t>
      </w:r>
      <w:r w:rsidR="005E5C35">
        <w:rPr>
          <w:sz w:val="28"/>
          <w:szCs w:val="28"/>
          <w:lang w:val="uk-UA"/>
        </w:rPr>
        <w:t xml:space="preserve"> </w:t>
      </w:r>
      <w:r>
        <w:rPr>
          <w:sz w:val="28"/>
          <w:szCs w:val="28"/>
        </w:rPr>
        <w:t>˂</w:t>
      </w:r>
      <w:r w:rsidR="005E5C35">
        <w:rPr>
          <w:sz w:val="28"/>
          <w:szCs w:val="28"/>
          <w:lang w:val="uk-UA"/>
        </w:rPr>
        <w:t xml:space="preserve"> </w:t>
      </w:r>
      <w:r>
        <w:rPr>
          <w:sz w:val="28"/>
          <w:szCs w:val="28"/>
        </w:rPr>
        <w:t>0,001) [</w:t>
      </w:r>
      <w:r>
        <w:rPr>
          <w:sz w:val="28"/>
          <w:szCs w:val="28"/>
          <w:lang w:val="uk-UA"/>
        </w:rPr>
        <w:t>0,30</w:t>
      </w:r>
      <w:r w:rsidRPr="00840DC6">
        <w:rPr>
          <w:sz w:val="28"/>
          <w:szCs w:val="28"/>
        </w:rPr>
        <w:t>;</w:t>
      </w:r>
      <w:r w:rsidR="005E5C35">
        <w:rPr>
          <w:sz w:val="28"/>
          <w:szCs w:val="28"/>
          <w:lang w:val="uk-UA"/>
        </w:rPr>
        <w:t xml:space="preserve"> </w:t>
      </w:r>
      <w:r w:rsidRPr="00840DC6">
        <w:rPr>
          <w:sz w:val="28"/>
          <w:szCs w:val="28"/>
        </w:rPr>
        <w:t xml:space="preserve"> </w:t>
      </w:r>
      <w:r>
        <w:rPr>
          <w:sz w:val="28"/>
          <w:szCs w:val="28"/>
          <w:lang w:val="uk-UA"/>
        </w:rPr>
        <w:t>0,</w:t>
      </w:r>
      <w:r>
        <w:rPr>
          <w:sz w:val="28"/>
          <w:szCs w:val="28"/>
        </w:rPr>
        <w:t>55</w:t>
      </w:r>
      <w:r w:rsidRPr="00840DC6">
        <w:rPr>
          <w:sz w:val="28"/>
          <w:szCs w:val="28"/>
        </w:rPr>
        <w:t xml:space="preserve">] </w:t>
      </w:r>
      <w:r>
        <w:rPr>
          <w:sz w:val="28"/>
          <w:szCs w:val="28"/>
        </w:rPr>
        <w:t xml:space="preserve"> (при  рівні у здорових осіб </w:t>
      </w:r>
      <w:r>
        <w:rPr>
          <w:sz w:val="28"/>
          <w:szCs w:val="28"/>
          <w:lang w:val="uk-UA"/>
        </w:rPr>
        <w:t>0,1</w:t>
      </w:r>
      <w:r w:rsidRPr="00840DC6">
        <w:rPr>
          <w:sz w:val="28"/>
          <w:szCs w:val="28"/>
        </w:rPr>
        <w:t>8 г/л [</w:t>
      </w:r>
      <w:r>
        <w:rPr>
          <w:sz w:val="28"/>
          <w:szCs w:val="28"/>
          <w:lang w:val="uk-UA"/>
        </w:rPr>
        <w:t>0,</w:t>
      </w:r>
      <w:r>
        <w:rPr>
          <w:sz w:val="28"/>
          <w:szCs w:val="28"/>
        </w:rPr>
        <w:t xml:space="preserve">14; </w:t>
      </w:r>
      <w:r>
        <w:rPr>
          <w:sz w:val="28"/>
          <w:szCs w:val="28"/>
          <w:lang w:val="uk-UA"/>
        </w:rPr>
        <w:t>0</w:t>
      </w:r>
      <w:r>
        <w:rPr>
          <w:sz w:val="28"/>
          <w:szCs w:val="28"/>
        </w:rPr>
        <w:t>,</w:t>
      </w:r>
      <w:r>
        <w:rPr>
          <w:sz w:val="28"/>
          <w:szCs w:val="28"/>
          <w:lang w:val="uk-UA"/>
        </w:rPr>
        <w:t>22</w:t>
      </w:r>
      <w:r w:rsidR="005E5C35">
        <w:rPr>
          <w:sz w:val="28"/>
          <w:szCs w:val="28"/>
        </w:rPr>
        <w:t>]). При І</w:t>
      </w:r>
      <w:r w:rsidR="005E5C35">
        <w:rPr>
          <w:sz w:val="28"/>
          <w:szCs w:val="28"/>
          <w:lang w:val="uk-UA"/>
        </w:rPr>
        <w:t xml:space="preserve"> ̶ </w:t>
      </w:r>
      <w:r w:rsidRPr="00840DC6">
        <w:rPr>
          <w:sz w:val="28"/>
          <w:szCs w:val="28"/>
        </w:rPr>
        <w:t xml:space="preserve">ІІ </w:t>
      </w:r>
      <w:r w:rsidR="005E5C35">
        <w:rPr>
          <w:sz w:val="28"/>
          <w:szCs w:val="28"/>
        </w:rPr>
        <w:t>ст</w:t>
      </w:r>
      <w:r w:rsidR="005E5C35">
        <w:rPr>
          <w:sz w:val="28"/>
          <w:szCs w:val="28"/>
          <w:lang w:val="uk-UA"/>
        </w:rPr>
        <w:t>.</w:t>
      </w:r>
      <w:r>
        <w:rPr>
          <w:sz w:val="28"/>
          <w:szCs w:val="28"/>
        </w:rPr>
        <w:t xml:space="preserve"> </w:t>
      </w:r>
      <w:r>
        <w:rPr>
          <w:sz w:val="28"/>
          <w:szCs w:val="28"/>
          <w:lang w:val="uk-UA"/>
        </w:rPr>
        <w:t>ожиріння</w:t>
      </w:r>
      <w:r w:rsidRPr="00840DC6">
        <w:rPr>
          <w:sz w:val="28"/>
          <w:szCs w:val="28"/>
        </w:rPr>
        <w:t>, вміст ліпопротеї</w:t>
      </w:r>
      <w:r w:rsidR="00235844">
        <w:rPr>
          <w:sz w:val="28"/>
          <w:szCs w:val="28"/>
        </w:rPr>
        <w:t>ну</w:t>
      </w:r>
      <w:r w:rsidR="00235844">
        <w:rPr>
          <w:sz w:val="28"/>
          <w:szCs w:val="28"/>
          <w:lang w:val="uk-UA"/>
        </w:rPr>
        <w:t xml:space="preserve"> </w:t>
      </w:r>
      <w:r>
        <w:rPr>
          <w:sz w:val="28"/>
          <w:szCs w:val="28"/>
        </w:rPr>
        <w:t xml:space="preserve">«а» визначався на рівні </w:t>
      </w:r>
      <w:r>
        <w:rPr>
          <w:sz w:val="28"/>
          <w:szCs w:val="28"/>
          <w:lang w:val="uk-UA"/>
        </w:rPr>
        <w:t>0,49</w:t>
      </w:r>
      <w:r>
        <w:rPr>
          <w:sz w:val="28"/>
          <w:szCs w:val="28"/>
        </w:rPr>
        <w:t xml:space="preserve"> г/л [</w:t>
      </w:r>
      <w:r>
        <w:rPr>
          <w:sz w:val="28"/>
          <w:szCs w:val="28"/>
          <w:lang w:val="uk-UA"/>
        </w:rPr>
        <w:t>0,30</w:t>
      </w:r>
      <w:r>
        <w:rPr>
          <w:sz w:val="28"/>
          <w:szCs w:val="28"/>
        </w:rPr>
        <w:t>;</w:t>
      </w:r>
      <w:r>
        <w:rPr>
          <w:sz w:val="28"/>
          <w:szCs w:val="28"/>
          <w:lang w:val="uk-UA"/>
        </w:rPr>
        <w:t xml:space="preserve"> 0,50</w:t>
      </w:r>
      <w:r>
        <w:rPr>
          <w:sz w:val="28"/>
          <w:szCs w:val="28"/>
        </w:rPr>
        <w:t>] і  при ІІІ ст. ожиріння</w:t>
      </w:r>
      <w:r w:rsidR="005E5C35">
        <w:rPr>
          <w:sz w:val="28"/>
          <w:szCs w:val="28"/>
          <w:lang w:val="uk-UA"/>
        </w:rPr>
        <w:t xml:space="preserve"> ̶</w:t>
      </w:r>
      <w:r>
        <w:rPr>
          <w:sz w:val="28"/>
          <w:szCs w:val="28"/>
        </w:rPr>
        <w:t xml:space="preserve"> </w:t>
      </w:r>
      <w:r>
        <w:rPr>
          <w:sz w:val="28"/>
          <w:szCs w:val="28"/>
          <w:lang w:val="uk-UA"/>
        </w:rPr>
        <w:t>0,57</w:t>
      </w:r>
      <w:r>
        <w:rPr>
          <w:sz w:val="28"/>
          <w:szCs w:val="28"/>
        </w:rPr>
        <w:t xml:space="preserve"> г/л [</w:t>
      </w:r>
      <w:r>
        <w:rPr>
          <w:sz w:val="28"/>
          <w:szCs w:val="28"/>
          <w:lang w:val="uk-UA"/>
        </w:rPr>
        <w:t>0,40</w:t>
      </w:r>
      <w:r w:rsidRPr="00840DC6">
        <w:rPr>
          <w:sz w:val="28"/>
          <w:szCs w:val="28"/>
        </w:rPr>
        <w:t xml:space="preserve">; </w:t>
      </w:r>
      <w:r>
        <w:rPr>
          <w:sz w:val="28"/>
          <w:szCs w:val="28"/>
          <w:lang w:val="uk-UA"/>
        </w:rPr>
        <w:t>0,</w:t>
      </w:r>
      <w:r>
        <w:rPr>
          <w:sz w:val="28"/>
          <w:szCs w:val="28"/>
        </w:rPr>
        <w:t>55</w:t>
      </w:r>
      <w:r w:rsidRPr="00840DC6">
        <w:rPr>
          <w:sz w:val="28"/>
          <w:szCs w:val="28"/>
        </w:rPr>
        <w:t>] (р</w:t>
      </w:r>
      <w:r w:rsidR="005E5C35">
        <w:rPr>
          <w:sz w:val="28"/>
          <w:szCs w:val="28"/>
          <w:lang w:val="uk-UA"/>
        </w:rPr>
        <w:t xml:space="preserve"> </w:t>
      </w:r>
      <w:r w:rsidRPr="00840DC6">
        <w:rPr>
          <w:sz w:val="28"/>
          <w:szCs w:val="28"/>
        </w:rPr>
        <w:t>˂</w:t>
      </w:r>
      <w:r w:rsidR="005E5C35">
        <w:rPr>
          <w:sz w:val="28"/>
          <w:szCs w:val="28"/>
          <w:lang w:val="uk-UA"/>
        </w:rPr>
        <w:t xml:space="preserve"> </w:t>
      </w:r>
      <w:r w:rsidRPr="00840DC6">
        <w:rPr>
          <w:sz w:val="28"/>
          <w:szCs w:val="28"/>
        </w:rPr>
        <w:t>0,0001 порівняно з нормою в обох випадках). Порів</w:t>
      </w:r>
      <w:r w:rsidR="005E5C35">
        <w:rPr>
          <w:sz w:val="28"/>
          <w:szCs w:val="28"/>
        </w:rPr>
        <w:t>няльна оцінка вмісту ліпопротеїну «а» між хворими І</w:t>
      </w:r>
      <w:r w:rsidR="005E5C35">
        <w:rPr>
          <w:sz w:val="28"/>
          <w:szCs w:val="28"/>
          <w:lang w:val="uk-UA"/>
        </w:rPr>
        <w:t xml:space="preserve"> ̶ </w:t>
      </w:r>
      <w:r w:rsidRPr="00840DC6">
        <w:rPr>
          <w:sz w:val="28"/>
          <w:szCs w:val="28"/>
        </w:rPr>
        <w:t xml:space="preserve">ІІ і ІІІ ступенями </w:t>
      </w:r>
      <w:r>
        <w:rPr>
          <w:sz w:val="28"/>
          <w:szCs w:val="28"/>
          <w:lang w:val="uk-UA"/>
        </w:rPr>
        <w:t>ожиріння</w:t>
      </w:r>
      <w:r w:rsidRPr="00840DC6">
        <w:rPr>
          <w:sz w:val="28"/>
          <w:szCs w:val="28"/>
        </w:rPr>
        <w:t xml:space="preserve"> показала наявність достовірного збі</w:t>
      </w:r>
      <w:r w:rsidR="005E5C35">
        <w:rPr>
          <w:sz w:val="28"/>
          <w:szCs w:val="28"/>
        </w:rPr>
        <w:t>льшення при ІІІ ст</w:t>
      </w:r>
      <w:r w:rsidR="005E5C35">
        <w:rPr>
          <w:sz w:val="28"/>
          <w:szCs w:val="28"/>
          <w:lang w:val="uk-UA"/>
        </w:rPr>
        <w:t>.</w:t>
      </w:r>
      <w:r w:rsidRPr="00840DC6">
        <w:rPr>
          <w:sz w:val="28"/>
          <w:szCs w:val="28"/>
        </w:rPr>
        <w:t xml:space="preserve"> (р</w:t>
      </w:r>
      <w:r w:rsidR="005E5C35">
        <w:rPr>
          <w:sz w:val="28"/>
          <w:szCs w:val="28"/>
          <w:lang w:val="uk-UA"/>
        </w:rPr>
        <w:t xml:space="preserve"> </w:t>
      </w:r>
      <w:r w:rsidRPr="00840DC6">
        <w:rPr>
          <w:sz w:val="28"/>
          <w:szCs w:val="28"/>
        </w:rPr>
        <w:t>=</w:t>
      </w:r>
      <w:r w:rsidR="005E5C35">
        <w:rPr>
          <w:sz w:val="28"/>
          <w:szCs w:val="28"/>
          <w:lang w:val="uk-UA"/>
        </w:rPr>
        <w:t xml:space="preserve"> </w:t>
      </w:r>
      <w:r w:rsidR="005E5C35">
        <w:rPr>
          <w:sz w:val="28"/>
          <w:szCs w:val="28"/>
        </w:rPr>
        <w:t xml:space="preserve">0,0002). Така </w:t>
      </w:r>
      <w:r w:rsidR="005E5C35">
        <w:rPr>
          <w:sz w:val="28"/>
          <w:szCs w:val="28"/>
          <w:lang w:val="uk-UA"/>
        </w:rPr>
        <w:t>сама</w:t>
      </w:r>
      <w:r w:rsidRPr="00840DC6">
        <w:rPr>
          <w:sz w:val="28"/>
          <w:szCs w:val="28"/>
        </w:rPr>
        <w:t xml:space="preserve"> закономірність мала місце </w:t>
      </w:r>
      <w:r w:rsidR="005E5C35">
        <w:rPr>
          <w:sz w:val="28"/>
          <w:szCs w:val="28"/>
          <w:lang w:val="uk-UA"/>
        </w:rPr>
        <w:t>й</w:t>
      </w:r>
      <w:r w:rsidRPr="00840DC6">
        <w:rPr>
          <w:sz w:val="28"/>
          <w:szCs w:val="28"/>
        </w:rPr>
        <w:t xml:space="preserve"> у відношенні ліпопротеїну  Апо-В, вміст якого в плазмі крові у здорових осіб був 1</w:t>
      </w:r>
      <w:r>
        <w:rPr>
          <w:sz w:val="28"/>
          <w:szCs w:val="28"/>
          <w:lang w:val="uk-UA"/>
        </w:rPr>
        <w:t>,</w:t>
      </w:r>
      <w:r>
        <w:rPr>
          <w:sz w:val="28"/>
          <w:szCs w:val="28"/>
        </w:rPr>
        <w:t>00</w:t>
      </w:r>
      <w:r w:rsidRPr="00840DC6">
        <w:rPr>
          <w:sz w:val="28"/>
          <w:szCs w:val="28"/>
        </w:rPr>
        <w:t xml:space="preserve"> г/л [</w:t>
      </w:r>
      <w:r>
        <w:rPr>
          <w:sz w:val="28"/>
          <w:szCs w:val="28"/>
          <w:lang w:val="uk-UA"/>
        </w:rPr>
        <w:t>0,</w:t>
      </w:r>
      <w:r>
        <w:rPr>
          <w:sz w:val="28"/>
          <w:szCs w:val="28"/>
        </w:rPr>
        <w:t>82</w:t>
      </w:r>
      <w:r w:rsidRPr="00840DC6">
        <w:rPr>
          <w:sz w:val="28"/>
          <w:szCs w:val="28"/>
        </w:rPr>
        <w:t>;</w:t>
      </w:r>
      <w:r>
        <w:rPr>
          <w:sz w:val="28"/>
          <w:szCs w:val="28"/>
          <w:lang w:val="uk-UA"/>
        </w:rPr>
        <w:t xml:space="preserve"> </w:t>
      </w:r>
      <w:r w:rsidRPr="00840DC6">
        <w:rPr>
          <w:sz w:val="28"/>
          <w:szCs w:val="28"/>
        </w:rPr>
        <w:t>1</w:t>
      </w:r>
      <w:r>
        <w:rPr>
          <w:sz w:val="28"/>
          <w:szCs w:val="28"/>
          <w:lang w:val="uk-UA"/>
        </w:rPr>
        <w:t>,</w:t>
      </w:r>
      <w:r>
        <w:rPr>
          <w:sz w:val="28"/>
          <w:szCs w:val="28"/>
        </w:rPr>
        <w:t>1</w:t>
      </w:r>
      <w:r>
        <w:rPr>
          <w:sz w:val="28"/>
          <w:szCs w:val="28"/>
          <w:lang w:val="uk-UA"/>
        </w:rPr>
        <w:t>3</w:t>
      </w:r>
      <w:r w:rsidR="005E5C35">
        <w:rPr>
          <w:sz w:val="28"/>
          <w:szCs w:val="28"/>
        </w:rPr>
        <w:t xml:space="preserve">], </w:t>
      </w:r>
      <w:r w:rsidR="005E5C35">
        <w:rPr>
          <w:sz w:val="28"/>
          <w:szCs w:val="28"/>
          <w:lang w:val="uk-UA"/>
        </w:rPr>
        <w:t>у</w:t>
      </w:r>
      <w:r w:rsidRPr="00840DC6">
        <w:rPr>
          <w:sz w:val="28"/>
          <w:szCs w:val="28"/>
        </w:rPr>
        <w:t xml:space="preserve"> цілому по групі у хворих з АГ 1</w:t>
      </w:r>
      <w:r>
        <w:rPr>
          <w:sz w:val="28"/>
          <w:szCs w:val="28"/>
          <w:lang w:val="uk-UA"/>
        </w:rPr>
        <w:t>,</w:t>
      </w:r>
      <w:r>
        <w:rPr>
          <w:sz w:val="28"/>
          <w:szCs w:val="28"/>
        </w:rPr>
        <w:t>3</w:t>
      </w:r>
      <w:r w:rsidRPr="00840DC6">
        <w:rPr>
          <w:sz w:val="28"/>
          <w:szCs w:val="28"/>
        </w:rPr>
        <w:t xml:space="preserve"> г/л [1</w:t>
      </w:r>
      <w:r>
        <w:rPr>
          <w:sz w:val="28"/>
          <w:szCs w:val="28"/>
          <w:lang w:val="uk-UA"/>
        </w:rPr>
        <w:t>,</w:t>
      </w:r>
      <w:r>
        <w:rPr>
          <w:sz w:val="28"/>
          <w:szCs w:val="28"/>
        </w:rPr>
        <w:t>1</w:t>
      </w:r>
      <w:r>
        <w:rPr>
          <w:sz w:val="28"/>
          <w:szCs w:val="28"/>
          <w:lang w:val="uk-UA"/>
        </w:rPr>
        <w:t>9</w:t>
      </w:r>
      <w:r w:rsidRPr="00840DC6">
        <w:rPr>
          <w:sz w:val="28"/>
          <w:szCs w:val="28"/>
        </w:rPr>
        <w:t>;</w:t>
      </w:r>
      <w:r>
        <w:rPr>
          <w:sz w:val="28"/>
          <w:szCs w:val="28"/>
          <w:lang w:val="uk-UA"/>
        </w:rPr>
        <w:t xml:space="preserve"> </w:t>
      </w:r>
      <w:r w:rsidRPr="00840DC6">
        <w:rPr>
          <w:sz w:val="28"/>
          <w:szCs w:val="28"/>
        </w:rPr>
        <w:t>1</w:t>
      </w:r>
      <w:r>
        <w:rPr>
          <w:sz w:val="28"/>
          <w:szCs w:val="28"/>
          <w:lang w:val="uk-UA"/>
        </w:rPr>
        <w:t>,</w:t>
      </w:r>
      <w:r>
        <w:rPr>
          <w:sz w:val="28"/>
          <w:szCs w:val="28"/>
        </w:rPr>
        <w:t>43</w:t>
      </w:r>
      <w:r w:rsidRPr="00840DC6">
        <w:rPr>
          <w:sz w:val="28"/>
          <w:szCs w:val="28"/>
        </w:rPr>
        <w:t>] (р</w:t>
      </w:r>
      <w:r w:rsidR="005E5C35">
        <w:rPr>
          <w:sz w:val="28"/>
          <w:szCs w:val="28"/>
          <w:lang w:val="uk-UA"/>
        </w:rPr>
        <w:t xml:space="preserve"> </w:t>
      </w:r>
      <w:r w:rsidRPr="00840DC6">
        <w:rPr>
          <w:sz w:val="28"/>
          <w:szCs w:val="28"/>
        </w:rPr>
        <w:t>˂</w:t>
      </w:r>
      <w:r w:rsidR="005E5C35">
        <w:rPr>
          <w:sz w:val="28"/>
          <w:szCs w:val="28"/>
          <w:lang w:val="uk-UA"/>
        </w:rPr>
        <w:t xml:space="preserve"> </w:t>
      </w:r>
      <w:r w:rsidRPr="00840DC6">
        <w:rPr>
          <w:sz w:val="28"/>
          <w:szCs w:val="28"/>
        </w:rPr>
        <w:t>0,0001) і по групах АГ з ожирінням: 1</w:t>
      </w:r>
      <w:r>
        <w:rPr>
          <w:sz w:val="28"/>
          <w:szCs w:val="28"/>
          <w:lang w:val="uk-UA"/>
        </w:rPr>
        <w:t>,</w:t>
      </w:r>
      <w:r>
        <w:rPr>
          <w:sz w:val="28"/>
          <w:szCs w:val="28"/>
        </w:rPr>
        <w:t>3</w:t>
      </w:r>
      <w:r>
        <w:rPr>
          <w:sz w:val="28"/>
          <w:szCs w:val="28"/>
          <w:lang w:val="uk-UA"/>
        </w:rPr>
        <w:t>2</w:t>
      </w:r>
      <w:r w:rsidRPr="00840DC6">
        <w:rPr>
          <w:sz w:val="28"/>
          <w:szCs w:val="28"/>
        </w:rPr>
        <w:t xml:space="preserve"> г/л [1</w:t>
      </w:r>
      <w:r>
        <w:rPr>
          <w:sz w:val="28"/>
          <w:szCs w:val="28"/>
          <w:lang w:val="uk-UA"/>
        </w:rPr>
        <w:t>,</w:t>
      </w:r>
      <w:r>
        <w:rPr>
          <w:sz w:val="28"/>
          <w:szCs w:val="28"/>
        </w:rPr>
        <w:t>11</w:t>
      </w:r>
      <w:r w:rsidRPr="00840DC6">
        <w:rPr>
          <w:sz w:val="28"/>
          <w:szCs w:val="28"/>
        </w:rPr>
        <w:t>;</w:t>
      </w:r>
      <w:r>
        <w:rPr>
          <w:sz w:val="28"/>
          <w:szCs w:val="28"/>
          <w:lang w:val="uk-UA"/>
        </w:rPr>
        <w:t xml:space="preserve"> </w:t>
      </w:r>
      <w:r w:rsidRPr="00840DC6">
        <w:rPr>
          <w:sz w:val="28"/>
          <w:szCs w:val="28"/>
        </w:rPr>
        <w:t>1</w:t>
      </w:r>
      <w:r>
        <w:rPr>
          <w:sz w:val="28"/>
          <w:szCs w:val="28"/>
          <w:lang w:val="uk-UA"/>
        </w:rPr>
        <w:t>,</w:t>
      </w:r>
      <w:r>
        <w:rPr>
          <w:sz w:val="28"/>
          <w:szCs w:val="28"/>
        </w:rPr>
        <w:t>43</w:t>
      </w:r>
      <w:r w:rsidR="005E5C35">
        <w:rPr>
          <w:sz w:val="28"/>
          <w:szCs w:val="28"/>
        </w:rPr>
        <w:t>] при І</w:t>
      </w:r>
      <w:r w:rsidR="005E5C35">
        <w:rPr>
          <w:sz w:val="28"/>
          <w:szCs w:val="28"/>
          <w:lang w:val="uk-UA"/>
        </w:rPr>
        <w:t xml:space="preserve"> ̶ </w:t>
      </w:r>
      <w:r w:rsidR="005E5C35">
        <w:rPr>
          <w:sz w:val="28"/>
          <w:szCs w:val="28"/>
        </w:rPr>
        <w:t>ІІ ст</w:t>
      </w:r>
      <w:r w:rsidR="005E5C35">
        <w:rPr>
          <w:sz w:val="28"/>
          <w:szCs w:val="28"/>
          <w:lang w:val="uk-UA"/>
        </w:rPr>
        <w:t>.</w:t>
      </w:r>
      <w:r w:rsidR="005E5C35">
        <w:rPr>
          <w:sz w:val="28"/>
          <w:szCs w:val="28"/>
        </w:rPr>
        <w:t xml:space="preserve"> і при ІІІ ст</w:t>
      </w:r>
      <w:r w:rsidR="005E5C35">
        <w:rPr>
          <w:sz w:val="28"/>
          <w:szCs w:val="28"/>
          <w:lang w:val="uk-UA"/>
        </w:rPr>
        <w:t>.</w:t>
      </w:r>
      <w:r w:rsidRPr="00840DC6">
        <w:rPr>
          <w:sz w:val="28"/>
          <w:szCs w:val="28"/>
        </w:rPr>
        <w:t xml:space="preserve"> 1</w:t>
      </w:r>
      <w:r>
        <w:rPr>
          <w:sz w:val="28"/>
          <w:szCs w:val="28"/>
          <w:lang w:val="uk-UA"/>
        </w:rPr>
        <w:t>,</w:t>
      </w:r>
      <w:r>
        <w:rPr>
          <w:sz w:val="28"/>
          <w:szCs w:val="28"/>
        </w:rPr>
        <w:t>3</w:t>
      </w:r>
      <w:r w:rsidRPr="00840DC6">
        <w:rPr>
          <w:sz w:val="28"/>
          <w:szCs w:val="28"/>
        </w:rPr>
        <w:t>3 г/л [1</w:t>
      </w:r>
      <w:r>
        <w:rPr>
          <w:sz w:val="28"/>
          <w:szCs w:val="28"/>
          <w:lang w:val="uk-UA"/>
        </w:rPr>
        <w:t>,</w:t>
      </w:r>
      <w:r>
        <w:rPr>
          <w:sz w:val="28"/>
          <w:szCs w:val="28"/>
        </w:rPr>
        <w:t>18</w:t>
      </w:r>
      <w:r w:rsidRPr="00840DC6">
        <w:rPr>
          <w:sz w:val="28"/>
          <w:szCs w:val="28"/>
        </w:rPr>
        <w:t>; 1</w:t>
      </w:r>
      <w:r>
        <w:rPr>
          <w:sz w:val="28"/>
          <w:szCs w:val="28"/>
          <w:lang w:val="uk-UA"/>
        </w:rPr>
        <w:t>,</w:t>
      </w:r>
      <w:r>
        <w:rPr>
          <w:sz w:val="28"/>
          <w:szCs w:val="28"/>
        </w:rPr>
        <w:t>42</w:t>
      </w:r>
      <w:r w:rsidRPr="00840DC6">
        <w:rPr>
          <w:sz w:val="28"/>
          <w:szCs w:val="28"/>
        </w:rPr>
        <w:t>] (р</w:t>
      </w:r>
      <w:r w:rsidR="005E5C35">
        <w:rPr>
          <w:sz w:val="28"/>
          <w:szCs w:val="28"/>
          <w:lang w:val="uk-UA"/>
        </w:rPr>
        <w:t xml:space="preserve"> </w:t>
      </w:r>
      <w:r w:rsidRPr="00840DC6">
        <w:rPr>
          <w:sz w:val="28"/>
          <w:szCs w:val="28"/>
        </w:rPr>
        <w:t>=</w:t>
      </w:r>
      <w:r w:rsidR="005E5C35">
        <w:rPr>
          <w:sz w:val="28"/>
          <w:szCs w:val="28"/>
          <w:lang w:val="uk-UA"/>
        </w:rPr>
        <w:t xml:space="preserve"> </w:t>
      </w:r>
      <w:r w:rsidRPr="00840DC6">
        <w:rPr>
          <w:sz w:val="28"/>
          <w:szCs w:val="28"/>
        </w:rPr>
        <w:t>0,003 і р</w:t>
      </w:r>
      <w:r w:rsidR="005E5C35">
        <w:rPr>
          <w:sz w:val="28"/>
          <w:szCs w:val="28"/>
          <w:lang w:val="uk-UA"/>
        </w:rPr>
        <w:t xml:space="preserve"> </w:t>
      </w:r>
      <w:r w:rsidRPr="00840DC6">
        <w:rPr>
          <w:sz w:val="28"/>
          <w:szCs w:val="28"/>
        </w:rPr>
        <w:t>˂</w:t>
      </w:r>
      <w:r w:rsidR="005E5C35">
        <w:rPr>
          <w:sz w:val="28"/>
          <w:szCs w:val="28"/>
          <w:lang w:val="uk-UA"/>
        </w:rPr>
        <w:t xml:space="preserve"> </w:t>
      </w:r>
      <w:r w:rsidRPr="00840DC6">
        <w:rPr>
          <w:sz w:val="28"/>
          <w:szCs w:val="28"/>
        </w:rPr>
        <w:t>0,0001 відповідно).</w:t>
      </w:r>
    </w:p>
    <w:p w:rsidR="005E5C35" w:rsidRDefault="005E5C35" w:rsidP="00C855E7">
      <w:pPr>
        <w:shd w:val="clear" w:color="auto" w:fill="FFFFFF"/>
        <w:spacing w:line="360" w:lineRule="auto"/>
        <w:ind w:right="25" w:firstLine="504"/>
        <w:jc w:val="both"/>
        <w:rPr>
          <w:rFonts w:ascii="Times New Roman" w:hAnsi="Times New Roman" w:cs="Times New Roman"/>
          <w:sz w:val="28"/>
          <w:szCs w:val="28"/>
        </w:rPr>
      </w:pPr>
      <w:r>
        <w:rPr>
          <w:rFonts w:ascii="Times New Roman" w:hAnsi="Times New Roman" w:cs="Times New Roman"/>
          <w:sz w:val="28"/>
          <w:szCs w:val="28"/>
        </w:rPr>
        <w:t xml:space="preserve"> Рівень Апо-А1 був знижений у</w:t>
      </w:r>
      <w:r w:rsidR="00C855E7" w:rsidRPr="00840DC6">
        <w:rPr>
          <w:rFonts w:ascii="Times New Roman" w:hAnsi="Times New Roman" w:cs="Times New Roman"/>
          <w:sz w:val="28"/>
          <w:szCs w:val="28"/>
        </w:rPr>
        <w:t xml:space="preserve"> цілому по групі у хворих з АГ до </w:t>
      </w:r>
      <w:r w:rsidR="00C855E7">
        <w:rPr>
          <w:rFonts w:ascii="Times New Roman" w:hAnsi="Times New Roman" w:cs="Times New Roman"/>
          <w:sz w:val="28"/>
          <w:szCs w:val="28"/>
        </w:rPr>
        <w:t xml:space="preserve">0,99 </w:t>
      </w:r>
      <w:r w:rsidR="00C855E7" w:rsidRPr="00840DC6">
        <w:rPr>
          <w:rFonts w:ascii="Times New Roman" w:hAnsi="Times New Roman" w:cs="Times New Roman"/>
          <w:sz w:val="28"/>
          <w:szCs w:val="28"/>
        </w:rPr>
        <w:t xml:space="preserve">г/л </w:t>
      </w:r>
      <w:r w:rsidR="00C855E7" w:rsidRPr="00840DC6">
        <w:rPr>
          <w:rFonts w:ascii="Times New Roman" w:hAnsi="Times New Roman" w:cs="Times New Roman"/>
          <w:sz w:val="28"/>
          <w:szCs w:val="28"/>
        </w:rPr>
        <w:lastRenderedPageBreak/>
        <w:t>[</w:t>
      </w:r>
      <w:r w:rsidR="00C855E7">
        <w:rPr>
          <w:rFonts w:ascii="Times New Roman" w:hAnsi="Times New Roman" w:cs="Times New Roman"/>
          <w:sz w:val="28"/>
          <w:szCs w:val="28"/>
        </w:rPr>
        <w:t>0,92</w:t>
      </w:r>
      <w:r w:rsidR="00C855E7" w:rsidRPr="00840DC6">
        <w:rPr>
          <w:rFonts w:ascii="Times New Roman" w:hAnsi="Times New Roman" w:cs="Times New Roman"/>
          <w:sz w:val="28"/>
          <w:szCs w:val="28"/>
        </w:rPr>
        <w:t>;</w:t>
      </w:r>
      <w:r w:rsidR="00C855E7">
        <w:rPr>
          <w:rFonts w:ascii="Times New Roman" w:hAnsi="Times New Roman" w:cs="Times New Roman"/>
          <w:sz w:val="28"/>
          <w:szCs w:val="28"/>
        </w:rPr>
        <w:t xml:space="preserve"> </w:t>
      </w:r>
      <w:r w:rsidR="00C855E7" w:rsidRPr="00840DC6">
        <w:rPr>
          <w:rFonts w:ascii="Times New Roman" w:hAnsi="Times New Roman" w:cs="Times New Roman"/>
          <w:sz w:val="28"/>
          <w:szCs w:val="28"/>
        </w:rPr>
        <w:t>1</w:t>
      </w:r>
      <w:r w:rsidR="00C855E7">
        <w:rPr>
          <w:rFonts w:ascii="Times New Roman" w:hAnsi="Times New Roman" w:cs="Times New Roman"/>
          <w:sz w:val="28"/>
          <w:szCs w:val="28"/>
        </w:rPr>
        <w:t>,0</w:t>
      </w:r>
      <w:r w:rsidR="00C855E7" w:rsidRPr="00840DC6">
        <w:rPr>
          <w:rFonts w:ascii="Times New Roman" w:hAnsi="Times New Roman" w:cs="Times New Roman"/>
          <w:sz w:val="28"/>
          <w:szCs w:val="28"/>
        </w:rPr>
        <w:t>8] (р</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0,001), при нормі 1</w:t>
      </w:r>
      <w:r w:rsidR="00C855E7">
        <w:rPr>
          <w:rFonts w:ascii="Times New Roman" w:hAnsi="Times New Roman" w:cs="Times New Roman"/>
          <w:sz w:val="28"/>
          <w:szCs w:val="28"/>
        </w:rPr>
        <w:t>,30</w:t>
      </w:r>
      <w:r w:rsidR="00C855E7" w:rsidRPr="00840DC6">
        <w:rPr>
          <w:rFonts w:ascii="Times New Roman" w:hAnsi="Times New Roman" w:cs="Times New Roman"/>
          <w:sz w:val="28"/>
          <w:szCs w:val="28"/>
        </w:rPr>
        <w:t xml:space="preserve"> г/л [1</w:t>
      </w:r>
      <w:r w:rsidR="00C855E7">
        <w:rPr>
          <w:rFonts w:ascii="Times New Roman" w:hAnsi="Times New Roman" w:cs="Times New Roman"/>
          <w:sz w:val="28"/>
          <w:szCs w:val="28"/>
        </w:rPr>
        <w:t>,18</w:t>
      </w:r>
      <w:r w:rsidR="00C855E7" w:rsidRPr="00840DC6">
        <w:rPr>
          <w:rFonts w:ascii="Times New Roman" w:hAnsi="Times New Roman" w:cs="Times New Roman"/>
          <w:sz w:val="28"/>
          <w:szCs w:val="28"/>
        </w:rPr>
        <w:t>;</w:t>
      </w:r>
      <w:r w:rsidR="00C855E7">
        <w:rPr>
          <w:rFonts w:ascii="Times New Roman" w:hAnsi="Times New Roman" w:cs="Times New Roman"/>
          <w:sz w:val="28"/>
          <w:szCs w:val="28"/>
        </w:rPr>
        <w:t xml:space="preserve"> </w:t>
      </w:r>
      <w:r w:rsidR="00C855E7" w:rsidRPr="00840DC6">
        <w:rPr>
          <w:rFonts w:ascii="Times New Roman" w:hAnsi="Times New Roman" w:cs="Times New Roman"/>
          <w:sz w:val="28"/>
          <w:szCs w:val="28"/>
        </w:rPr>
        <w:t>1</w:t>
      </w:r>
      <w:r w:rsidR="00C855E7">
        <w:rPr>
          <w:rFonts w:ascii="Times New Roman" w:hAnsi="Times New Roman" w:cs="Times New Roman"/>
          <w:sz w:val="28"/>
          <w:szCs w:val="28"/>
        </w:rPr>
        <w:t>,45</w:t>
      </w:r>
      <w:r w:rsidR="00C855E7" w:rsidRPr="00840DC6">
        <w:rPr>
          <w:rFonts w:ascii="Times New Roman" w:hAnsi="Times New Roman" w:cs="Times New Roman"/>
          <w:sz w:val="28"/>
          <w:szCs w:val="28"/>
        </w:rPr>
        <w:t>] і за стадіями захворювання: 1</w:t>
      </w:r>
      <w:r w:rsidR="00C855E7">
        <w:rPr>
          <w:rFonts w:ascii="Times New Roman" w:hAnsi="Times New Roman" w:cs="Times New Roman"/>
          <w:sz w:val="28"/>
          <w:szCs w:val="28"/>
        </w:rPr>
        <w:t>,00</w:t>
      </w:r>
      <w:r w:rsidR="00C855E7" w:rsidRPr="00840DC6">
        <w:rPr>
          <w:rFonts w:ascii="Times New Roman" w:hAnsi="Times New Roman" w:cs="Times New Roman"/>
          <w:sz w:val="28"/>
          <w:szCs w:val="28"/>
        </w:rPr>
        <w:t xml:space="preserve"> г/л [</w:t>
      </w:r>
      <w:r w:rsidR="00C855E7">
        <w:rPr>
          <w:rFonts w:ascii="Times New Roman" w:hAnsi="Times New Roman" w:cs="Times New Roman"/>
          <w:sz w:val="28"/>
          <w:szCs w:val="28"/>
        </w:rPr>
        <w:t>0,92</w:t>
      </w:r>
      <w:r w:rsidR="00C855E7" w:rsidRPr="00840DC6">
        <w:rPr>
          <w:rFonts w:ascii="Times New Roman" w:hAnsi="Times New Roman" w:cs="Times New Roman"/>
          <w:sz w:val="28"/>
          <w:szCs w:val="28"/>
        </w:rPr>
        <w:t>; 1</w:t>
      </w:r>
      <w:r w:rsidR="00C855E7">
        <w:rPr>
          <w:rFonts w:ascii="Times New Roman" w:hAnsi="Times New Roman" w:cs="Times New Roman"/>
          <w:sz w:val="28"/>
          <w:szCs w:val="28"/>
        </w:rPr>
        <w:t>,07</w:t>
      </w:r>
      <w:r w:rsidR="00C855E7" w:rsidRPr="00840DC6">
        <w:rPr>
          <w:rFonts w:ascii="Times New Roman" w:hAnsi="Times New Roman" w:cs="Times New Roman"/>
          <w:sz w:val="28"/>
          <w:szCs w:val="28"/>
        </w:rPr>
        <w:t xml:space="preserve">] при </w:t>
      </w:r>
      <w:r w:rsidR="00C855E7" w:rsidRPr="00840DC6">
        <w:rPr>
          <w:rFonts w:ascii="Times New Roman" w:hAnsi="Times New Roman" w:cs="Times New Roman"/>
          <w:sz w:val="28"/>
          <w:szCs w:val="28"/>
          <w:lang w:val="en-US"/>
        </w:rPr>
        <w:t>II</w:t>
      </w:r>
      <w:r>
        <w:rPr>
          <w:rFonts w:ascii="Times New Roman" w:hAnsi="Times New Roman" w:cs="Times New Roman"/>
          <w:sz w:val="28"/>
          <w:szCs w:val="28"/>
        </w:rPr>
        <w:t xml:space="preserve"> ст.</w:t>
      </w:r>
      <w:r w:rsidR="00C855E7" w:rsidRPr="00840DC6">
        <w:rPr>
          <w:rFonts w:ascii="Times New Roman" w:hAnsi="Times New Roman" w:cs="Times New Roman"/>
          <w:sz w:val="28"/>
          <w:szCs w:val="28"/>
        </w:rPr>
        <w:t xml:space="preserve"> та </w:t>
      </w:r>
      <w:r w:rsidR="00C855E7">
        <w:rPr>
          <w:rFonts w:ascii="Times New Roman" w:hAnsi="Times New Roman" w:cs="Times New Roman"/>
          <w:sz w:val="28"/>
          <w:szCs w:val="28"/>
        </w:rPr>
        <w:t>0,98</w:t>
      </w:r>
      <w:r w:rsidR="00C855E7" w:rsidRPr="00840DC6">
        <w:rPr>
          <w:rFonts w:ascii="Times New Roman" w:hAnsi="Times New Roman" w:cs="Times New Roman"/>
          <w:sz w:val="28"/>
          <w:szCs w:val="28"/>
        </w:rPr>
        <w:t xml:space="preserve"> г/л [</w:t>
      </w:r>
      <w:r w:rsidR="00C855E7">
        <w:rPr>
          <w:rFonts w:ascii="Times New Roman" w:hAnsi="Times New Roman" w:cs="Times New Roman"/>
          <w:sz w:val="28"/>
          <w:szCs w:val="28"/>
        </w:rPr>
        <w:t>0,92</w:t>
      </w:r>
      <w:r w:rsidR="00C855E7" w:rsidRPr="00840DC6">
        <w:rPr>
          <w:rFonts w:ascii="Times New Roman" w:hAnsi="Times New Roman" w:cs="Times New Roman"/>
          <w:sz w:val="28"/>
          <w:szCs w:val="28"/>
        </w:rPr>
        <w:t>; 1</w:t>
      </w:r>
      <w:r w:rsidR="00C855E7">
        <w:rPr>
          <w:rFonts w:ascii="Times New Roman" w:hAnsi="Times New Roman" w:cs="Times New Roman"/>
          <w:sz w:val="28"/>
          <w:szCs w:val="28"/>
        </w:rPr>
        <w:t>,07</w:t>
      </w:r>
      <w:r w:rsidR="00C855E7" w:rsidRPr="00840DC6">
        <w:rPr>
          <w:rFonts w:ascii="Times New Roman" w:hAnsi="Times New Roman" w:cs="Times New Roman"/>
          <w:sz w:val="28"/>
          <w:szCs w:val="28"/>
        </w:rPr>
        <w:t xml:space="preserve">] при </w:t>
      </w:r>
      <w:r w:rsidR="00C855E7" w:rsidRPr="00840DC6">
        <w:rPr>
          <w:rFonts w:ascii="Times New Roman" w:hAnsi="Times New Roman" w:cs="Times New Roman"/>
          <w:sz w:val="28"/>
          <w:szCs w:val="28"/>
          <w:lang w:val="en-US"/>
        </w:rPr>
        <w:t>III</w:t>
      </w:r>
      <w:r w:rsidR="00C855E7" w:rsidRPr="00840DC6">
        <w:rPr>
          <w:rFonts w:ascii="Times New Roman" w:hAnsi="Times New Roman" w:cs="Times New Roman"/>
          <w:sz w:val="28"/>
          <w:szCs w:val="28"/>
        </w:rPr>
        <w:t xml:space="preserve"> </w:t>
      </w:r>
    </w:p>
    <w:p w:rsidR="00C855E7" w:rsidRDefault="00C855E7" w:rsidP="005E5C35">
      <w:pPr>
        <w:shd w:val="clear" w:color="auto" w:fill="FFFFFF"/>
        <w:spacing w:line="360" w:lineRule="auto"/>
        <w:ind w:right="25"/>
        <w:jc w:val="both"/>
        <w:rPr>
          <w:rFonts w:ascii="Times New Roman" w:hAnsi="Times New Roman" w:cs="Times New Roman"/>
          <w:sz w:val="28"/>
          <w:szCs w:val="28"/>
        </w:rPr>
      </w:pPr>
      <w:r w:rsidRPr="00840DC6">
        <w:rPr>
          <w:rFonts w:ascii="Times New Roman" w:hAnsi="Times New Roman" w:cs="Times New Roman"/>
          <w:sz w:val="28"/>
          <w:szCs w:val="28"/>
        </w:rPr>
        <w:t>(р</w:t>
      </w:r>
      <w:r w:rsidR="005E5C35">
        <w:rPr>
          <w:rFonts w:ascii="Times New Roman" w:hAnsi="Times New Roman" w:cs="Times New Roman"/>
          <w:sz w:val="28"/>
          <w:szCs w:val="28"/>
        </w:rPr>
        <w:t xml:space="preserve"> </w:t>
      </w:r>
      <w:r w:rsidRPr="00840DC6">
        <w:rPr>
          <w:rFonts w:ascii="Times New Roman" w:hAnsi="Times New Roman" w:cs="Times New Roman"/>
          <w:sz w:val="28"/>
          <w:szCs w:val="28"/>
        </w:rPr>
        <w:t>=</w:t>
      </w:r>
      <w:r w:rsidR="005E5C35">
        <w:rPr>
          <w:rFonts w:ascii="Times New Roman" w:hAnsi="Times New Roman" w:cs="Times New Roman"/>
          <w:sz w:val="28"/>
          <w:szCs w:val="28"/>
        </w:rPr>
        <w:t xml:space="preserve"> </w:t>
      </w:r>
      <w:r w:rsidRPr="00840DC6">
        <w:rPr>
          <w:rFonts w:ascii="Times New Roman" w:hAnsi="Times New Roman" w:cs="Times New Roman"/>
          <w:sz w:val="28"/>
          <w:szCs w:val="28"/>
        </w:rPr>
        <w:t>0,0003 і р</w:t>
      </w:r>
      <w:r w:rsidR="005E5C35">
        <w:rPr>
          <w:rFonts w:ascii="Times New Roman" w:hAnsi="Times New Roman" w:cs="Times New Roman"/>
          <w:sz w:val="28"/>
          <w:szCs w:val="28"/>
        </w:rPr>
        <w:t xml:space="preserve"> </w:t>
      </w:r>
      <w:r w:rsidRPr="00840DC6">
        <w:rPr>
          <w:rFonts w:ascii="Times New Roman" w:hAnsi="Times New Roman" w:cs="Times New Roman"/>
          <w:sz w:val="28"/>
          <w:szCs w:val="28"/>
        </w:rPr>
        <w:t>=</w:t>
      </w:r>
      <w:r w:rsidR="005E5C35">
        <w:rPr>
          <w:rFonts w:ascii="Times New Roman" w:hAnsi="Times New Roman" w:cs="Times New Roman"/>
          <w:sz w:val="28"/>
          <w:szCs w:val="28"/>
        </w:rPr>
        <w:t xml:space="preserve"> </w:t>
      </w:r>
      <w:r w:rsidRPr="00840DC6">
        <w:rPr>
          <w:rFonts w:ascii="Times New Roman" w:hAnsi="Times New Roman" w:cs="Times New Roman"/>
          <w:sz w:val="28"/>
          <w:szCs w:val="28"/>
        </w:rPr>
        <w:t>0,002 відповідно). Перебіг АГ</w:t>
      </w:r>
      <w:r>
        <w:rPr>
          <w:rFonts w:ascii="Times New Roman" w:hAnsi="Times New Roman" w:cs="Times New Roman"/>
          <w:sz w:val="28"/>
          <w:szCs w:val="28"/>
        </w:rPr>
        <w:t xml:space="preserve"> у хворих </w:t>
      </w:r>
      <w:r w:rsidR="005E5C35">
        <w:rPr>
          <w:rFonts w:ascii="Times New Roman" w:hAnsi="Times New Roman" w:cs="Times New Roman"/>
          <w:sz w:val="28"/>
          <w:szCs w:val="28"/>
        </w:rPr>
        <w:t>і</w:t>
      </w:r>
      <w:r>
        <w:rPr>
          <w:rFonts w:ascii="Times New Roman" w:hAnsi="Times New Roman" w:cs="Times New Roman"/>
          <w:sz w:val="28"/>
          <w:szCs w:val="28"/>
        </w:rPr>
        <w:t xml:space="preserve">з наявністю ожиріння супроводжується порушенням </w:t>
      </w:r>
      <w:r w:rsidRPr="00840DC6">
        <w:rPr>
          <w:rFonts w:ascii="Times New Roman" w:hAnsi="Times New Roman" w:cs="Times New Roman"/>
          <w:sz w:val="28"/>
          <w:szCs w:val="28"/>
        </w:rPr>
        <w:t>ліпідного обміну з гіперхолестеринемією, збільшенням фракцій ліпопротеїдів низької і дуже низької щільності, а також зниженням вмісту ліпопротеїну Апо-А1.</w:t>
      </w:r>
    </w:p>
    <w:p w:rsidR="005E5C35" w:rsidRDefault="00C855E7" w:rsidP="00C855E7">
      <w:pPr>
        <w:shd w:val="clear" w:color="auto" w:fill="FFFFFF"/>
        <w:spacing w:line="360" w:lineRule="auto"/>
        <w:ind w:right="25" w:firstLine="504"/>
        <w:jc w:val="both"/>
        <w:rPr>
          <w:rFonts w:ascii="Times New Roman" w:hAnsi="Times New Roman" w:cs="Times New Roman"/>
          <w:sz w:val="28"/>
          <w:szCs w:val="28"/>
        </w:rPr>
      </w:pPr>
      <w:r w:rsidRPr="00840DC6">
        <w:rPr>
          <w:rFonts w:ascii="Times New Roman" w:hAnsi="Times New Roman" w:cs="Times New Roman"/>
          <w:sz w:val="28"/>
          <w:szCs w:val="28"/>
        </w:rPr>
        <w:t xml:space="preserve"> Залежність між показниками ліпідного обміну та добовими пр</w:t>
      </w:r>
      <w:r w:rsidR="005E5C35">
        <w:rPr>
          <w:rFonts w:ascii="Times New Roman" w:hAnsi="Times New Roman" w:cs="Times New Roman"/>
          <w:sz w:val="28"/>
          <w:szCs w:val="28"/>
        </w:rPr>
        <w:t>офілями АТ спостерігалася лише</w:t>
      </w:r>
      <w:r w:rsidRPr="00840DC6">
        <w:rPr>
          <w:rFonts w:ascii="Times New Roman" w:hAnsi="Times New Roman" w:cs="Times New Roman"/>
          <w:sz w:val="28"/>
          <w:szCs w:val="28"/>
        </w:rPr>
        <w:t xml:space="preserve"> у відношенні ХС ЛПВЩ, де були достовірно вищі показники його вмісту у хворих з добовим профілем типу </w:t>
      </w:r>
      <w:r w:rsidRPr="00840DC6">
        <w:rPr>
          <w:rFonts w:ascii="Times New Roman" w:hAnsi="Times New Roman" w:cs="Times New Roman"/>
          <w:sz w:val="28"/>
          <w:szCs w:val="28"/>
          <w:lang w:val="en-US"/>
        </w:rPr>
        <w:t>dipper</w:t>
      </w:r>
      <w:r w:rsidRPr="00840DC6">
        <w:rPr>
          <w:rFonts w:ascii="Times New Roman" w:hAnsi="Times New Roman" w:cs="Times New Roman"/>
          <w:sz w:val="28"/>
          <w:szCs w:val="28"/>
        </w:rPr>
        <w:t xml:space="preserve">, при цьому його рівень становив 1,6 ммоль/л </w:t>
      </w:r>
      <w:r w:rsidR="005E5C35">
        <w:rPr>
          <w:rFonts w:ascii="Times New Roman" w:hAnsi="Times New Roman" w:cs="Times New Roman"/>
          <w:sz w:val="28"/>
          <w:szCs w:val="28"/>
        </w:rPr>
        <w:t>[1,4; 1,8] і був достовірно вищим,</w:t>
      </w:r>
      <w:r w:rsidRPr="00840DC6">
        <w:rPr>
          <w:rFonts w:ascii="Times New Roman" w:hAnsi="Times New Roman" w:cs="Times New Roman"/>
          <w:sz w:val="28"/>
          <w:szCs w:val="28"/>
        </w:rPr>
        <w:t xml:space="preserve"> ніж в інших групах </w:t>
      </w:r>
      <w:r w:rsidRPr="00840DC6">
        <w:rPr>
          <w:rFonts w:ascii="Times New Roman" w:hAnsi="Times New Roman" w:cs="Times New Roman"/>
          <w:sz w:val="28"/>
          <w:szCs w:val="28"/>
          <w:lang w:val="en-US"/>
        </w:rPr>
        <w:t>non</w:t>
      </w:r>
      <w:r w:rsidRPr="00840DC6">
        <w:rPr>
          <w:rFonts w:ascii="Times New Roman" w:hAnsi="Times New Roman" w:cs="Times New Roman"/>
          <w:sz w:val="28"/>
          <w:szCs w:val="28"/>
        </w:rPr>
        <w:t>-</w:t>
      </w:r>
      <w:r w:rsidRPr="00840DC6">
        <w:rPr>
          <w:rFonts w:ascii="Times New Roman" w:hAnsi="Times New Roman" w:cs="Times New Roman"/>
          <w:sz w:val="28"/>
          <w:szCs w:val="28"/>
          <w:lang w:val="en-US"/>
        </w:rPr>
        <w:t>dipper</w:t>
      </w:r>
      <w:r w:rsidRPr="00840DC6">
        <w:rPr>
          <w:rFonts w:ascii="Times New Roman" w:hAnsi="Times New Roman" w:cs="Times New Roman"/>
          <w:sz w:val="28"/>
          <w:szCs w:val="28"/>
        </w:rPr>
        <w:t xml:space="preserve"> (р</w:t>
      </w:r>
      <w:r w:rsidR="005E5C35">
        <w:rPr>
          <w:rFonts w:ascii="Times New Roman" w:hAnsi="Times New Roman" w:cs="Times New Roman"/>
          <w:sz w:val="28"/>
          <w:szCs w:val="28"/>
        </w:rPr>
        <w:t xml:space="preserve"> </w:t>
      </w:r>
      <w:r w:rsidRPr="00840DC6">
        <w:rPr>
          <w:rFonts w:ascii="Times New Roman" w:hAnsi="Times New Roman" w:cs="Times New Roman"/>
          <w:sz w:val="28"/>
          <w:szCs w:val="28"/>
        </w:rPr>
        <w:t>=</w:t>
      </w:r>
      <w:r w:rsidR="005E5C35">
        <w:rPr>
          <w:rFonts w:ascii="Times New Roman" w:hAnsi="Times New Roman" w:cs="Times New Roman"/>
          <w:sz w:val="28"/>
          <w:szCs w:val="28"/>
        </w:rPr>
        <w:t xml:space="preserve"> </w:t>
      </w:r>
      <w:r w:rsidRPr="00840DC6">
        <w:rPr>
          <w:rFonts w:ascii="Times New Roman" w:hAnsi="Times New Roman" w:cs="Times New Roman"/>
          <w:sz w:val="28"/>
          <w:szCs w:val="28"/>
        </w:rPr>
        <w:t xml:space="preserve">0,003), </w:t>
      </w:r>
      <w:r w:rsidRPr="00840DC6">
        <w:rPr>
          <w:rFonts w:ascii="Times New Roman" w:hAnsi="Times New Roman" w:cs="Times New Roman"/>
          <w:sz w:val="28"/>
          <w:szCs w:val="28"/>
          <w:lang w:val="en-US"/>
        </w:rPr>
        <w:t>night</w:t>
      </w:r>
      <w:r w:rsidR="005E5C35">
        <w:rPr>
          <w:rFonts w:ascii="Times New Roman" w:hAnsi="Times New Roman" w:cs="Times New Roman"/>
          <w:sz w:val="28"/>
          <w:szCs w:val="28"/>
        </w:rPr>
        <w:t>-</w:t>
      </w:r>
      <w:r w:rsidRPr="00840DC6">
        <w:rPr>
          <w:rFonts w:ascii="Times New Roman" w:hAnsi="Times New Roman" w:cs="Times New Roman"/>
          <w:sz w:val="28"/>
          <w:szCs w:val="28"/>
          <w:lang w:val="en-US"/>
        </w:rPr>
        <w:t>peaker</w:t>
      </w:r>
      <w:r w:rsidRPr="00840DC6">
        <w:rPr>
          <w:rFonts w:ascii="Times New Roman" w:hAnsi="Times New Roman" w:cs="Times New Roman"/>
          <w:sz w:val="28"/>
          <w:szCs w:val="28"/>
        </w:rPr>
        <w:t xml:space="preserve"> (р</w:t>
      </w:r>
      <w:r w:rsidR="005E5C35">
        <w:rPr>
          <w:rFonts w:ascii="Times New Roman" w:hAnsi="Times New Roman" w:cs="Times New Roman"/>
          <w:sz w:val="28"/>
          <w:szCs w:val="28"/>
        </w:rPr>
        <w:t xml:space="preserve"> </w:t>
      </w:r>
      <w:r w:rsidRPr="00840DC6">
        <w:rPr>
          <w:rFonts w:ascii="Times New Roman" w:hAnsi="Times New Roman" w:cs="Times New Roman"/>
          <w:sz w:val="28"/>
          <w:szCs w:val="28"/>
        </w:rPr>
        <w:t>=</w:t>
      </w:r>
      <w:r w:rsidR="005E5C35">
        <w:rPr>
          <w:rFonts w:ascii="Times New Roman" w:hAnsi="Times New Roman" w:cs="Times New Roman"/>
          <w:sz w:val="28"/>
          <w:szCs w:val="28"/>
        </w:rPr>
        <w:t xml:space="preserve"> </w:t>
      </w:r>
      <w:r w:rsidRPr="00840DC6">
        <w:rPr>
          <w:rFonts w:ascii="Times New Roman" w:hAnsi="Times New Roman" w:cs="Times New Roman"/>
          <w:sz w:val="28"/>
          <w:szCs w:val="28"/>
        </w:rPr>
        <w:t xml:space="preserve">0,004) і </w:t>
      </w:r>
      <w:r w:rsidRPr="00840DC6">
        <w:rPr>
          <w:rFonts w:ascii="Times New Roman" w:hAnsi="Times New Roman" w:cs="Times New Roman"/>
          <w:sz w:val="28"/>
          <w:szCs w:val="28"/>
          <w:lang w:val="en-US"/>
        </w:rPr>
        <w:t>over</w:t>
      </w:r>
      <w:r w:rsidR="005E5C35">
        <w:rPr>
          <w:rFonts w:ascii="Times New Roman" w:hAnsi="Times New Roman" w:cs="Times New Roman"/>
          <w:sz w:val="28"/>
          <w:szCs w:val="28"/>
        </w:rPr>
        <w:t>-</w:t>
      </w:r>
      <w:r w:rsidRPr="00840DC6">
        <w:rPr>
          <w:rFonts w:ascii="Times New Roman" w:hAnsi="Times New Roman" w:cs="Times New Roman"/>
          <w:sz w:val="28"/>
          <w:szCs w:val="28"/>
          <w:lang w:val="en-US"/>
        </w:rPr>
        <w:t>dipper</w:t>
      </w:r>
      <w:r w:rsidR="005E5C35">
        <w:rPr>
          <w:rFonts w:ascii="Times New Roman" w:hAnsi="Times New Roman" w:cs="Times New Roman"/>
          <w:sz w:val="28"/>
          <w:szCs w:val="28"/>
        </w:rPr>
        <w:t xml:space="preserve"> (р=0,049). У цій самій групі був достовірно нижчий</w:t>
      </w:r>
      <w:r w:rsidRPr="00840DC6">
        <w:rPr>
          <w:rFonts w:ascii="Times New Roman" w:hAnsi="Times New Roman" w:cs="Times New Roman"/>
          <w:sz w:val="28"/>
          <w:szCs w:val="28"/>
        </w:rPr>
        <w:t xml:space="preserve"> індекс атерогенності, який відповідав 3,1 ОД [3,6; 3,8] (р</w:t>
      </w:r>
      <w:r w:rsidR="005E5C35">
        <w:rPr>
          <w:rFonts w:ascii="Times New Roman" w:hAnsi="Times New Roman" w:cs="Times New Roman"/>
          <w:sz w:val="28"/>
          <w:szCs w:val="28"/>
        </w:rPr>
        <w:t xml:space="preserve"> </w:t>
      </w:r>
      <w:r w:rsidRPr="00840DC6">
        <w:rPr>
          <w:rFonts w:ascii="Times New Roman" w:hAnsi="Times New Roman" w:cs="Times New Roman"/>
          <w:sz w:val="28"/>
          <w:szCs w:val="28"/>
        </w:rPr>
        <w:t>=</w:t>
      </w:r>
      <w:r w:rsidR="005E5C35">
        <w:rPr>
          <w:rFonts w:ascii="Times New Roman" w:hAnsi="Times New Roman" w:cs="Times New Roman"/>
          <w:sz w:val="28"/>
          <w:szCs w:val="28"/>
        </w:rPr>
        <w:t xml:space="preserve"> </w:t>
      </w:r>
      <w:r w:rsidRPr="00840DC6">
        <w:rPr>
          <w:rFonts w:ascii="Times New Roman" w:hAnsi="Times New Roman" w:cs="Times New Roman"/>
          <w:sz w:val="28"/>
          <w:szCs w:val="28"/>
        </w:rPr>
        <w:t>0,021; р</w:t>
      </w:r>
      <w:r w:rsidR="005E5C35">
        <w:rPr>
          <w:rFonts w:ascii="Times New Roman" w:hAnsi="Times New Roman" w:cs="Times New Roman"/>
          <w:sz w:val="28"/>
          <w:szCs w:val="28"/>
        </w:rPr>
        <w:t xml:space="preserve"> </w:t>
      </w:r>
      <w:r w:rsidRPr="00840DC6">
        <w:rPr>
          <w:rFonts w:ascii="Times New Roman" w:hAnsi="Times New Roman" w:cs="Times New Roman"/>
          <w:sz w:val="28"/>
          <w:szCs w:val="28"/>
        </w:rPr>
        <w:t>=</w:t>
      </w:r>
      <w:r w:rsidR="005E5C35">
        <w:rPr>
          <w:rFonts w:ascii="Times New Roman" w:hAnsi="Times New Roman" w:cs="Times New Roman"/>
          <w:sz w:val="28"/>
          <w:szCs w:val="28"/>
        </w:rPr>
        <w:t xml:space="preserve"> </w:t>
      </w:r>
      <w:r w:rsidRPr="00840DC6">
        <w:rPr>
          <w:rFonts w:ascii="Times New Roman" w:hAnsi="Times New Roman" w:cs="Times New Roman"/>
          <w:sz w:val="28"/>
          <w:szCs w:val="28"/>
        </w:rPr>
        <w:t>0,03) і р</w:t>
      </w:r>
      <w:r w:rsidR="005E5C35">
        <w:rPr>
          <w:rFonts w:ascii="Times New Roman" w:hAnsi="Times New Roman" w:cs="Times New Roman"/>
          <w:sz w:val="28"/>
          <w:szCs w:val="28"/>
        </w:rPr>
        <w:t xml:space="preserve"> </w:t>
      </w:r>
      <w:r w:rsidRPr="00840DC6">
        <w:rPr>
          <w:rFonts w:ascii="Times New Roman" w:hAnsi="Times New Roman" w:cs="Times New Roman"/>
          <w:sz w:val="28"/>
          <w:szCs w:val="28"/>
        </w:rPr>
        <w:t>=</w:t>
      </w:r>
      <w:r w:rsidR="005E5C35">
        <w:rPr>
          <w:rFonts w:ascii="Times New Roman" w:hAnsi="Times New Roman" w:cs="Times New Roman"/>
          <w:sz w:val="28"/>
          <w:szCs w:val="28"/>
        </w:rPr>
        <w:t xml:space="preserve"> </w:t>
      </w:r>
      <w:r w:rsidRPr="00840DC6">
        <w:rPr>
          <w:rFonts w:ascii="Times New Roman" w:hAnsi="Times New Roman" w:cs="Times New Roman"/>
          <w:sz w:val="28"/>
          <w:szCs w:val="28"/>
        </w:rPr>
        <w:t>0,049</w:t>
      </w:r>
      <w:r w:rsidR="005E5C35">
        <w:rPr>
          <w:rFonts w:ascii="Times New Roman" w:hAnsi="Times New Roman" w:cs="Times New Roman"/>
          <w:sz w:val="28"/>
          <w:szCs w:val="28"/>
        </w:rPr>
        <w:t xml:space="preserve">  порівняно</w:t>
      </w:r>
      <w:r w:rsidRPr="00840DC6">
        <w:rPr>
          <w:rFonts w:ascii="Times New Roman" w:hAnsi="Times New Roman" w:cs="Times New Roman"/>
          <w:sz w:val="28"/>
          <w:szCs w:val="28"/>
        </w:rPr>
        <w:t xml:space="preserve"> з групами </w:t>
      </w:r>
      <w:r w:rsidRPr="00840DC6">
        <w:rPr>
          <w:rFonts w:ascii="Times New Roman" w:hAnsi="Times New Roman" w:cs="Times New Roman"/>
          <w:sz w:val="28"/>
          <w:szCs w:val="28"/>
          <w:lang w:val="en-US"/>
        </w:rPr>
        <w:t>non</w:t>
      </w:r>
      <w:r w:rsidRPr="00840DC6">
        <w:rPr>
          <w:rFonts w:ascii="Times New Roman" w:hAnsi="Times New Roman" w:cs="Times New Roman"/>
          <w:sz w:val="28"/>
          <w:szCs w:val="28"/>
        </w:rPr>
        <w:t>-</w:t>
      </w:r>
      <w:r w:rsidRPr="00840DC6">
        <w:rPr>
          <w:rFonts w:ascii="Times New Roman" w:hAnsi="Times New Roman" w:cs="Times New Roman"/>
          <w:sz w:val="28"/>
          <w:szCs w:val="28"/>
          <w:lang w:val="en-US"/>
        </w:rPr>
        <w:t>dipper</w:t>
      </w:r>
      <w:r w:rsidRPr="00840DC6">
        <w:rPr>
          <w:rFonts w:ascii="Times New Roman" w:hAnsi="Times New Roman" w:cs="Times New Roman"/>
          <w:sz w:val="28"/>
          <w:szCs w:val="28"/>
        </w:rPr>
        <w:t xml:space="preserve">, </w:t>
      </w:r>
      <w:r w:rsidRPr="00840DC6">
        <w:rPr>
          <w:rFonts w:ascii="Times New Roman" w:hAnsi="Times New Roman" w:cs="Times New Roman"/>
          <w:sz w:val="28"/>
          <w:szCs w:val="28"/>
          <w:lang w:val="en-US"/>
        </w:rPr>
        <w:t>night</w:t>
      </w:r>
      <w:r w:rsidR="005E5C35">
        <w:rPr>
          <w:rFonts w:ascii="Times New Roman" w:hAnsi="Times New Roman" w:cs="Times New Roman"/>
          <w:sz w:val="28"/>
          <w:szCs w:val="28"/>
        </w:rPr>
        <w:t>-</w:t>
      </w:r>
      <w:r w:rsidRPr="00840DC6">
        <w:rPr>
          <w:rFonts w:ascii="Times New Roman" w:hAnsi="Times New Roman" w:cs="Times New Roman"/>
          <w:sz w:val="28"/>
          <w:szCs w:val="28"/>
          <w:lang w:val="en-US"/>
        </w:rPr>
        <w:t>peaker</w:t>
      </w:r>
      <w:r w:rsidRPr="00840DC6">
        <w:rPr>
          <w:rFonts w:ascii="Times New Roman" w:hAnsi="Times New Roman" w:cs="Times New Roman"/>
          <w:sz w:val="28"/>
          <w:szCs w:val="28"/>
        </w:rPr>
        <w:t xml:space="preserve"> і </w:t>
      </w:r>
      <w:r w:rsidRPr="00840DC6">
        <w:rPr>
          <w:rFonts w:ascii="Times New Roman" w:hAnsi="Times New Roman" w:cs="Times New Roman"/>
          <w:sz w:val="28"/>
          <w:szCs w:val="28"/>
          <w:lang w:val="en-US"/>
        </w:rPr>
        <w:t>over</w:t>
      </w:r>
      <w:r w:rsidR="005E5C35">
        <w:rPr>
          <w:rFonts w:ascii="Times New Roman" w:hAnsi="Times New Roman" w:cs="Times New Roman"/>
          <w:sz w:val="28"/>
          <w:szCs w:val="28"/>
        </w:rPr>
        <w:t>-</w:t>
      </w:r>
      <w:r w:rsidRPr="00840DC6">
        <w:rPr>
          <w:rFonts w:ascii="Times New Roman" w:hAnsi="Times New Roman" w:cs="Times New Roman"/>
          <w:sz w:val="28"/>
          <w:szCs w:val="28"/>
          <w:lang w:val="en-US"/>
        </w:rPr>
        <w:t>dipper</w:t>
      </w:r>
      <w:r w:rsidR="005E5C35">
        <w:rPr>
          <w:rFonts w:ascii="Times New Roman" w:hAnsi="Times New Roman" w:cs="Times New Roman"/>
          <w:sz w:val="28"/>
          <w:szCs w:val="28"/>
        </w:rPr>
        <w:t>), а вміст Апо-АІ становив</w:t>
      </w:r>
      <w:r w:rsidRPr="00840DC6">
        <w:rPr>
          <w:rFonts w:ascii="Times New Roman" w:hAnsi="Times New Roman" w:cs="Times New Roman"/>
          <w:sz w:val="28"/>
          <w:szCs w:val="28"/>
        </w:rPr>
        <w:t xml:space="preserve"> </w:t>
      </w:r>
    </w:p>
    <w:p w:rsidR="005E5C35" w:rsidRDefault="00C855E7" w:rsidP="005E5C35">
      <w:pPr>
        <w:shd w:val="clear" w:color="auto" w:fill="FFFFFF"/>
        <w:spacing w:line="360" w:lineRule="auto"/>
        <w:ind w:right="25"/>
        <w:jc w:val="both"/>
        <w:rPr>
          <w:rFonts w:ascii="Times New Roman" w:hAnsi="Times New Roman" w:cs="Times New Roman"/>
          <w:sz w:val="28"/>
          <w:szCs w:val="28"/>
        </w:rPr>
      </w:pPr>
      <w:r w:rsidRPr="00840DC6">
        <w:rPr>
          <w:rFonts w:ascii="Times New Roman" w:hAnsi="Times New Roman" w:cs="Times New Roman"/>
          <w:sz w:val="28"/>
          <w:szCs w:val="28"/>
        </w:rPr>
        <w:t>1</w:t>
      </w:r>
      <w:r>
        <w:rPr>
          <w:rFonts w:ascii="Times New Roman" w:hAnsi="Times New Roman" w:cs="Times New Roman"/>
          <w:sz w:val="28"/>
          <w:szCs w:val="28"/>
        </w:rPr>
        <w:t>,04</w:t>
      </w:r>
      <w:r w:rsidRPr="00840DC6">
        <w:rPr>
          <w:rFonts w:ascii="Times New Roman" w:hAnsi="Times New Roman" w:cs="Times New Roman"/>
          <w:sz w:val="28"/>
          <w:szCs w:val="28"/>
        </w:rPr>
        <w:t xml:space="preserve"> г/л [</w:t>
      </w:r>
      <w:r>
        <w:rPr>
          <w:rFonts w:ascii="Times New Roman" w:hAnsi="Times New Roman" w:cs="Times New Roman"/>
          <w:sz w:val="28"/>
          <w:szCs w:val="28"/>
        </w:rPr>
        <w:t>0,99</w:t>
      </w:r>
      <w:r w:rsidRPr="00840DC6">
        <w:rPr>
          <w:rFonts w:ascii="Times New Roman" w:hAnsi="Times New Roman" w:cs="Times New Roman"/>
          <w:sz w:val="28"/>
          <w:szCs w:val="28"/>
        </w:rPr>
        <w:t>; 1</w:t>
      </w:r>
      <w:r>
        <w:rPr>
          <w:rFonts w:ascii="Times New Roman" w:hAnsi="Times New Roman" w:cs="Times New Roman"/>
          <w:sz w:val="28"/>
          <w:szCs w:val="28"/>
        </w:rPr>
        <w:t>,08</w:t>
      </w:r>
      <w:r w:rsidRPr="00840DC6">
        <w:rPr>
          <w:rFonts w:ascii="Times New Roman" w:hAnsi="Times New Roman" w:cs="Times New Roman"/>
          <w:sz w:val="28"/>
          <w:szCs w:val="28"/>
        </w:rPr>
        <w:t xml:space="preserve">]. </w:t>
      </w:r>
    </w:p>
    <w:p w:rsidR="00C855E7" w:rsidRDefault="00C855E7" w:rsidP="005E5C35">
      <w:pPr>
        <w:shd w:val="clear" w:color="auto" w:fill="FFFFFF"/>
        <w:spacing w:line="360" w:lineRule="auto"/>
        <w:ind w:right="25" w:firstLine="426"/>
        <w:jc w:val="both"/>
        <w:rPr>
          <w:rFonts w:ascii="Times New Roman" w:hAnsi="Times New Roman" w:cs="Times New Roman"/>
          <w:sz w:val="28"/>
          <w:szCs w:val="28"/>
        </w:rPr>
      </w:pPr>
      <w:r w:rsidRPr="00293F76">
        <w:rPr>
          <w:rFonts w:ascii="Times New Roman" w:hAnsi="Times New Roman" w:cs="Times New Roman"/>
          <w:sz w:val="28"/>
          <w:szCs w:val="28"/>
        </w:rPr>
        <w:t xml:space="preserve">Для  хворих </w:t>
      </w:r>
      <w:r w:rsidR="005E5C35">
        <w:rPr>
          <w:rFonts w:ascii="Times New Roman" w:hAnsi="Times New Roman" w:cs="Times New Roman"/>
          <w:sz w:val="28"/>
          <w:szCs w:val="28"/>
        </w:rPr>
        <w:t>і</w:t>
      </w:r>
      <w:r w:rsidRPr="00293F76">
        <w:rPr>
          <w:rFonts w:ascii="Times New Roman" w:hAnsi="Times New Roman" w:cs="Times New Roman"/>
          <w:sz w:val="28"/>
          <w:szCs w:val="28"/>
        </w:rPr>
        <w:t xml:space="preserve">з добовим профілем </w:t>
      </w:r>
      <w:r w:rsidRPr="00293F76">
        <w:rPr>
          <w:rFonts w:ascii="Times New Roman" w:hAnsi="Times New Roman" w:cs="Times New Roman"/>
          <w:sz w:val="28"/>
          <w:szCs w:val="28"/>
          <w:lang w:val="en-US"/>
        </w:rPr>
        <w:t>night</w:t>
      </w:r>
      <w:r w:rsidRPr="00293F76">
        <w:rPr>
          <w:rFonts w:ascii="Times New Roman" w:hAnsi="Times New Roman" w:cs="Times New Roman"/>
          <w:sz w:val="28"/>
          <w:szCs w:val="28"/>
        </w:rPr>
        <w:t>-реаке</w:t>
      </w:r>
      <w:r w:rsidRPr="00293F76">
        <w:rPr>
          <w:rFonts w:ascii="Times New Roman" w:hAnsi="Times New Roman" w:cs="Times New Roman"/>
          <w:sz w:val="28"/>
          <w:szCs w:val="28"/>
          <w:lang w:val="en-US"/>
        </w:rPr>
        <w:t>r</w:t>
      </w:r>
      <w:r w:rsidRPr="00293F76">
        <w:rPr>
          <w:rFonts w:ascii="Times New Roman" w:hAnsi="Times New Roman" w:cs="Times New Roman"/>
          <w:sz w:val="28"/>
          <w:szCs w:val="28"/>
        </w:rPr>
        <w:t xml:space="preserve"> (р</w:t>
      </w:r>
      <w:r w:rsidR="005E5C35">
        <w:rPr>
          <w:rFonts w:ascii="Times New Roman" w:hAnsi="Times New Roman" w:cs="Times New Roman"/>
          <w:sz w:val="28"/>
          <w:szCs w:val="28"/>
        </w:rPr>
        <w:t xml:space="preserve"> </w:t>
      </w:r>
      <w:r w:rsidRPr="00293F76">
        <w:rPr>
          <w:rFonts w:ascii="Times New Roman" w:hAnsi="Times New Roman" w:cs="Times New Roman"/>
          <w:sz w:val="28"/>
          <w:szCs w:val="28"/>
        </w:rPr>
        <w:t>=</w:t>
      </w:r>
      <w:r w:rsidR="005E5C35">
        <w:rPr>
          <w:rFonts w:ascii="Times New Roman" w:hAnsi="Times New Roman" w:cs="Times New Roman"/>
          <w:sz w:val="28"/>
          <w:szCs w:val="28"/>
        </w:rPr>
        <w:t xml:space="preserve"> </w:t>
      </w:r>
      <w:r w:rsidRPr="00293F76">
        <w:rPr>
          <w:rFonts w:ascii="Times New Roman" w:hAnsi="Times New Roman" w:cs="Times New Roman"/>
          <w:sz w:val="28"/>
          <w:szCs w:val="28"/>
        </w:rPr>
        <w:t xml:space="preserve">0,048 порівняно з хворими з профілем </w:t>
      </w:r>
      <w:r w:rsidRPr="00293F76">
        <w:rPr>
          <w:rFonts w:ascii="Times New Roman" w:hAnsi="Times New Roman" w:cs="Times New Roman"/>
          <w:sz w:val="28"/>
          <w:szCs w:val="28"/>
          <w:lang w:val="en-US"/>
        </w:rPr>
        <w:t>non</w:t>
      </w:r>
      <w:r w:rsidRPr="00293F76">
        <w:rPr>
          <w:rFonts w:ascii="Times New Roman" w:hAnsi="Times New Roman" w:cs="Times New Roman"/>
          <w:sz w:val="28"/>
          <w:szCs w:val="28"/>
        </w:rPr>
        <w:t>-</w:t>
      </w:r>
      <w:r w:rsidRPr="00293F76">
        <w:rPr>
          <w:rFonts w:ascii="Times New Roman" w:hAnsi="Times New Roman" w:cs="Times New Roman"/>
          <w:sz w:val="28"/>
          <w:szCs w:val="28"/>
          <w:lang w:val="en-US"/>
        </w:rPr>
        <w:t>dipper</w:t>
      </w:r>
      <w:r w:rsidR="005E5C35">
        <w:rPr>
          <w:rFonts w:ascii="Times New Roman" w:hAnsi="Times New Roman" w:cs="Times New Roman"/>
          <w:sz w:val="28"/>
          <w:szCs w:val="28"/>
        </w:rPr>
        <w:t xml:space="preserve">) рівень Апо-А1 становив </w:t>
      </w:r>
      <w:r>
        <w:rPr>
          <w:rFonts w:ascii="Times New Roman" w:hAnsi="Times New Roman" w:cs="Times New Roman"/>
          <w:sz w:val="28"/>
          <w:szCs w:val="28"/>
        </w:rPr>
        <w:t>– 1,23</w:t>
      </w:r>
      <w:r w:rsidRPr="00795C34">
        <w:rPr>
          <w:rFonts w:ascii="Times New Roman" w:hAnsi="Times New Roman" w:cs="Times New Roman"/>
          <w:sz w:val="28"/>
          <w:szCs w:val="28"/>
        </w:rPr>
        <w:t xml:space="preserve"> </w:t>
      </w:r>
      <w:r w:rsidRPr="00840DC6">
        <w:rPr>
          <w:rFonts w:ascii="Times New Roman" w:hAnsi="Times New Roman" w:cs="Times New Roman"/>
          <w:sz w:val="28"/>
          <w:szCs w:val="28"/>
        </w:rPr>
        <w:t>г/л [</w:t>
      </w:r>
      <w:r>
        <w:rPr>
          <w:rFonts w:ascii="Times New Roman" w:hAnsi="Times New Roman" w:cs="Times New Roman"/>
          <w:sz w:val="28"/>
          <w:szCs w:val="28"/>
        </w:rPr>
        <w:t>0,90</w:t>
      </w:r>
      <w:r w:rsidRPr="00840DC6">
        <w:rPr>
          <w:rFonts w:ascii="Times New Roman" w:hAnsi="Times New Roman" w:cs="Times New Roman"/>
          <w:sz w:val="28"/>
          <w:szCs w:val="28"/>
        </w:rPr>
        <w:t>; 1</w:t>
      </w:r>
      <w:r>
        <w:rPr>
          <w:rFonts w:ascii="Times New Roman" w:hAnsi="Times New Roman" w:cs="Times New Roman"/>
          <w:sz w:val="28"/>
          <w:szCs w:val="28"/>
        </w:rPr>
        <w:t>,34].</w:t>
      </w:r>
      <w:r w:rsidRPr="00840DC6">
        <w:rPr>
          <w:rFonts w:ascii="Times New Roman" w:hAnsi="Times New Roman" w:cs="Times New Roman"/>
          <w:sz w:val="28"/>
          <w:szCs w:val="28"/>
        </w:rPr>
        <w:t xml:space="preserve"> </w:t>
      </w:r>
    </w:p>
    <w:p w:rsidR="00C855E7" w:rsidRDefault="00C855E7" w:rsidP="00C855E7">
      <w:pPr>
        <w:pStyle w:val="af3"/>
        <w:spacing w:line="360" w:lineRule="auto"/>
        <w:ind w:firstLine="426"/>
        <w:jc w:val="both"/>
        <w:rPr>
          <w:sz w:val="28"/>
          <w:szCs w:val="28"/>
          <w:lang w:val="uk-UA"/>
        </w:rPr>
      </w:pPr>
      <w:r w:rsidRPr="00584262">
        <w:rPr>
          <w:sz w:val="28"/>
          <w:szCs w:val="28"/>
          <w:lang w:val="uk-UA"/>
        </w:rPr>
        <w:t>Закономірні  відмінності ліпідного обміну та типу ремоделювання міокарда у вс</w:t>
      </w:r>
      <w:r w:rsidR="005E5C35">
        <w:rPr>
          <w:sz w:val="28"/>
          <w:szCs w:val="28"/>
          <w:lang w:val="uk-UA"/>
        </w:rPr>
        <w:t>іх групах обстеження проявлялися</w:t>
      </w:r>
      <w:r w:rsidRPr="00584262">
        <w:rPr>
          <w:sz w:val="28"/>
          <w:szCs w:val="28"/>
          <w:lang w:val="uk-UA"/>
        </w:rPr>
        <w:t xml:space="preserve"> підвищенням рівня  загально</w:t>
      </w:r>
      <w:r w:rsidR="005E5C35">
        <w:rPr>
          <w:sz w:val="28"/>
          <w:szCs w:val="28"/>
          <w:lang w:val="uk-UA"/>
        </w:rPr>
        <w:t>го ХС. Він  був найбільш високим</w:t>
      </w:r>
      <w:r w:rsidRPr="00584262">
        <w:rPr>
          <w:sz w:val="28"/>
          <w:szCs w:val="28"/>
          <w:lang w:val="uk-UA"/>
        </w:rPr>
        <w:t xml:space="preserve"> у хворих </w:t>
      </w:r>
      <w:r w:rsidR="005E5C35">
        <w:rPr>
          <w:sz w:val="28"/>
          <w:szCs w:val="28"/>
          <w:lang w:val="uk-UA"/>
        </w:rPr>
        <w:t>і</w:t>
      </w:r>
      <w:r w:rsidRPr="00584262">
        <w:rPr>
          <w:sz w:val="28"/>
          <w:szCs w:val="28"/>
          <w:lang w:val="uk-UA"/>
        </w:rPr>
        <w:t>з нормальною геометрією серця і концентричним ремоделюванням міокарда ЛШ і становив 6,6 ммоль/л [6,0;</w:t>
      </w:r>
      <w:r w:rsidR="005E5C35">
        <w:rPr>
          <w:sz w:val="28"/>
          <w:szCs w:val="28"/>
          <w:lang w:val="uk-UA"/>
        </w:rPr>
        <w:t xml:space="preserve"> </w:t>
      </w:r>
      <w:r w:rsidRPr="00584262">
        <w:rPr>
          <w:sz w:val="28"/>
          <w:szCs w:val="28"/>
          <w:lang w:val="uk-UA"/>
        </w:rPr>
        <w:t>7,2] і 6,5 ммоль/л [5,8;</w:t>
      </w:r>
      <w:r w:rsidR="005E5C35">
        <w:rPr>
          <w:sz w:val="28"/>
          <w:szCs w:val="28"/>
          <w:lang w:val="uk-UA"/>
        </w:rPr>
        <w:t xml:space="preserve"> </w:t>
      </w:r>
      <w:r w:rsidRPr="00584262">
        <w:rPr>
          <w:sz w:val="28"/>
          <w:szCs w:val="28"/>
          <w:lang w:val="uk-UA"/>
        </w:rPr>
        <w:t>7,6] відповідно, що достовірно відрізнялося від хворих з ексцентричною гіпертрофією міокарда (р</w:t>
      </w:r>
      <w:r w:rsidR="005E5C35">
        <w:rPr>
          <w:sz w:val="28"/>
          <w:szCs w:val="28"/>
          <w:lang w:val="uk-UA"/>
        </w:rPr>
        <w:t xml:space="preserve"> </w:t>
      </w:r>
      <w:r w:rsidRPr="00584262">
        <w:rPr>
          <w:sz w:val="28"/>
          <w:szCs w:val="28"/>
          <w:lang w:val="uk-UA"/>
        </w:rPr>
        <w:t>=</w:t>
      </w:r>
      <w:r w:rsidR="005E5C35">
        <w:rPr>
          <w:sz w:val="28"/>
          <w:szCs w:val="28"/>
          <w:lang w:val="uk-UA"/>
        </w:rPr>
        <w:t xml:space="preserve"> </w:t>
      </w:r>
      <w:r w:rsidRPr="00584262">
        <w:rPr>
          <w:sz w:val="28"/>
          <w:szCs w:val="28"/>
          <w:lang w:val="uk-UA"/>
        </w:rPr>
        <w:t>0,005 порівняно з хворими з нормальною геометрією і р</w:t>
      </w:r>
      <w:r w:rsidR="005E5C35">
        <w:rPr>
          <w:sz w:val="28"/>
          <w:szCs w:val="28"/>
          <w:lang w:val="uk-UA"/>
        </w:rPr>
        <w:t xml:space="preserve"> </w:t>
      </w:r>
      <w:r w:rsidRPr="00584262">
        <w:rPr>
          <w:sz w:val="28"/>
          <w:szCs w:val="28"/>
          <w:lang w:val="uk-UA"/>
        </w:rPr>
        <w:t>=</w:t>
      </w:r>
      <w:r w:rsidR="005E5C35">
        <w:rPr>
          <w:sz w:val="28"/>
          <w:szCs w:val="28"/>
          <w:lang w:val="uk-UA"/>
        </w:rPr>
        <w:t xml:space="preserve"> </w:t>
      </w:r>
      <w:r w:rsidRPr="00584262">
        <w:rPr>
          <w:sz w:val="28"/>
          <w:szCs w:val="28"/>
          <w:lang w:val="uk-UA"/>
        </w:rPr>
        <w:t xml:space="preserve">0,003 при зіставленні з концентричною </w:t>
      </w:r>
      <w:r w:rsidRPr="006F2AF8">
        <w:rPr>
          <w:sz w:val="28"/>
          <w:szCs w:val="28"/>
          <w:lang w:val="uk-UA"/>
        </w:rPr>
        <w:t xml:space="preserve">ГМЛЖ).  </w:t>
      </w:r>
      <w:r w:rsidRPr="005B17DD">
        <w:rPr>
          <w:sz w:val="28"/>
          <w:szCs w:val="28"/>
          <w:lang w:val="uk-UA"/>
        </w:rPr>
        <w:t>Характер основних показників ліпідного обміну у хворих АГ свідчить про ранні проатерогенні змі</w:t>
      </w:r>
      <w:r>
        <w:rPr>
          <w:sz w:val="28"/>
          <w:szCs w:val="28"/>
          <w:lang w:val="uk-UA"/>
        </w:rPr>
        <w:t>ни, хара</w:t>
      </w:r>
      <w:r w:rsidR="005E5C35">
        <w:rPr>
          <w:sz w:val="28"/>
          <w:szCs w:val="28"/>
          <w:lang w:val="uk-UA"/>
        </w:rPr>
        <w:t>ктерні для дисліпідемії, а саме</w:t>
      </w:r>
      <w:r w:rsidRPr="005B17DD">
        <w:rPr>
          <w:sz w:val="28"/>
          <w:szCs w:val="28"/>
          <w:lang w:val="uk-UA"/>
        </w:rPr>
        <w:t xml:space="preserve"> підвищення вмісту загального ХС і ХС ЛПДНЩ і ЛПНЩ</w:t>
      </w:r>
      <w:r>
        <w:rPr>
          <w:sz w:val="28"/>
          <w:szCs w:val="28"/>
          <w:lang w:val="uk-UA"/>
        </w:rPr>
        <w:t xml:space="preserve"> та збільшення атеросклеротичного коефіцієнта [83, 107, 207]</w:t>
      </w:r>
      <w:r w:rsidRPr="005B17DD">
        <w:rPr>
          <w:sz w:val="28"/>
          <w:szCs w:val="28"/>
          <w:lang w:val="uk-UA"/>
        </w:rPr>
        <w:t xml:space="preserve">. </w:t>
      </w:r>
    </w:p>
    <w:p w:rsidR="005E5C35" w:rsidRDefault="005E5C35" w:rsidP="00C855E7">
      <w:pPr>
        <w:pStyle w:val="af3"/>
        <w:spacing w:line="360" w:lineRule="auto"/>
        <w:ind w:firstLine="426"/>
        <w:jc w:val="both"/>
        <w:rPr>
          <w:sz w:val="28"/>
          <w:szCs w:val="28"/>
          <w:lang w:val="uk-UA"/>
        </w:rPr>
      </w:pPr>
      <w:r>
        <w:rPr>
          <w:sz w:val="28"/>
          <w:szCs w:val="28"/>
          <w:lang w:val="uk-UA"/>
        </w:rPr>
        <w:lastRenderedPageBreak/>
        <w:t>Рівень ліпопротеї</w:t>
      </w:r>
      <w:r w:rsidR="00C855E7">
        <w:rPr>
          <w:sz w:val="28"/>
          <w:szCs w:val="28"/>
          <w:lang w:val="uk-UA"/>
        </w:rPr>
        <w:t>ну «</w:t>
      </w:r>
      <w:r>
        <w:rPr>
          <w:sz w:val="28"/>
          <w:szCs w:val="28"/>
          <w:lang w:val="uk-UA"/>
        </w:rPr>
        <w:t>а» та Апо-В за наявності</w:t>
      </w:r>
      <w:r w:rsidR="00C855E7">
        <w:rPr>
          <w:sz w:val="28"/>
          <w:szCs w:val="28"/>
          <w:lang w:val="uk-UA"/>
        </w:rPr>
        <w:t xml:space="preserve"> ожиріння був максимально збільшений. Вміст ліпопротеіну «</w:t>
      </w:r>
      <w:r>
        <w:rPr>
          <w:sz w:val="28"/>
          <w:szCs w:val="28"/>
          <w:lang w:val="uk-UA"/>
        </w:rPr>
        <w:t>а» і Апо-В був вищим у хворих з</w:t>
      </w:r>
      <w:r w:rsidR="00C855E7">
        <w:rPr>
          <w:sz w:val="28"/>
          <w:szCs w:val="28"/>
          <w:lang w:val="uk-UA"/>
        </w:rPr>
        <w:t xml:space="preserve"> ожиріння</w:t>
      </w:r>
      <w:r>
        <w:rPr>
          <w:sz w:val="28"/>
          <w:szCs w:val="28"/>
          <w:lang w:val="uk-UA"/>
        </w:rPr>
        <w:t>м</w:t>
      </w:r>
      <w:r w:rsidR="00C855E7">
        <w:rPr>
          <w:sz w:val="28"/>
          <w:szCs w:val="28"/>
          <w:lang w:val="uk-UA"/>
        </w:rPr>
        <w:t xml:space="preserve"> І</w:t>
      </w:r>
      <w:r>
        <w:rPr>
          <w:sz w:val="28"/>
          <w:szCs w:val="28"/>
          <w:lang w:val="uk-UA"/>
        </w:rPr>
        <w:t>ІІ ст. і становив для ліпопротеї</w:t>
      </w:r>
      <w:r w:rsidR="00C855E7">
        <w:rPr>
          <w:sz w:val="28"/>
          <w:szCs w:val="28"/>
          <w:lang w:val="uk-UA"/>
        </w:rPr>
        <w:t xml:space="preserve">ну «а» 0,57 г/д [0,39; 0,59] </w:t>
      </w:r>
    </w:p>
    <w:p w:rsidR="00C855E7" w:rsidRDefault="00C855E7" w:rsidP="005E5C35">
      <w:pPr>
        <w:pStyle w:val="af3"/>
        <w:spacing w:line="360" w:lineRule="auto"/>
        <w:jc w:val="both"/>
        <w:rPr>
          <w:sz w:val="28"/>
          <w:szCs w:val="28"/>
          <w:lang w:val="uk-UA"/>
        </w:rPr>
      </w:pPr>
      <w:r>
        <w:rPr>
          <w:sz w:val="28"/>
          <w:szCs w:val="28"/>
          <w:lang w:val="uk-UA"/>
        </w:rPr>
        <w:t>(р</w:t>
      </w:r>
      <w:r w:rsidR="005E5C35">
        <w:rPr>
          <w:sz w:val="28"/>
          <w:szCs w:val="28"/>
          <w:lang w:val="uk-UA"/>
        </w:rPr>
        <w:t xml:space="preserve"> </w:t>
      </w:r>
      <w:r>
        <w:rPr>
          <w:sz w:val="28"/>
          <w:szCs w:val="28"/>
          <w:lang w:val="uk-UA"/>
        </w:rPr>
        <w:t>=</w:t>
      </w:r>
      <w:r w:rsidR="005E5C35">
        <w:rPr>
          <w:sz w:val="28"/>
          <w:szCs w:val="28"/>
          <w:lang w:val="uk-UA"/>
        </w:rPr>
        <w:t xml:space="preserve"> </w:t>
      </w:r>
      <w:r>
        <w:rPr>
          <w:sz w:val="28"/>
          <w:szCs w:val="28"/>
          <w:lang w:val="uk-UA"/>
        </w:rPr>
        <w:t>0,011), а Апо-В 1,33 г/л [1,18; 1,42] (</w:t>
      </w:r>
      <w:r w:rsidR="00AB5B1D">
        <w:rPr>
          <w:sz w:val="28"/>
          <w:szCs w:val="28"/>
          <w:lang w:val="uk-UA"/>
        </w:rPr>
        <w:t xml:space="preserve">р </w:t>
      </w:r>
      <w:r>
        <w:rPr>
          <w:sz w:val="28"/>
          <w:szCs w:val="28"/>
          <w:lang w:val="uk-UA"/>
        </w:rPr>
        <w:t>&lt;</w:t>
      </w:r>
      <w:r w:rsidR="005E5C35">
        <w:rPr>
          <w:sz w:val="28"/>
          <w:szCs w:val="28"/>
          <w:lang w:val="uk-UA"/>
        </w:rPr>
        <w:t xml:space="preserve"> </w:t>
      </w:r>
      <w:r>
        <w:rPr>
          <w:sz w:val="28"/>
          <w:szCs w:val="28"/>
          <w:lang w:val="uk-UA"/>
        </w:rPr>
        <w:t>0,0001), рівень Апо-А1 був знижений відповідно до 0,98 г/л [0,95; 1,07] (р</w:t>
      </w:r>
      <w:r w:rsidR="00AB5B1D">
        <w:rPr>
          <w:sz w:val="28"/>
          <w:szCs w:val="28"/>
          <w:lang w:val="uk-UA"/>
        </w:rPr>
        <w:t xml:space="preserve"> </w:t>
      </w:r>
      <w:r>
        <w:rPr>
          <w:sz w:val="28"/>
          <w:szCs w:val="28"/>
          <w:lang w:val="uk-UA"/>
        </w:rPr>
        <w:t>=</w:t>
      </w:r>
      <w:r w:rsidR="00AB5B1D">
        <w:rPr>
          <w:sz w:val="28"/>
          <w:szCs w:val="28"/>
          <w:lang w:val="uk-UA"/>
        </w:rPr>
        <w:t xml:space="preserve"> </w:t>
      </w:r>
      <w:r>
        <w:rPr>
          <w:sz w:val="28"/>
          <w:szCs w:val="28"/>
          <w:lang w:val="uk-UA"/>
        </w:rPr>
        <w:t>0,002).</w:t>
      </w:r>
    </w:p>
    <w:p w:rsidR="00C855E7" w:rsidRPr="00235844" w:rsidRDefault="00C855E7" w:rsidP="00235844">
      <w:pPr>
        <w:pStyle w:val="a9"/>
        <w:shd w:val="clear" w:color="auto" w:fill="auto"/>
        <w:spacing w:line="360" w:lineRule="auto"/>
        <w:ind w:firstLine="993"/>
        <w:rPr>
          <w:iCs/>
          <w:color w:val="000000"/>
          <w:sz w:val="28"/>
          <w:szCs w:val="28"/>
          <w:shd w:val="clear" w:color="auto" w:fill="FFFFFF"/>
          <w:lang w:eastAsia="uk-UA"/>
        </w:rPr>
      </w:pPr>
      <w:r w:rsidRPr="00940B2D">
        <w:rPr>
          <w:rStyle w:val="aa"/>
          <w:sz w:val="28"/>
          <w:szCs w:val="28"/>
          <w:lang w:eastAsia="uk-UA"/>
        </w:rPr>
        <w:t>При порівнянні медіан показників геометрії та діастолічної фун</w:t>
      </w:r>
      <w:r w:rsidR="00AB5B1D">
        <w:rPr>
          <w:rStyle w:val="aa"/>
          <w:sz w:val="28"/>
          <w:szCs w:val="28"/>
          <w:lang w:eastAsia="uk-UA"/>
        </w:rPr>
        <w:t>кції ЛШ та величини медіан ІМТ у</w:t>
      </w:r>
      <w:r w:rsidRPr="00940B2D">
        <w:rPr>
          <w:rStyle w:val="aa"/>
          <w:sz w:val="28"/>
          <w:szCs w:val="28"/>
          <w:lang w:eastAsia="uk-UA"/>
        </w:rPr>
        <w:t xml:space="preserve"> групах було виявлено,</w:t>
      </w:r>
      <w:r>
        <w:rPr>
          <w:rStyle w:val="aa"/>
          <w:sz w:val="28"/>
          <w:szCs w:val="28"/>
          <w:lang w:eastAsia="uk-UA"/>
        </w:rPr>
        <w:t xml:space="preserve"> </w:t>
      </w:r>
      <w:r w:rsidRPr="00940B2D">
        <w:rPr>
          <w:rStyle w:val="aa"/>
          <w:sz w:val="28"/>
          <w:szCs w:val="28"/>
          <w:lang w:eastAsia="uk-UA"/>
        </w:rPr>
        <w:t xml:space="preserve"> що в групі хворих з підвищеним ІМТ та ожирінням показники були достовірно гіршими</w:t>
      </w:r>
      <w:r w:rsidR="00AB5B1D">
        <w:rPr>
          <w:rStyle w:val="aa"/>
          <w:sz w:val="28"/>
          <w:szCs w:val="28"/>
          <w:lang w:eastAsia="uk-UA"/>
        </w:rPr>
        <w:t xml:space="preserve"> у порівняно</w:t>
      </w:r>
      <w:r w:rsidRPr="00940B2D">
        <w:rPr>
          <w:rStyle w:val="aa"/>
          <w:sz w:val="28"/>
          <w:szCs w:val="28"/>
          <w:lang w:eastAsia="uk-UA"/>
        </w:rPr>
        <w:t xml:space="preserve"> з групою хворих </w:t>
      </w:r>
      <w:r w:rsidR="00AB5B1D">
        <w:rPr>
          <w:rStyle w:val="aa"/>
          <w:sz w:val="28"/>
          <w:szCs w:val="28"/>
          <w:lang w:eastAsia="uk-UA"/>
        </w:rPr>
        <w:t>і</w:t>
      </w:r>
      <w:r w:rsidRPr="00940B2D">
        <w:rPr>
          <w:rStyle w:val="aa"/>
          <w:sz w:val="28"/>
          <w:szCs w:val="28"/>
          <w:lang w:eastAsia="uk-UA"/>
        </w:rPr>
        <w:t>з нормальним ІМТ та з контрольною групою, зокрема</w:t>
      </w:r>
      <w:r w:rsidR="00AB5B1D">
        <w:rPr>
          <w:rStyle w:val="aa"/>
          <w:sz w:val="28"/>
          <w:szCs w:val="28"/>
          <w:lang w:eastAsia="uk-UA"/>
        </w:rPr>
        <w:t>,</w:t>
      </w:r>
      <w:r w:rsidRPr="00940B2D">
        <w:rPr>
          <w:rStyle w:val="aa"/>
          <w:sz w:val="28"/>
          <w:szCs w:val="28"/>
          <w:lang w:eastAsia="uk-UA"/>
        </w:rPr>
        <w:t xml:space="preserve"> достовірно більша товщина МШПд, ЗСд, достовірно більші КДР, КСР, КДО, ММ та ІММ, достовірне зниження максимальної швидкості потоку раннього д</w:t>
      </w:r>
      <w:r w:rsidR="00AB5B1D">
        <w:rPr>
          <w:rStyle w:val="aa"/>
          <w:sz w:val="28"/>
          <w:szCs w:val="28"/>
          <w:lang w:eastAsia="uk-UA"/>
        </w:rPr>
        <w:t>іастолічного наповнення ЛШ (пік</w:t>
      </w:r>
      <w:r w:rsidRPr="00940B2D">
        <w:rPr>
          <w:rStyle w:val="aa"/>
          <w:sz w:val="28"/>
          <w:szCs w:val="28"/>
          <w:lang w:eastAsia="uk-UA"/>
        </w:rPr>
        <w:t xml:space="preserve"> Е) та збільшення максимальної швидкості п</w:t>
      </w:r>
      <w:r w:rsidR="00AB5B1D">
        <w:rPr>
          <w:rStyle w:val="aa"/>
          <w:sz w:val="28"/>
          <w:szCs w:val="28"/>
          <w:lang w:eastAsia="uk-UA"/>
        </w:rPr>
        <w:t>ередсердного наповнення ЛШ (пік</w:t>
      </w:r>
      <w:r w:rsidRPr="00940B2D">
        <w:rPr>
          <w:rStyle w:val="aa"/>
          <w:sz w:val="28"/>
          <w:szCs w:val="28"/>
          <w:lang w:eastAsia="uk-UA"/>
        </w:rPr>
        <w:t xml:space="preserve"> А), зменшення співвідношення Е/А, подовження часу ізоволюмічної релаксації (</w:t>
      </w:r>
      <w:r w:rsidRPr="00940B2D">
        <w:rPr>
          <w:rStyle w:val="aa"/>
          <w:sz w:val="28"/>
          <w:szCs w:val="28"/>
          <w:lang w:val="en-US" w:eastAsia="uk-UA"/>
        </w:rPr>
        <w:t>IVRT</w:t>
      </w:r>
      <w:r w:rsidRPr="00940B2D">
        <w:rPr>
          <w:rStyle w:val="aa"/>
          <w:sz w:val="28"/>
          <w:szCs w:val="28"/>
          <w:lang w:eastAsia="uk-UA"/>
        </w:rPr>
        <w:t>) (період від закриття аортального клапана до відкриття мітрального клапана) і</w:t>
      </w:r>
      <w:r w:rsidRPr="002D2877">
        <w:rPr>
          <w:rStyle w:val="aa"/>
          <w:sz w:val="28"/>
          <w:szCs w:val="28"/>
          <w:lang w:eastAsia="uk-UA"/>
        </w:rPr>
        <w:t xml:space="preserve"> </w:t>
      </w:r>
      <w:r w:rsidRPr="00940B2D">
        <w:rPr>
          <w:rStyle w:val="aa"/>
          <w:sz w:val="28"/>
          <w:szCs w:val="28"/>
          <w:lang w:eastAsia="uk-UA"/>
        </w:rPr>
        <w:t>часу сповільнення потоку раннього діастолічного наповнення ЛШ (</w:t>
      </w:r>
      <w:r w:rsidRPr="00940B2D">
        <w:rPr>
          <w:rStyle w:val="aa"/>
          <w:sz w:val="28"/>
          <w:szCs w:val="28"/>
          <w:lang w:val="en-US" w:eastAsia="uk-UA"/>
        </w:rPr>
        <w:t>D</w:t>
      </w:r>
      <w:r w:rsidRPr="00940B2D">
        <w:rPr>
          <w:rStyle w:val="aa"/>
          <w:sz w:val="28"/>
          <w:szCs w:val="28"/>
          <w:lang w:eastAsia="uk-UA"/>
        </w:rPr>
        <w:t>Т), зниження піку раннього діасто</w:t>
      </w:r>
      <w:r w:rsidR="00AB5B1D">
        <w:rPr>
          <w:rStyle w:val="aa"/>
          <w:sz w:val="28"/>
          <w:szCs w:val="28"/>
          <w:lang w:eastAsia="uk-UA"/>
        </w:rPr>
        <w:t>лічного наповнення ЛШ тканинного</w:t>
      </w:r>
      <w:r w:rsidRPr="00940B2D">
        <w:rPr>
          <w:rStyle w:val="aa"/>
          <w:sz w:val="28"/>
          <w:szCs w:val="28"/>
          <w:lang w:eastAsia="uk-UA"/>
        </w:rPr>
        <w:t xml:space="preserve"> </w:t>
      </w:r>
      <w:r w:rsidR="00AB5B1D">
        <w:rPr>
          <w:rStyle w:val="aa"/>
          <w:sz w:val="28"/>
          <w:szCs w:val="28"/>
          <w:lang w:eastAsia="uk-UA"/>
        </w:rPr>
        <w:t>доплера</w:t>
      </w:r>
      <w:r w:rsidRPr="00940B2D">
        <w:rPr>
          <w:rStyle w:val="aa"/>
          <w:sz w:val="28"/>
          <w:szCs w:val="28"/>
          <w:lang w:eastAsia="uk-UA"/>
        </w:rPr>
        <w:t xml:space="preserve"> (пік е) та співвідношення </w:t>
      </w:r>
      <w:r w:rsidR="00AB5B1D">
        <w:rPr>
          <w:rStyle w:val="aa"/>
          <w:sz w:val="28"/>
          <w:szCs w:val="28"/>
          <w:lang w:eastAsia="uk-UA"/>
        </w:rPr>
        <w:t>піку е до піку а наповнення ЛШ у період систоли ЛП тканинного доплера</w:t>
      </w:r>
      <w:r w:rsidRPr="00940B2D">
        <w:rPr>
          <w:rStyle w:val="aa"/>
          <w:sz w:val="28"/>
          <w:szCs w:val="28"/>
          <w:lang w:eastAsia="uk-UA"/>
        </w:rPr>
        <w:t>. Також спостерігалася тенденція до збільшення розмірів ЛП, КСО</w:t>
      </w:r>
      <w:r w:rsidR="00AB5B1D">
        <w:rPr>
          <w:rStyle w:val="aa"/>
          <w:sz w:val="28"/>
          <w:szCs w:val="28"/>
          <w:lang w:eastAsia="uk-UA"/>
        </w:rPr>
        <w:t>,</w:t>
      </w:r>
      <w:r w:rsidRPr="00940B2D">
        <w:rPr>
          <w:rStyle w:val="aa"/>
          <w:sz w:val="28"/>
          <w:szCs w:val="28"/>
          <w:lang w:eastAsia="uk-UA"/>
        </w:rPr>
        <w:t xml:space="preserve"> підвищення систолічної швидкості </w:t>
      </w:r>
      <w:r w:rsidRPr="00940B2D">
        <w:rPr>
          <w:rStyle w:val="aa"/>
          <w:sz w:val="28"/>
          <w:szCs w:val="28"/>
          <w:lang w:val="en-US" w:eastAsia="uk-UA"/>
        </w:rPr>
        <w:t>S</w:t>
      </w:r>
      <w:r w:rsidR="00AB5B1D">
        <w:rPr>
          <w:rStyle w:val="aa"/>
          <w:sz w:val="28"/>
          <w:szCs w:val="28"/>
          <w:lang w:eastAsia="uk-UA"/>
        </w:rPr>
        <w:t xml:space="preserve"> кільця мітрального клапана тканинног доплера</w:t>
      </w:r>
      <w:r w:rsidRPr="00940B2D">
        <w:rPr>
          <w:rStyle w:val="aa"/>
          <w:sz w:val="28"/>
          <w:szCs w:val="28"/>
          <w:lang w:eastAsia="uk-UA"/>
        </w:rPr>
        <w:t>, п</w:t>
      </w:r>
      <w:r w:rsidR="00AB5B1D">
        <w:rPr>
          <w:rStyle w:val="aa"/>
          <w:sz w:val="28"/>
          <w:szCs w:val="28"/>
          <w:lang w:eastAsia="uk-UA"/>
        </w:rPr>
        <w:t>ідвищення піку а наповнення ЛШ у період систоли ЛП тканинного доплера</w:t>
      </w:r>
      <w:r w:rsidRPr="00940B2D">
        <w:rPr>
          <w:rStyle w:val="aa"/>
          <w:sz w:val="28"/>
          <w:szCs w:val="28"/>
          <w:lang w:eastAsia="uk-UA"/>
        </w:rPr>
        <w:t xml:space="preserve"> та співвідношення Е/е максимальної швидкості потоку раннього діастолічного наповнен</w:t>
      </w:r>
      <w:r w:rsidR="00AB5B1D">
        <w:rPr>
          <w:rStyle w:val="aa"/>
          <w:sz w:val="28"/>
          <w:szCs w:val="28"/>
          <w:lang w:eastAsia="uk-UA"/>
        </w:rPr>
        <w:t>ня ЛШ (пік</w:t>
      </w:r>
      <w:r w:rsidRPr="00940B2D">
        <w:rPr>
          <w:rStyle w:val="aa"/>
          <w:sz w:val="28"/>
          <w:szCs w:val="28"/>
          <w:lang w:eastAsia="uk-UA"/>
        </w:rPr>
        <w:t xml:space="preserve"> Е) та піку раннього діасто</w:t>
      </w:r>
      <w:r w:rsidR="00AB5B1D">
        <w:rPr>
          <w:rStyle w:val="aa"/>
          <w:sz w:val="28"/>
          <w:szCs w:val="28"/>
          <w:lang w:eastAsia="uk-UA"/>
        </w:rPr>
        <w:t>лічного наповнення ЛШ тканинного доплера</w:t>
      </w:r>
      <w:r w:rsidRPr="00940B2D">
        <w:rPr>
          <w:rStyle w:val="aa"/>
          <w:sz w:val="28"/>
          <w:szCs w:val="28"/>
          <w:lang w:eastAsia="uk-UA"/>
        </w:rPr>
        <w:t xml:space="preserve"> (пік е) порівнянно з групою пацієнтів з нормальним ІМТ</w:t>
      </w:r>
      <w:r>
        <w:rPr>
          <w:rStyle w:val="aa"/>
          <w:sz w:val="28"/>
          <w:szCs w:val="28"/>
          <w:lang w:eastAsia="uk-UA"/>
        </w:rPr>
        <w:t>.</w:t>
      </w:r>
      <w:r w:rsidRPr="00940B2D">
        <w:rPr>
          <w:rStyle w:val="3"/>
          <w:iCs/>
          <w:color w:val="000000"/>
          <w:sz w:val="28"/>
          <w:szCs w:val="28"/>
          <w:lang w:eastAsia="uk-UA"/>
        </w:rPr>
        <w:t xml:space="preserve"> </w:t>
      </w:r>
      <w:r w:rsidR="00AB5B1D">
        <w:rPr>
          <w:rStyle w:val="3"/>
          <w:iCs/>
          <w:sz w:val="28"/>
          <w:szCs w:val="28"/>
          <w:lang w:eastAsia="uk-UA"/>
        </w:rPr>
        <w:t>Тобто</w:t>
      </w:r>
      <w:r w:rsidR="00AB5B1D">
        <w:rPr>
          <w:sz w:val="28"/>
          <w:szCs w:val="28"/>
          <w:shd w:val="clear" w:color="auto" w:fill="FFFFFF"/>
          <w:lang w:eastAsia="uk-UA"/>
        </w:rPr>
        <w:t xml:space="preserve"> у</w:t>
      </w:r>
      <w:r w:rsidRPr="002F632E">
        <w:rPr>
          <w:sz w:val="28"/>
          <w:szCs w:val="28"/>
          <w:shd w:val="clear" w:color="auto" w:fill="FFFFFF"/>
          <w:lang w:eastAsia="uk-UA"/>
        </w:rPr>
        <w:t xml:space="preserve"> групі хворих </w:t>
      </w:r>
      <w:r w:rsidR="00AB5B1D">
        <w:rPr>
          <w:sz w:val="28"/>
          <w:szCs w:val="28"/>
          <w:shd w:val="clear" w:color="auto" w:fill="FFFFFF"/>
          <w:lang w:eastAsia="uk-UA"/>
        </w:rPr>
        <w:t>із підвищеним ІМТ та ожирінням</w:t>
      </w:r>
      <w:r w:rsidRPr="002F632E">
        <w:rPr>
          <w:sz w:val="28"/>
          <w:szCs w:val="28"/>
          <w:shd w:val="clear" w:color="auto" w:fill="FFFFFF"/>
          <w:lang w:eastAsia="uk-UA"/>
        </w:rPr>
        <w:t xml:space="preserve"> пок</w:t>
      </w:r>
      <w:r w:rsidR="00AB5B1D">
        <w:rPr>
          <w:sz w:val="28"/>
          <w:szCs w:val="28"/>
          <w:shd w:val="clear" w:color="auto" w:fill="FFFFFF"/>
          <w:lang w:eastAsia="uk-UA"/>
        </w:rPr>
        <w:t>азники були достовірно гіршими  порівняно</w:t>
      </w:r>
      <w:r w:rsidRPr="002F632E">
        <w:rPr>
          <w:sz w:val="28"/>
          <w:szCs w:val="28"/>
          <w:shd w:val="clear" w:color="auto" w:fill="FFFFFF"/>
          <w:lang w:eastAsia="uk-UA"/>
        </w:rPr>
        <w:t xml:space="preserve"> з групою хворих </w:t>
      </w:r>
      <w:r w:rsidR="00AB5B1D">
        <w:rPr>
          <w:sz w:val="28"/>
          <w:szCs w:val="28"/>
          <w:shd w:val="clear" w:color="auto" w:fill="FFFFFF"/>
          <w:lang w:eastAsia="uk-UA"/>
        </w:rPr>
        <w:t>і</w:t>
      </w:r>
      <w:r w:rsidRPr="002F632E">
        <w:rPr>
          <w:sz w:val="28"/>
          <w:szCs w:val="28"/>
          <w:shd w:val="clear" w:color="auto" w:fill="FFFFFF"/>
          <w:lang w:eastAsia="uk-UA"/>
        </w:rPr>
        <w:t>з нормальним ІМТ та ізольованою АГ, зокрема спостерігалися:  дилатація порожнин серця,  гіпертрофія міокарда та порушення діастолічної функції.</w:t>
      </w:r>
    </w:p>
    <w:p w:rsidR="00AB5B1D" w:rsidRDefault="00E82DA8" w:rsidP="00C855E7">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Оцінювання у</w:t>
      </w:r>
      <w:r w:rsidR="00AB5B1D">
        <w:rPr>
          <w:rFonts w:ascii="Times New Roman" w:hAnsi="Times New Roman" w:cs="Times New Roman"/>
          <w:sz w:val="28"/>
          <w:szCs w:val="28"/>
        </w:rPr>
        <w:t>шкоджувальних</w:t>
      </w:r>
      <w:r w:rsidR="00C855E7" w:rsidRPr="00840DC6">
        <w:rPr>
          <w:rFonts w:ascii="Times New Roman" w:hAnsi="Times New Roman" w:cs="Times New Roman"/>
          <w:sz w:val="28"/>
          <w:szCs w:val="28"/>
        </w:rPr>
        <w:t xml:space="preserve"> механізмів функції ендотелію:  </w:t>
      </w:r>
      <w:r w:rsidR="00C855E7" w:rsidRPr="00840DC6">
        <w:rPr>
          <w:rFonts w:ascii="Times New Roman" w:hAnsi="Times New Roman" w:cs="Times New Roman"/>
          <w:sz w:val="28"/>
          <w:szCs w:val="28"/>
        </w:rPr>
        <w:lastRenderedPageBreak/>
        <w:t>перекисного стану ліпідів і антио</w:t>
      </w:r>
      <w:r w:rsidR="00AB5B1D">
        <w:rPr>
          <w:rFonts w:ascii="Times New Roman" w:hAnsi="Times New Roman" w:cs="Times New Roman"/>
          <w:sz w:val="28"/>
          <w:szCs w:val="28"/>
        </w:rPr>
        <w:t>ксидантної активності, проводило</w:t>
      </w:r>
      <w:r w:rsidR="00C855E7" w:rsidRPr="00840DC6">
        <w:rPr>
          <w:rFonts w:ascii="Times New Roman" w:hAnsi="Times New Roman" w:cs="Times New Roman"/>
          <w:sz w:val="28"/>
          <w:szCs w:val="28"/>
        </w:rPr>
        <w:t>ся за вмісто</w:t>
      </w:r>
      <w:r w:rsidR="00AB5B1D">
        <w:rPr>
          <w:rFonts w:ascii="Times New Roman" w:hAnsi="Times New Roman" w:cs="Times New Roman"/>
          <w:sz w:val="28"/>
          <w:szCs w:val="28"/>
        </w:rPr>
        <w:t>м малонового діальдегіду (МДА) у</w:t>
      </w:r>
      <w:r w:rsidR="00C855E7" w:rsidRPr="00840DC6">
        <w:rPr>
          <w:rFonts w:ascii="Times New Roman" w:hAnsi="Times New Roman" w:cs="Times New Roman"/>
          <w:sz w:val="28"/>
          <w:szCs w:val="28"/>
        </w:rPr>
        <w:t xml:space="preserve"> крові та антиокси</w:t>
      </w:r>
      <w:r w:rsidR="00DC0F7B">
        <w:rPr>
          <w:rFonts w:ascii="Times New Roman" w:hAnsi="Times New Roman" w:cs="Times New Roman"/>
          <w:sz w:val="28"/>
          <w:szCs w:val="28"/>
        </w:rPr>
        <w:t>дантної загальної активності (АО</w:t>
      </w:r>
      <w:r w:rsidR="00C855E7" w:rsidRPr="00840DC6">
        <w:rPr>
          <w:rFonts w:ascii="Times New Roman" w:hAnsi="Times New Roman" w:cs="Times New Roman"/>
          <w:sz w:val="28"/>
          <w:szCs w:val="28"/>
        </w:rPr>
        <w:t>А);</w:t>
      </w:r>
      <w:r w:rsidR="00C855E7">
        <w:rPr>
          <w:rFonts w:ascii="Times New Roman" w:hAnsi="Times New Roman" w:cs="Times New Roman"/>
          <w:sz w:val="28"/>
          <w:szCs w:val="28"/>
        </w:rPr>
        <w:t xml:space="preserve"> стану  ендогенного  синтезу  NО</w:t>
      </w:r>
      <w:r w:rsidR="00AB5B1D">
        <w:rPr>
          <w:rFonts w:ascii="Times New Roman" w:hAnsi="Times New Roman" w:cs="Times New Roman"/>
          <w:sz w:val="28"/>
          <w:szCs w:val="28"/>
        </w:rPr>
        <w:t xml:space="preserve">  ̶  </w:t>
      </w:r>
      <w:r w:rsidR="00C855E7" w:rsidRPr="00840DC6">
        <w:rPr>
          <w:rFonts w:ascii="Times New Roman" w:hAnsi="Times New Roman" w:cs="Times New Roman"/>
          <w:sz w:val="28"/>
          <w:szCs w:val="28"/>
        </w:rPr>
        <w:t>за   вмістом   (</w:t>
      </w:r>
      <w:r w:rsidR="00C855E7" w:rsidRPr="00840DC6">
        <w:rPr>
          <w:rFonts w:ascii="Times New Roman" w:hAnsi="Times New Roman" w:cs="Times New Roman"/>
          <w:sz w:val="28"/>
          <w:szCs w:val="28"/>
          <w:lang w:val="en-US"/>
        </w:rPr>
        <w:t>RSN</w:t>
      </w:r>
      <w:r w:rsidR="00C855E7" w:rsidRPr="00840DC6">
        <w:rPr>
          <w:rFonts w:ascii="Times New Roman" w:hAnsi="Times New Roman" w:cs="Times New Roman"/>
          <w:sz w:val="28"/>
          <w:szCs w:val="28"/>
        </w:rPr>
        <w:t>О)   і активності заг</w:t>
      </w:r>
      <w:r w:rsidR="00AB5B1D">
        <w:rPr>
          <w:rFonts w:ascii="Times New Roman" w:hAnsi="Times New Roman" w:cs="Times New Roman"/>
          <w:sz w:val="28"/>
          <w:szCs w:val="28"/>
        </w:rPr>
        <w:t>альної, ендотеліальної та індуци</w:t>
      </w:r>
      <w:r w:rsidR="00C855E7" w:rsidRPr="00840DC6">
        <w:rPr>
          <w:rFonts w:ascii="Times New Roman" w:hAnsi="Times New Roman" w:cs="Times New Roman"/>
          <w:sz w:val="28"/>
          <w:szCs w:val="28"/>
        </w:rPr>
        <w:t>бельної N</w:t>
      </w:r>
      <w:r w:rsidR="00C855E7" w:rsidRPr="00840DC6">
        <w:rPr>
          <w:rFonts w:ascii="Times New Roman" w:hAnsi="Times New Roman" w:cs="Times New Roman"/>
          <w:sz w:val="28"/>
          <w:szCs w:val="28"/>
          <w:lang w:val="en-US"/>
        </w:rPr>
        <w:t>O</w:t>
      </w:r>
      <w:r w:rsidR="00C855E7">
        <w:rPr>
          <w:rFonts w:ascii="Times New Roman" w:hAnsi="Times New Roman" w:cs="Times New Roman"/>
          <w:sz w:val="28"/>
          <w:szCs w:val="28"/>
        </w:rPr>
        <w:t xml:space="preserve"> син</w:t>
      </w:r>
      <w:r w:rsidR="00C855E7" w:rsidRPr="00840DC6">
        <w:rPr>
          <w:rFonts w:ascii="Times New Roman" w:hAnsi="Times New Roman" w:cs="Times New Roman"/>
          <w:sz w:val="28"/>
          <w:szCs w:val="28"/>
        </w:rPr>
        <w:t>тази (NO загальна, е</w:t>
      </w:r>
      <w:r w:rsidR="00C855E7" w:rsidRPr="00840DC6">
        <w:rPr>
          <w:rFonts w:ascii="Times New Roman" w:hAnsi="Times New Roman" w:cs="Times New Roman"/>
          <w:sz w:val="28"/>
          <w:szCs w:val="28"/>
          <w:lang w:val="en-US"/>
        </w:rPr>
        <w:t>N</w:t>
      </w:r>
      <w:r w:rsidR="00C855E7" w:rsidRPr="00840DC6">
        <w:rPr>
          <w:rFonts w:ascii="Times New Roman" w:hAnsi="Times New Roman" w:cs="Times New Roman"/>
          <w:sz w:val="28"/>
          <w:szCs w:val="28"/>
        </w:rPr>
        <w:t xml:space="preserve">О, </w:t>
      </w:r>
      <w:r w:rsidR="00C855E7" w:rsidRPr="00840DC6">
        <w:rPr>
          <w:rFonts w:ascii="Times New Roman" w:hAnsi="Times New Roman" w:cs="Times New Roman"/>
          <w:sz w:val="28"/>
          <w:szCs w:val="28"/>
          <w:lang w:val="en-US"/>
        </w:rPr>
        <w:t>iN</w:t>
      </w:r>
      <w:r w:rsidR="00C855E7" w:rsidRPr="00840DC6">
        <w:rPr>
          <w:rFonts w:ascii="Times New Roman" w:hAnsi="Times New Roman" w:cs="Times New Roman"/>
          <w:sz w:val="28"/>
          <w:szCs w:val="28"/>
        </w:rPr>
        <w:t>О); ендотеліальних гуморальних механізмі</w:t>
      </w:r>
      <w:r w:rsidR="00AB5B1D">
        <w:rPr>
          <w:rFonts w:ascii="Times New Roman" w:hAnsi="Times New Roman" w:cs="Times New Roman"/>
          <w:sz w:val="28"/>
          <w:szCs w:val="28"/>
        </w:rPr>
        <w:t xml:space="preserve">в  ̶ </w:t>
      </w:r>
      <w:r w:rsidR="00C855E7">
        <w:rPr>
          <w:rFonts w:ascii="Times New Roman" w:hAnsi="Times New Roman" w:cs="Times New Roman"/>
          <w:sz w:val="28"/>
          <w:szCs w:val="28"/>
        </w:rPr>
        <w:t xml:space="preserve"> за рівнем </w:t>
      </w:r>
    </w:p>
    <w:p w:rsidR="00C855E7" w:rsidRPr="00840DC6" w:rsidRDefault="00C855E7" w:rsidP="00AB5B1D">
      <w:pPr>
        <w:shd w:val="clear" w:color="auto" w:fill="FFFFFF"/>
        <w:spacing w:line="360" w:lineRule="auto"/>
        <w:jc w:val="both"/>
        <w:rPr>
          <w:rFonts w:ascii="Times New Roman" w:hAnsi="Times New Roman" w:cs="Times New Roman"/>
          <w:sz w:val="28"/>
          <w:szCs w:val="28"/>
        </w:rPr>
      </w:pPr>
      <w:r w:rsidRPr="00840DC6">
        <w:rPr>
          <w:rFonts w:ascii="Times New Roman" w:hAnsi="Times New Roman" w:cs="Times New Roman"/>
          <w:sz w:val="28"/>
          <w:szCs w:val="28"/>
        </w:rPr>
        <w:t>Е</w:t>
      </w:r>
      <w:r>
        <w:rPr>
          <w:rFonts w:ascii="Times New Roman" w:hAnsi="Times New Roman" w:cs="Times New Roman"/>
          <w:sz w:val="28"/>
          <w:szCs w:val="28"/>
        </w:rPr>
        <w:t>Т-1</w:t>
      </w:r>
      <w:r w:rsidRPr="00840DC6">
        <w:rPr>
          <w:rFonts w:ascii="Times New Roman" w:hAnsi="Times New Roman" w:cs="Times New Roman"/>
          <w:sz w:val="28"/>
          <w:szCs w:val="28"/>
        </w:rPr>
        <w:t xml:space="preserve"> і вираженістю  мікроальбумінурії, а та</w:t>
      </w:r>
      <w:r>
        <w:rPr>
          <w:rFonts w:ascii="Times New Roman" w:hAnsi="Times New Roman" w:cs="Times New Roman"/>
          <w:sz w:val="28"/>
          <w:szCs w:val="28"/>
        </w:rPr>
        <w:t>кож вмісту ФВ</w:t>
      </w:r>
      <w:r w:rsidRPr="00840DC6">
        <w:rPr>
          <w:rFonts w:ascii="Times New Roman" w:hAnsi="Times New Roman" w:cs="Times New Roman"/>
          <w:sz w:val="28"/>
          <w:szCs w:val="28"/>
        </w:rPr>
        <w:t>; інтенсивніс</w:t>
      </w:r>
      <w:r w:rsidR="00AB5B1D">
        <w:rPr>
          <w:rFonts w:ascii="Times New Roman" w:hAnsi="Times New Roman" w:cs="Times New Roman"/>
          <w:sz w:val="28"/>
          <w:szCs w:val="28"/>
        </w:rPr>
        <w:t>ть загальної запальної реакції  ̶</w:t>
      </w:r>
      <w:r w:rsidRPr="00840DC6">
        <w:rPr>
          <w:rFonts w:ascii="Times New Roman" w:hAnsi="Times New Roman" w:cs="Times New Roman"/>
          <w:sz w:val="28"/>
          <w:szCs w:val="28"/>
        </w:rPr>
        <w:t xml:space="preserve"> </w:t>
      </w:r>
      <w:r>
        <w:rPr>
          <w:rFonts w:ascii="Times New Roman" w:hAnsi="Times New Roman" w:cs="Times New Roman"/>
          <w:sz w:val="28"/>
          <w:szCs w:val="28"/>
        </w:rPr>
        <w:t>за рівнем СРБ</w:t>
      </w:r>
      <w:r w:rsidRPr="00840DC6">
        <w:rPr>
          <w:rFonts w:ascii="Times New Roman" w:hAnsi="Times New Roman" w:cs="Times New Roman"/>
          <w:sz w:val="28"/>
          <w:szCs w:val="28"/>
        </w:rPr>
        <w:t xml:space="preserve"> та вмісту в крові: грелін</w:t>
      </w:r>
      <w:r w:rsidR="00AB5B1D">
        <w:rPr>
          <w:rFonts w:ascii="Times New Roman" w:hAnsi="Times New Roman" w:cs="Times New Roman"/>
          <w:sz w:val="28"/>
          <w:szCs w:val="28"/>
        </w:rPr>
        <w:t>у, вісфатину, резистину та ФНП-</w:t>
      </w:r>
      <w:r w:rsidRPr="00840DC6">
        <w:rPr>
          <w:rFonts w:ascii="Times New Roman" w:hAnsi="Times New Roman" w:cs="Times New Roman"/>
          <w:sz w:val="28"/>
          <w:szCs w:val="28"/>
        </w:rPr>
        <w:t xml:space="preserve">α. </w:t>
      </w:r>
    </w:p>
    <w:p w:rsidR="00C855E7" w:rsidRPr="00840DC6" w:rsidRDefault="00AB5B1D" w:rsidP="00C855E7">
      <w:pPr>
        <w:shd w:val="clear" w:color="auto" w:fill="FFFFFF"/>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Під час вивчення  стану оксидантно-</w:t>
      </w:r>
      <w:r w:rsidR="00C855E7" w:rsidRPr="00840DC6">
        <w:rPr>
          <w:rFonts w:ascii="Times New Roman" w:hAnsi="Times New Roman" w:cs="Times New Roman"/>
          <w:sz w:val="28"/>
          <w:szCs w:val="28"/>
        </w:rPr>
        <w:t xml:space="preserve">антиоксидантної системи у хворих </w:t>
      </w:r>
      <w:r>
        <w:rPr>
          <w:rFonts w:ascii="Times New Roman" w:hAnsi="Times New Roman" w:cs="Times New Roman"/>
          <w:sz w:val="28"/>
          <w:szCs w:val="28"/>
        </w:rPr>
        <w:t xml:space="preserve">на </w:t>
      </w:r>
      <w:r w:rsidR="00C855E7" w:rsidRPr="00840DC6">
        <w:rPr>
          <w:rFonts w:ascii="Times New Roman" w:hAnsi="Times New Roman" w:cs="Times New Roman"/>
          <w:sz w:val="28"/>
          <w:szCs w:val="28"/>
        </w:rPr>
        <w:t>АГ відзначен</w:t>
      </w:r>
      <w:r w:rsidR="00C855E7">
        <w:rPr>
          <w:rFonts w:ascii="Times New Roman" w:hAnsi="Times New Roman" w:cs="Times New Roman"/>
          <w:sz w:val="28"/>
          <w:szCs w:val="28"/>
        </w:rPr>
        <w:t>о істотне збільшення МДА до 5,41  мк.</w:t>
      </w:r>
      <w:r w:rsidR="00C855E7" w:rsidRPr="00840DC6">
        <w:rPr>
          <w:rFonts w:ascii="Times New Roman" w:hAnsi="Times New Roman" w:cs="Times New Roman"/>
          <w:sz w:val="28"/>
          <w:szCs w:val="28"/>
        </w:rPr>
        <w:t xml:space="preserve">моль/л [4,0; 5,9], </w:t>
      </w:r>
      <w:r w:rsidR="00C855E7">
        <w:rPr>
          <w:rFonts w:ascii="Times New Roman" w:hAnsi="Times New Roman" w:cs="Times New Roman"/>
          <w:sz w:val="28"/>
          <w:szCs w:val="28"/>
        </w:rPr>
        <w:t xml:space="preserve"> </w:t>
      </w:r>
      <w:r w:rsidR="00C855E7" w:rsidRPr="00840DC6">
        <w:rPr>
          <w:rFonts w:ascii="Times New Roman" w:hAnsi="Times New Roman" w:cs="Times New Roman"/>
          <w:sz w:val="28"/>
          <w:szCs w:val="28"/>
        </w:rPr>
        <w:t>що свідчило</w:t>
      </w:r>
      <w:r>
        <w:rPr>
          <w:rFonts w:ascii="Times New Roman" w:hAnsi="Times New Roman" w:cs="Times New Roman"/>
          <w:sz w:val="28"/>
          <w:szCs w:val="28"/>
        </w:rPr>
        <w:t xml:space="preserve"> </w:t>
      </w:r>
      <w:r w:rsidR="00175491">
        <w:rPr>
          <w:rFonts w:ascii="Times New Roman" w:hAnsi="Times New Roman" w:cs="Times New Roman"/>
          <w:sz w:val="28"/>
          <w:szCs w:val="28"/>
        </w:rPr>
        <w:t>про посилення функціонування  у</w:t>
      </w:r>
      <w:r>
        <w:rPr>
          <w:rFonts w:ascii="Times New Roman" w:hAnsi="Times New Roman" w:cs="Times New Roman"/>
          <w:sz w:val="28"/>
          <w:szCs w:val="28"/>
        </w:rPr>
        <w:t xml:space="preserve">шкоджувальних </w:t>
      </w:r>
      <w:r w:rsidR="00C855E7" w:rsidRPr="00840DC6">
        <w:rPr>
          <w:rFonts w:ascii="Times New Roman" w:hAnsi="Times New Roman" w:cs="Times New Roman"/>
          <w:sz w:val="28"/>
          <w:szCs w:val="28"/>
        </w:rPr>
        <w:t xml:space="preserve"> механізмів, яке було вира</w:t>
      </w:r>
      <w:r>
        <w:rPr>
          <w:rFonts w:ascii="Times New Roman" w:hAnsi="Times New Roman" w:cs="Times New Roman"/>
          <w:sz w:val="28"/>
          <w:szCs w:val="28"/>
        </w:rPr>
        <w:t xml:space="preserve">жено в однаковому ступені при І ̶ </w:t>
      </w:r>
      <w:r w:rsidR="00C855E7" w:rsidRPr="00840DC6">
        <w:rPr>
          <w:rFonts w:ascii="Times New Roman" w:hAnsi="Times New Roman" w:cs="Times New Roman"/>
          <w:sz w:val="28"/>
          <w:szCs w:val="28"/>
        </w:rPr>
        <w:t xml:space="preserve">ІІ і </w:t>
      </w:r>
      <w:r w:rsidR="00C855E7" w:rsidRPr="00840DC6">
        <w:rPr>
          <w:rFonts w:ascii="Times New Roman" w:hAnsi="Times New Roman" w:cs="Times New Roman"/>
          <w:sz w:val="28"/>
          <w:szCs w:val="28"/>
          <w:lang w:val="en-US"/>
        </w:rPr>
        <w:t>III</w:t>
      </w:r>
      <w:r>
        <w:rPr>
          <w:rFonts w:ascii="Times New Roman" w:hAnsi="Times New Roman" w:cs="Times New Roman"/>
          <w:sz w:val="28"/>
          <w:szCs w:val="28"/>
        </w:rPr>
        <w:t xml:space="preserve"> ст. ожиріння (порівняно</w:t>
      </w:r>
      <w:r w:rsidR="00C855E7" w:rsidRPr="00840DC6">
        <w:rPr>
          <w:rFonts w:ascii="Times New Roman" w:hAnsi="Times New Roman" w:cs="Times New Roman"/>
          <w:sz w:val="28"/>
          <w:szCs w:val="28"/>
        </w:rPr>
        <w:t xml:space="preserve"> з контролем, </w:t>
      </w:r>
      <w:r>
        <w:rPr>
          <w:rFonts w:ascii="Times New Roman" w:hAnsi="Times New Roman" w:cs="Times New Roman"/>
          <w:sz w:val="28"/>
          <w:szCs w:val="28"/>
        </w:rPr>
        <w:t xml:space="preserve">р </w:t>
      </w:r>
      <w:r w:rsidR="00C855E7" w:rsidRPr="00840DC6">
        <w:rPr>
          <w:rFonts w:ascii="Times New Roman" w:hAnsi="Times New Roman" w:cs="Times New Roman"/>
          <w:sz w:val="28"/>
          <w:szCs w:val="28"/>
        </w:rPr>
        <w:t>&lt;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0,0001). Збільшення МДА супроводжувалося зниженням загальної антиоксидантної активності, ступінь</w:t>
      </w:r>
      <w:r>
        <w:rPr>
          <w:rFonts w:ascii="Times New Roman" w:hAnsi="Times New Roman" w:cs="Times New Roman"/>
          <w:sz w:val="28"/>
          <w:szCs w:val="28"/>
        </w:rPr>
        <w:t xml:space="preserve"> якої була однакова у порівняно</w:t>
      </w:r>
      <w:r w:rsidR="00C855E7" w:rsidRPr="00840DC6">
        <w:rPr>
          <w:rFonts w:ascii="Times New Roman" w:hAnsi="Times New Roman" w:cs="Times New Roman"/>
          <w:sz w:val="28"/>
          <w:szCs w:val="28"/>
        </w:rPr>
        <w:t xml:space="preserve"> </w:t>
      </w:r>
      <w:r w:rsidR="00C855E7">
        <w:rPr>
          <w:rFonts w:ascii="Times New Roman" w:hAnsi="Times New Roman" w:cs="Times New Roman"/>
          <w:sz w:val="28"/>
          <w:szCs w:val="28"/>
        </w:rPr>
        <w:t xml:space="preserve">з контролем і хворими </w:t>
      </w:r>
      <w:r>
        <w:rPr>
          <w:rFonts w:ascii="Times New Roman" w:hAnsi="Times New Roman" w:cs="Times New Roman"/>
          <w:sz w:val="28"/>
          <w:szCs w:val="28"/>
        </w:rPr>
        <w:t xml:space="preserve">з </w:t>
      </w:r>
      <w:r w:rsidR="00C855E7">
        <w:rPr>
          <w:rFonts w:ascii="Times New Roman" w:hAnsi="Times New Roman" w:cs="Times New Roman"/>
          <w:sz w:val="28"/>
          <w:szCs w:val="28"/>
        </w:rPr>
        <w:t>АГ. Так</w:t>
      </w:r>
      <w:r>
        <w:rPr>
          <w:rFonts w:ascii="Times New Roman" w:hAnsi="Times New Roman" w:cs="Times New Roman"/>
          <w:sz w:val="28"/>
          <w:szCs w:val="28"/>
        </w:rPr>
        <w:t>,</w:t>
      </w:r>
      <w:r w:rsidR="00DC0F7B">
        <w:rPr>
          <w:rFonts w:ascii="Times New Roman" w:hAnsi="Times New Roman" w:cs="Times New Roman"/>
          <w:sz w:val="28"/>
          <w:szCs w:val="28"/>
        </w:rPr>
        <w:t xml:space="preserve"> АО</w:t>
      </w:r>
      <w:r w:rsidR="00C855E7">
        <w:rPr>
          <w:rFonts w:ascii="Times New Roman" w:hAnsi="Times New Roman" w:cs="Times New Roman"/>
          <w:sz w:val="28"/>
          <w:szCs w:val="28"/>
        </w:rPr>
        <w:t xml:space="preserve">А у хворих </w:t>
      </w:r>
      <w:r>
        <w:rPr>
          <w:rFonts w:ascii="Times New Roman" w:hAnsi="Times New Roman" w:cs="Times New Roman"/>
          <w:sz w:val="28"/>
          <w:szCs w:val="28"/>
        </w:rPr>
        <w:t>на АГ становила</w:t>
      </w:r>
      <w:r w:rsidR="00C855E7">
        <w:rPr>
          <w:rFonts w:ascii="Times New Roman" w:hAnsi="Times New Roman" w:cs="Times New Roman"/>
          <w:sz w:val="28"/>
          <w:szCs w:val="28"/>
        </w:rPr>
        <w:t xml:space="preserve"> 49,4</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 [40,6</w:t>
      </w:r>
      <w:r w:rsidR="00C855E7">
        <w:rPr>
          <w:rFonts w:ascii="Times New Roman" w:hAnsi="Times New Roman" w:cs="Times New Roman"/>
          <w:sz w:val="28"/>
          <w:szCs w:val="28"/>
        </w:rPr>
        <w:t>; 59,8] проти 55,6</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 [47,9; 65,0] </w:t>
      </w:r>
      <w:r w:rsidR="00C855E7">
        <w:rPr>
          <w:rFonts w:ascii="Times New Roman" w:hAnsi="Times New Roman" w:cs="Times New Roman"/>
          <w:sz w:val="28"/>
          <w:szCs w:val="28"/>
        </w:rPr>
        <w:t>(р</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&lt;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0,01).</w:t>
      </w:r>
    </w:p>
    <w:p w:rsidR="00C855E7" w:rsidRPr="00840DC6" w:rsidRDefault="00C855E7" w:rsidP="00C855E7">
      <w:pPr>
        <w:shd w:val="clear" w:color="auto" w:fill="FFFFFF"/>
        <w:spacing w:line="360" w:lineRule="auto"/>
        <w:ind w:firstLine="708"/>
        <w:jc w:val="both"/>
        <w:rPr>
          <w:rFonts w:ascii="Times New Roman" w:hAnsi="Times New Roman" w:cs="Times New Roman"/>
          <w:sz w:val="28"/>
          <w:szCs w:val="28"/>
        </w:rPr>
      </w:pPr>
      <w:r w:rsidRPr="00840DC6">
        <w:rPr>
          <w:rFonts w:ascii="Times New Roman" w:hAnsi="Times New Roman" w:cs="Times New Roman"/>
          <w:sz w:val="28"/>
          <w:szCs w:val="28"/>
        </w:rPr>
        <w:t>При зіставленні показників, що характеризують синтез NО і його можливі фармакодинамічні ефекти</w:t>
      </w:r>
      <w:r w:rsidR="00AB5B1D">
        <w:rPr>
          <w:rFonts w:ascii="Times New Roman" w:hAnsi="Times New Roman" w:cs="Times New Roman"/>
          <w:sz w:val="28"/>
          <w:szCs w:val="28"/>
        </w:rPr>
        <w:t>,</w:t>
      </w:r>
      <w:r w:rsidRPr="00840DC6">
        <w:rPr>
          <w:rFonts w:ascii="Times New Roman" w:hAnsi="Times New Roman" w:cs="Times New Roman"/>
          <w:sz w:val="28"/>
          <w:szCs w:val="28"/>
        </w:rPr>
        <w:t xml:space="preserve"> було встановлено, що </w:t>
      </w:r>
      <w:r w:rsidRPr="00701294">
        <w:rPr>
          <w:rFonts w:ascii="Times New Roman" w:hAnsi="Times New Roman" w:cs="Times New Roman"/>
          <w:sz w:val="28"/>
          <w:szCs w:val="28"/>
        </w:rPr>
        <w:t xml:space="preserve">рівень </w:t>
      </w:r>
      <w:r w:rsidRPr="00701294">
        <w:rPr>
          <w:rFonts w:ascii="Times New Roman" w:hAnsi="Times New Roman" w:cs="Times New Roman"/>
          <w:sz w:val="28"/>
          <w:szCs w:val="28"/>
          <w:lang w:val="en-US"/>
        </w:rPr>
        <w:t>RSNO</w:t>
      </w:r>
      <w:r w:rsidRPr="00840DC6">
        <w:rPr>
          <w:rFonts w:ascii="Times New Roman" w:hAnsi="Times New Roman" w:cs="Times New Roman"/>
          <w:sz w:val="28"/>
          <w:szCs w:val="28"/>
        </w:rPr>
        <w:t xml:space="preserve"> </w:t>
      </w:r>
      <w:r>
        <w:rPr>
          <w:rFonts w:ascii="Times New Roman" w:hAnsi="Times New Roman" w:cs="Times New Roman"/>
          <w:sz w:val="28"/>
          <w:szCs w:val="28"/>
        </w:rPr>
        <w:t xml:space="preserve">у хворих </w:t>
      </w:r>
      <w:r w:rsidR="00AB5B1D">
        <w:rPr>
          <w:rFonts w:ascii="Times New Roman" w:hAnsi="Times New Roman" w:cs="Times New Roman"/>
          <w:sz w:val="28"/>
          <w:szCs w:val="28"/>
        </w:rPr>
        <w:t xml:space="preserve">на </w:t>
      </w:r>
      <w:r>
        <w:rPr>
          <w:rFonts w:ascii="Times New Roman" w:hAnsi="Times New Roman" w:cs="Times New Roman"/>
          <w:sz w:val="28"/>
          <w:szCs w:val="28"/>
        </w:rPr>
        <w:t>АГ був знижений до 0,37 ммоль/л [0,23</w:t>
      </w:r>
      <w:r w:rsidRPr="00840DC6">
        <w:rPr>
          <w:rFonts w:ascii="Times New Roman" w:hAnsi="Times New Roman" w:cs="Times New Roman"/>
          <w:sz w:val="28"/>
          <w:szCs w:val="28"/>
        </w:rPr>
        <w:t>; 0,51] (р</w:t>
      </w:r>
      <w:r w:rsidR="00AB5B1D">
        <w:rPr>
          <w:rFonts w:ascii="Times New Roman" w:hAnsi="Times New Roman" w:cs="Times New Roman"/>
          <w:sz w:val="28"/>
          <w:szCs w:val="28"/>
        </w:rPr>
        <w:t xml:space="preserve"> </w:t>
      </w:r>
      <w:r w:rsidRPr="00840DC6">
        <w:rPr>
          <w:rFonts w:ascii="Times New Roman" w:hAnsi="Times New Roman" w:cs="Times New Roman"/>
          <w:sz w:val="28"/>
          <w:szCs w:val="28"/>
        </w:rPr>
        <w:t>&lt;</w:t>
      </w:r>
      <w:r w:rsidR="00AB5B1D">
        <w:rPr>
          <w:rFonts w:ascii="Times New Roman" w:hAnsi="Times New Roman" w:cs="Times New Roman"/>
          <w:sz w:val="28"/>
          <w:szCs w:val="28"/>
        </w:rPr>
        <w:t xml:space="preserve"> 0,002  порівняно</w:t>
      </w:r>
      <w:r w:rsidR="00AD72A2">
        <w:rPr>
          <w:rFonts w:ascii="Times New Roman" w:hAnsi="Times New Roman" w:cs="Times New Roman"/>
          <w:sz w:val="28"/>
          <w:szCs w:val="28"/>
        </w:rPr>
        <w:t xml:space="preserve"> з контролем), при підвищеній  порівняно</w:t>
      </w:r>
      <w:r w:rsidRPr="00840DC6">
        <w:rPr>
          <w:rFonts w:ascii="Times New Roman" w:hAnsi="Times New Roman" w:cs="Times New Roman"/>
          <w:sz w:val="28"/>
          <w:szCs w:val="28"/>
        </w:rPr>
        <w:t xml:space="preserve"> з контролем активності N</w:t>
      </w:r>
      <w:r w:rsidRPr="00840DC6">
        <w:rPr>
          <w:rFonts w:ascii="Times New Roman" w:hAnsi="Times New Roman" w:cs="Times New Roman"/>
          <w:sz w:val="28"/>
          <w:szCs w:val="28"/>
          <w:lang w:val="en-US"/>
        </w:rPr>
        <w:t>OS</w:t>
      </w:r>
      <w:r w:rsidRPr="00840DC6">
        <w:rPr>
          <w:rFonts w:ascii="Times New Roman" w:hAnsi="Times New Roman" w:cs="Times New Roman"/>
          <w:sz w:val="28"/>
          <w:szCs w:val="28"/>
        </w:rPr>
        <w:t>, е</w:t>
      </w:r>
      <w:r w:rsidRPr="00840DC6">
        <w:rPr>
          <w:rFonts w:ascii="Times New Roman" w:hAnsi="Times New Roman" w:cs="Times New Roman"/>
          <w:sz w:val="28"/>
          <w:szCs w:val="28"/>
          <w:lang w:val="en-US"/>
        </w:rPr>
        <w:t>NOS</w:t>
      </w:r>
      <w:r w:rsidRPr="00840DC6">
        <w:rPr>
          <w:rFonts w:ascii="Times New Roman" w:hAnsi="Times New Roman" w:cs="Times New Roman"/>
          <w:sz w:val="28"/>
          <w:szCs w:val="28"/>
        </w:rPr>
        <w:t xml:space="preserve"> і </w:t>
      </w:r>
      <w:r w:rsidRPr="00840DC6">
        <w:rPr>
          <w:rFonts w:ascii="Times New Roman" w:hAnsi="Times New Roman" w:cs="Times New Roman"/>
          <w:sz w:val="28"/>
          <w:szCs w:val="28"/>
          <w:lang w:val="en-US"/>
        </w:rPr>
        <w:t>iNOS</w:t>
      </w:r>
      <w:r>
        <w:rPr>
          <w:rFonts w:ascii="Times New Roman" w:hAnsi="Times New Roman" w:cs="Times New Roman"/>
          <w:sz w:val="28"/>
          <w:szCs w:val="28"/>
        </w:rPr>
        <w:t xml:space="preserve">  до 1,97</w:t>
      </w:r>
      <w:r w:rsidRPr="00840DC6">
        <w:rPr>
          <w:rFonts w:ascii="Times New Roman" w:hAnsi="Times New Roman" w:cs="Times New Roman"/>
          <w:sz w:val="28"/>
          <w:szCs w:val="28"/>
        </w:rPr>
        <w:t xml:space="preserve"> ммол</w:t>
      </w:r>
      <w:r>
        <w:rPr>
          <w:rFonts w:ascii="Times New Roman" w:hAnsi="Times New Roman" w:cs="Times New Roman"/>
          <w:sz w:val="28"/>
          <w:szCs w:val="28"/>
        </w:rPr>
        <w:t>ь/хв-мг білка [1,86; 2,21], 1,95 [1,8; 2,2] і 2,9 [1,84; 2,2</w:t>
      </w:r>
      <w:r w:rsidRPr="00840DC6">
        <w:rPr>
          <w:rFonts w:ascii="Times New Roman" w:hAnsi="Times New Roman" w:cs="Times New Roman"/>
          <w:sz w:val="28"/>
          <w:szCs w:val="28"/>
        </w:rPr>
        <w:t>] відповідно (р</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&lt;</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0,002, 0,00001 і 0,000</w:t>
      </w:r>
      <w:r w:rsidR="00AD72A2">
        <w:rPr>
          <w:rFonts w:ascii="Times New Roman" w:hAnsi="Times New Roman" w:cs="Times New Roman"/>
          <w:sz w:val="28"/>
          <w:szCs w:val="28"/>
        </w:rPr>
        <w:t>3 відповідно  порівняно</w:t>
      </w:r>
      <w:r w:rsidRPr="00840DC6">
        <w:rPr>
          <w:rFonts w:ascii="Times New Roman" w:hAnsi="Times New Roman" w:cs="Times New Roman"/>
          <w:sz w:val="28"/>
          <w:szCs w:val="28"/>
        </w:rPr>
        <w:t xml:space="preserve"> </w:t>
      </w:r>
      <w:r w:rsidRPr="00AD72A2">
        <w:rPr>
          <w:rFonts w:ascii="Times New Roman" w:hAnsi="Times New Roman" w:cs="Times New Roman"/>
          <w:iCs/>
          <w:sz w:val="28"/>
          <w:szCs w:val="28"/>
        </w:rPr>
        <w:t>з</w:t>
      </w:r>
      <w:r w:rsidRPr="00840DC6">
        <w:rPr>
          <w:rFonts w:ascii="Times New Roman" w:hAnsi="Times New Roman" w:cs="Times New Roman"/>
          <w:i/>
          <w:iCs/>
          <w:sz w:val="28"/>
          <w:szCs w:val="28"/>
        </w:rPr>
        <w:t xml:space="preserve"> </w:t>
      </w:r>
      <w:r w:rsidRPr="00840DC6">
        <w:rPr>
          <w:rFonts w:ascii="Times New Roman" w:hAnsi="Times New Roman" w:cs="Times New Roman"/>
          <w:sz w:val="28"/>
          <w:szCs w:val="28"/>
        </w:rPr>
        <w:t xml:space="preserve">контролем). Це підвищення мало місце як для загальної групи хворих </w:t>
      </w:r>
      <w:r w:rsidR="00AD72A2">
        <w:rPr>
          <w:rFonts w:ascii="Times New Roman" w:hAnsi="Times New Roman" w:cs="Times New Roman"/>
          <w:sz w:val="28"/>
          <w:szCs w:val="28"/>
        </w:rPr>
        <w:t xml:space="preserve">на </w:t>
      </w:r>
      <w:r w:rsidRPr="00840DC6">
        <w:rPr>
          <w:rFonts w:ascii="Times New Roman" w:hAnsi="Times New Roman" w:cs="Times New Roman"/>
          <w:sz w:val="28"/>
          <w:szCs w:val="28"/>
        </w:rPr>
        <w:t>АГ</w:t>
      </w:r>
      <w:r w:rsidR="00AD72A2">
        <w:rPr>
          <w:rFonts w:ascii="Times New Roman" w:hAnsi="Times New Roman" w:cs="Times New Roman"/>
          <w:sz w:val="28"/>
          <w:szCs w:val="28"/>
        </w:rPr>
        <w:t xml:space="preserve">, так і для І ̶ </w:t>
      </w:r>
      <w:r w:rsidRPr="00840DC6">
        <w:rPr>
          <w:rFonts w:ascii="Times New Roman" w:hAnsi="Times New Roman" w:cs="Times New Roman"/>
          <w:sz w:val="28"/>
          <w:szCs w:val="28"/>
        </w:rPr>
        <w:t xml:space="preserve">ІІ і </w:t>
      </w:r>
      <w:r w:rsidRPr="00840DC6">
        <w:rPr>
          <w:rFonts w:ascii="Times New Roman" w:hAnsi="Times New Roman" w:cs="Times New Roman"/>
          <w:sz w:val="28"/>
          <w:szCs w:val="28"/>
          <w:lang w:val="en-US"/>
        </w:rPr>
        <w:t>III</w:t>
      </w:r>
      <w:r w:rsidR="00AD72A2">
        <w:rPr>
          <w:rFonts w:ascii="Times New Roman" w:hAnsi="Times New Roman" w:cs="Times New Roman"/>
          <w:sz w:val="28"/>
          <w:szCs w:val="28"/>
        </w:rPr>
        <w:t xml:space="preserve"> ст. ожиріння, істотно</w:t>
      </w:r>
      <w:r w:rsidRPr="00840DC6">
        <w:rPr>
          <w:rFonts w:ascii="Times New Roman" w:hAnsi="Times New Roman" w:cs="Times New Roman"/>
          <w:sz w:val="28"/>
          <w:szCs w:val="28"/>
        </w:rPr>
        <w:t xml:space="preserve"> не відрізняючись по групах. Зміни прооксидантно-оксидантної системи та </w:t>
      </w:r>
      <w:r w:rsidRPr="00840DC6">
        <w:rPr>
          <w:rFonts w:ascii="Times New Roman" w:hAnsi="Times New Roman" w:cs="Times New Roman"/>
          <w:sz w:val="28"/>
          <w:szCs w:val="28"/>
          <w:lang w:val="en-US"/>
        </w:rPr>
        <w:t>N</w:t>
      </w:r>
      <w:r w:rsidRPr="00840DC6">
        <w:rPr>
          <w:rFonts w:ascii="Times New Roman" w:hAnsi="Times New Roman" w:cs="Times New Roman"/>
          <w:sz w:val="28"/>
          <w:szCs w:val="28"/>
        </w:rPr>
        <w:t>О-</w:t>
      </w:r>
      <w:r w:rsidR="00AD72A2">
        <w:rPr>
          <w:rFonts w:ascii="Times New Roman" w:hAnsi="Times New Roman" w:cs="Times New Roman"/>
          <w:sz w:val="28"/>
          <w:szCs w:val="28"/>
        </w:rPr>
        <w:t>утворе</w:t>
      </w:r>
      <w:r w:rsidRPr="00840DC6">
        <w:rPr>
          <w:rFonts w:ascii="Times New Roman" w:hAnsi="Times New Roman" w:cs="Times New Roman"/>
          <w:sz w:val="28"/>
          <w:szCs w:val="28"/>
        </w:rPr>
        <w:t>ння супроводжувалися активацією ступеня ендотеліальної дисфункції. Про це свідчили підвищений рівень ендотелін</w:t>
      </w:r>
      <w:r w:rsidRPr="00840DC6">
        <w:rPr>
          <w:rFonts w:ascii="Times New Roman" w:hAnsi="Times New Roman" w:cs="Times New Roman"/>
          <w:sz w:val="28"/>
          <w:szCs w:val="28"/>
          <w:lang w:val="en-US"/>
        </w:rPr>
        <w:t>y</w:t>
      </w:r>
      <w:r>
        <w:rPr>
          <w:rFonts w:ascii="Times New Roman" w:hAnsi="Times New Roman" w:cs="Times New Roman"/>
          <w:sz w:val="28"/>
          <w:szCs w:val="28"/>
        </w:rPr>
        <w:t>-1 до 9,3 мг/мл [9,2</w:t>
      </w:r>
      <w:r w:rsidRPr="00840DC6">
        <w:rPr>
          <w:rFonts w:ascii="Times New Roman" w:hAnsi="Times New Roman" w:cs="Times New Roman"/>
          <w:sz w:val="28"/>
          <w:szCs w:val="28"/>
        </w:rPr>
        <w:t xml:space="preserve">; </w:t>
      </w:r>
      <w:r>
        <w:rPr>
          <w:rFonts w:ascii="Times New Roman" w:hAnsi="Times New Roman" w:cs="Times New Roman"/>
          <w:sz w:val="28"/>
          <w:szCs w:val="28"/>
        </w:rPr>
        <w:t>1</w:t>
      </w:r>
      <w:r w:rsidR="00AD72A2">
        <w:rPr>
          <w:rFonts w:ascii="Times New Roman" w:hAnsi="Times New Roman" w:cs="Times New Roman"/>
          <w:sz w:val="28"/>
          <w:szCs w:val="28"/>
        </w:rPr>
        <w:t>0,05] у</w:t>
      </w:r>
      <w:r w:rsidRPr="00840DC6">
        <w:rPr>
          <w:rFonts w:ascii="Times New Roman" w:hAnsi="Times New Roman" w:cs="Times New Roman"/>
          <w:sz w:val="28"/>
          <w:szCs w:val="28"/>
        </w:rPr>
        <w:t xml:space="preserve"> контролі 4,0 мг/мл [3,4; 4,7]; р</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&lt;</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0,000</w:t>
      </w:r>
      <w:r>
        <w:rPr>
          <w:rFonts w:ascii="Times New Roman" w:hAnsi="Times New Roman" w:cs="Times New Roman"/>
          <w:sz w:val="28"/>
          <w:szCs w:val="28"/>
        </w:rPr>
        <w:t>1), збільшенням змісту ФВ до 130</w:t>
      </w:r>
      <w:r w:rsidRPr="00840DC6">
        <w:rPr>
          <w:rFonts w:ascii="Times New Roman" w:hAnsi="Times New Roman" w:cs="Times New Roman"/>
          <w:sz w:val="28"/>
          <w:szCs w:val="28"/>
        </w:rPr>
        <w:t>,9</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 [98,6; 145,2]; р</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&lt;</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 xml:space="preserve">0,0002) і </w:t>
      </w:r>
      <w:r>
        <w:rPr>
          <w:rFonts w:ascii="Times New Roman" w:hAnsi="Times New Roman" w:cs="Times New Roman"/>
          <w:sz w:val="28"/>
          <w:szCs w:val="28"/>
        </w:rPr>
        <w:t>мікроальбумінурія  9,3</w:t>
      </w:r>
      <w:r w:rsidRPr="00840DC6">
        <w:rPr>
          <w:rFonts w:ascii="Times New Roman" w:hAnsi="Times New Roman" w:cs="Times New Roman"/>
          <w:sz w:val="28"/>
          <w:szCs w:val="28"/>
        </w:rPr>
        <w:t xml:space="preserve"> г/добу [4,2; 20,5] при  МАУ в контролі 4,9 г/добу [2,04; 7,02].</w:t>
      </w:r>
    </w:p>
    <w:p w:rsidR="00C855E7" w:rsidRPr="00840DC6" w:rsidRDefault="00C855E7" w:rsidP="00C855E7">
      <w:pPr>
        <w:shd w:val="clear" w:color="auto" w:fill="FFFFFF"/>
        <w:spacing w:line="360" w:lineRule="auto"/>
        <w:ind w:firstLine="708"/>
        <w:jc w:val="both"/>
        <w:rPr>
          <w:rFonts w:ascii="Times New Roman" w:hAnsi="Times New Roman" w:cs="Times New Roman"/>
          <w:sz w:val="28"/>
          <w:szCs w:val="28"/>
        </w:rPr>
      </w:pPr>
      <w:r w:rsidRPr="00840DC6">
        <w:rPr>
          <w:rFonts w:ascii="Times New Roman" w:hAnsi="Times New Roman" w:cs="Times New Roman"/>
          <w:sz w:val="28"/>
          <w:szCs w:val="28"/>
        </w:rPr>
        <w:lastRenderedPageBreak/>
        <w:t xml:space="preserve">У хворих </w:t>
      </w:r>
      <w:r w:rsidR="00AD72A2">
        <w:rPr>
          <w:rFonts w:ascii="Times New Roman" w:hAnsi="Times New Roman" w:cs="Times New Roman"/>
          <w:sz w:val="28"/>
          <w:szCs w:val="28"/>
        </w:rPr>
        <w:t xml:space="preserve">на </w:t>
      </w:r>
      <w:r w:rsidRPr="00840DC6">
        <w:rPr>
          <w:rFonts w:ascii="Times New Roman" w:hAnsi="Times New Roman" w:cs="Times New Roman"/>
          <w:sz w:val="28"/>
          <w:szCs w:val="28"/>
        </w:rPr>
        <w:t>АГ мала місце також активація загальної запальної реакції, про щ</w:t>
      </w:r>
      <w:r>
        <w:rPr>
          <w:rFonts w:ascii="Times New Roman" w:hAnsi="Times New Roman" w:cs="Times New Roman"/>
          <w:sz w:val="28"/>
          <w:szCs w:val="28"/>
        </w:rPr>
        <w:t>о свідчило збільшення СРБ до 2,6</w:t>
      </w:r>
      <w:r w:rsidR="00AD72A2">
        <w:rPr>
          <w:rFonts w:ascii="Times New Roman" w:hAnsi="Times New Roman" w:cs="Times New Roman"/>
          <w:sz w:val="28"/>
          <w:szCs w:val="28"/>
        </w:rPr>
        <w:t xml:space="preserve"> мг/л [1,25; 4,44] у</w:t>
      </w:r>
      <w:r w:rsidRPr="00840DC6">
        <w:rPr>
          <w:rFonts w:ascii="Times New Roman" w:hAnsi="Times New Roman" w:cs="Times New Roman"/>
          <w:sz w:val="28"/>
          <w:szCs w:val="28"/>
        </w:rPr>
        <w:t xml:space="preserve"> цілому в групі хворих </w:t>
      </w:r>
      <w:r w:rsidR="00AD72A2">
        <w:rPr>
          <w:rFonts w:ascii="Times New Roman" w:hAnsi="Times New Roman" w:cs="Times New Roman"/>
          <w:sz w:val="28"/>
          <w:szCs w:val="28"/>
        </w:rPr>
        <w:t xml:space="preserve">на </w:t>
      </w:r>
      <w:r w:rsidRPr="00840DC6">
        <w:rPr>
          <w:rFonts w:ascii="Times New Roman" w:hAnsi="Times New Roman" w:cs="Times New Roman"/>
          <w:sz w:val="28"/>
          <w:szCs w:val="28"/>
        </w:rPr>
        <w:t>АГ (норма 1,54 мг/л [1,01; 2,12] р</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&lt;</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 xml:space="preserve">0,0001). Збільшився також вміст </w:t>
      </w:r>
      <w:r w:rsidRPr="00840DC6">
        <w:rPr>
          <w:rFonts w:ascii="Times New Roman" w:hAnsi="Times New Roman" w:cs="Times New Roman"/>
          <w:sz w:val="28"/>
          <w:szCs w:val="28"/>
          <w:lang w:val="en-US"/>
        </w:rPr>
        <w:t>TNF</w:t>
      </w:r>
      <w:r w:rsidRPr="00840DC6">
        <w:rPr>
          <w:rFonts w:ascii="Times New Roman" w:hAnsi="Times New Roman" w:cs="Times New Roman"/>
          <w:sz w:val="28"/>
          <w:szCs w:val="28"/>
        </w:rPr>
        <w:t>-α до 2,0 мг/мл [1,5; 8,6] при нормі 1,0 мг/мл [1,0; 2,0] р</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&lt;</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0,001).</w:t>
      </w:r>
    </w:p>
    <w:p w:rsidR="00C855E7" w:rsidRDefault="00C855E7" w:rsidP="00C855E7">
      <w:pPr>
        <w:shd w:val="clear" w:color="auto" w:fill="FFFFFF"/>
        <w:spacing w:before="7" w:line="360" w:lineRule="auto"/>
        <w:ind w:firstLine="676"/>
        <w:jc w:val="both"/>
        <w:rPr>
          <w:rFonts w:ascii="Times New Roman" w:hAnsi="Times New Roman" w:cs="Times New Roman"/>
          <w:spacing w:val="-8"/>
          <w:sz w:val="28"/>
          <w:szCs w:val="28"/>
        </w:rPr>
      </w:pPr>
      <w:r w:rsidRPr="00A32CB2">
        <w:rPr>
          <w:rFonts w:ascii="Times New Roman" w:hAnsi="Times New Roman" w:cs="Times New Roman"/>
          <w:sz w:val="28"/>
          <w:szCs w:val="28"/>
        </w:rPr>
        <w:t xml:space="preserve">Таким чином, у хворих </w:t>
      </w:r>
      <w:r w:rsidR="00AD72A2" w:rsidRPr="00A32CB2">
        <w:rPr>
          <w:rFonts w:ascii="Times New Roman" w:hAnsi="Times New Roman" w:cs="Times New Roman"/>
          <w:sz w:val="28"/>
          <w:szCs w:val="28"/>
        </w:rPr>
        <w:t xml:space="preserve">з </w:t>
      </w:r>
      <w:r w:rsidRPr="00A32CB2">
        <w:rPr>
          <w:rFonts w:ascii="Times New Roman" w:hAnsi="Times New Roman" w:cs="Times New Roman"/>
          <w:sz w:val="28"/>
          <w:szCs w:val="28"/>
        </w:rPr>
        <w:t>АГ рівень МДА збільшився на 66</w:t>
      </w:r>
      <w:r w:rsidR="00AD72A2" w:rsidRPr="00A32CB2">
        <w:rPr>
          <w:rFonts w:ascii="Times New Roman" w:hAnsi="Times New Roman" w:cs="Times New Roman"/>
          <w:sz w:val="28"/>
          <w:szCs w:val="28"/>
        </w:rPr>
        <w:t xml:space="preserve"> </w:t>
      </w:r>
      <w:r w:rsidR="00DC0F7B" w:rsidRPr="00A32CB2">
        <w:rPr>
          <w:rFonts w:ascii="Times New Roman" w:hAnsi="Times New Roman" w:cs="Times New Roman"/>
          <w:sz w:val="28"/>
          <w:szCs w:val="28"/>
        </w:rPr>
        <w:t>%, показники АОА знизилися на 6</w:t>
      </w:r>
      <w:r w:rsidRPr="00A32CB2">
        <w:rPr>
          <w:rFonts w:ascii="Times New Roman" w:hAnsi="Times New Roman" w:cs="Times New Roman"/>
          <w:sz w:val="28"/>
          <w:szCs w:val="28"/>
        </w:rPr>
        <w:t>,2</w:t>
      </w:r>
      <w:r w:rsidR="00AD72A2" w:rsidRPr="00A32CB2">
        <w:rPr>
          <w:rFonts w:ascii="Times New Roman" w:hAnsi="Times New Roman" w:cs="Times New Roman"/>
          <w:sz w:val="28"/>
          <w:szCs w:val="28"/>
        </w:rPr>
        <w:t xml:space="preserve"> %, зменшився вміст у</w:t>
      </w:r>
      <w:r w:rsidRPr="00A32CB2">
        <w:rPr>
          <w:rFonts w:ascii="Times New Roman" w:hAnsi="Times New Roman" w:cs="Times New Roman"/>
          <w:sz w:val="28"/>
          <w:szCs w:val="28"/>
        </w:rPr>
        <w:t xml:space="preserve"> крові </w:t>
      </w:r>
      <w:r w:rsidRPr="00A32CB2">
        <w:rPr>
          <w:rFonts w:ascii="Times New Roman" w:hAnsi="Times New Roman" w:cs="Times New Roman"/>
          <w:sz w:val="28"/>
          <w:szCs w:val="28"/>
          <w:lang w:val="en-US"/>
        </w:rPr>
        <w:t>RSNO</w:t>
      </w:r>
      <w:r w:rsidRPr="00A32CB2">
        <w:rPr>
          <w:rFonts w:ascii="Times New Roman" w:hAnsi="Times New Roman" w:cs="Times New Roman"/>
          <w:sz w:val="28"/>
          <w:szCs w:val="28"/>
        </w:rPr>
        <w:t xml:space="preserve"> на 34</w:t>
      </w:r>
      <w:r w:rsidR="00AD72A2" w:rsidRPr="00A32CB2">
        <w:rPr>
          <w:rFonts w:ascii="Times New Roman" w:hAnsi="Times New Roman" w:cs="Times New Roman"/>
          <w:sz w:val="28"/>
          <w:szCs w:val="28"/>
        </w:rPr>
        <w:t xml:space="preserve"> </w:t>
      </w:r>
      <w:r w:rsidRPr="00A32CB2">
        <w:rPr>
          <w:rFonts w:ascii="Times New Roman" w:hAnsi="Times New Roman" w:cs="Times New Roman"/>
          <w:sz w:val="28"/>
          <w:szCs w:val="28"/>
        </w:rPr>
        <w:t>%, при збільшенні NOS  і е</w:t>
      </w:r>
      <w:r w:rsidRPr="00A32CB2">
        <w:rPr>
          <w:rFonts w:ascii="Times New Roman" w:hAnsi="Times New Roman" w:cs="Times New Roman"/>
          <w:sz w:val="28"/>
          <w:szCs w:val="28"/>
          <w:lang w:val="en-US"/>
        </w:rPr>
        <w:t>NOS</w:t>
      </w:r>
      <w:r w:rsidR="00AD72A2" w:rsidRPr="00A32CB2">
        <w:rPr>
          <w:rFonts w:ascii="Times New Roman" w:hAnsi="Times New Roman" w:cs="Times New Roman"/>
          <w:sz w:val="28"/>
          <w:szCs w:val="28"/>
        </w:rPr>
        <w:t xml:space="preserve"> на 77,5</w:t>
      </w:r>
      <w:r w:rsidRPr="00A32CB2">
        <w:rPr>
          <w:rFonts w:ascii="Times New Roman" w:hAnsi="Times New Roman" w:cs="Times New Roman"/>
          <w:sz w:val="28"/>
          <w:szCs w:val="28"/>
        </w:rPr>
        <w:t>; 14,1</w:t>
      </w:r>
      <w:r w:rsidR="00AD72A2" w:rsidRPr="00A32CB2">
        <w:rPr>
          <w:rFonts w:ascii="Times New Roman" w:hAnsi="Times New Roman" w:cs="Times New Roman"/>
          <w:sz w:val="28"/>
          <w:szCs w:val="28"/>
        </w:rPr>
        <w:t xml:space="preserve"> </w:t>
      </w:r>
      <w:r w:rsidRPr="00A32CB2">
        <w:rPr>
          <w:rFonts w:ascii="Times New Roman" w:hAnsi="Times New Roman" w:cs="Times New Roman"/>
          <w:sz w:val="28"/>
          <w:szCs w:val="28"/>
        </w:rPr>
        <w:t xml:space="preserve">%  і  </w:t>
      </w:r>
      <w:r w:rsidRPr="00A32CB2">
        <w:rPr>
          <w:rFonts w:ascii="Times New Roman" w:hAnsi="Times New Roman" w:cs="Times New Roman"/>
          <w:sz w:val="28"/>
          <w:szCs w:val="28"/>
          <w:lang w:val="en-US"/>
        </w:rPr>
        <w:t>iNOS</w:t>
      </w:r>
      <w:r w:rsidRPr="00A32CB2">
        <w:rPr>
          <w:rFonts w:ascii="Times New Roman" w:hAnsi="Times New Roman" w:cs="Times New Roman"/>
          <w:sz w:val="28"/>
          <w:szCs w:val="28"/>
        </w:rPr>
        <w:t xml:space="preserve"> майже в 3,5</w:t>
      </w:r>
      <w:r w:rsidR="00AD72A2" w:rsidRPr="00A32CB2">
        <w:rPr>
          <w:rFonts w:ascii="Times New Roman" w:hAnsi="Times New Roman" w:cs="Times New Roman"/>
          <w:sz w:val="28"/>
          <w:szCs w:val="28"/>
        </w:rPr>
        <w:t xml:space="preserve"> раза</w:t>
      </w:r>
      <w:r w:rsidRPr="00A32CB2">
        <w:rPr>
          <w:rFonts w:ascii="Times New Roman" w:hAnsi="Times New Roman" w:cs="Times New Roman"/>
          <w:sz w:val="28"/>
          <w:szCs w:val="28"/>
        </w:rPr>
        <w:t xml:space="preserve"> відповідно. </w:t>
      </w:r>
      <w:r w:rsidR="00AD72A2" w:rsidRPr="00A32CB2">
        <w:rPr>
          <w:rFonts w:ascii="Times New Roman" w:hAnsi="Times New Roman" w:cs="Times New Roman"/>
          <w:spacing w:val="-8"/>
          <w:sz w:val="28"/>
          <w:szCs w:val="28"/>
        </w:rPr>
        <w:t>При  цьому відзначено збільшення в крові вмісту ЕТ-1 у</w:t>
      </w:r>
      <w:r w:rsidR="002B0084" w:rsidRPr="00A32CB2">
        <w:rPr>
          <w:rFonts w:ascii="Times New Roman" w:hAnsi="Times New Roman" w:cs="Times New Roman"/>
          <w:spacing w:val="-8"/>
          <w:sz w:val="28"/>
          <w:szCs w:val="28"/>
        </w:rPr>
        <w:t xml:space="preserve"> 2,3 рази, ФВ на 38,5</w:t>
      </w:r>
      <w:r w:rsidR="00AD72A2" w:rsidRPr="00A32CB2">
        <w:rPr>
          <w:rFonts w:ascii="Times New Roman" w:hAnsi="Times New Roman" w:cs="Times New Roman"/>
          <w:spacing w:val="-8"/>
          <w:sz w:val="28"/>
          <w:szCs w:val="28"/>
        </w:rPr>
        <w:t xml:space="preserve"> </w:t>
      </w:r>
      <w:r w:rsidRPr="00A32CB2">
        <w:rPr>
          <w:rFonts w:ascii="Times New Roman" w:hAnsi="Times New Roman" w:cs="Times New Roman"/>
          <w:spacing w:val="-8"/>
          <w:sz w:val="28"/>
          <w:szCs w:val="28"/>
        </w:rPr>
        <w:t>%  і МАУ на  89,8</w:t>
      </w:r>
      <w:r w:rsidR="00AD72A2" w:rsidRPr="00A32CB2">
        <w:rPr>
          <w:rFonts w:ascii="Times New Roman" w:hAnsi="Times New Roman" w:cs="Times New Roman"/>
          <w:spacing w:val="-8"/>
          <w:sz w:val="28"/>
          <w:szCs w:val="28"/>
        </w:rPr>
        <w:t xml:space="preserve"> </w:t>
      </w:r>
      <w:r w:rsidRPr="00A32CB2">
        <w:rPr>
          <w:rFonts w:ascii="Times New Roman" w:hAnsi="Times New Roman" w:cs="Times New Roman"/>
          <w:spacing w:val="-8"/>
          <w:sz w:val="28"/>
          <w:szCs w:val="28"/>
        </w:rPr>
        <w:t>%, СРБ  на 68,8</w:t>
      </w:r>
      <w:r w:rsidR="00AD72A2" w:rsidRPr="00A32CB2">
        <w:rPr>
          <w:rFonts w:ascii="Times New Roman" w:hAnsi="Times New Roman" w:cs="Times New Roman"/>
          <w:spacing w:val="-8"/>
          <w:sz w:val="28"/>
          <w:szCs w:val="28"/>
        </w:rPr>
        <w:t xml:space="preserve"> </w:t>
      </w:r>
      <w:r w:rsidRPr="00A32CB2">
        <w:rPr>
          <w:rFonts w:ascii="Times New Roman" w:hAnsi="Times New Roman" w:cs="Times New Roman"/>
          <w:spacing w:val="-8"/>
          <w:sz w:val="28"/>
          <w:szCs w:val="28"/>
        </w:rPr>
        <w:t>%.</w:t>
      </w:r>
      <w:r>
        <w:rPr>
          <w:rFonts w:ascii="Times New Roman" w:hAnsi="Times New Roman" w:cs="Times New Roman"/>
          <w:spacing w:val="-8"/>
          <w:sz w:val="28"/>
          <w:szCs w:val="28"/>
        </w:rPr>
        <w:t xml:space="preserve"> </w:t>
      </w:r>
    </w:p>
    <w:p w:rsidR="00D86C7D" w:rsidRPr="00842FA7" w:rsidRDefault="00235844" w:rsidP="00D86C7D">
      <w:pPr>
        <w:shd w:val="clear" w:color="auto" w:fill="FFFFFF"/>
        <w:spacing w:line="360" w:lineRule="auto"/>
        <w:ind w:firstLine="694"/>
        <w:jc w:val="both"/>
        <w:rPr>
          <w:rFonts w:ascii="Times New Roman" w:hAnsi="Times New Roman" w:cs="Times New Roman"/>
          <w:sz w:val="28"/>
          <w:szCs w:val="28"/>
          <w:lang w:val="ru-RU"/>
        </w:rPr>
      </w:pPr>
      <w:r>
        <w:rPr>
          <w:rFonts w:ascii="Times New Roman" w:hAnsi="Times New Roman" w:cs="Times New Roman"/>
          <w:sz w:val="28"/>
          <w:szCs w:val="28"/>
        </w:rPr>
        <w:t xml:space="preserve">При порівнянні </w:t>
      </w:r>
      <w:r w:rsidR="00C855E7" w:rsidRPr="00840DC6">
        <w:rPr>
          <w:rFonts w:ascii="Times New Roman" w:hAnsi="Times New Roman" w:cs="Times New Roman"/>
          <w:sz w:val="28"/>
          <w:szCs w:val="28"/>
        </w:rPr>
        <w:t xml:space="preserve"> вмісту </w:t>
      </w:r>
      <w:r>
        <w:rPr>
          <w:rFonts w:ascii="Times New Roman" w:hAnsi="Times New Roman" w:cs="Times New Roman"/>
          <w:sz w:val="28"/>
          <w:szCs w:val="28"/>
        </w:rPr>
        <w:t>адипоцит</w:t>
      </w:r>
      <w:r w:rsidR="00231692">
        <w:rPr>
          <w:rFonts w:ascii="Times New Roman" w:hAnsi="Times New Roman" w:cs="Times New Roman"/>
          <w:sz w:val="28"/>
          <w:szCs w:val="28"/>
        </w:rPr>
        <w:t>о</w:t>
      </w:r>
      <w:r>
        <w:rPr>
          <w:rFonts w:ascii="Times New Roman" w:hAnsi="Times New Roman" w:cs="Times New Roman"/>
          <w:sz w:val="28"/>
          <w:szCs w:val="28"/>
        </w:rPr>
        <w:t xml:space="preserve">кінів </w:t>
      </w:r>
      <w:r w:rsidR="00AD72A2">
        <w:rPr>
          <w:rFonts w:ascii="Times New Roman" w:hAnsi="Times New Roman" w:cs="Times New Roman"/>
          <w:sz w:val="28"/>
          <w:szCs w:val="28"/>
        </w:rPr>
        <w:t>у</w:t>
      </w:r>
      <w:r w:rsidR="001E1443">
        <w:rPr>
          <w:rFonts w:ascii="Times New Roman" w:hAnsi="Times New Roman" w:cs="Times New Roman"/>
          <w:sz w:val="28"/>
          <w:szCs w:val="28"/>
        </w:rPr>
        <w:t xml:space="preserve"> плазмі крові у</w:t>
      </w:r>
      <w:r w:rsidR="00C855E7" w:rsidRPr="00840DC6">
        <w:rPr>
          <w:rFonts w:ascii="Times New Roman" w:hAnsi="Times New Roman" w:cs="Times New Roman"/>
          <w:sz w:val="28"/>
          <w:szCs w:val="28"/>
        </w:rPr>
        <w:t xml:space="preserve"> 63 хворих</w:t>
      </w:r>
      <w:r w:rsidR="001E1443">
        <w:rPr>
          <w:rFonts w:ascii="Times New Roman" w:hAnsi="Times New Roman" w:cs="Times New Roman"/>
          <w:sz w:val="28"/>
          <w:szCs w:val="28"/>
        </w:rPr>
        <w:t xml:space="preserve"> (37 чоловіків і 26 жінок) </w:t>
      </w:r>
      <w:r w:rsidR="00C855E7" w:rsidRPr="00840DC6">
        <w:rPr>
          <w:rFonts w:ascii="Times New Roman" w:hAnsi="Times New Roman" w:cs="Times New Roman"/>
          <w:sz w:val="28"/>
          <w:szCs w:val="28"/>
        </w:rPr>
        <w:t xml:space="preserve">на АГ </w:t>
      </w:r>
      <w:r w:rsidR="001E1443">
        <w:rPr>
          <w:rFonts w:ascii="Times New Roman" w:hAnsi="Times New Roman" w:cs="Times New Roman"/>
          <w:sz w:val="28"/>
          <w:szCs w:val="28"/>
        </w:rPr>
        <w:t>та АГ з</w:t>
      </w:r>
      <w:r w:rsidR="00AD72A2">
        <w:rPr>
          <w:rFonts w:ascii="Times New Roman" w:hAnsi="Times New Roman" w:cs="Times New Roman"/>
          <w:sz w:val="28"/>
          <w:szCs w:val="28"/>
        </w:rPr>
        <w:t xml:space="preserve"> ожирінням</w:t>
      </w:r>
      <w:r w:rsidR="001E1443">
        <w:rPr>
          <w:rFonts w:ascii="Times New Roman" w:hAnsi="Times New Roman" w:cs="Times New Roman"/>
          <w:sz w:val="28"/>
          <w:szCs w:val="28"/>
        </w:rPr>
        <w:t xml:space="preserve"> було виявлено, що  </w:t>
      </w:r>
      <w:r w:rsidR="00C855E7" w:rsidRPr="00840DC6">
        <w:rPr>
          <w:rFonts w:ascii="Times New Roman" w:hAnsi="Times New Roman" w:cs="Times New Roman"/>
          <w:sz w:val="28"/>
          <w:szCs w:val="28"/>
        </w:rPr>
        <w:t xml:space="preserve"> рівень грелін</w:t>
      </w:r>
      <w:r w:rsidR="00AD72A2">
        <w:rPr>
          <w:rFonts w:ascii="Times New Roman" w:hAnsi="Times New Roman" w:cs="Times New Roman"/>
          <w:sz w:val="28"/>
          <w:szCs w:val="28"/>
        </w:rPr>
        <w:t>у</w:t>
      </w:r>
      <w:r w:rsidR="00C855E7">
        <w:rPr>
          <w:rFonts w:ascii="Times New Roman" w:hAnsi="Times New Roman" w:cs="Times New Roman"/>
          <w:sz w:val="28"/>
          <w:szCs w:val="28"/>
        </w:rPr>
        <w:t xml:space="preserve"> в загальній групі</w:t>
      </w:r>
      <w:r w:rsidR="001E1443">
        <w:rPr>
          <w:rFonts w:ascii="Times New Roman" w:hAnsi="Times New Roman" w:cs="Times New Roman"/>
          <w:sz w:val="28"/>
          <w:szCs w:val="28"/>
        </w:rPr>
        <w:t xml:space="preserve"> (хворі на АГ)</w:t>
      </w:r>
      <w:r w:rsidR="00AD72A2">
        <w:rPr>
          <w:rFonts w:ascii="Times New Roman" w:hAnsi="Times New Roman" w:cs="Times New Roman"/>
          <w:sz w:val="28"/>
          <w:szCs w:val="28"/>
        </w:rPr>
        <w:t xml:space="preserve"> становив</w:t>
      </w:r>
      <w:r w:rsidR="00C855E7">
        <w:rPr>
          <w:rFonts w:ascii="Times New Roman" w:hAnsi="Times New Roman" w:cs="Times New Roman"/>
          <w:sz w:val="28"/>
          <w:szCs w:val="28"/>
        </w:rPr>
        <w:t xml:space="preserve"> (42,9</w:t>
      </w:r>
      <w:r w:rsidR="00AD72A2">
        <w:rPr>
          <w:rFonts w:ascii="Times New Roman" w:hAnsi="Times New Roman" w:cs="Times New Roman"/>
          <w:sz w:val="28"/>
          <w:szCs w:val="28"/>
        </w:rPr>
        <w:t xml:space="preserve"> </w:t>
      </w:r>
      <w:r w:rsidR="00C855E7">
        <w:rPr>
          <w:rFonts w:ascii="Times New Roman" w:hAnsi="Times New Roman" w:cs="Times New Roman"/>
          <w:sz w:val="28"/>
          <w:szCs w:val="28"/>
        </w:rPr>
        <w:t>±</w:t>
      </w:r>
      <w:r w:rsidR="00AD72A2">
        <w:rPr>
          <w:rFonts w:ascii="Times New Roman" w:hAnsi="Times New Roman" w:cs="Times New Roman"/>
          <w:sz w:val="28"/>
          <w:szCs w:val="28"/>
        </w:rPr>
        <w:t xml:space="preserve"> </w:t>
      </w:r>
      <w:r w:rsidR="00C855E7">
        <w:rPr>
          <w:rFonts w:ascii="Times New Roman" w:hAnsi="Times New Roman" w:cs="Times New Roman"/>
          <w:sz w:val="28"/>
          <w:szCs w:val="28"/>
        </w:rPr>
        <w:t>16,48) нг/</w:t>
      </w:r>
      <w:r w:rsidR="00AD72A2">
        <w:rPr>
          <w:rFonts w:ascii="Times New Roman" w:hAnsi="Times New Roman" w:cs="Times New Roman"/>
          <w:sz w:val="28"/>
          <w:szCs w:val="28"/>
        </w:rPr>
        <w:t>мл при вмісті греліну</w:t>
      </w:r>
      <w:r w:rsidR="00C855E7" w:rsidRPr="00840DC6">
        <w:rPr>
          <w:rFonts w:ascii="Times New Roman" w:hAnsi="Times New Roman" w:cs="Times New Roman"/>
          <w:sz w:val="28"/>
          <w:szCs w:val="28"/>
        </w:rPr>
        <w:t xml:space="preserve"> в кон</w:t>
      </w:r>
      <w:r w:rsidR="00C855E7">
        <w:rPr>
          <w:rFonts w:ascii="Times New Roman" w:hAnsi="Times New Roman" w:cs="Times New Roman"/>
          <w:sz w:val="28"/>
          <w:szCs w:val="28"/>
        </w:rPr>
        <w:t>трольній групі (59,4</w:t>
      </w:r>
      <w:r w:rsidR="00AD72A2">
        <w:rPr>
          <w:rFonts w:ascii="Times New Roman" w:hAnsi="Times New Roman" w:cs="Times New Roman"/>
          <w:sz w:val="28"/>
          <w:szCs w:val="28"/>
        </w:rPr>
        <w:t xml:space="preserve"> </w:t>
      </w:r>
      <w:r w:rsidR="00C855E7">
        <w:rPr>
          <w:rFonts w:ascii="Times New Roman" w:hAnsi="Times New Roman" w:cs="Times New Roman"/>
          <w:sz w:val="28"/>
          <w:szCs w:val="28"/>
        </w:rPr>
        <w:t>±</w:t>
      </w:r>
      <w:r w:rsidR="00AD72A2">
        <w:rPr>
          <w:rFonts w:ascii="Times New Roman" w:hAnsi="Times New Roman" w:cs="Times New Roman"/>
          <w:sz w:val="28"/>
          <w:szCs w:val="28"/>
        </w:rPr>
        <w:t xml:space="preserve"> </w:t>
      </w:r>
      <w:r w:rsidR="00C855E7">
        <w:rPr>
          <w:rFonts w:ascii="Times New Roman" w:hAnsi="Times New Roman" w:cs="Times New Roman"/>
          <w:sz w:val="28"/>
          <w:szCs w:val="28"/>
        </w:rPr>
        <w:t>8,60)</w:t>
      </w:r>
      <w:r w:rsidR="00AD72A2">
        <w:rPr>
          <w:rFonts w:ascii="Times New Roman" w:hAnsi="Times New Roman" w:cs="Times New Roman"/>
          <w:sz w:val="28"/>
          <w:szCs w:val="28"/>
        </w:rPr>
        <w:t xml:space="preserve"> нг/кг</w:t>
      </w:r>
      <w:r w:rsidR="00C855E7">
        <w:rPr>
          <w:rFonts w:ascii="Times New Roman" w:hAnsi="Times New Roman" w:cs="Times New Roman"/>
          <w:sz w:val="28"/>
          <w:szCs w:val="28"/>
        </w:rPr>
        <w:t xml:space="preserve"> (р</w:t>
      </w:r>
      <w:r w:rsidR="00AD72A2">
        <w:rPr>
          <w:rFonts w:ascii="Times New Roman" w:hAnsi="Times New Roman" w:cs="Times New Roman"/>
          <w:sz w:val="28"/>
          <w:szCs w:val="28"/>
        </w:rPr>
        <w:t xml:space="preserve"> </w:t>
      </w:r>
      <w:r w:rsidR="00C855E7" w:rsidRPr="00840DC6">
        <w:rPr>
          <w:rFonts w:ascii="Times New Roman" w:hAnsi="Times New Roman" w:cs="Times New Roman"/>
          <w:sz w:val="28"/>
          <w:szCs w:val="28"/>
        </w:rPr>
        <w:t>&lt;</w:t>
      </w:r>
      <w:r w:rsidR="00AD72A2">
        <w:rPr>
          <w:rFonts w:ascii="Times New Roman" w:hAnsi="Times New Roman" w:cs="Times New Roman"/>
          <w:sz w:val="28"/>
          <w:szCs w:val="28"/>
        </w:rPr>
        <w:t xml:space="preserve"> 0,05), що достовірно було нижчим</w:t>
      </w:r>
      <w:r w:rsidR="00C855E7" w:rsidRPr="00840DC6">
        <w:rPr>
          <w:rFonts w:ascii="Times New Roman" w:hAnsi="Times New Roman" w:cs="Times New Roman"/>
          <w:sz w:val="28"/>
          <w:szCs w:val="28"/>
        </w:rPr>
        <w:t xml:space="preserve"> у </w:t>
      </w:r>
      <w:r w:rsidR="001E1443">
        <w:rPr>
          <w:rFonts w:ascii="Times New Roman" w:hAnsi="Times New Roman" w:cs="Times New Roman"/>
          <w:sz w:val="28"/>
          <w:szCs w:val="28"/>
        </w:rPr>
        <w:t xml:space="preserve">хворих </w:t>
      </w:r>
      <w:r w:rsidR="00AD72A2">
        <w:rPr>
          <w:rFonts w:ascii="Times New Roman" w:hAnsi="Times New Roman" w:cs="Times New Roman"/>
          <w:sz w:val="28"/>
          <w:szCs w:val="28"/>
        </w:rPr>
        <w:t xml:space="preserve">на </w:t>
      </w:r>
      <w:r w:rsidR="001E1443">
        <w:rPr>
          <w:rFonts w:ascii="Times New Roman" w:hAnsi="Times New Roman" w:cs="Times New Roman"/>
          <w:sz w:val="28"/>
          <w:szCs w:val="28"/>
        </w:rPr>
        <w:t xml:space="preserve">АГ. </w:t>
      </w:r>
      <w:r w:rsidR="00C855E7" w:rsidRPr="00840DC6">
        <w:rPr>
          <w:rFonts w:ascii="Times New Roman" w:hAnsi="Times New Roman" w:cs="Times New Roman"/>
          <w:sz w:val="28"/>
          <w:szCs w:val="28"/>
        </w:rPr>
        <w:t>Вміст рез</w:t>
      </w:r>
      <w:r w:rsidR="00C855E7">
        <w:rPr>
          <w:rFonts w:ascii="Times New Roman" w:hAnsi="Times New Roman" w:cs="Times New Roman"/>
          <w:sz w:val="28"/>
          <w:szCs w:val="28"/>
        </w:rPr>
        <w:t xml:space="preserve">истину у хворих  </w:t>
      </w:r>
      <w:r w:rsidR="00AD72A2">
        <w:rPr>
          <w:rFonts w:ascii="Times New Roman" w:hAnsi="Times New Roman" w:cs="Times New Roman"/>
          <w:sz w:val="28"/>
          <w:szCs w:val="28"/>
        </w:rPr>
        <w:t>з АГ становив</w:t>
      </w:r>
      <w:r w:rsidR="00C855E7">
        <w:rPr>
          <w:rFonts w:ascii="Times New Roman" w:hAnsi="Times New Roman" w:cs="Times New Roman"/>
          <w:sz w:val="28"/>
          <w:szCs w:val="28"/>
        </w:rPr>
        <w:t xml:space="preserve"> (13,3</w:t>
      </w:r>
      <w:r w:rsidR="00AD72A2">
        <w:rPr>
          <w:rFonts w:ascii="Times New Roman" w:hAnsi="Times New Roman" w:cs="Times New Roman"/>
          <w:sz w:val="28"/>
          <w:szCs w:val="28"/>
        </w:rPr>
        <w:t xml:space="preserve"> </w:t>
      </w:r>
      <w:r w:rsidR="00C855E7">
        <w:rPr>
          <w:rFonts w:ascii="Times New Roman" w:hAnsi="Times New Roman" w:cs="Times New Roman"/>
          <w:sz w:val="28"/>
          <w:szCs w:val="28"/>
        </w:rPr>
        <w:t>±</w:t>
      </w:r>
      <w:r w:rsidR="00AD72A2">
        <w:rPr>
          <w:rFonts w:ascii="Times New Roman" w:hAnsi="Times New Roman" w:cs="Times New Roman"/>
          <w:sz w:val="28"/>
          <w:szCs w:val="28"/>
        </w:rPr>
        <w:t xml:space="preserve"> </w:t>
      </w:r>
      <w:r w:rsidR="00C855E7" w:rsidRPr="00840DC6">
        <w:rPr>
          <w:rFonts w:ascii="Times New Roman" w:hAnsi="Times New Roman" w:cs="Times New Roman"/>
          <w:sz w:val="28"/>
          <w:szCs w:val="28"/>
        </w:rPr>
        <w:t>6,68) нг/мл при його значенні у контрольній групі (8</w:t>
      </w:r>
      <w:r w:rsidR="00C855E7">
        <w:rPr>
          <w:rFonts w:ascii="Times New Roman" w:hAnsi="Times New Roman" w:cs="Times New Roman"/>
          <w:sz w:val="28"/>
          <w:szCs w:val="28"/>
        </w:rPr>
        <w:t>,6</w:t>
      </w:r>
      <w:r w:rsidR="00AD72A2">
        <w:rPr>
          <w:rFonts w:ascii="Times New Roman" w:hAnsi="Times New Roman" w:cs="Times New Roman"/>
          <w:sz w:val="28"/>
          <w:szCs w:val="28"/>
        </w:rPr>
        <w:t xml:space="preserve"> </w:t>
      </w:r>
    </w:p>
    <w:p w:rsidR="00C855E7" w:rsidRDefault="00C855E7" w:rsidP="00D86C7D">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D72A2">
        <w:rPr>
          <w:rFonts w:ascii="Times New Roman" w:hAnsi="Times New Roman" w:cs="Times New Roman"/>
          <w:sz w:val="28"/>
          <w:szCs w:val="28"/>
        </w:rPr>
        <w:t xml:space="preserve"> </w:t>
      </w:r>
      <w:r>
        <w:rPr>
          <w:rFonts w:ascii="Times New Roman" w:hAnsi="Times New Roman" w:cs="Times New Roman"/>
          <w:sz w:val="28"/>
          <w:szCs w:val="28"/>
        </w:rPr>
        <w:t>2,45) нг/мл (р</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&lt;</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 xml:space="preserve">0,05). Найбільш значно </w:t>
      </w:r>
      <w:r w:rsidR="001E1443">
        <w:rPr>
          <w:rFonts w:ascii="Times New Roman" w:hAnsi="Times New Roman" w:cs="Times New Roman"/>
          <w:sz w:val="28"/>
          <w:szCs w:val="28"/>
        </w:rPr>
        <w:t xml:space="preserve"> були підвищені  рівні вісфатіна</w:t>
      </w:r>
      <w:r w:rsidRPr="00840DC6">
        <w:rPr>
          <w:rFonts w:ascii="Times New Roman" w:hAnsi="Times New Roman" w:cs="Times New Roman"/>
          <w:sz w:val="28"/>
          <w:szCs w:val="28"/>
        </w:rPr>
        <w:t xml:space="preserve"> і ФН</w:t>
      </w:r>
      <w:r>
        <w:rPr>
          <w:rFonts w:ascii="Times New Roman" w:hAnsi="Times New Roman" w:cs="Times New Roman"/>
          <w:sz w:val="28"/>
          <w:szCs w:val="28"/>
        </w:rPr>
        <w:t>П-α. Вміст вісфатіна у хворих АГ склав (30,3</w:t>
      </w:r>
      <w:r w:rsidR="00277B1D">
        <w:rPr>
          <w:rFonts w:ascii="Times New Roman" w:hAnsi="Times New Roman" w:cs="Times New Roman"/>
          <w:sz w:val="28"/>
          <w:szCs w:val="28"/>
        </w:rPr>
        <w:t xml:space="preserve"> </w:t>
      </w:r>
      <w:r>
        <w:rPr>
          <w:rFonts w:ascii="Times New Roman" w:hAnsi="Times New Roman" w:cs="Times New Roman"/>
          <w:sz w:val="28"/>
          <w:szCs w:val="28"/>
        </w:rPr>
        <w:t>±</w:t>
      </w:r>
      <w:r w:rsidR="00277B1D">
        <w:rPr>
          <w:rFonts w:ascii="Times New Roman" w:hAnsi="Times New Roman" w:cs="Times New Roman"/>
          <w:sz w:val="28"/>
          <w:szCs w:val="28"/>
        </w:rPr>
        <w:t xml:space="preserve"> </w:t>
      </w:r>
      <w:r w:rsidRPr="00840DC6">
        <w:rPr>
          <w:rFonts w:ascii="Times New Roman" w:hAnsi="Times New Roman" w:cs="Times New Roman"/>
          <w:sz w:val="28"/>
          <w:szCs w:val="28"/>
        </w:rPr>
        <w:t>20,09) нг/мл при зна</w:t>
      </w:r>
      <w:r>
        <w:rPr>
          <w:rFonts w:ascii="Times New Roman" w:hAnsi="Times New Roman" w:cs="Times New Roman"/>
          <w:sz w:val="28"/>
          <w:szCs w:val="28"/>
        </w:rPr>
        <w:t>ченні у контрольній групі (18,3</w:t>
      </w:r>
      <w:r w:rsidR="00277B1D">
        <w:rPr>
          <w:rFonts w:ascii="Times New Roman" w:hAnsi="Times New Roman" w:cs="Times New Roman"/>
          <w:sz w:val="28"/>
          <w:szCs w:val="28"/>
        </w:rPr>
        <w:t xml:space="preserve"> </w:t>
      </w:r>
      <w:r>
        <w:rPr>
          <w:rFonts w:ascii="Times New Roman" w:hAnsi="Times New Roman" w:cs="Times New Roman"/>
          <w:sz w:val="28"/>
          <w:szCs w:val="28"/>
        </w:rPr>
        <w:t>±</w:t>
      </w:r>
      <w:r w:rsidR="00277B1D">
        <w:rPr>
          <w:rFonts w:ascii="Times New Roman" w:hAnsi="Times New Roman" w:cs="Times New Roman"/>
          <w:sz w:val="28"/>
          <w:szCs w:val="28"/>
        </w:rPr>
        <w:t xml:space="preserve"> </w:t>
      </w:r>
      <w:r w:rsidRPr="00840DC6">
        <w:rPr>
          <w:rFonts w:ascii="Times New Roman" w:hAnsi="Times New Roman" w:cs="Times New Roman"/>
          <w:sz w:val="28"/>
          <w:szCs w:val="28"/>
        </w:rPr>
        <w:t xml:space="preserve">6,51) нг/мл </w:t>
      </w:r>
      <w:r>
        <w:rPr>
          <w:rFonts w:ascii="Times New Roman" w:hAnsi="Times New Roman" w:cs="Times New Roman"/>
          <w:sz w:val="28"/>
          <w:szCs w:val="28"/>
        </w:rPr>
        <w:t>(р</w:t>
      </w:r>
      <w:r w:rsidR="00277B1D">
        <w:rPr>
          <w:rFonts w:ascii="Times New Roman" w:hAnsi="Times New Roman" w:cs="Times New Roman"/>
          <w:sz w:val="28"/>
          <w:szCs w:val="28"/>
        </w:rPr>
        <w:t xml:space="preserve"> </w:t>
      </w:r>
      <w:r w:rsidRPr="00840DC6">
        <w:rPr>
          <w:rFonts w:ascii="Times New Roman" w:hAnsi="Times New Roman" w:cs="Times New Roman"/>
          <w:sz w:val="28"/>
          <w:szCs w:val="28"/>
        </w:rPr>
        <w:t>&lt;</w:t>
      </w:r>
      <w:r w:rsidR="00277B1D">
        <w:rPr>
          <w:rFonts w:ascii="Times New Roman" w:hAnsi="Times New Roman" w:cs="Times New Roman"/>
          <w:sz w:val="28"/>
          <w:szCs w:val="28"/>
        </w:rPr>
        <w:t xml:space="preserve"> </w:t>
      </w:r>
      <w:r w:rsidRPr="00840DC6">
        <w:rPr>
          <w:rFonts w:ascii="Times New Roman" w:hAnsi="Times New Roman" w:cs="Times New Roman"/>
          <w:sz w:val="28"/>
          <w:szCs w:val="28"/>
        </w:rPr>
        <w:t>0,05). Особливо високим був рівень у крові ФНП-</w:t>
      </w:r>
      <w:r>
        <w:rPr>
          <w:rFonts w:ascii="Times New Roman" w:hAnsi="Times New Roman" w:cs="Times New Roman"/>
          <w:sz w:val="28"/>
          <w:szCs w:val="28"/>
        </w:rPr>
        <w:t xml:space="preserve">α у хворих </w:t>
      </w:r>
      <w:r w:rsidR="00AD72A2">
        <w:rPr>
          <w:rFonts w:ascii="Times New Roman" w:hAnsi="Times New Roman" w:cs="Times New Roman"/>
          <w:sz w:val="28"/>
          <w:szCs w:val="28"/>
        </w:rPr>
        <w:t>на АГ: він становив</w:t>
      </w:r>
      <w:r>
        <w:rPr>
          <w:rFonts w:ascii="Times New Roman" w:hAnsi="Times New Roman" w:cs="Times New Roman"/>
          <w:sz w:val="28"/>
          <w:szCs w:val="28"/>
        </w:rPr>
        <w:t xml:space="preserve"> (22,1</w:t>
      </w:r>
      <w:r w:rsidR="00AD72A2">
        <w:rPr>
          <w:rFonts w:ascii="Times New Roman" w:hAnsi="Times New Roman" w:cs="Times New Roman"/>
          <w:sz w:val="28"/>
          <w:szCs w:val="28"/>
        </w:rPr>
        <w:t xml:space="preserve"> </w:t>
      </w:r>
      <w:r>
        <w:rPr>
          <w:rFonts w:ascii="Times New Roman" w:hAnsi="Times New Roman" w:cs="Times New Roman"/>
          <w:sz w:val="28"/>
          <w:szCs w:val="28"/>
        </w:rPr>
        <w:t>±</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7,54) нг/мл при</w:t>
      </w:r>
      <w:r>
        <w:rPr>
          <w:rFonts w:ascii="Times New Roman" w:hAnsi="Times New Roman" w:cs="Times New Roman"/>
          <w:sz w:val="28"/>
          <w:szCs w:val="28"/>
        </w:rPr>
        <w:t xml:space="preserve"> рівні в контрольній групі (5,3</w:t>
      </w:r>
      <w:r w:rsidR="00AD72A2">
        <w:rPr>
          <w:rFonts w:ascii="Times New Roman" w:hAnsi="Times New Roman" w:cs="Times New Roman"/>
          <w:sz w:val="28"/>
          <w:szCs w:val="28"/>
        </w:rPr>
        <w:t xml:space="preserve"> </w:t>
      </w:r>
      <w:r>
        <w:rPr>
          <w:rFonts w:ascii="Times New Roman" w:hAnsi="Times New Roman" w:cs="Times New Roman"/>
          <w:sz w:val="28"/>
          <w:szCs w:val="28"/>
        </w:rPr>
        <w:t>±</w:t>
      </w:r>
      <w:r w:rsidR="00AD72A2">
        <w:rPr>
          <w:rFonts w:ascii="Times New Roman" w:hAnsi="Times New Roman" w:cs="Times New Roman"/>
          <w:sz w:val="28"/>
          <w:szCs w:val="28"/>
        </w:rPr>
        <w:t xml:space="preserve"> </w:t>
      </w:r>
      <w:r>
        <w:rPr>
          <w:rFonts w:ascii="Times New Roman" w:hAnsi="Times New Roman" w:cs="Times New Roman"/>
          <w:sz w:val="28"/>
          <w:szCs w:val="28"/>
        </w:rPr>
        <w:t>1,39) нг/мл (р</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&lt;</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0,01).</w:t>
      </w:r>
    </w:p>
    <w:p w:rsidR="00D86C7D" w:rsidRPr="00842FA7" w:rsidRDefault="00C855E7" w:rsidP="00C855E7">
      <w:pPr>
        <w:shd w:val="clear" w:color="auto" w:fill="FFFFFF"/>
        <w:spacing w:line="360" w:lineRule="auto"/>
        <w:ind w:firstLine="708"/>
        <w:jc w:val="both"/>
        <w:rPr>
          <w:rFonts w:ascii="Times New Roman" w:hAnsi="Times New Roman" w:cs="Times New Roman"/>
          <w:sz w:val="28"/>
          <w:szCs w:val="28"/>
        </w:rPr>
      </w:pPr>
      <w:r w:rsidRPr="00840DC6">
        <w:rPr>
          <w:rFonts w:ascii="Times New Roman" w:hAnsi="Times New Roman" w:cs="Times New Roman"/>
          <w:sz w:val="28"/>
          <w:szCs w:val="28"/>
        </w:rPr>
        <w:t xml:space="preserve">  Кореляційний аналіз між рівнями адипоцитокінів показав</w:t>
      </w:r>
      <w:r w:rsidR="00AD72A2">
        <w:rPr>
          <w:rFonts w:ascii="Times New Roman" w:hAnsi="Times New Roman" w:cs="Times New Roman"/>
          <w:sz w:val="28"/>
          <w:szCs w:val="28"/>
        </w:rPr>
        <w:t>, що</w:t>
      </w:r>
      <w:r>
        <w:rPr>
          <w:rFonts w:ascii="Times New Roman" w:hAnsi="Times New Roman" w:cs="Times New Roman"/>
          <w:sz w:val="28"/>
          <w:szCs w:val="28"/>
        </w:rPr>
        <w:t xml:space="preserve"> пряма достовірна кореляція (р</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&lt;</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0,0</w:t>
      </w:r>
      <w:r w:rsidR="00AD72A2">
        <w:rPr>
          <w:rFonts w:ascii="Times New Roman" w:hAnsi="Times New Roman" w:cs="Times New Roman"/>
          <w:sz w:val="28"/>
          <w:szCs w:val="28"/>
        </w:rPr>
        <w:t>5) мала місце між рівнем греліну і вісфатіну</w:t>
      </w:r>
      <w:r w:rsidRPr="00840DC6">
        <w:rPr>
          <w:rFonts w:ascii="Times New Roman" w:hAnsi="Times New Roman" w:cs="Times New Roman"/>
          <w:sz w:val="28"/>
          <w:szCs w:val="28"/>
        </w:rPr>
        <w:t xml:space="preserve"> </w:t>
      </w:r>
      <w:r>
        <w:rPr>
          <w:rFonts w:ascii="Times New Roman" w:hAnsi="Times New Roman" w:cs="Times New Roman"/>
          <w:sz w:val="28"/>
          <w:szCs w:val="28"/>
        </w:rPr>
        <w:t>(r</w:t>
      </w:r>
      <w:r w:rsidR="00AD72A2">
        <w:rPr>
          <w:rFonts w:ascii="Times New Roman" w:hAnsi="Times New Roman" w:cs="Times New Roman"/>
          <w:sz w:val="28"/>
          <w:szCs w:val="28"/>
        </w:rPr>
        <w:t xml:space="preserve"> </w:t>
      </w:r>
    </w:p>
    <w:p w:rsidR="00C855E7" w:rsidRPr="00840DC6" w:rsidRDefault="00C855E7" w:rsidP="00D86C7D">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D72A2">
        <w:rPr>
          <w:rFonts w:ascii="Times New Roman" w:hAnsi="Times New Roman" w:cs="Times New Roman"/>
          <w:sz w:val="28"/>
          <w:szCs w:val="28"/>
        </w:rPr>
        <w:t xml:space="preserve"> </w:t>
      </w:r>
      <w:r>
        <w:rPr>
          <w:rFonts w:ascii="Times New Roman" w:hAnsi="Times New Roman" w:cs="Times New Roman"/>
          <w:sz w:val="28"/>
          <w:szCs w:val="28"/>
        </w:rPr>
        <w:t>10,36; р</w:t>
      </w:r>
      <w:r w:rsidR="00AD72A2">
        <w:rPr>
          <w:rFonts w:ascii="Times New Roman" w:hAnsi="Times New Roman" w:cs="Times New Roman"/>
          <w:sz w:val="28"/>
          <w:szCs w:val="28"/>
        </w:rPr>
        <w:t xml:space="preserve"> </w:t>
      </w:r>
      <w:r>
        <w:rPr>
          <w:rFonts w:ascii="Times New Roman" w:hAnsi="Times New Roman" w:cs="Times New Roman"/>
          <w:sz w:val="28"/>
          <w:szCs w:val="28"/>
        </w:rPr>
        <w:t>˂</w:t>
      </w:r>
      <w:r w:rsidR="00AD72A2">
        <w:rPr>
          <w:rFonts w:ascii="Times New Roman" w:hAnsi="Times New Roman" w:cs="Times New Roman"/>
          <w:sz w:val="28"/>
          <w:szCs w:val="28"/>
        </w:rPr>
        <w:t xml:space="preserve"> 0,01) та рівнем  резистину і  вісфатіну</w:t>
      </w:r>
      <w:r w:rsidRPr="00840DC6">
        <w:rPr>
          <w:rFonts w:ascii="Times New Roman" w:hAnsi="Times New Roman" w:cs="Times New Roman"/>
          <w:sz w:val="28"/>
          <w:szCs w:val="28"/>
        </w:rPr>
        <w:t xml:space="preserve"> (</w:t>
      </w:r>
      <w:r w:rsidRPr="00840DC6">
        <w:rPr>
          <w:rFonts w:ascii="Times New Roman" w:hAnsi="Times New Roman" w:cs="Times New Roman"/>
          <w:sz w:val="28"/>
          <w:szCs w:val="28"/>
          <w:lang w:val="en-US"/>
        </w:rPr>
        <w:t>r</w:t>
      </w:r>
      <w:r w:rsidR="00AD72A2">
        <w:rPr>
          <w:rFonts w:ascii="Times New Roman" w:hAnsi="Times New Roman" w:cs="Times New Roman"/>
          <w:sz w:val="28"/>
          <w:szCs w:val="28"/>
        </w:rPr>
        <w:t xml:space="preserve"> </w:t>
      </w:r>
      <w:r>
        <w:rPr>
          <w:rFonts w:ascii="Times New Roman" w:hAnsi="Times New Roman" w:cs="Times New Roman"/>
          <w:sz w:val="28"/>
          <w:szCs w:val="28"/>
        </w:rPr>
        <w:t>=</w:t>
      </w:r>
      <w:r w:rsidR="00AD72A2">
        <w:rPr>
          <w:rFonts w:ascii="Times New Roman" w:hAnsi="Times New Roman" w:cs="Times New Roman"/>
          <w:sz w:val="28"/>
          <w:szCs w:val="28"/>
        </w:rPr>
        <w:t xml:space="preserve"> </w:t>
      </w:r>
      <w:r>
        <w:rPr>
          <w:rFonts w:ascii="Times New Roman" w:hAnsi="Times New Roman" w:cs="Times New Roman"/>
          <w:sz w:val="28"/>
          <w:szCs w:val="28"/>
        </w:rPr>
        <w:t>0,61; р</w:t>
      </w:r>
      <w:r w:rsidR="00AD72A2">
        <w:rPr>
          <w:rFonts w:ascii="Times New Roman" w:hAnsi="Times New Roman" w:cs="Times New Roman"/>
          <w:sz w:val="28"/>
          <w:szCs w:val="28"/>
        </w:rPr>
        <w:t xml:space="preserve"> </w:t>
      </w:r>
      <w:r>
        <w:rPr>
          <w:rFonts w:ascii="Times New Roman" w:hAnsi="Times New Roman" w:cs="Times New Roman"/>
          <w:sz w:val="28"/>
          <w:szCs w:val="28"/>
        </w:rPr>
        <w:t>&lt;</w:t>
      </w:r>
      <w:r w:rsidR="00AD72A2">
        <w:rPr>
          <w:rFonts w:ascii="Times New Roman" w:hAnsi="Times New Roman" w:cs="Times New Roman"/>
          <w:sz w:val="28"/>
          <w:szCs w:val="28"/>
        </w:rPr>
        <w:t xml:space="preserve"> </w:t>
      </w:r>
      <w:r>
        <w:rPr>
          <w:rFonts w:ascii="Times New Roman" w:hAnsi="Times New Roman" w:cs="Times New Roman"/>
          <w:sz w:val="28"/>
          <w:szCs w:val="28"/>
        </w:rPr>
        <w:t>0,01). Негативна достовірна ко</w:t>
      </w:r>
      <w:r w:rsidR="00AD72A2">
        <w:rPr>
          <w:rFonts w:ascii="Times New Roman" w:hAnsi="Times New Roman" w:cs="Times New Roman"/>
          <w:sz w:val="28"/>
          <w:szCs w:val="28"/>
        </w:rPr>
        <w:t>реляці</w:t>
      </w:r>
      <w:r w:rsidRPr="00840DC6">
        <w:rPr>
          <w:rFonts w:ascii="Times New Roman" w:hAnsi="Times New Roman" w:cs="Times New Roman"/>
          <w:sz w:val="28"/>
          <w:szCs w:val="28"/>
        </w:rPr>
        <w:t>я була</w:t>
      </w:r>
      <w:r w:rsidR="00AD72A2">
        <w:rPr>
          <w:rFonts w:ascii="Times New Roman" w:hAnsi="Times New Roman" w:cs="Times New Roman"/>
          <w:sz w:val="28"/>
          <w:szCs w:val="28"/>
        </w:rPr>
        <w:t xml:space="preserve"> встановлена між ФНП-α і вісфати</w:t>
      </w:r>
      <w:r w:rsidRPr="00840DC6">
        <w:rPr>
          <w:rFonts w:ascii="Times New Roman" w:hAnsi="Times New Roman" w:cs="Times New Roman"/>
          <w:sz w:val="28"/>
          <w:szCs w:val="28"/>
        </w:rPr>
        <w:t>ном (</w:t>
      </w:r>
      <w:r>
        <w:rPr>
          <w:rFonts w:ascii="Times New Roman" w:hAnsi="Times New Roman" w:cs="Times New Roman"/>
          <w:sz w:val="28"/>
          <w:szCs w:val="28"/>
          <w:lang w:val="en-US"/>
        </w:rPr>
        <w:t>r</w:t>
      </w:r>
      <w:r w:rsidR="00AD72A2">
        <w:rPr>
          <w:rFonts w:ascii="Times New Roman" w:hAnsi="Times New Roman" w:cs="Times New Roman"/>
          <w:sz w:val="28"/>
          <w:szCs w:val="28"/>
        </w:rPr>
        <w:t xml:space="preserve"> </w:t>
      </w:r>
      <w:r w:rsidRPr="004F748C">
        <w:rPr>
          <w:rFonts w:ascii="Times New Roman" w:hAnsi="Times New Roman" w:cs="Times New Roman"/>
          <w:sz w:val="28"/>
          <w:szCs w:val="28"/>
        </w:rPr>
        <w:t>=</w:t>
      </w:r>
      <w:r w:rsidR="00FF6BA4" w:rsidRPr="00FF6BA4">
        <w:rPr>
          <w:rFonts w:ascii="Times New Roman" w:hAnsi="Times New Roman" w:cs="Times New Roman"/>
          <w:sz w:val="28"/>
          <w:szCs w:val="28"/>
        </w:rPr>
        <w:t xml:space="preserve"> </w:t>
      </w:r>
      <w:r w:rsidR="00AD72A2">
        <w:rPr>
          <w:rFonts w:ascii="Times New Roman" w:hAnsi="Times New Roman" w:cs="Times New Roman"/>
          <w:sz w:val="28"/>
          <w:szCs w:val="28"/>
        </w:rPr>
        <w:t xml:space="preserve"> ̶ </w:t>
      </w:r>
      <w:r w:rsidR="00D86C7D" w:rsidRPr="00D86C7D">
        <w:rPr>
          <w:rFonts w:ascii="Times New Roman" w:hAnsi="Times New Roman" w:cs="Times New Roman"/>
          <w:sz w:val="28"/>
          <w:szCs w:val="28"/>
        </w:rPr>
        <w:t xml:space="preserve"> </w:t>
      </w:r>
      <w:r w:rsidRPr="00840DC6">
        <w:rPr>
          <w:rFonts w:ascii="Times New Roman" w:hAnsi="Times New Roman" w:cs="Times New Roman"/>
          <w:sz w:val="28"/>
          <w:szCs w:val="28"/>
        </w:rPr>
        <w:t>0,50; р</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&lt;</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0,05) та  ФНП-α і резистином (</w:t>
      </w:r>
      <w:r>
        <w:rPr>
          <w:rFonts w:ascii="Times New Roman" w:hAnsi="Times New Roman" w:cs="Times New Roman"/>
          <w:sz w:val="28"/>
          <w:szCs w:val="28"/>
          <w:lang w:val="en-US"/>
        </w:rPr>
        <w:t>r</w:t>
      </w:r>
      <w:r w:rsidR="00AD72A2">
        <w:rPr>
          <w:rFonts w:ascii="Times New Roman" w:hAnsi="Times New Roman" w:cs="Times New Roman"/>
          <w:sz w:val="28"/>
          <w:szCs w:val="28"/>
        </w:rPr>
        <w:t xml:space="preserve"> </w:t>
      </w:r>
      <w:r w:rsidRPr="004F748C">
        <w:rPr>
          <w:rFonts w:ascii="Times New Roman" w:hAnsi="Times New Roman" w:cs="Times New Roman"/>
          <w:sz w:val="28"/>
          <w:szCs w:val="28"/>
        </w:rPr>
        <w:t>=</w:t>
      </w:r>
      <w:r w:rsidR="00FF6BA4" w:rsidRPr="00FF6BA4">
        <w:rPr>
          <w:rFonts w:ascii="Times New Roman" w:hAnsi="Times New Roman" w:cs="Times New Roman"/>
          <w:sz w:val="28"/>
          <w:szCs w:val="28"/>
        </w:rPr>
        <w:t xml:space="preserve"> </w:t>
      </w:r>
      <w:r w:rsidR="00AD72A2">
        <w:rPr>
          <w:rFonts w:ascii="Times New Roman" w:hAnsi="Times New Roman" w:cs="Times New Roman"/>
          <w:sz w:val="28"/>
          <w:szCs w:val="28"/>
        </w:rPr>
        <w:t xml:space="preserve"> ̶ </w:t>
      </w:r>
      <w:r w:rsidR="00D86C7D" w:rsidRPr="00D86C7D">
        <w:rPr>
          <w:rFonts w:ascii="Times New Roman" w:hAnsi="Times New Roman" w:cs="Times New Roman"/>
          <w:sz w:val="28"/>
          <w:szCs w:val="28"/>
        </w:rPr>
        <w:t xml:space="preserve"> </w:t>
      </w:r>
      <w:r w:rsidRPr="00840DC6">
        <w:rPr>
          <w:rFonts w:ascii="Times New Roman" w:hAnsi="Times New Roman" w:cs="Times New Roman"/>
          <w:sz w:val="28"/>
          <w:szCs w:val="28"/>
        </w:rPr>
        <w:t>0,60; р</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&lt;</w:t>
      </w:r>
      <w:r w:rsidR="00AD72A2">
        <w:rPr>
          <w:rFonts w:ascii="Times New Roman" w:hAnsi="Times New Roman" w:cs="Times New Roman"/>
          <w:sz w:val="28"/>
          <w:szCs w:val="28"/>
        </w:rPr>
        <w:t xml:space="preserve"> </w:t>
      </w:r>
      <w:r w:rsidRPr="00840DC6">
        <w:rPr>
          <w:rFonts w:ascii="Times New Roman" w:hAnsi="Times New Roman" w:cs="Times New Roman"/>
          <w:sz w:val="28"/>
          <w:szCs w:val="28"/>
        </w:rPr>
        <w:t>0,05).</w:t>
      </w:r>
    </w:p>
    <w:p w:rsidR="00C855E7" w:rsidRDefault="00AD72A2" w:rsidP="00C855E7">
      <w:pPr>
        <w:shd w:val="clear" w:color="auto" w:fill="FFFFFF"/>
        <w:spacing w:line="360" w:lineRule="auto"/>
        <w:ind w:firstLine="694"/>
        <w:jc w:val="both"/>
        <w:rPr>
          <w:rFonts w:ascii="Times New Roman" w:hAnsi="Times New Roman" w:cs="Times New Roman"/>
          <w:sz w:val="28"/>
          <w:szCs w:val="28"/>
        </w:rPr>
      </w:pPr>
      <w:r>
        <w:rPr>
          <w:rFonts w:ascii="Times New Roman" w:hAnsi="Times New Roman" w:cs="Times New Roman"/>
          <w:sz w:val="28"/>
          <w:szCs w:val="28"/>
        </w:rPr>
        <w:t>Аналіз вмісту вісфатину</w:t>
      </w:r>
      <w:r w:rsidR="00C855E7" w:rsidRPr="00840DC6">
        <w:rPr>
          <w:rFonts w:ascii="Times New Roman" w:hAnsi="Times New Roman" w:cs="Times New Roman"/>
          <w:sz w:val="28"/>
          <w:szCs w:val="28"/>
        </w:rPr>
        <w:t xml:space="preserve"> у хворих залежно від наявності  надлишкової маси  тіла  показав, </w:t>
      </w:r>
      <w:r w:rsidR="00C855E7">
        <w:rPr>
          <w:rFonts w:ascii="Times New Roman" w:hAnsi="Times New Roman" w:cs="Times New Roman"/>
          <w:sz w:val="28"/>
          <w:szCs w:val="28"/>
        </w:rPr>
        <w:t xml:space="preserve"> </w:t>
      </w:r>
      <w:r>
        <w:rPr>
          <w:rFonts w:ascii="Times New Roman" w:hAnsi="Times New Roman" w:cs="Times New Roman"/>
          <w:sz w:val="28"/>
          <w:szCs w:val="28"/>
        </w:rPr>
        <w:t>що рівень вісфатину</w:t>
      </w:r>
      <w:r w:rsidR="00C855E7" w:rsidRPr="00840DC6">
        <w:rPr>
          <w:rFonts w:ascii="Times New Roman" w:hAnsi="Times New Roman" w:cs="Times New Roman"/>
          <w:sz w:val="28"/>
          <w:szCs w:val="28"/>
        </w:rPr>
        <w:t xml:space="preserve"> у хворих </w:t>
      </w:r>
      <w:r>
        <w:rPr>
          <w:rFonts w:ascii="Times New Roman" w:hAnsi="Times New Roman" w:cs="Times New Roman"/>
          <w:sz w:val="28"/>
          <w:szCs w:val="28"/>
        </w:rPr>
        <w:t>і</w:t>
      </w:r>
      <w:r w:rsidR="00C855E7" w:rsidRPr="00840DC6">
        <w:rPr>
          <w:rFonts w:ascii="Times New Roman" w:hAnsi="Times New Roman" w:cs="Times New Roman"/>
          <w:sz w:val="28"/>
          <w:szCs w:val="28"/>
        </w:rPr>
        <w:t>з надлишковою  масо</w:t>
      </w:r>
      <w:r>
        <w:rPr>
          <w:rFonts w:ascii="Times New Roman" w:hAnsi="Times New Roman" w:cs="Times New Roman"/>
          <w:sz w:val="28"/>
          <w:szCs w:val="28"/>
        </w:rPr>
        <w:t>ю тіла та ожирінням становив</w:t>
      </w:r>
      <w:r w:rsidR="00C855E7">
        <w:rPr>
          <w:rFonts w:ascii="Times New Roman" w:hAnsi="Times New Roman" w:cs="Times New Roman"/>
          <w:sz w:val="28"/>
          <w:szCs w:val="28"/>
        </w:rPr>
        <w:t xml:space="preserve"> (41,5</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22,7) нг/мл,  достовірно відрізняючись від контролю</w:t>
      </w:r>
      <w:r w:rsidR="00C855E7">
        <w:rPr>
          <w:rFonts w:ascii="Times New Roman" w:hAnsi="Times New Roman" w:cs="Times New Roman"/>
          <w:sz w:val="28"/>
          <w:szCs w:val="28"/>
        </w:rPr>
        <w:t xml:space="preserve"> (18,3</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Pr>
          <w:rFonts w:ascii="Times New Roman" w:hAnsi="Times New Roman" w:cs="Times New Roman"/>
          <w:sz w:val="28"/>
          <w:szCs w:val="28"/>
        </w:rPr>
        <w:t>6,51</w:t>
      </w:r>
      <w:r w:rsidR="00C855E7" w:rsidRPr="00840DC6">
        <w:rPr>
          <w:rFonts w:ascii="Times New Roman" w:hAnsi="Times New Roman" w:cs="Times New Roman"/>
          <w:sz w:val="28"/>
          <w:szCs w:val="28"/>
        </w:rPr>
        <w:t>) нг/мл (р &lt;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0,001).  Рівень ФНП</w:t>
      </w:r>
      <w:r w:rsidR="00C855E7">
        <w:rPr>
          <w:rFonts w:ascii="Times New Roman" w:hAnsi="Times New Roman" w:cs="Times New Roman"/>
          <w:sz w:val="28"/>
          <w:szCs w:val="28"/>
        </w:rPr>
        <w:t>-α  при цьому відповідав (20,05</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3,0) нг/</w:t>
      </w:r>
      <w:r w:rsidR="00C855E7">
        <w:rPr>
          <w:rFonts w:ascii="Times New Roman" w:hAnsi="Times New Roman" w:cs="Times New Roman"/>
          <w:sz w:val="28"/>
          <w:szCs w:val="28"/>
        </w:rPr>
        <w:t>мл,  при вмісті у контролі (5,3</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1,34) нг/мл. </w:t>
      </w:r>
    </w:p>
    <w:p w:rsidR="00FF6BA4" w:rsidRPr="00FF6BA4" w:rsidRDefault="00C855E7" w:rsidP="00C855E7">
      <w:pPr>
        <w:shd w:val="clear" w:color="auto" w:fill="FFFFFF"/>
        <w:spacing w:line="360" w:lineRule="auto"/>
        <w:ind w:firstLine="694"/>
        <w:jc w:val="both"/>
        <w:rPr>
          <w:rFonts w:ascii="Times New Roman" w:hAnsi="Times New Roman" w:cs="Times New Roman"/>
          <w:sz w:val="28"/>
          <w:szCs w:val="28"/>
          <w:lang w:val="ru-RU"/>
        </w:rPr>
      </w:pPr>
      <w:r w:rsidRPr="00840DC6">
        <w:rPr>
          <w:rFonts w:ascii="Times New Roman" w:hAnsi="Times New Roman" w:cs="Times New Roman"/>
          <w:sz w:val="28"/>
          <w:szCs w:val="28"/>
        </w:rPr>
        <w:lastRenderedPageBreak/>
        <w:t xml:space="preserve">Вміст резистину у хворих </w:t>
      </w:r>
      <w:r w:rsidR="003104D3">
        <w:rPr>
          <w:rFonts w:ascii="Times New Roman" w:hAnsi="Times New Roman" w:cs="Times New Roman"/>
          <w:sz w:val="28"/>
          <w:szCs w:val="28"/>
        </w:rPr>
        <w:t>з ожирінням I ст. становив</w:t>
      </w:r>
      <w:r>
        <w:rPr>
          <w:rFonts w:ascii="Times New Roman" w:hAnsi="Times New Roman" w:cs="Times New Roman"/>
          <w:sz w:val="28"/>
          <w:szCs w:val="28"/>
        </w:rPr>
        <w:t xml:space="preserve"> (14,63</w:t>
      </w:r>
      <w:r w:rsidR="003104D3">
        <w:rPr>
          <w:rFonts w:ascii="Times New Roman" w:hAnsi="Times New Roman" w:cs="Times New Roman"/>
          <w:sz w:val="28"/>
          <w:szCs w:val="28"/>
        </w:rPr>
        <w:t xml:space="preserve"> </w:t>
      </w:r>
      <w:r>
        <w:rPr>
          <w:rFonts w:ascii="Times New Roman" w:hAnsi="Times New Roman" w:cs="Times New Roman"/>
          <w:sz w:val="28"/>
          <w:szCs w:val="28"/>
        </w:rPr>
        <w:t>±</w:t>
      </w:r>
      <w:r w:rsidR="003104D3">
        <w:rPr>
          <w:rFonts w:ascii="Times New Roman" w:hAnsi="Times New Roman" w:cs="Times New Roman"/>
          <w:sz w:val="28"/>
          <w:szCs w:val="28"/>
        </w:rPr>
        <w:t xml:space="preserve"> </w:t>
      </w:r>
      <w:r>
        <w:rPr>
          <w:rFonts w:ascii="Times New Roman" w:hAnsi="Times New Roman" w:cs="Times New Roman"/>
          <w:sz w:val="28"/>
          <w:szCs w:val="28"/>
        </w:rPr>
        <w:t>5,54) нг/мл та греліну (52,57</w:t>
      </w:r>
      <w:r w:rsidR="003104D3">
        <w:rPr>
          <w:rFonts w:ascii="Times New Roman" w:hAnsi="Times New Roman" w:cs="Times New Roman"/>
          <w:sz w:val="28"/>
          <w:szCs w:val="28"/>
        </w:rPr>
        <w:t xml:space="preserve"> </w:t>
      </w:r>
      <w:r>
        <w:rPr>
          <w:rFonts w:ascii="Times New Roman" w:hAnsi="Times New Roman" w:cs="Times New Roman"/>
          <w:sz w:val="28"/>
          <w:szCs w:val="28"/>
        </w:rPr>
        <w:t>±</w:t>
      </w:r>
      <w:r w:rsidR="003104D3">
        <w:rPr>
          <w:rFonts w:ascii="Times New Roman" w:hAnsi="Times New Roman" w:cs="Times New Roman"/>
          <w:sz w:val="28"/>
          <w:szCs w:val="28"/>
        </w:rPr>
        <w:t xml:space="preserve"> </w:t>
      </w:r>
      <w:r>
        <w:rPr>
          <w:rFonts w:ascii="Times New Roman" w:hAnsi="Times New Roman" w:cs="Times New Roman"/>
          <w:sz w:val="28"/>
          <w:szCs w:val="28"/>
        </w:rPr>
        <w:t>31,28</w:t>
      </w:r>
      <w:r w:rsidRPr="00840DC6">
        <w:rPr>
          <w:rFonts w:ascii="Times New Roman" w:hAnsi="Times New Roman" w:cs="Times New Roman"/>
          <w:sz w:val="28"/>
          <w:szCs w:val="28"/>
        </w:rPr>
        <w:t>) нг/мл, що достовірно перевищує рівень середніх показників</w:t>
      </w:r>
      <w:r w:rsidR="003104D3">
        <w:rPr>
          <w:rFonts w:ascii="Times New Roman" w:hAnsi="Times New Roman" w:cs="Times New Roman"/>
          <w:sz w:val="28"/>
          <w:szCs w:val="28"/>
        </w:rPr>
        <w:t xml:space="preserve"> резистину</w:t>
      </w:r>
      <w:r w:rsidRPr="00840DC6">
        <w:rPr>
          <w:rFonts w:ascii="Times New Roman" w:hAnsi="Times New Roman" w:cs="Times New Roman"/>
          <w:sz w:val="28"/>
          <w:szCs w:val="28"/>
        </w:rPr>
        <w:t xml:space="preserve"> у контрольній групі (8,6 ± 2,45) нг/мл </w:t>
      </w:r>
      <w:r w:rsidR="003104D3">
        <w:rPr>
          <w:rFonts w:ascii="Times New Roman" w:hAnsi="Times New Roman" w:cs="Times New Roman"/>
          <w:sz w:val="28"/>
          <w:szCs w:val="28"/>
        </w:rPr>
        <w:t xml:space="preserve"> та є меншим,</w:t>
      </w:r>
      <w:r>
        <w:rPr>
          <w:rFonts w:ascii="Times New Roman" w:hAnsi="Times New Roman" w:cs="Times New Roman"/>
          <w:sz w:val="28"/>
          <w:szCs w:val="28"/>
        </w:rPr>
        <w:t xml:space="preserve"> ніж рівень гре</w:t>
      </w:r>
      <w:r w:rsidR="003104D3">
        <w:rPr>
          <w:rFonts w:ascii="Times New Roman" w:hAnsi="Times New Roman" w:cs="Times New Roman"/>
          <w:sz w:val="28"/>
          <w:szCs w:val="28"/>
        </w:rPr>
        <w:t>ліну</w:t>
      </w:r>
      <w:r>
        <w:rPr>
          <w:rFonts w:ascii="Times New Roman" w:hAnsi="Times New Roman" w:cs="Times New Roman"/>
          <w:sz w:val="28"/>
          <w:szCs w:val="28"/>
        </w:rPr>
        <w:t xml:space="preserve">  у контролі (59,4</w:t>
      </w:r>
      <w:r w:rsidR="003104D3">
        <w:rPr>
          <w:rFonts w:ascii="Times New Roman" w:hAnsi="Times New Roman" w:cs="Times New Roman"/>
          <w:sz w:val="28"/>
          <w:szCs w:val="28"/>
        </w:rPr>
        <w:t xml:space="preserve"> </w:t>
      </w:r>
      <w:r>
        <w:rPr>
          <w:rFonts w:ascii="Times New Roman" w:hAnsi="Times New Roman" w:cs="Times New Roman"/>
          <w:sz w:val="28"/>
          <w:szCs w:val="28"/>
        </w:rPr>
        <w:t>±</w:t>
      </w:r>
      <w:r w:rsidR="003104D3">
        <w:rPr>
          <w:rFonts w:ascii="Times New Roman" w:hAnsi="Times New Roman" w:cs="Times New Roman"/>
          <w:sz w:val="28"/>
          <w:szCs w:val="28"/>
        </w:rPr>
        <w:t xml:space="preserve"> </w:t>
      </w:r>
      <w:r w:rsidRPr="00840DC6">
        <w:rPr>
          <w:rFonts w:ascii="Times New Roman" w:hAnsi="Times New Roman" w:cs="Times New Roman"/>
          <w:sz w:val="28"/>
          <w:szCs w:val="28"/>
        </w:rPr>
        <w:t xml:space="preserve">8,60) нг/мл. </w:t>
      </w:r>
      <w:r>
        <w:rPr>
          <w:rFonts w:ascii="Times New Roman" w:hAnsi="Times New Roman" w:cs="Times New Roman"/>
          <w:sz w:val="28"/>
          <w:szCs w:val="28"/>
        </w:rPr>
        <w:t xml:space="preserve"> </w:t>
      </w:r>
      <w:r w:rsidR="003104D3">
        <w:rPr>
          <w:rFonts w:ascii="Times New Roman" w:hAnsi="Times New Roman" w:cs="Times New Roman"/>
          <w:sz w:val="28"/>
          <w:szCs w:val="28"/>
        </w:rPr>
        <w:t>При цьому рівень вісфатину</w:t>
      </w:r>
      <w:r w:rsidRPr="00840DC6">
        <w:rPr>
          <w:rFonts w:ascii="Times New Roman" w:hAnsi="Times New Roman" w:cs="Times New Roman"/>
          <w:sz w:val="28"/>
          <w:szCs w:val="28"/>
        </w:rPr>
        <w:t xml:space="preserve"> </w:t>
      </w:r>
      <w:r w:rsidRPr="00FF6BA4">
        <w:rPr>
          <w:rFonts w:ascii="Times New Roman" w:hAnsi="Times New Roman" w:cs="Times New Roman"/>
          <w:sz w:val="28"/>
          <w:szCs w:val="28"/>
        </w:rPr>
        <w:t>негативно корелював з ФНП-α (</w:t>
      </w:r>
      <w:r w:rsidRPr="00FF6BA4">
        <w:rPr>
          <w:rFonts w:ascii="Times New Roman" w:hAnsi="Times New Roman" w:cs="Times New Roman"/>
          <w:sz w:val="28"/>
          <w:szCs w:val="28"/>
          <w:lang w:val="en-US"/>
        </w:rPr>
        <w:t>r</w:t>
      </w:r>
      <w:r w:rsidR="00FF6BA4" w:rsidRPr="00FF6BA4">
        <w:rPr>
          <w:rFonts w:ascii="Times New Roman" w:hAnsi="Times New Roman" w:cs="Times New Roman"/>
          <w:sz w:val="28"/>
          <w:szCs w:val="28"/>
          <w:lang w:val="ru-RU"/>
        </w:rPr>
        <w:t xml:space="preserve"> </w:t>
      </w:r>
      <w:r w:rsidR="00FF6BA4">
        <w:rPr>
          <w:rFonts w:ascii="Times New Roman" w:hAnsi="Times New Roman" w:cs="Times New Roman"/>
          <w:sz w:val="28"/>
          <w:szCs w:val="28"/>
        </w:rPr>
        <w:t>=</w:t>
      </w:r>
      <w:r w:rsidR="00D86C7D" w:rsidRPr="00D86C7D">
        <w:rPr>
          <w:rFonts w:ascii="Times New Roman" w:hAnsi="Times New Roman" w:cs="Times New Roman"/>
          <w:sz w:val="28"/>
          <w:szCs w:val="28"/>
          <w:lang w:val="ru-RU"/>
        </w:rPr>
        <w:t xml:space="preserve"> </w:t>
      </w:r>
      <w:r w:rsidR="00FF6BA4">
        <w:rPr>
          <w:rFonts w:ascii="Times New Roman" w:hAnsi="Times New Roman" w:cs="Times New Roman"/>
          <w:sz w:val="28"/>
          <w:szCs w:val="28"/>
        </w:rPr>
        <w:t xml:space="preserve"> ̶</w:t>
      </w:r>
      <w:r w:rsidR="00FF6BA4" w:rsidRPr="00FF6BA4">
        <w:rPr>
          <w:rFonts w:ascii="Times New Roman" w:hAnsi="Times New Roman" w:cs="Times New Roman"/>
          <w:sz w:val="28"/>
          <w:szCs w:val="28"/>
        </w:rPr>
        <w:t xml:space="preserve"> </w:t>
      </w:r>
      <w:r w:rsidR="00D86C7D" w:rsidRPr="00D86C7D">
        <w:rPr>
          <w:rFonts w:ascii="Times New Roman" w:hAnsi="Times New Roman" w:cs="Times New Roman"/>
          <w:sz w:val="28"/>
          <w:szCs w:val="28"/>
          <w:lang w:val="ru-RU"/>
        </w:rPr>
        <w:t xml:space="preserve"> </w:t>
      </w:r>
      <w:r w:rsidRPr="00FF6BA4">
        <w:rPr>
          <w:rFonts w:ascii="Times New Roman" w:hAnsi="Times New Roman" w:cs="Times New Roman"/>
          <w:sz w:val="28"/>
          <w:szCs w:val="28"/>
        </w:rPr>
        <w:t>0,45; р</w:t>
      </w:r>
      <w:r w:rsidR="00FF6BA4" w:rsidRPr="00FF6BA4">
        <w:rPr>
          <w:rFonts w:ascii="Times New Roman" w:hAnsi="Times New Roman" w:cs="Times New Roman"/>
          <w:sz w:val="28"/>
          <w:szCs w:val="28"/>
        </w:rPr>
        <w:t xml:space="preserve"> </w:t>
      </w:r>
      <w:r w:rsidRPr="00FF6BA4">
        <w:rPr>
          <w:rFonts w:ascii="Times New Roman" w:hAnsi="Times New Roman" w:cs="Times New Roman"/>
          <w:sz w:val="28"/>
          <w:szCs w:val="28"/>
        </w:rPr>
        <w:t>&lt;</w:t>
      </w:r>
      <w:r w:rsidR="00FF6BA4" w:rsidRPr="00FF6BA4">
        <w:rPr>
          <w:rFonts w:ascii="Times New Roman" w:hAnsi="Times New Roman" w:cs="Times New Roman"/>
          <w:sz w:val="28"/>
          <w:szCs w:val="28"/>
        </w:rPr>
        <w:t xml:space="preserve"> </w:t>
      </w:r>
      <w:r w:rsidRPr="00FF6BA4">
        <w:rPr>
          <w:rFonts w:ascii="Times New Roman" w:hAnsi="Times New Roman" w:cs="Times New Roman"/>
          <w:sz w:val="28"/>
          <w:szCs w:val="28"/>
        </w:rPr>
        <w:t xml:space="preserve">0,01) і резистином </w:t>
      </w:r>
    </w:p>
    <w:p w:rsidR="00D86C7D" w:rsidRPr="00D86C7D" w:rsidRDefault="00C855E7" w:rsidP="00FF6BA4">
      <w:pPr>
        <w:shd w:val="clear" w:color="auto" w:fill="FFFFFF"/>
        <w:spacing w:line="360" w:lineRule="auto"/>
        <w:jc w:val="both"/>
        <w:rPr>
          <w:rFonts w:ascii="Times New Roman" w:hAnsi="Times New Roman" w:cs="Times New Roman"/>
          <w:sz w:val="28"/>
          <w:szCs w:val="28"/>
          <w:lang w:val="ru-RU"/>
        </w:rPr>
      </w:pPr>
      <w:r w:rsidRPr="00FF6BA4">
        <w:rPr>
          <w:rFonts w:ascii="Times New Roman" w:hAnsi="Times New Roman" w:cs="Times New Roman"/>
          <w:sz w:val="28"/>
          <w:szCs w:val="28"/>
        </w:rPr>
        <w:t>(</w:t>
      </w:r>
      <w:r w:rsidRPr="00FF6BA4">
        <w:rPr>
          <w:rFonts w:ascii="Times New Roman" w:hAnsi="Times New Roman" w:cs="Times New Roman"/>
          <w:sz w:val="28"/>
          <w:szCs w:val="28"/>
          <w:lang w:val="en-US"/>
        </w:rPr>
        <w:t>r</w:t>
      </w:r>
      <w:r w:rsidR="00FF6BA4" w:rsidRPr="00FF6BA4">
        <w:rPr>
          <w:rFonts w:ascii="Times New Roman" w:hAnsi="Times New Roman" w:cs="Times New Roman"/>
          <w:sz w:val="28"/>
          <w:szCs w:val="28"/>
        </w:rPr>
        <w:t xml:space="preserve"> </w:t>
      </w:r>
      <w:r w:rsidRPr="00FF6BA4">
        <w:rPr>
          <w:rFonts w:ascii="Times New Roman" w:hAnsi="Times New Roman" w:cs="Times New Roman"/>
          <w:sz w:val="28"/>
          <w:szCs w:val="28"/>
        </w:rPr>
        <w:t>=</w:t>
      </w:r>
      <w:r w:rsidR="00D86C7D" w:rsidRPr="00D86C7D">
        <w:rPr>
          <w:rFonts w:ascii="Times New Roman" w:hAnsi="Times New Roman" w:cs="Times New Roman"/>
          <w:sz w:val="28"/>
          <w:szCs w:val="28"/>
          <w:lang w:val="ru-RU"/>
        </w:rPr>
        <w:t xml:space="preserve"> </w:t>
      </w:r>
      <w:r w:rsidR="00FF6BA4" w:rsidRPr="00FF6BA4">
        <w:rPr>
          <w:rFonts w:ascii="Times New Roman" w:hAnsi="Times New Roman" w:cs="Times New Roman"/>
          <w:sz w:val="28"/>
          <w:szCs w:val="28"/>
        </w:rPr>
        <w:t xml:space="preserve"> </w:t>
      </w:r>
      <w:r w:rsidR="00FF6BA4">
        <w:rPr>
          <w:rFonts w:ascii="Times New Roman" w:hAnsi="Times New Roman" w:cs="Times New Roman"/>
          <w:sz w:val="28"/>
          <w:szCs w:val="28"/>
        </w:rPr>
        <w:t>̶</w:t>
      </w:r>
      <w:r w:rsidR="00FF6BA4" w:rsidRPr="00FF6BA4">
        <w:rPr>
          <w:rFonts w:ascii="Times New Roman" w:hAnsi="Times New Roman" w:cs="Times New Roman"/>
          <w:sz w:val="28"/>
          <w:szCs w:val="28"/>
        </w:rPr>
        <w:t xml:space="preserve">  </w:t>
      </w:r>
      <w:r>
        <w:rPr>
          <w:rFonts w:ascii="Times New Roman" w:hAnsi="Times New Roman" w:cs="Times New Roman"/>
          <w:sz w:val="28"/>
          <w:szCs w:val="28"/>
        </w:rPr>
        <w:t>0,16; р &lt;</w:t>
      </w:r>
      <w:r w:rsidR="00FF6BA4" w:rsidRPr="00FF6BA4">
        <w:rPr>
          <w:rFonts w:ascii="Times New Roman" w:hAnsi="Times New Roman" w:cs="Times New Roman"/>
          <w:sz w:val="28"/>
          <w:szCs w:val="28"/>
          <w:lang w:val="ru-RU"/>
        </w:rPr>
        <w:t xml:space="preserve"> </w:t>
      </w:r>
      <w:r>
        <w:rPr>
          <w:rFonts w:ascii="Times New Roman" w:hAnsi="Times New Roman" w:cs="Times New Roman"/>
          <w:sz w:val="28"/>
          <w:szCs w:val="28"/>
        </w:rPr>
        <w:t xml:space="preserve">0,05); </w:t>
      </w:r>
      <w:r w:rsidRPr="00840DC6">
        <w:rPr>
          <w:rFonts w:ascii="Times New Roman" w:hAnsi="Times New Roman" w:cs="Times New Roman"/>
          <w:sz w:val="28"/>
          <w:szCs w:val="28"/>
        </w:rPr>
        <w:t xml:space="preserve"> греліном (</w:t>
      </w:r>
      <w:r w:rsidRPr="00840DC6">
        <w:rPr>
          <w:rFonts w:ascii="Times New Roman" w:hAnsi="Times New Roman" w:cs="Times New Roman"/>
          <w:sz w:val="28"/>
          <w:szCs w:val="28"/>
          <w:lang w:val="en-US"/>
        </w:rPr>
        <w:t>r</w:t>
      </w:r>
      <w:r>
        <w:rPr>
          <w:rFonts w:ascii="Times New Roman" w:hAnsi="Times New Roman" w:cs="Times New Roman"/>
          <w:sz w:val="28"/>
          <w:szCs w:val="28"/>
        </w:rPr>
        <w:t xml:space="preserve"> =</w:t>
      </w:r>
      <w:r w:rsidR="00D86C7D" w:rsidRPr="00D86C7D">
        <w:rPr>
          <w:rFonts w:ascii="Times New Roman" w:hAnsi="Times New Roman" w:cs="Times New Roman"/>
          <w:sz w:val="28"/>
          <w:szCs w:val="28"/>
          <w:lang w:val="ru-RU"/>
        </w:rPr>
        <w:t xml:space="preserve"> </w:t>
      </w:r>
      <w:r w:rsidR="00FF6BA4" w:rsidRPr="00FF6BA4">
        <w:rPr>
          <w:rFonts w:ascii="Times New Roman" w:hAnsi="Times New Roman" w:cs="Times New Roman"/>
          <w:sz w:val="28"/>
          <w:szCs w:val="28"/>
          <w:lang w:val="ru-RU"/>
        </w:rPr>
        <w:t xml:space="preserve"> ̶ </w:t>
      </w:r>
      <w:r w:rsidR="00D86C7D" w:rsidRPr="00D86C7D">
        <w:rPr>
          <w:rFonts w:ascii="Times New Roman" w:hAnsi="Times New Roman" w:cs="Times New Roman"/>
          <w:sz w:val="28"/>
          <w:szCs w:val="28"/>
          <w:lang w:val="ru-RU"/>
        </w:rPr>
        <w:t xml:space="preserve"> </w:t>
      </w:r>
      <w:r>
        <w:rPr>
          <w:rFonts w:ascii="Times New Roman" w:hAnsi="Times New Roman" w:cs="Times New Roman"/>
          <w:sz w:val="28"/>
          <w:szCs w:val="28"/>
        </w:rPr>
        <w:t>0,11; р &lt;</w:t>
      </w:r>
      <w:r w:rsidR="00FF6BA4" w:rsidRPr="00FF6BA4">
        <w:rPr>
          <w:rFonts w:ascii="Times New Roman" w:hAnsi="Times New Roman" w:cs="Times New Roman"/>
          <w:sz w:val="28"/>
          <w:szCs w:val="28"/>
          <w:lang w:val="ru-RU"/>
        </w:rPr>
        <w:t xml:space="preserve"> </w:t>
      </w:r>
      <w:r>
        <w:rPr>
          <w:rFonts w:ascii="Times New Roman" w:hAnsi="Times New Roman" w:cs="Times New Roman"/>
          <w:sz w:val="28"/>
          <w:szCs w:val="28"/>
        </w:rPr>
        <w:t>0,05)</w:t>
      </w:r>
      <w:r w:rsidRPr="00840D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0DC6">
        <w:rPr>
          <w:rFonts w:ascii="Times New Roman" w:hAnsi="Times New Roman" w:cs="Times New Roman"/>
          <w:sz w:val="28"/>
          <w:szCs w:val="28"/>
        </w:rPr>
        <w:t>і ФНП-α</w:t>
      </w:r>
      <w:r>
        <w:rPr>
          <w:rFonts w:ascii="Times New Roman" w:hAnsi="Times New Roman" w:cs="Times New Roman"/>
          <w:sz w:val="28"/>
          <w:szCs w:val="28"/>
        </w:rPr>
        <w:t xml:space="preserve">; </w:t>
      </w:r>
      <w:r w:rsidRPr="00840DC6">
        <w:rPr>
          <w:rFonts w:ascii="Times New Roman" w:hAnsi="Times New Roman" w:cs="Times New Roman"/>
          <w:sz w:val="28"/>
          <w:szCs w:val="28"/>
        </w:rPr>
        <w:t xml:space="preserve"> резистином (</w:t>
      </w:r>
      <w:r w:rsidRPr="00840DC6">
        <w:rPr>
          <w:rFonts w:ascii="Times New Roman" w:hAnsi="Times New Roman" w:cs="Times New Roman"/>
          <w:sz w:val="28"/>
          <w:szCs w:val="28"/>
          <w:lang w:val="en-US"/>
        </w:rPr>
        <w:t>r</w:t>
      </w:r>
    </w:p>
    <w:p w:rsidR="00D86C7D" w:rsidRPr="00D86C7D" w:rsidRDefault="00FF6BA4" w:rsidP="00FF6BA4">
      <w:pPr>
        <w:shd w:val="clear" w:color="auto" w:fill="FFFFFF"/>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 ̶ </w:t>
      </w:r>
      <w:r w:rsidR="00C855E7" w:rsidRPr="00840DC6">
        <w:rPr>
          <w:rFonts w:ascii="Times New Roman" w:hAnsi="Times New Roman" w:cs="Times New Roman"/>
          <w:sz w:val="28"/>
          <w:szCs w:val="28"/>
        </w:rPr>
        <w:t>0,18; р &lt;</w:t>
      </w:r>
      <w:r w:rsidR="00435A07">
        <w:rPr>
          <w:rFonts w:ascii="Times New Roman" w:hAnsi="Times New Roman" w:cs="Times New Roman"/>
          <w:sz w:val="28"/>
          <w:szCs w:val="28"/>
        </w:rPr>
        <w:t xml:space="preserve"> </w:t>
      </w:r>
      <w:r w:rsidR="00C855E7" w:rsidRPr="00840DC6">
        <w:rPr>
          <w:rFonts w:ascii="Times New Roman" w:hAnsi="Times New Roman" w:cs="Times New Roman"/>
          <w:sz w:val="28"/>
          <w:szCs w:val="28"/>
        </w:rPr>
        <w:t>0,05) і греліном (</w:t>
      </w:r>
      <w:r w:rsidR="00C855E7" w:rsidRPr="00840DC6">
        <w:rPr>
          <w:rFonts w:ascii="Times New Roman" w:hAnsi="Times New Roman" w:cs="Times New Roman"/>
          <w:sz w:val="28"/>
          <w:szCs w:val="28"/>
          <w:lang w:val="en-US"/>
        </w:rPr>
        <w:t>r</w:t>
      </w:r>
      <w:r>
        <w:rPr>
          <w:rFonts w:ascii="Times New Roman" w:hAnsi="Times New Roman" w:cs="Times New Roman"/>
          <w:sz w:val="28"/>
          <w:szCs w:val="28"/>
        </w:rPr>
        <w:t xml:space="preserve"> =</w:t>
      </w:r>
      <w:r w:rsidR="00D86C7D" w:rsidRPr="00D86C7D">
        <w:rPr>
          <w:rFonts w:ascii="Times New Roman" w:hAnsi="Times New Roman" w:cs="Times New Roman"/>
          <w:sz w:val="28"/>
          <w:szCs w:val="28"/>
        </w:rPr>
        <w:t xml:space="preserve"> </w:t>
      </w:r>
      <w:r>
        <w:rPr>
          <w:rFonts w:ascii="Times New Roman" w:hAnsi="Times New Roman" w:cs="Times New Roman"/>
          <w:sz w:val="28"/>
          <w:szCs w:val="28"/>
        </w:rPr>
        <w:t xml:space="preserve"> ̶ </w:t>
      </w:r>
      <w:r w:rsidR="00C855E7">
        <w:rPr>
          <w:rFonts w:ascii="Times New Roman" w:hAnsi="Times New Roman" w:cs="Times New Roman"/>
          <w:sz w:val="28"/>
          <w:szCs w:val="28"/>
        </w:rPr>
        <w:t>0,54, р</w:t>
      </w:r>
      <w:r w:rsidR="00435A07">
        <w:rPr>
          <w:rFonts w:ascii="Times New Roman" w:hAnsi="Times New Roman" w:cs="Times New Roman"/>
          <w:sz w:val="28"/>
          <w:szCs w:val="28"/>
        </w:rPr>
        <w:t xml:space="preserve"> </w:t>
      </w:r>
      <w:r w:rsidR="00C855E7" w:rsidRPr="00840DC6">
        <w:rPr>
          <w:rFonts w:ascii="Times New Roman" w:hAnsi="Times New Roman" w:cs="Times New Roman"/>
          <w:sz w:val="28"/>
          <w:szCs w:val="28"/>
        </w:rPr>
        <w:t>&lt;</w:t>
      </w:r>
      <w:r w:rsidR="00435A07">
        <w:rPr>
          <w:rFonts w:ascii="Times New Roman" w:hAnsi="Times New Roman" w:cs="Times New Roman"/>
          <w:sz w:val="28"/>
          <w:szCs w:val="28"/>
        </w:rPr>
        <w:t xml:space="preserve"> </w:t>
      </w:r>
      <w:r w:rsidR="00C855E7" w:rsidRPr="00840DC6">
        <w:rPr>
          <w:rFonts w:ascii="Times New Roman" w:hAnsi="Times New Roman" w:cs="Times New Roman"/>
          <w:sz w:val="28"/>
          <w:szCs w:val="28"/>
        </w:rPr>
        <w:t>0,05).</w:t>
      </w:r>
      <w:r w:rsidR="00C855E7">
        <w:rPr>
          <w:rFonts w:ascii="Times New Roman" w:hAnsi="Times New Roman" w:cs="Times New Roman"/>
          <w:sz w:val="28"/>
          <w:szCs w:val="28"/>
        </w:rPr>
        <w:t xml:space="preserve"> </w:t>
      </w:r>
      <w:r w:rsidR="00C855E7" w:rsidRPr="00840DC6">
        <w:rPr>
          <w:rFonts w:ascii="Times New Roman" w:hAnsi="Times New Roman" w:cs="Times New Roman"/>
          <w:sz w:val="28"/>
          <w:szCs w:val="28"/>
        </w:rPr>
        <w:t>Кореляційний  зв'язок  резистину з греліном був  позитивним, але слабким</w:t>
      </w:r>
      <w:r>
        <w:rPr>
          <w:rFonts w:ascii="Times New Roman" w:hAnsi="Times New Roman" w:cs="Times New Roman"/>
          <w:sz w:val="28"/>
          <w:szCs w:val="28"/>
        </w:rPr>
        <w:t>,  і становив</w:t>
      </w:r>
      <w:r w:rsidR="00C855E7" w:rsidRPr="00840DC6">
        <w:rPr>
          <w:rFonts w:ascii="Times New Roman" w:hAnsi="Times New Roman" w:cs="Times New Roman"/>
          <w:sz w:val="28"/>
          <w:szCs w:val="28"/>
        </w:rPr>
        <w:t xml:space="preserve"> (</w:t>
      </w:r>
      <w:r w:rsidR="00C855E7" w:rsidRPr="00840DC6">
        <w:rPr>
          <w:rFonts w:ascii="Times New Roman" w:hAnsi="Times New Roman" w:cs="Times New Roman"/>
          <w:sz w:val="28"/>
          <w:szCs w:val="28"/>
          <w:lang w:val="en-US"/>
        </w:rPr>
        <w:t>r</w:t>
      </w:r>
      <w:r w:rsidR="00C855E7">
        <w:rPr>
          <w:rFonts w:ascii="Times New Roman" w:hAnsi="Times New Roman" w:cs="Times New Roman"/>
          <w:sz w:val="28"/>
          <w:szCs w:val="28"/>
        </w:rPr>
        <w:t xml:space="preserve"> =</w:t>
      </w:r>
      <w:r w:rsidR="006A1DD5">
        <w:rPr>
          <w:rFonts w:ascii="Times New Roman" w:hAnsi="Times New Roman" w:cs="Times New Roman"/>
          <w:sz w:val="28"/>
          <w:szCs w:val="28"/>
        </w:rPr>
        <w:t xml:space="preserve"> </w:t>
      </w:r>
      <w:r w:rsidR="00C855E7">
        <w:rPr>
          <w:rFonts w:ascii="Times New Roman" w:hAnsi="Times New Roman" w:cs="Times New Roman"/>
          <w:sz w:val="28"/>
          <w:szCs w:val="28"/>
        </w:rPr>
        <w:t xml:space="preserve"> </w:t>
      </w:r>
      <w:r>
        <w:rPr>
          <w:rFonts w:ascii="Times New Roman" w:hAnsi="Times New Roman" w:cs="Times New Roman"/>
          <w:sz w:val="28"/>
          <w:szCs w:val="28"/>
        </w:rPr>
        <w:t xml:space="preserve">̶ </w:t>
      </w:r>
      <w:r w:rsidR="00D86C7D" w:rsidRPr="00D86C7D">
        <w:rPr>
          <w:rFonts w:ascii="Times New Roman" w:hAnsi="Times New Roman" w:cs="Times New Roman"/>
          <w:sz w:val="28"/>
          <w:szCs w:val="28"/>
          <w:lang w:val="ru-RU"/>
        </w:rPr>
        <w:t xml:space="preserve"> </w:t>
      </w:r>
      <w:r w:rsidR="00C855E7">
        <w:rPr>
          <w:rFonts w:ascii="Times New Roman" w:hAnsi="Times New Roman" w:cs="Times New Roman"/>
          <w:sz w:val="28"/>
          <w:szCs w:val="28"/>
        </w:rPr>
        <w:t>0,04; р</w:t>
      </w:r>
      <w:r>
        <w:rPr>
          <w:rFonts w:ascii="Times New Roman" w:hAnsi="Times New Roman" w:cs="Times New Roman"/>
          <w:sz w:val="28"/>
          <w:szCs w:val="28"/>
        </w:rPr>
        <w:t xml:space="preserve"> </w:t>
      </w:r>
    </w:p>
    <w:p w:rsidR="00C855E7" w:rsidRPr="00840DC6" w:rsidRDefault="00C855E7" w:rsidP="00FF6BA4">
      <w:pPr>
        <w:shd w:val="clear" w:color="auto" w:fill="FFFFFF"/>
        <w:spacing w:line="360" w:lineRule="auto"/>
        <w:jc w:val="both"/>
        <w:rPr>
          <w:rFonts w:ascii="Times New Roman" w:hAnsi="Times New Roman" w:cs="Times New Roman"/>
          <w:sz w:val="28"/>
          <w:szCs w:val="28"/>
        </w:rPr>
      </w:pPr>
      <w:r w:rsidRPr="00840DC6">
        <w:rPr>
          <w:rFonts w:ascii="Times New Roman" w:hAnsi="Times New Roman" w:cs="Times New Roman"/>
          <w:sz w:val="28"/>
          <w:szCs w:val="28"/>
        </w:rPr>
        <w:t>&lt;</w:t>
      </w:r>
      <w:r w:rsidR="00FF6BA4">
        <w:rPr>
          <w:rFonts w:ascii="Times New Roman" w:hAnsi="Times New Roman" w:cs="Times New Roman"/>
          <w:sz w:val="28"/>
          <w:szCs w:val="28"/>
        </w:rPr>
        <w:t xml:space="preserve"> </w:t>
      </w:r>
      <w:r w:rsidRPr="00840DC6">
        <w:rPr>
          <w:rFonts w:ascii="Times New Roman" w:hAnsi="Times New Roman" w:cs="Times New Roman"/>
          <w:sz w:val="28"/>
          <w:szCs w:val="28"/>
        </w:rPr>
        <w:t xml:space="preserve">0,05). </w:t>
      </w:r>
    </w:p>
    <w:p w:rsidR="00FF6BA4" w:rsidRDefault="00C855E7" w:rsidP="00C855E7">
      <w:pPr>
        <w:shd w:val="clear" w:color="auto" w:fill="FFFFFF"/>
        <w:spacing w:line="360" w:lineRule="auto"/>
        <w:ind w:firstLine="694"/>
        <w:jc w:val="both"/>
        <w:rPr>
          <w:rFonts w:ascii="Times New Roman" w:hAnsi="Times New Roman" w:cs="Times New Roman"/>
          <w:sz w:val="28"/>
          <w:szCs w:val="28"/>
        </w:rPr>
      </w:pPr>
      <w:r w:rsidRPr="00840DC6">
        <w:rPr>
          <w:rFonts w:ascii="Times New Roman" w:hAnsi="Times New Roman" w:cs="Times New Roman"/>
          <w:sz w:val="28"/>
          <w:szCs w:val="28"/>
        </w:rPr>
        <w:t xml:space="preserve">Аналіз впливу ожиріння </w:t>
      </w:r>
      <w:r w:rsidRPr="00840DC6">
        <w:rPr>
          <w:rFonts w:ascii="Times New Roman" w:hAnsi="Times New Roman" w:cs="Times New Roman"/>
          <w:sz w:val="28"/>
          <w:szCs w:val="28"/>
          <w:lang w:val="en-US"/>
        </w:rPr>
        <w:t>II</w:t>
      </w:r>
      <w:r w:rsidRPr="00840DC6">
        <w:rPr>
          <w:rFonts w:ascii="Times New Roman" w:hAnsi="Times New Roman" w:cs="Times New Roman"/>
          <w:sz w:val="28"/>
          <w:szCs w:val="28"/>
        </w:rPr>
        <w:t xml:space="preserve"> ст. на рівень ад</w:t>
      </w:r>
      <w:r w:rsidR="00FF6BA4">
        <w:rPr>
          <w:rFonts w:ascii="Times New Roman" w:hAnsi="Times New Roman" w:cs="Times New Roman"/>
          <w:sz w:val="28"/>
          <w:szCs w:val="28"/>
        </w:rPr>
        <w:t>ипокінів мав такий</w:t>
      </w:r>
      <w:r>
        <w:rPr>
          <w:rFonts w:ascii="Times New Roman" w:hAnsi="Times New Roman" w:cs="Times New Roman"/>
          <w:sz w:val="28"/>
          <w:szCs w:val="28"/>
        </w:rPr>
        <w:t xml:space="preserve"> характер:</w:t>
      </w:r>
      <w:r w:rsidRPr="00840DC6">
        <w:rPr>
          <w:rFonts w:ascii="Times New Roman" w:hAnsi="Times New Roman" w:cs="Times New Roman"/>
          <w:sz w:val="28"/>
          <w:szCs w:val="28"/>
        </w:rPr>
        <w:t xml:space="preserve"> </w:t>
      </w:r>
      <w:r>
        <w:rPr>
          <w:rFonts w:ascii="Times New Roman" w:hAnsi="Times New Roman" w:cs="Times New Roman"/>
          <w:sz w:val="28"/>
          <w:szCs w:val="28"/>
        </w:rPr>
        <w:t>р</w:t>
      </w:r>
      <w:r w:rsidR="00FF6BA4">
        <w:rPr>
          <w:rFonts w:ascii="Times New Roman" w:hAnsi="Times New Roman" w:cs="Times New Roman"/>
          <w:sz w:val="28"/>
          <w:szCs w:val="28"/>
        </w:rPr>
        <w:t>івень вісфатину</w:t>
      </w:r>
      <w:r w:rsidRPr="00840DC6">
        <w:rPr>
          <w:rFonts w:ascii="Times New Roman" w:hAnsi="Times New Roman" w:cs="Times New Roman"/>
          <w:sz w:val="28"/>
          <w:szCs w:val="28"/>
        </w:rPr>
        <w:t xml:space="preserve"> в групі з ожирінням  </w:t>
      </w:r>
      <w:r w:rsidR="00FF6BA4">
        <w:rPr>
          <w:rFonts w:ascii="Times New Roman" w:hAnsi="Times New Roman" w:cs="Times New Roman"/>
          <w:sz w:val="28"/>
          <w:szCs w:val="28"/>
        </w:rPr>
        <w:t>ІІ ст.</w:t>
      </w:r>
      <w:r>
        <w:rPr>
          <w:rFonts w:ascii="Times New Roman" w:hAnsi="Times New Roman" w:cs="Times New Roman"/>
          <w:sz w:val="28"/>
          <w:szCs w:val="28"/>
        </w:rPr>
        <w:t xml:space="preserve"> </w:t>
      </w:r>
      <w:r w:rsidR="00FF6BA4">
        <w:rPr>
          <w:rFonts w:ascii="Times New Roman" w:hAnsi="Times New Roman" w:cs="Times New Roman"/>
          <w:sz w:val="28"/>
          <w:szCs w:val="28"/>
        </w:rPr>
        <w:t>становив</w:t>
      </w:r>
      <w:r>
        <w:rPr>
          <w:rFonts w:ascii="Times New Roman" w:hAnsi="Times New Roman" w:cs="Times New Roman"/>
          <w:sz w:val="28"/>
          <w:szCs w:val="28"/>
        </w:rPr>
        <w:t xml:space="preserve"> (52,6 ±</w:t>
      </w:r>
      <w:r w:rsidR="00FF6BA4">
        <w:rPr>
          <w:rFonts w:ascii="Times New Roman" w:hAnsi="Times New Roman" w:cs="Times New Roman"/>
          <w:sz w:val="28"/>
          <w:szCs w:val="28"/>
        </w:rPr>
        <w:t xml:space="preserve"> </w:t>
      </w:r>
      <w:r w:rsidRPr="00840DC6">
        <w:rPr>
          <w:rFonts w:ascii="Times New Roman" w:hAnsi="Times New Roman" w:cs="Times New Roman"/>
          <w:sz w:val="28"/>
          <w:szCs w:val="28"/>
        </w:rPr>
        <w:t xml:space="preserve">31,3) нг/мл, </w:t>
      </w:r>
    </w:p>
    <w:p w:rsidR="00C855E7" w:rsidRPr="00840DC6" w:rsidRDefault="00C855E7" w:rsidP="00FF6BA4">
      <w:pPr>
        <w:shd w:val="clear" w:color="auto" w:fill="FFFFFF"/>
        <w:spacing w:line="360" w:lineRule="auto"/>
        <w:jc w:val="both"/>
        <w:rPr>
          <w:rFonts w:ascii="Times New Roman" w:hAnsi="Times New Roman" w:cs="Times New Roman"/>
          <w:sz w:val="28"/>
          <w:szCs w:val="28"/>
        </w:rPr>
      </w:pPr>
      <w:r w:rsidRPr="00840DC6">
        <w:rPr>
          <w:rFonts w:ascii="Times New Roman" w:hAnsi="Times New Roman" w:cs="Times New Roman"/>
          <w:sz w:val="28"/>
          <w:szCs w:val="28"/>
        </w:rPr>
        <w:t>(р &lt;</w:t>
      </w:r>
      <w:r w:rsidR="00FF6BA4">
        <w:rPr>
          <w:rFonts w:ascii="Times New Roman" w:hAnsi="Times New Roman" w:cs="Times New Roman"/>
          <w:sz w:val="28"/>
          <w:szCs w:val="28"/>
        </w:rPr>
        <w:t xml:space="preserve"> </w:t>
      </w:r>
      <w:r w:rsidRPr="00840DC6">
        <w:rPr>
          <w:rFonts w:ascii="Times New Roman" w:hAnsi="Times New Roman" w:cs="Times New Roman"/>
          <w:sz w:val="28"/>
          <w:szCs w:val="28"/>
        </w:rPr>
        <w:t>0,001) порів</w:t>
      </w:r>
      <w:r w:rsidR="00FF6BA4">
        <w:rPr>
          <w:rFonts w:ascii="Times New Roman" w:hAnsi="Times New Roman" w:cs="Times New Roman"/>
          <w:sz w:val="28"/>
          <w:szCs w:val="28"/>
        </w:rPr>
        <w:t>няно з контролем; ФНП-α  ̶</w:t>
      </w:r>
      <w:r>
        <w:rPr>
          <w:rFonts w:ascii="Times New Roman" w:hAnsi="Times New Roman" w:cs="Times New Roman"/>
          <w:sz w:val="28"/>
          <w:szCs w:val="28"/>
        </w:rPr>
        <w:t xml:space="preserve"> (19,4</w:t>
      </w:r>
      <w:r w:rsidR="00FF6BA4">
        <w:rPr>
          <w:rFonts w:ascii="Times New Roman" w:hAnsi="Times New Roman" w:cs="Times New Roman"/>
          <w:sz w:val="28"/>
          <w:szCs w:val="28"/>
        </w:rPr>
        <w:t xml:space="preserve"> </w:t>
      </w:r>
      <w:r>
        <w:rPr>
          <w:rFonts w:ascii="Times New Roman" w:hAnsi="Times New Roman" w:cs="Times New Roman"/>
          <w:sz w:val="28"/>
          <w:szCs w:val="28"/>
        </w:rPr>
        <w:t>±</w:t>
      </w:r>
      <w:r w:rsidR="00FF6BA4">
        <w:rPr>
          <w:rFonts w:ascii="Times New Roman" w:hAnsi="Times New Roman" w:cs="Times New Roman"/>
          <w:sz w:val="28"/>
          <w:szCs w:val="28"/>
        </w:rPr>
        <w:t xml:space="preserve"> </w:t>
      </w:r>
      <w:r w:rsidRPr="00840DC6">
        <w:rPr>
          <w:rFonts w:ascii="Times New Roman" w:hAnsi="Times New Roman" w:cs="Times New Roman"/>
          <w:sz w:val="28"/>
          <w:szCs w:val="28"/>
        </w:rPr>
        <w:t xml:space="preserve">5,8) нг/мл при вмісті в </w:t>
      </w:r>
      <w:r w:rsidR="00FF6BA4">
        <w:rPr>
          <w:rFonts w:ascii="Times New Roman" w:hAnsi="Times New Roman" w:cs="Times New Roman"/>
          <w:sz w:val="28"/>
          <w:szCs w:val="28"/>
        </w:rPr>
        <w:t>контролі (5,</w:t>
      </w:r>
      <w:r>
        <w:rPr>
          <w:rFonts w:ascii="Times New Roman" w:hAnsi="Times New Roman" w:cs="Times New Roman"/>
          <w:sz w:val="28"/>
          <w:szCs w:val="28"/>
        </w:rPr>
        <w:t>3</w:t>
      </w:r>
      <w:r w:rsidR="00FF6BA4">
        <w:rPr>
          <w:rFonts w:ascii="Times New Roman" w:hAnsi="Times New Roman" w:cs="Times New Roman"/>
          <w:sz w:val="28"/>
          <w:szCs w:val="28"/>
        </w:rPr>
        <w:t xml:space="preserve"> </w:t>
      </w:r>
      <w:r>
        <w:rPr>
          <w:rFonts w:ascii="Times New Roman" w:hAnsi="Times New Roman" w:cs="Times New Roman"/>
          <w:sz w:val="28"/>
          <w:szCs w:val="28"/>
        </w:rPr>
        <w:t>±</w:t>
      </w:r>
      <w:r w:rsidR="00FF6BA4">
        <w:rPr>
          <w:rFonts w:ascii="Times New Roman" w:hAnsi="Times New Roman" w:cs="Times New Roman"/>
          <w:sz w:val="28"/>
          <w:szCs w:val="28"/>
        </w:rPr>
        <w:t xml:space="preserve"> </w:t>
      </w:r>
      <w:r w:rsidRPr="00840DC6">
        <w:rPr>
          <w:rFonts w:ascii="Times New Roman" w:hAnsi="Times New Roman" w:cs="Times New Roman"/>
          <w:sz w:val="28"/>
          <w:szCs w:val="28"/>
        </w:rPr>
        <w:t>1,34) нг/</w:t>
      </w:r>
      <w:r w:rsidR="00FF6BA4">
        <w:rPr>
          <w:rFonts w:ascii="Times New Roman" w:hAnsi="Times New Roman" w:cs="Times New Roman"/>
          <w:sz w:val="28"/>
          <w:szCs w:val="28"/>
        </w:rPr>
        <w:t>мл</w:t>
      </w:r>
      <w:r>
        <w:rPr>
          <w:rFonts w:ascii="Times New Roman" w:hAnsi="Times New Roman" w:cs="Times New Roman"/>
          <w:sz w:val="28"/>
          <w:szCs w:val="28"/>
        </w:rPr>
        <w:t xml:space="preserve"> (р &lt;</w:t>
      </w:r>
      <w:r w:rsidR="00FF6BA4">
        <w:rPr>
          <w:rFonts w:ascii="Times New Roman" w:hAnsi="Times New Roman" w:cs="Times New Roman"/>
          <w:sz w:val="28"/>
          <w:szCs w:val="28"/>
        </w:rPr>
        <w:t xml:space="preserve"> 0,001); резистину</w:t>
      </w:r>
      <w:r>
        <w:rPr>
          <w:rFonts w:ascii="Times New Roman" w:hAnsi="Times New Roman" w:cs="Times New Roman"/>
          <w:sz w:val="28"/>
          <w:szCs w:val="28"/>
        </w:rPr>
        <w:t xml:space="preserve"> (14,6</w:t>
      </w:r>
      <w:r w:rsidR="00FF6BA4">
        <w:rPr>
          <w:rFonts w:ascii="Times New Roman" w:hAnsi="Times New Roman" w:cs="Times New Roman"/>
          <w:sz w:val="28"/>
          <w:szCs w:val="28"/>
        </w:rPr>
        <w:t xml:space="preserve"> </w:t>
      </w:r>
      <w:r>
        <w:rPr>
          <w:rFonts w:ascii="Times New Roman" w:hAnsi="Times New Roman" w:cs="Times New Roman"/>
          <w:sz w:val="28"/>
          <w:szCs w:val="28"/>
        </w:rPr>
        <w:t>±</w:t>
      </w:r>
      <w:r w:rsidR="00FF6BA4">
        <w:rPr>
          <w:rFonts w:ascii="Times New Roman" w:hAnsi="Times New Roman" w:cs="Times New Roman"/>
          <w:sz w:val="28"/>
          <w:szCs w:val="28"/>
        </w:rPr>
        <w:t xml:space="preserve"> 5,5) нг/мл</w:t>
      </w:r>
      <w:r w:rsidRPr="00840DC6">
        <w:rPr>
          <w:rFonts w:ascii="Times New Roman" w:hAnsi="Times New Roman" w:cs="Times New Roman"/>
          <w:sz w:val="28"/>
          <w:szCs w:val="28"/>
        </w:rPr>
        <w:t xml:space="preserve"> (р</w:t>
      </w:r>
      <w:r w:rsidR="00FF6BA4">
        <w:rPr>
          <w:rFonts w:ascii="Times New Roman" w:hAnsi="Times New Roman" w:cs="Times New Roman"/>
          <w:sz w:val="28"/>
          <w:szCs w:val="28"/>
        </w:rPr>
        <w:t xml:space="preserve"> </w:t>
      </w:r>
      <w:r w:rsidRPr="00840DC6">
        <w:rPr>
          <w:rFonts w:ascii="Times New Roman" w:hAnsi="Times New Roman" w:cs="Times New Roman"/>
          <w:sz w:val="28"/>
          <w:szCs w:val="28"/>
        </w:rPr>
        <w:t>&lt;</w:t>
      </w:r>
      <w:r w:rsidR="00FF6BA4">
        <w:rPr>
          <w:rFonts w:ascii="Times New Roman" w:hAnsi="Times New Roman" w:cs="Times New Roman"/>
          <w:sz w:val="28"/>
          <w:szCs w:val="28"/>
        </w:rPr>
        <w:t xml:space="preserve"> 0,01)   порівняно з контролем і греліну</w:t>
      </w:r>
      <w:r w:rsidRPr="00840DC6">
        <w:rPr>
          <w:rFonts w:ascii="Times New Roman" w:hAnsi="Times New Roman" w:cs="Times New Roman"/>
          <w:sz w:val="28"/>
          <w:szCs w:val="28"/>
        </w:rPr>
        <w:t xml:space="preserve"> (2</w:t>
      </w:r>
      <w:r>
        <w:rPr>
          <w:rFonts w:ascii="Times New Roman" w:hAnsi="Times New Roman" w:cs="Times New Roman"/>
          <w:sz w:val="28"/>
          <w:szCs w:val="28"/>
        </w:rPr>
        <w:t>9,2</w:t>
      </w:r>
      <w:r w:rsidR="00FF6BA4">
        <w:rPr>
          <w:rFonts w:ascii="Times New Roman" w:hAnsi="Times New Roman" w:cs="Times New Roman"/>
          <w:sz w:val="28"/>
          <w:szCs w:val="28"/>
        </w:rPr>
        <w:t xml:space="preserve"> </w:t>
      </w:r>
      <w:r>
        <w:rPr>
          <w:rFonts w:ascii="Times New Roman" w:hAnsi="Times New Roman" w:cs="Times New Roman"/>
          <w:sz w:val="28"/>
          <w:szCs w:val="28"/>
        </w:rPr>
        <w:t>±</w:t>
      </w:r>
      <w:r w:rsidR="00FF6BA4">
        <w:rPr>
          <w:rFonts w:ascii="Times New Roman" w:hAnsi="Times New Roman" w:cs="Times New Roman"/>
          <w:sz w:val="28"/>
          <w:szCs w:val="28"/>
        </w:rPr>
        <w:t xml:space="preserve"> </w:t>
      </w:r>
      <w:r>
        <w:rPr>
          <w:rFonts w:ascii="Times New Roman" w:hAnsi="Times New Roman" w:cs="Times New Roman"/>
          <w:sz w:val="28"/>
          <w:szCs w:val="28"/>
        </w:rPr>
        <w:t>7,4) нг/мл (р</w:t>
      </w:r>
      <w:r w:rsidR="00FF6BA4">
        <w:rPr>
          <w:rFonts w:ascii="Times New Roman" w:hAnsi="Times New Roman" w:cs="Times New Roman"/>
          <w:sz w:val="28"/>
          <w:szCs w:val="28"/>
        </w:rPr>
        <w:t xml:space="preserve"> </w:t>
      </w:r>
      <w:r w:rsidRPr="00840DC6">
        <w:rPr>
          <w:rFonts w:ascii="Times New Roman" w:hAnsi="Times New Roman" w:cs="Times New Roman"/>
          <w:sz w:val="28"/>
          <w:szCs w:val="28"/>
        </w:rPr>
        <w:t>&lt;</w:t>
      </w:r>
      <w:r w:rsidR="00FF6BA4">
        <w:rPr>
          <w:rFonts w:ascii="Times New Roman" w:hAnsi="Times New Roman" w:cs="Times New Roman"/>
          <w:sz w:val="28"/>
          <w:szCs w:val="28"/>
        </w:rPr>
        <w:t xml:space="preserve"> 0,001)  порівняно</w:t>
      </w:r>
      <w:r w:rsidRPr="00840DC6">
        <w:rPr>
          <w:rFonts w:ascii="Times New Roman" w:hAnsi="Times New Roman" w:cs="Times New Roman"/>
          <w:sz w:val="28"/>
          <w:szCs w:val="28"/>
        </w:rPr>
        <w:t xml:space="preserve"> з контролем.</w:t>
      </w:r>
    </w:p>
    <w:p w:rsidR="001C71BC" w:rsidRDefault="00C855E7" w:rsidP="00C855E7">
      <w:pPr>
        <w:shd w:val="clear" w:color="auto" w:fill="FFFFFF"/>
        <w:tabs>
          <w:tab w:val="left" w:pos="205"/>
        </w:tabs>
        <w:spacing w:line="360" w:lineRule="auto"/>
        <w:jc w:val="both"/>
        <w:rPr>
          <w:rFonts w:ascii="Times New Roman" w:hAnsi="Times New Roman" w:cs="Times New Roman"/>
          <w:sz w:val="28"/>
          <w:szCs w:val="28"/>
        </w:rPr>
      </w:pPr>
      <w:r w:rsidRPr="00840DC6">
        <w:rPr>
          <w:rFonts w:ascii="Times New Roman" w:hAnsi="Times New Roman" w:cs="Times New Roman"/>
          <w:sz w:val="28"/>
          <w:szCs w:val="28"/>
        </w:rPr>
        <w:tab/>
      </w:r>
      <w:r w:rsidRPr="00840DC6">
        <w:rPr>
          <w:rFonts w:ascii="Times New Roman" w:hAnsi="Times New Roman" w:cs="Times New Roman"/>
          <w:sz w:val="28"/>
          <w:szCs w:val="28"/>
        </w:rPr>
        <w:tab/>
        <w:t>Таким чином, при ожирінні ІІ ст.</w:t>
      </w:r>
      <w:r w:rsidR="00FF6BA4">
        <w:rPr>
          <w:rFonts w:ascii="Times New Roman" w:hAnsi="Times New Roman" w:cs="Times New Roman"/>
          <w:sz w:val="28"/>
          <w:szCs w:val="28"/>
        </w:rPr>
        <w:t xml:space="preserve"> і дисліпідемії рівень вісфатину був підвищений у</w:t>
      </w:r>
      <w:r w:rsidRPr="00840DC6">
        <w:rPr>
          <w:rFonts w:ascii="Times New Roman" w:hAnsi="Times New Roman" w:cs="Times New Roman"/>
          <w:sz w:val="28"/>
          <w:szCs w:val="28"/>
        </w:rPr>
        <w:t xml:space="preserve"> 2,9 р</w:t>
      </w:r>
      <w:r w:rsidR="00FF6BA4">
        <w:rPr>
          <w:rFonts w:ascii="Times New Roman" w:hAnsi="Times New Roman" w:cs="Times New Roman"/>
          <w:sz w:val="28"/>
          <w:szCs w:val="28"/>
        </w:rPr>
        <w:t>аза</w:t>
      </w:r>
      <w:r>
        <w:rPr>
          <w:rFonts w:ascii="Times New Roman" w:hAnsi="Times New Roman" w:cs="Times New Roman"/>
          <w:sz w:val="28"/>
          <w:szCs w:val="28"/>
        </w:rPr>
        <w:t xml:space="preserve">, ФНП-α – </w:t>
      </w:r>
      <w:r w:rsidR="00FF6BA4">
        <w:rPr>
          <w:rFonts w:ascii="Times New Roman" w:hAnsi="Times New Roman" w:cs="Times New Roman"/>
          <w:sz w:val="28"/>
          <w:szCs w:val="28"/>
        </w:rPr>
        <w:t xml:space="preserve">у 3,7 раза, резистину у </w:t>
      </w:r>
      <w:r w:rsidRPr="00840DC6">
        <w:rPr>
          <w:rFonts w:ascii="Times New Roman" w:hAnsi="Times New Roman" w:cs="Times New Roman"/>
          <w:sz w:val="28"/>
          <w:szCs w:val="28"/>
        </w:rPr>
        <w:t>1,7 р</w:t>
      </w:r>
      <w:r w:rsidR="00FF6BA4">
        <w:rPr>
          <w:rFonts w:ascii="Times New Roman" w:hAnsi="Times New Roman" w:cs="Times New Roman"/>
          <w:sz w:val="28"/>
          <w:szCs w:val="28"/>
        </w:rPr>
        <w:t>аза та знижений рівень греліну</w:t>
      </w:r>
      <w:r>
        <w:rPr>
          <w:rFonts w:ascii="Times New Roman" w:hAnsi="Times New Roman" w:cs="Times New Roman"/>
          <w:sz w:val="28"/>
          <w:szCs w:val="28"/>
        </w:rPr>
        <w:t xml:space="preserve"> у</w:t>
      </w:r>
      <w:r w:rsidRPr="00840DC6">
        <w:rPr>
          <w:rFonts w:ascii="Times New Roman" w:hAnsi="Times New Roman" w:cs="Times New Roman"/>
          <w:sz w:val="28"/>
          <w:szCs w:val="28"/>
        </w:rPr>
        <w:t xml:space="preserve"> 2 рази. При цьому   спостерігалася пози</w:t>
      </w:r>
      <w:r w:rsidR="00FF6BA4">
        <w:rPr>
          <w:rFonts w:ascii="Times New Roman" w:hAnsi="Times New Roman" w:cs="Times New Roman"/>
          <w:sz w:val="28"/>
          <w:szCs w:val="28"/>
        </w:rPr>
        <w:t>тивна сильна кореляція вісфатину і резистину</w:t>
      </w:r>
      <w:r w:rsidRPr="00840DC6">
        <w:rPr>
          <w:rFonts w:ascii="Times New Roman" w:hAnsi="Times New Roman" w:cs="Times New Roman"/>
          <w:sz w:val="28"/>
          <w:szCs w:val="28"/>
        </w:rPr>
        <w:t xml:space="preserve"> (</w:t>
      </w:r>
      <w:r w:rsidRPr="00840DC6">
        <w:rPr>
          <w:rFonts w:ascii="Times New Roman" w:hAnsi="Times New Roman" w:cs="Times New Roman"/>
          <w:sz w:val="28"/>
          <w:szCs w:val="28"/>
          <w:lang w:val="en-US"/>
        </w:rPr>
        <w:t>r</w:t>
      </w:r>
      <w:r w:rsidR="00FF6BA4">
        <w:rPr>
          <w:rFonts w:ascii="Times New Roman" w:hAnsi="Times New Roman" w:cs="Times New Roman"/>
          <w:sz w:val="28"/>
          <w:szCs w:val="28"/>
        </w:rPr>
        <w:t xml:space="preserve"> </w:t>
      </w:r>
      <w:r w:rsidRPr="00840DC6">
        <w:rPr>
          <w:rFonts w:ascii="Times New Roman" w:hAnsi="Times New Roman" w:cs="Times New Roman"/>
          <w:sz w:val="28"/>
          <w:szCs w:val="28"/>
        </w:rPr>
        <w:t>=</w:t>
      </w:r>
      <w:r w:rsidR="00FF6BA4">
        <w:rPr>
          <w:rFonts w:ascii="Times New Roman" w:hAnsi="Times New Roman" w:cs="Times New Roman"/>
          <w:sz w:val="28"/>
          <w:szCs w:val="28"/>
        </w:rPr>
        <w:t xml:space="preserve"> </w:t>
      </w:r>
      <w:r w:rsidRPr="00840DC6">
        <w:rPr>
          <w:rFonts w:ascii="Times New Roman" w:hAnsi="Times New Roman" w:cs="Times New Roman"/>
          <w:sz w:val="28"/>
          <w:szCs w:val="28"/>
        </w:rPr>
        <w:t>+</w:t>
      </w:r>
      <w:r w:rsidR="001C71BC">
        <w:rPr>
          <w:rFonts w:ascii="Times New Roman" w:hAnsi="Times New Roman" w:cs="Times New Roman"/>
          <w:sz w:val="28"/>
          <w:szCs w:val="28"/>
        </w:rPr>
        <w:t xml:space="preserve"> </w:t>
      </w:r>
      <w:r w:rsidRPr="00840DC6">
        <w:rPr>
          <w:rFonts w:ascii="Times New Roman" w:hAnsi="Times New Roman" w:cs="Times New Roman"/>
          <w:sz w:val="28"/>
          <w:szCs w:val="28"/>
        </w:rPr>
        <w:t xml:space="preserve">0,24; </w:t>
      </w:r>
      <w:r w:rsidRPr="00C65A28">
        <w:rPr>
          <w:rFonts w:ascii="Times New Roman" w:hAnsi="Times New Roman" w:cs="Times New Roman"/>
          <w:sz w:val="28"/>
          <w:szCs w:val="28"/>
        </w:rPr>
        <w:t>р</w:t>
      </w:r>
      <w:r w:rsidR="00435A07">
        <w:rPr>
          <w:rFonts w:ascii="Times New Roman" w:hAnsi="Times New Roman" w:cs="Times New Roman"/>
          <w:sz w:val="28"/>
          <w:szCs w:val="28"/>
        </w:rPr>
        <w:t xml:space="preserve"> </w:t>
      </w:r>
      <w:r>
        <w:rPr>
          <w:rFonts w:ascii="Times New Roman" w:hAnsi="Times New Roman" w:cs="Times New Roman"/>
          <w:sz w:val="28"/>
          <w:szCs w:val="28"/>
        </w:rPr>
        <w:t>˂</w:t>
      </w:r>
      <w:r w:rsidR="00435A07">
        <w:rPr>
          <w:rFonts w:ascii="Times New Roman" w:hAnsi="Times New Roman" w:cs="Times New Roman"/>
          <w:sz w:val="28"/>
          <w:szCs w:val="28"/>
        </w:rPr>
        <w:t xml:space="preserve"> </w:t>
      </w:r>
      <w:r>
        <w:rPr>
          <w:rFonts w:ascii="Times New Roman" w:hAnsi="Times New Roman" w:cs="Times New Roman"/>
          <w:sz w:val="28"/>
          <w:szCs w:val="28"/>
        </w:rPr>
        <w:t xml:space="preserve">0,01); </w:t>
      </w:r>
      <w:r w:rsidR="00435A07">
        <w:rPr>
          <w:rFonts w:ascii="Times New Roman" w:hAnsi="Times New Roman" w:cs="Times New Roman"/>
          <w:sz w:val="28"/>
          <w:szCs w:val="28"/>
        </w:rPr>
        <w:t xml:space="preserve"> вісфатину і греліну</w:t>
      </w:r>
      <w:r w:rsidRPr="00840DC6">
        <w:rPr>
          <w:rFonts w:ascii="Times New Roman" w:hAnsi="Times New Roman" w:cs="Times New Roman"/>
          <w:sz w:val="28"/>
          <w:szCs w:val="28"/>
        </w:rPr>
        <w:t xml:space="preserve"> (</w:t>
      </w:r>
      <w:r w:rsidRPr="00840DC6">
        <w:rPr>
          <w:rFonts w:ascii="Times New Roman" w:hAnsi="Times New Roman" w:cs="Times New Roman"/>
          <w:sz w:val="28"/>
          <w:szCs w:val="28"/>
          <w:lang w:val="en-US"/>
        </w:rPr>
        <w:t>r</w:t>
      </w:r>
    </w:p>
    <w:p w:rsidR="00C855E7" w:rsidRPr="00840DC6" w:rsidRDefault="00435A07" w:rsidP="00C855E7">
      <w:pPr>
        <w:shd w:val="clear" w:color="auto" w:fill="FFFFFF"/>
        <w:tabs>
          <w:tab w:val="left" w:pos="20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55E7" w:rsidRPr="00840DC6">
        <w:rPr>
          <w:rFonts w:ascii="Times New Roman" w:hAnsi="Times New Roman" w:cs="Times New Roman"/>
          <w:sz w:val="28"/>
          <w:szCs w:val="28"/>
        </w:rPr>
        <w: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w:t>
      </w:r>
      <w:r w:rsidR="001C71BC">
        <w:rPr>
          <w:rFonts w:ascii="Times New Roman" w:hAnsi="Times New Roman" w:cs="Times New Roman"/>
          <w:sz w:val="28"/>
          <w:szCs w:val="28"/>
        </w:rPr>
        <w:t xml:space="preserve"> </w:t>
      </w:r>
      <w:r w:rsidR="00C855E7" w:rsidRPr="00840DC6">
        <w:rPr>
          <w:rFonts w:ascii="Times New Roman" w:hAnsi="Times New Roman" w:cs="Times New Roman"/>
          <w:sz w:val="28"/>
          <w:szCs w:val="28"/>
        </w:rPr>
        <w:t>0,38; р</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0,01) та слабкий  позитивний  недостовірний звʼязок між резистином і греліном (</w:t>
      </w:r>
      <w:r w:rsidR="00C855E7" w:rsidRPr="00840DC6">
        <w:rPr>
          <w:rFonts w:ascii="Times New Roman" w:hAnsi="Times New Roman" w:cs="Times New Roman"/>
          <w:sz w:val="28"/>
          <w:szCs w:val="28"/>
          <w:lang w:val="en-US"/>
        </w:rPr>
        <w:t>r</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+0,09; р</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0,1). Крім того</w:t>
      </w:r>
      <w:r>
        <w:rPr>
          <w:rFonts w:ascii="Times New Roman" w:hAnsi="Times New Roman" w:cs="Times New Roman"/>
          <w:sz w:val="28"/>
          <w:szCs w:val="28"/>
        </w:rPr>
        <w:t>,</w:t>
      </w:r>
      <w:r w:rsidR="00C855E7" w:rsidRPr="00840DC6">
        <w:rPr>
          <w:rFonts w:ascii="Times New Roman" w:hAnsi="Times New Roman" w:cs="Times New Roman"/>
          <w:sz w:val="28"/>
          <w:szCs w:val="28"/>
        </w:rPr>
        <w:t xml:space="preserve"> негативний достовірний кореляційний зв'язок мав місце між ФНП-α і греліном (</w:t>
      </w:r>
      <w:r w:rsidR="00C855E7" w:rsidRPr="00840DC6">
        <w:rPr>
          <w:rFonts w:ascii="Times New Roman" w:hAnsi="Times New Roman" w:cs="Times New Roman"/>
          <w:sz w:val="28"/>
          <w:szCs w:val="28"/>
          <w:lang w:val="en-US"/>
        </w:rPr>
        <w:t>r</w:t>
      </w:r>
      <w:r>
        <w:rPr>
          <w:rFonts w:ascii="Times New Roman" w:hAnsi="Times New Roman" w:cs="Times New Roman"/>
          <w:sz w:val="28"/>
          <w:szCs w:val="28"/>
        </w:rPr>
        <w:t xml:space="preserve"> </w:t>
      </w:r>
      <w:r w:rsidR="00C855E7">
        <w:rPr>
          <w:rFonts w:ascii="Times New Roman" w:hAnsi="Times New Roman" w:cs="Times New Roman"/>
          <w:sz w:val="28"/>
          <w:szCs w:val="28"/>
        </w:rPr>
        <w:t>=</w:t>
      </w:r>
      <w:r>
        <w:rPr>
          <w:rFonts w:ascii="Times New Roman" w:hAnsi="Times New Roman" w:cs="Times New Roman"/>
          <w:sz w:val="28"/>
          <w:szCs w:val="28"/>
        </w:rPr>
        <w:t xml:space="preserve"> </w:t>
      </w:r>
      <w:r w:rsidR="00C855E7">
        <w:rPr>
          <w:rFonts w:ascii="Times New Roman" w:hAnsi="Times New Roman" w:cs="Times New Roman"/>
          <w:sz w:val="28"/>
          <w:szCs w:val="28"/>
        </w:rPr>
        <w:t>+</w:t>
      </w:r>
      <w:r w:rsidR="001C71BC">
        <w:rPr>
          <w:rFonts w:ascii="Times New Roman" w:hAnsi="Times New Roman" w:cs="Times New Roman"/>
          <w:sz w:val="28"/>
          <w:szCs w:val="28"/>
        </w:rPr>
        <w:t xml:space="preserve"> </w:t>
      </w:r>
      <w:r w:rsidR="00C855E7">
        <w:rPr>
          <w:rFonts w:ascii="Times New Roman" w:hAnsi="Times New Roman" w:cs="Times New Roman"/>
          <w:sz w:val="28"/>
          <w:szCs w:val="28"/>
        </w:rPr>
        <w:t>0,41; р</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&lt;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0,01)</w:t>
      </w:r>
      <w:r>
        <w:rPr>
          <w:rFonts w:ascii="Times New Roman" w:hAnsi="Times New Roman" w:cs="Times New Roman"/>
          <w:sz w:val="28"/>
          <w:szCs w:val="28"/>
        </w:rPr>
        <w:t xml:space="preserve"> і слабкий негативний  ̶</w:t>
      </w:r>
      <w:r w:rsidR="00C855E7" w:rsidRPr="00840DC6">
        <w:rPr>
          <w:rFonts w:ascii="Times New Roman" w:hAnsi="Times New Roman" w:cs="Times New Roman"/>
          <w:sz w:val="28"/>
          <w:szCs w:val="28"/>
        </w:rPr>
        <w:t xml:space="preserve"> між ФНП-α і резистином (</w:t>
      </w:r>
      <w:r w:rsidR="00C855E7" w:rsidRPr="00840DC6">
        <w:rPr>
          <w:rFonts w:ascii="Times New Roman" w:hAnsi="Times New Roman" w:cs="Times New Roman"/>
          <w:sz w:val="28"/>
          <w:szCs w:val="28"/>
          <w:lang w:val="en-US"/>
        </w:rPr>
        <w:t>r</w:t>
      </w:r>
      <w:r>
        <w:rPr>
          <w:rFonts w:ascii="Times New Roman" w:hAnsi="Times New Roman" w:cs="Times New Roman"/>
          <w:sz w:val="28"/>
          <w:szCs w:val="28"/>
        </w:rPr>
        <w:t xml:space="preserve"> =</w:t>
      </w:r>
      <w:r w:rsidR="001C71BC">
        <w:rPr>
          <w:rFonts w:ascii="Times New Roman" w:hAnsi="Times New Roman" w:cs="Times New Roman"/>
          <w:sz w:val="28"/>
          <w:szCs w:val="28"/>
        </w:rPr>
        <w:t xml:space="preserve"> </w:t>
      </w:r>
      <w:r>
        <w:rPr>
          <w:rFonts w:ascii="Times New Roman" w:hAnsi="Times New Roman" w:cs="Times New Roman"/>
          <w:sz w:val="28"/>
          <w:szCs w:val="28"/>
        </w:rPr>
        <w:t xml:space="preserve"> ̶ </w:t>
      </w:r>
      <w:r w:rsidR="001C71BC">
        <w:rPr>
          <w:rFonts w:ascii="Times New Roman" w:hAnsi="Times New Roman" w:cs="Times New Roman"/>
          <w:sz w:val="28"/>
          <w:szCs w:val="28"/>
        </w:rPr>
        <w:t xml:space="preserve"> </w:t>
      </w:r>
      <w:r w:rsidR="00C855E7">
        <w:rPr>
          <w:rFonts w:ascii="Times New Roman" w:hAnsi="Times New Roman" w:cs="Times New Roman"/>
          <w:sz w:val="28"/>
          <w:szCs w:val="28"/>
        </w:rPr>
        <w:t>0,07; р</w:t>
      </w:r>
      <w:r>
        <w:rPr>
          <w:rFonts w:ascii="Times New Roman" w:hAnsi="Times New Roman" w:cs="Times New Roman"/>
          <w:sz w:val="28"/>
          <w:szCs w:val="28"/>
        </w:rPr>
        <w:t xml:space="preserve"> </w:t>
      </w:r>
      <w:r w:rsidR="00C855E7">
        <w:rPr>
          <w:rFonts w:ascii="Times New Roman" w:hAnsi="Times New Roman" w:cs="Times New Roman"/>
          <w:sz w:val="28"/>
          <w:szCs w:val="28"/>
        </w:rPr>
        <w:t>&gt;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0,1), а також сильний  негативний кореляційний зв'язок між ФНП-α  і греліном (</w:t>
      </w:r>
      <w:r w:rsidR="00C855E7" w:rsidRPr="00840DC6">
        <w:rPr>
          <w:rFonts w:ascii="Times New Roman" w:hAnsi="Times New Roman" w:cs="Times New Roman"/>
          <w:sz w:val="28"/>
          <w:szCs w:val="28"/>
          <w:lang w:val="en-US"/>
        </w:rPr>
        <w:t>r</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w:t>
      </w:r>
      <w:r w:rsidR="001C71BC">
        <w:rPr>
          <w:rFonts w:ascii="Times New Roman" w:hAnsi="Times New Roman" w:cs="Times New Roman"/>
          <w:sz w:val="28"/>
          <w:szCs w:val="28"/>
        </w:rPr>
        <w:t xml:space="preserve"> </w:t>
      </w:r>
      <w:r>
        <w:rPr>
          <w:rFonts w:ascii="Times New Roman" w:hAnsi="Times New Roman" w:cs="Times New Roman"/>
          <w:sz w:val="28"/>
          <w:szCs w:val="28"/>
        </w:rPr>
        <w:t xml:space="preserve"> ̶ </w:t>
      </w:r>
      <w:r w:rsidR="001C71BC">
        <w:rPr>
          <w:rFonts w:ascii="Times New Roman" w:hAnsi="Times New Roman" w:cs="Times New Roman"/>
          <w:sz w:val="28"/>
          <w:szCs w:val="28"/>
        </w:rPr>
        <w:t xml:space="preserve"> </w:t>
      </w:r>
      <w:r w:rsidR="00C855E7" w:rsidRPr="00840DC6">
        <w:rPr>
          <w:rFonts w:ascii="Times New Roman" w:hAnsi="Times New Roman" w:cs="Times New Roman"/>
          <w:sz w:val="28"/>
          <w:szCs w:val="28"/>
        </w:rPr>
        <w:t>0,41;</w:t>
      </w:r>
      <w:r>
        <w:rPr>
          <w:rFonts w:ascii="Times New Roman" w:hAnsi="Times New Roman" w:cs="Times New Roman"/>
          <w:sz w:val="28"/>
          <w:szCs w:val="28"/>
        </w:rPr>
        <w:t xml:space="preserve"> </w:t>
      </w:r>
      <w:r w:rsidR="00C855E7">
        <w:rPr>
          <w:rFonts w:ascii="Times New Roman" w:hAnsi="Times New Roman" w:cs="Times New Roman"/>
          <w:sz w:val="28"/>
          <w:szCs w:val="28"/>
        </w:rPr>
        <w:t xml:space="preserve"> р</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&lt;</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 xml:space="preserve">0,01). </w:t>
      </w:r>
    </w:p>
    <w:p w:rsidR="001C71BC" w:rsidRDefault="00C855E7" w:rsidP="00C855E7">
      <w:pPr>
        <w:shd w:val="clear" w:color="auto" w:fill="FFFFFF"/>
        <w:tabs>
          <w:tab w:val="left" w:pos="205"/>
        </w:tabs>
        <w:spacing w:line="360" w:lineRule="auto"/>
        <w:jc w:val="both"/>
        <w:rPr>
          <w:rFonts w:ascii="Times New Roman" w:hAnsi="Times New Roman" w:cs="Times New Roman"/>
          <w:sz w:val="28"/>
          <w:szCs w:val="28"/>
        </w:rPr>
      </w:pPr>
      <w:r w:rsidRPr="00840DC6">
        <w:rPr>
          <w:rFonts w:ascii="Times New Roman" w:hAnsi="Times New Roman" w:cs="Times New Roman"/>
          <w:sz w:val="28"/>
          <w:szCs w:val="28"/>
        </w:rPr>
        <w:tab/>
      </w:r>
      <w:r w:rsidRPr="00840DC6">
        <w:rPr>
          <w:rFonts w:ascii="Times New Roman" w:hAnsi="Times New Roman" w:cs="Times New Roman"/>
          <w:sz w:val="28"/>
          <w:szCs w:val="28"/>
        </w:rPr>
        <w:tab/>
        <w:t>У групі хворих з ожирінням II</w:t>
      </w:r>
      <w:r>
        <w:rPr>
          <w:rFonts w:ascii="Times New Roman" w:hAnsi="Times New Roman" w:cs="Times New Roman"/>
          <w:sz w:val="28"/>
          <w:szCs w:val="28"/>
        </w:rPr>
        <w:t>І</w:t>
      </w:r>
      <w:r w:rsidR="00435A07">
        <w:rPr>
          <w:rFonts w:ascii="Times New Roman" w:hAnsi="Times New Roman" w:cs="Times New Roman"/>
          <w:sz w:val="28"/>
          <w:szCs w:val="28"/>
        </w:rPr>
        <w:t xml:space="preserve"> ст. рівень вісфатину становив</w:t>
      </w:r>
      <w:r>
        <w:rPr>
          <w:rFonts w:ascii="Times New Roman" w:hAnsi="Times New Roman" w:cs="Times New Roman"/>
          <w:sz w:val="28"/>
          <w:szCs w:val="28"/>
        </w:rPr>
        <w:t xml:space="preserve"> (53,4</w:t>
      </w:r>
      <w:r w:rsidR="00435A07">
        <w:rPr>
          <w:rFonts w:ascii="Times New Roman" w:hAnsi="Times New Roman" w:cs="Times New Roman"/>
          <w:sz w:val="28"/>
          <w:szCs w:val="28"/>
        </w:rPr>
        <w:t xml:space="preserve"> </w:t>
      </w:r>
    </w:p>
    <w:p w:rsidR="001C71BC" w:rsidRDefault="00C855E7" w:rsidP="00C855E7">
      <w:pPr>
        <w:shd w:val="clear" w:color="auto" w:fill="FFFFFF"/>
        <w:tabs>
          <w:tab w:val="left" w:pos="205"/>
        </w:tabs>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35A07">
        <w:rPr>
          <w:rFonts w:ascii="Times New Roman" w:hAnsi="Times New Roman" w:cs="Times New Roman"/>
          <w:sz w:val="28"/>
          <w:szCs w:val="28"/>
        </w:rPr>
        <w:t xml:space="preserve"> </w:t>
      </w:r>
      <w:r>
        <w:rPr>
          <w:rFonts w:ascii="Times New Roman" w:hAnsi="Times New Roman" w:cs="Times New Roman"/>
          <w:sz w:val="28"/>
          <w:szCs w:val="28"/>
        </w:rPr>
        <w:t>44,2) нг/мл (р</w:t>
      </w:r>
      <w:r w:rsidR="00435A07">
        <w:rPr>
          <w:rFonts w:ascii="Times New Roman" w:hAnsi="Times New Roman" w:cs="Times New Roman"/>
          <w:sz w:val="28"/>
          <w:szCs w:val="28"/>
        </w:rPr>
        <w:t xml:space="preserve"> </w:t>
      </w:r>
      <w:r w:rsidRPr="00840DC6">
        <w:rPr>
          <w:rFonts w:ascii="Times New Roman" w:hAnsi="Times New Roman" w:cs="Times New Roman"/>
          <w:sz w:val="28"/>
          <w:szCs w:val="28"/>
        </w:rPr>
        <w:t>&lt;</w:t>
      </w:r>
      <w:r w:rsidR="00435A07">
        <w:rPr>
          <w:rFonts w:ascii="Times New Roman" w:hAnsi="Times New Roman" w:cs="Times New Roman"/>
          <w:sz w:val="28"/>
          <w:szCs w:val="28"/>
        </w:rPr>
        <w:t xml:space="preserve"> 0,001 </w:t>
      </w:r>
      <w:r w:rsidRPr="00840DC6">
        <w:rPr>
          <w:rFonts w:ascii="Times New Roman" w:hAnsi="Times New Roman" w:cs="Times New Roman"/>
          <w:sz w:val="28"/>
          <w:szCs w:val="28"/>
        </w:rPr>
        <w:t xml:space="preserve"> порівнян</w:t>
      </w:r>
      <w:r w:rsidR="00435A07">
        <w:rPr>
          <w:rFonts w:ascii="Times New Roman" w:hAnsi="Times New Roman" w:cs="Times New Roman"/>
          <w:sz w:val="28"/>
          <w:szCs w:val="28"/>
        </w:rPr>
        <w:t>о з контролем), ФНП-α ̶</w:t>
      </w:r>
      <w:r>
        <w:rPr>
          <w:rFonts w:ascii="Times New Roman" w:hAnsi="Times New Roman" w:cs="Times New Roman"/>
          <w:sz w:val="28"/>
          <w:szCs w:val="28"/>
        </w:rPr>
        <w:t xml:space="preserve"> (24,0</w:t>
      </w:r>
      <w:r w:rsidR="00435A07">
        <w:rPr>
          <w:rFonts w:ascii="Times New Roman" w:hAnsi="Times New Roman" w:cs="Times New Roman"/>
          <w:sz w:val="28"/>
          <w:szCs w:val="28"/>
        </w:rPr>
        <w:t xml:space="preserve"> </w:t>
      </w:r>
      <w:r>
        <w:rPr>
          <w:rFonts w:ascii="Times New Roman" w:hAnsi="Times New Roman" w:cs="Times New Roman"/>
          <w:sz w:val="28"/>
          <w:szCs w:val="28"/>
        </w:rPr>
        <w:t>±</w:t>
      </w:r>
      <w:r w:rsidR="00435A07">
        <w:rPr>
          <w:rFonts w:ascii="Times New Roman" w:hAnsi="Times New Roman" w:cs="Times New Roman"/>
          <w:sz w:val="28"/>
          <w:szCs w:val="28"/>
        </w:rPr>
        <w:t xml:space="preserve"> </w:t>
      </w:r>
      <w:r w:rsidRPr="00840DC6">
        <w:rPr>
          <w:rFonts w:ascii="Times New Roman" w:hAnsi="Times New Roman" w:cs="Times New Roman"/>
          <w:sz w:val="28"/>
          <w:szCs w:val="28"/>
        </w:rPr>
        <w:t>4,3) нг/мл; р</w:t>
      </w:r>
      <w:r w:rsidR="00435A07">
        <w:rPr>
          <w:rFonts w:ascii="Times New Roman" w:hAnsi="Times New Roman" w:cs="Times New Roman"/>
          <w:sz w:val="28"/>
          <w:szCs w:val="28"/>
        </w:rPr>
        <w:t xml:space="preserve"> </w:t>
      </w:r>
      <w:r w:rsidRPr="00840DC6">
        <w:rPr>
          <w:rFonts w:ascii="Times New Roman" w:hAnsi="Times New Roman" w:cs="Times New Roman"/>
          <w:sz w:val="28"/>
          <w:szCs w:val="28"/>
        </w:rPr>
        <w:t>˂</w:t>
      </w:r>
      <w:r w:rsidR="00435A07">
        <w:rPr>
          <w:rFonts w:ascii="Times New Roman" w:hAnsi="Times New Roman" w:cs="Times New Roman"/>
          <w:sz w:val="28"/>
          <w:szCs w:val="28"/>
        </w:rPr>
        <w:t xml:space="preserve"> 0,001), резистину  ̶</w:t>
      </w:r>
      <w:r w:rsidRPr="00840DC6">
        <w:rPr>
          <w:rFonts w:ascii="Times New Roman" w:hAnsi="Times New Roman" w:cs="Times New Roman"/>
          <w:sz w:val="28"/>
          <w:szCs w:val="28"/>
        </w:rPr>
        <w:t xml:space="preserve"> (17,</w:t>
      </w:r>
      <w:r>
        <w:rPr>
          <w:rFonts w:ascii="Times New Roman" w:hAnsi="Times New Roman" w:cs="Times New Roman"/>
          <w:sz w:val="28"/>
          <w:szCs w:val="28"/>
        </w:rPr>
        <w:t>3</w:t>
      </w:r>
      <w:r w:rsidR="00435A07">
        <w:rPr>
          <w:rFonts w:ascii="Times New Roman" w:hAnsi="Times New Roman" w:cs="Times New Roman"/>
          <w:sz w:val="28"/>
          <w:szCs w:val="28"/>
        </w:rPr>
        <w:t xml:space="preserve"> </w:t>
      </w:r>
      <w:r>
        <w:rPr>
          <w:rFonts w:ascii="Times New Roman" w:hAnsi="Times New Roman" w:cs="Times New Roman"/>
          <w:sz w:val="28"/>
          <w:szCs w:val="28"/>
        </w:rPr>
        <w:t>±</w:t>
      </w:r>
      <w:r w:rsidR="00435A07">
        <w:rPr>
          <w:rFonts w:ascii="Times New Roman" w:hAnsi="Times New Roman" w:cs="Times New Roman"/>
          <w:sz w:val="28"/>
          <w:szCs w:val="28"/>
        </w:rPr>
        <w:t xml:space="preserve"> </w:t>
      </w:r>
      <w:r>
        <w:rPr>
          <w:rFonts w:ascii="Times New Roman" w:hAnsi="Times New Roman" w:cs="Times New Roman"/>
          <w:sz w:val="28"/>
          <w:szCs w:val="28"/>
        </w:rPr>
        <w:t>7,6) нг/мл та греліну (24,0</w:t>
      </w:r>
      <w:r w:rsidR="00435A07">
        <w:rPr>
          <w:rFonts w:ascii="Times New Roman" w:hAnsi="Times New Roman" w:cs="Times New Roman"/>
          <w:sz w:val="28"/>
          <w:szCs w:val="28"/>
        </w:rPr>
        <w:t xml:space="preserve"> </w:t>
      </w:r>
      <w:r>
        <w:rPr>
          <w:rFonts w:ascii="Times New Roman" w:hAnsi="Times New Roman" w:cs="Times New Roman"/>
          <w:sz w:val="28"/>
          <w:szCs w:val="28"/>
        </w:rPr>
        <w:t>±</w:t>
      </w:r>
      <w:r w:rsidR="00435A07">
        <w:rPr>
          <w:rFonts w:ascii="Times New Roman" w:hAnsi="Times New Roman" w:cs="Times New Roman"/>
          <w:sz w:val="28"/>
          <w:szCs w:val="28"/>
        </w:rPr>
        <w:t xml:space="preserve"> 4,7) нг/мл (у всіх випадках  порівняно</w:t>
      </w:r>
      <w:r w:rsidRPr="00840DC6">
        <w:rPr>
          <w:rFonts w:ascii="Times New Roman" w:hAnsi="Times New Roman" w:cs="Times New Roman"/>
          <w:sz w:val="28"/>
          <w:szCs w:val="28"/>
        </w:rPr>
        <w:t xml:space="preserve"> з контролем </w:t>
      </w:r>
      <w:r w:rsidR="00435A07">
        <w:rPr>
          <w:rFonts w:ascii="Times New Roman" w:hAnsi="Times New Roman" w:cs="Times New Roman"/>
          <w:sz w:val="28"/>
          <w:szCs w:val="28"/>
        </w:rPr>
        <w:t xml:space="preserve">р </w:t>
      </w:r>
      <w:r w:rsidRPr="00840DC6">
        <w:rPr>
          <w:rFonts w:ascii="Times New Roman" w:hAnsi="Times New Roman" w:cs="Times New Roman"/>
          <w:sz w:val="28"/>
          <w:szCs w:val="28"/>
        </w:rPr>
        <w:t>&lt;</w:t>
      </w:r>
      <w:r w:rsidR="00435A07">
        <w:rPr>
          <w:rFonts w:ascii="Times New Roman" w:hAnsi="Times New Roman" w:cs="Times New Roman"/>
          <w:sz w:val="28"/>
          <w:szCs w:val="28"/>
        </w:rPr>
        <w:t xml:space="preserve"> 0,001). Отже, рівень вісфатину</w:t>
      </w:r>
      <w:r w:rsidRPr="00840DC6">
        <w:rPr>
          <w:rFonts w:ascii="Times New Roman" w:hAnsi="Times New Roman" w:cs="Times New Roman"/>
          <w:sz w:val="28"/>
          <w:szCs w:val="28"/>
        </w:rPr>
        <w:t xml:space="preserve"> у хворих з ожиріння II ст. був підви</w:t>
      </w:r>
      <w:r w:rsidR="00435A07">
        <w:rPr>
          <w:rFonts w:ascii="Times New Roman" w:hAnsi="Times New Roman" w:cs="Times New Roman"/>
          <w:sz w:val="28"/>
          <w:szCs w:val="28"/>
        </w:rPr>
        <w:t>щений  порівняно</w:t>
      </w:r>
      <w:r>
        <w:rPr>
          <w:rFonts w:ascii="Times New Roman" w:hAnsi="Times New Roman" w:cs="Times New Roman"/>
          <w:sz w:val="28"/>
          <w:szCs w:val="28"/>
        </w:rPr>
        <w:t xml:space="preserve"> з контролем у</w:t>
      </w:r>
      <w:r w:rsidRPr="00840DC6">
        <w:rPr>
          <w:rFonts w:ascii="Times New Roman" w:hAnsi="Times New Roman" w:cs="Times New Roman"/>
          <w:sz w:val="28"/>
          <w:szCs w:val="28"/>
        </w:rPr>
        <w:t xml:space="preserve"> 2,9 р</w:t>
      </w:r>
      <w:r w:rsidR="00435A07">
        <w:rPr>
          <w:rFonts w:ascii="Times New Roman" w:hAnsi="Times New Roman" w:cs="Times New Roman"/>
          <w:sz w:val="28"/>
          <w:szCs w:val="28"/>
        </w:rPr>
        <w:t>ази, ФНП-α  ̶</w:t>
      </w:r>
      <w:r>
        <w:rPr>
          <w:rFonts w:ascii="Times New Roman" w:hAnsi="Times New Roman" w:cs="Times New Roman"/>
          <w:sz w:val="28"/>
          <w:szCs w:val="28"/>
        </w:rPr>
        <w:t xml:space="preserve"> </w:t>
      </w:r>
      <w:r w:rsidR="00435A07">
        <w:rPr>
          <w:rFonts w:ascii="Times New Roman" w:hAnsi="Times New Roman" w:cs="Times New Roman"/>
          <w:sz w:val="28"/>
          <w:szCs w:val="28"/>
        </w:rPr>
        <w:t xml:space="preserve"> </w:t>
      </w:r>
      <w:r w:rsidR="00435A07">
        <w:rPr>
          <w:rFonts w:ascii="Times New Roman" w:hAnsi="Times New Roman" w:cs="Times New Roman"/>
          <w:sz w:val="28"/>
          <w:szCs w:val="28"/>
        </w:rPr>
        <w:lastRenderedPageBreak/>
        <w:t>у 4,5 рази, резистину</w:t>
      </w:r>
      <w:r>
        <w:rPr>
          <w:rFonts w:ascii="Times New Roman" w:hAnsi="Times New Roman" w:cs="Times New Roman"/>
          <w:sz w:val="28"/>
          <w:szCs w:val="28"/>
        </w:rPr>
        <w:t xml:space="preserve">  у</w:t>
      </w:r>
      <w:r w:rsidRPr="00840DC6">
        <w:rPr>
          <w:rFonts w:ascii="Times New Roman" w:hAnsi="Times New Roman" w:cs="Times New Roman"/>
          <w:sz w:val="28"/>
          <w:szCs w:val="28"/>
        </w:rPr>
        <w:t xml:space="preserve"> 2 </w:t>
      </w:r>
      <w:r w:rsidR="00435A07">
        <w:rPr>
          <w:rFonts w:ascii="Times New Roman" w:hAnsi="Times New Roman" w:cs="Times New Roman"/>
          <w:sz w:val="28"/>
          <w:szCs w:val="28"/>
        </w:rPr>
        <w:t>рази і знижений рівень греліну</w:t>
      </w:r>
      <w:r>
        <w:rPr>
          <w:rFonts w:ascii="Times New Roman" w:hAnsi="Times New Roman" w:cs="Times New Roman"/>
          <w:sz w:val="28"/>
          <w:szCs w:val="28"/>
        </w:rPr>
        <w:t xml:space="preserve"> у 2,2</w:t>
      </w:r>
      <w:r w:rsidRPr="00840DC6">
        <w:rPr>
          <w:rFonts w:ascii="Times New Roman" w:hAnsi="Times New Roman" w:cs="Times New Roman"/>
          <w:sz w:val="28"/>
          <w:szCs w:val="28"/>
        </w:rPr>
        <w:t xml:space="preserve"> рази. При цьому у хворих з ожирінням III ст. мала місце достов</w:t>
      </w:r>
      <w:r w:rsidR="00435A07">
        <w:rPr>
          <w:rFonts w:ascii="Times New Roman" w:hAnsi="Times New Roman" w:cs="Times New Roman"/>
          <w:sz w:val="28"/>
          <w:szCs w:val="28"/>
        </w:rPr>
        <w:t>ірна позитивна кореляція вісфатину</w:t>
      </w:r>
      <w:r w:rsidRPr="00840DC6">
        <w:rPr>
          <w:rFonts w:ascii="Times New Roman" w:hAnsi="Times New Roman" w:cs="Times New Roman"/>
          <w:sz w:val="28"/>
          <w:szCs w:val="28"/>
        </w:rPr>
        <w:t xml:space="preserve"> з резистином (</w:t>
      </w:r>
      <w:r w:rsidRPr="00840DC6">
        <w:rPr>
          <w:rFonts w:ascii="Times New Roman" w:hAnsi="Times New Roman" w:cs="Times New Roman"/>
          <w:sz w:val="28"/>
          <w:szCs w:val="28"/>
          <w:lang w:val="en-US"/>
        </w:rPr>
        <w:t>r</w:t>
      </w:r>
      <w:r w:rsidR="00435A07">
        <w:rPr>
          <w:rFonts w:ascii="Times New Roman" w:hAnsi="Times New Roman" w:cs="Times New Roman"/>
          <w:sz w:val="28"/>
          <w:szCs w:val="28"/>
        </w:rPr>
        <w:t xml:space="preserve"> </w:t>
      </w:r>
      <w:r>
        <w:rPr>
          <w:rFonts w:ascii="Times New Roman" w:hAnsi="Times New Roman" w:cs="Times New Roman"/>
          <w:sz w:val="28"/>
          <w:szCs w:val="28"/>
        </w:rPr>
        <w:t>= 0,33; р</w:t>
      </w:r>
      <w:r w:rsidR="00435A07">
        <w:rPr>
          <w:rFonts w:ascii="Times New Roman" w:hAnsi="Times New Roman" w:cs="Times New Roman"/>
          <w:sz w:val="28"/>
          <w:szCs w:val="28"/>
        </w:rPr>
        <w:t xml:space="preserve"> </w:t>
      </w:r>
      <w:r w:rsidRPr="00840DC6">
        <w:rPr>
          <w:rFonts w:ascii="Times New Roman" w:hAnsi="Times New Roman" w:cs="Times New Roman"/>
          <w:sz w:val="28"/>
          <w:szCs w:val="28"/>
        </w:rPr>
        <w:t>&lt;</w:t>
      </w:r>
      <w:r w:rsidR="00435A07">
        <w:rPr>
          <w:rFonts w:ascii="Times New Roman" w:hAnsi="Times New Roman" w:cs="Times New Roman"/>
          <w:sz w:val="28"/>
          <w:szCs w:val="28"/>
        </w:rPr>
        <w:t xml:space="preserve"> 0,05) і негативна  ̶  вісфатину</w:t>
      </w:r>
      <w:r w:rsidRPr="00840DC6">
        <w:rPr>
          <w:rFonts w:ascii="Times New Roman" w:hAnsi="Times New Roman" w:cs="Times New Roman"/>
          <w:sz w:val="28"/>
          <w:szCs w:val="28"/>
        </w:rPr>
        <w:t xml:space="preserve"> з ФНП-α (</w:t>
      </w:r>
      <w:r w:rsidRPr="00840DC6">
        <w:rPr>
          <w:rFonts w:ascii="Times New Roman" w:hAnsi="Times New Roman" w:cs="Times New Roman"/>
          <w:sz w:val="28"/>
          <w:szCs w:val="28"/>
          <w:lang w:val="en-US"/>
        </w:rPr>
        <w:t>r</w:t>
      </w:r>
      <w:r w:rsidR="00435A07">
        <w:rPr>
          <w:rFonts w:ascii="Times New Roman" w:hAnsi="Times New Roman" w:cs="Times New Roman"/>
          <w:sz w:val="28"/>
          <w:szCs w:val="28"/>
        </w:rPr>
        <w:t xml:space="preserve"> </w:t>
      </w:r>
      <w:r w:rsidR="00231692">
        <w:rPr>
          <w:rFonts w:ascii="Times New Roman" w:hAnsi="Times New Roman" w:cs="Times New Roman"/>
          <w:sz w:val="28"/>
          <w:szCs w:val="28"/>
        </w:rPr>
        <w:t>=</w:t>
      </w:r>
      <w:r w:rsidR="001C71BC">
        <w:rPr>
          <w:rFonts w:ascii="Times New Roman" w:hAnsi="Times New Roman" w:cs="Times New Roman"/>
          <w:sz w:val="28"/>
          <w:szCs w:val="28"/>
        </w:rPr>
        <w:t xml:space="preserve"> </w:t>
      </w:r>
      <w:r w:rsidR="00435A07">
        <w:rPr>
          <w:rFonts w:ascii="Times New Roman" w:hAnsi="Times New Roman" w:cs="Times New Roman"/>
          <w:sz w:val="28"/>
          <w:szCs w:val="28"/>
        </w:rPr>
        <w:t xml:space="preserve"> ̶ </w:t>
      </w:r>
      <w:r w:rsidR="001C71BC">
        <w:rPr>
          <w:rFonts w:ascii="Times New Roman" w:hAnsi="Times New Roman" w:cs="Times New Roman"/>
          <w:sz w:val="28"/>
          <w:szCs w:val="28"/>
        </w:rPr>
        <w:t xml:space="preserve"> </w:t>
      </w:r>
      <w:r>
        <w:rPr>
          <w:rFonts w:ascii="Times New Roman" w:hAnsi="Times New Roman" w:cs="Times New Roman"/>
          <w:sz w:val="28"/>
          <w:szCs w:val="28"/>
        </w:rPr>
        <w:t>0,59; р</w:t>
      </w:r>
      <w:r w:rsidR="00435A07">
        <w:rPr>
          <w:rFonts w:ascii="Times New Roman" w:hAnsi="Times New Roman" w:cs="Times New Roman"/>
          <w:sz w:val="28"/>
          <w:szCs w:val="28"/>
        </w:rPr>
        <w:t xml:space="preserve"> </w:t>
      </w:r>
      <w:r w:rsidRPr="00840DC6">
        <w:rPr>
          <w:rFonts w:ascii="Times New Roman" w:hAnsi="Times New Roman" w:cs="Times New Roman"/>
          <w:sz w:val="28"/>
          <w:szCs w:val="28"/>
        </w:rPr>
        <w:t>&lt;</w:t>
      </w:r>
      <w:r w:rsidR="00435A07">
        <w:rPr>
          <w:rFonts w:ascii="Times New Roman" w:hAnsi="Times New Roman" w:cs="Times New Roman"/>
          <w:sz w:val="28"/>
          <w:szCs w:val="28"/>
        </w:rPr>
        <w:t xml:space="preserve"> </w:t>
      </w:r>
      <w:r w:rsidRPr="00840DC6">
        <w:rPr>
          <w:rFonts w:ascii="Times New Roman" w:hAnsi="Times New Roman" w:cs="Times New Roman"/>
          <w:sz w:val="28"/>
          <w:szCs w:val="28"/>
        </w:rPr>
        <w:t>0,01) і слабка з греліном (</w:t>
      </w:r>
      <w:r w:rsidRPr="00840DC6">
        <w:rPr>
          <w:rFonts w:ascii="Times New Roman" w:hAnsi="Times New Roman" w:cs="Times New Roman"/>
          <w:sz w:val="28"/>
          <w:szCs w:val="28"/>
          <w:lang w:val="en-US"/>
        </w:rPr>
        <w:t>r</w:t>
      </w:r>
      <w:r w:rsidR="00435A07">
        <w:rPr>
          <w:rFonts w:ascii="Times New Roman" w:hAnsi="Times New Roman" w:cs="Times New Roman"/>
          <w:sz w:val="28"/>
          <w:szCs w:val="28"/>
        </w:rPr>
        <w:t xml:space="preserve"> =</w:t>
      </w:r>
      <w:r w:rsidR="001C71BC">
        <w:rPr>
          <w:rFonts w:ascii="Times New Roman" w:hAnsi="Times New Roman" w:cs="Times New Roman"/>
          <w:sz w:val="28"/>
          <w:szCs w:val="28"/>
        </w:rPr>
        <w:t xml:space="preserve"> </w:t>
      </w:r>
      <w:r w:rsidR="00435A07">
        <w:rPr>
          <w:rFonts w:ascii="Times New Roman" w:hAnsi="Times New Roman" w:cs="Times New Roman"/>
          <w:sz w:val="28"/>
          <w:szCs w:val="28"/>
        </w:rPr>
        <w:t xml:space="preserve"> ̶ </w:t>
      </w:r>
      <w:r w:rsidR="001C71BC">
        <w:rPr>
          <w:rFonts w:ascii="Times New Roman" w:hAnsi="Times New Roman" w:cs="Times New Roman"/>
          <w:sz w:val="28"/>
          <w:szCs w:val="28"/>
        </w:rPr>
        <w:t xml:space="preserve"> </w:t>
      </w:r>
      <w:r>
        <w:rPr>
          <w:rFonts w:ascii="Times New Roman" w:hAnsi="Times New Roman" w:cs="Times New Roman"/>
          <w:sz w:val="28"/>
          <w:szCs w:val="28"/>
        </w:rPr>
        <w:t>0,03; р</w:t>
      </w:r>
      <w:r w:rsidR="00435A07">
        <w:rPr>
          <w:rFonts w:ascii="Times New Roman" w:hAnsi="Times New Roman" w:cs="Times New Roman"/>
          <w:sz w:val="28"/>
          <w:szCs w:val="28"/>
        </w:rPr>
        <w:t xml:space="preserve"> </w:t>
      </w:r>
      <w:r>
        <w:rPr>
          <w:rFonts w:ascii="Times New Roman" w:hAnsi="Times New Roman" w:cs="Times New Roman"/>
          <w:sz w:val="28"/>
          <w:szCs w:val="28"/>
        </w:rPr>
        <w:t>&gt;</w:t>
      </w:r>
      <w:r w:rsidR="00435A07">
        <w:rPr>
          <w:rFonts w:ascii="Times New Roman" w:hAnsi="Times New Roman" w:cs="Times New Roman"/>
          <w:sz w:val="28"/>
          <w:szCs w:val="28"/>
        </w:rPr>
        <w:t xml:space="preserve"> </w:t>
      </w:r>
      <w:r w:rsidRPr="00840DC6">
        <w:rPr>
          <w:rFonts w:ascii="Times New Roman" w:hAnsi="Times New Roman" w:cs="Times New Roman"/>
          <w:sz w:val="28"/>
          <w:szCs w:val="28"/>
        </w:rPr>
        <w:t>0,1), а також достовірна негативна кореляція між рівнем ФНП-α і резистином (</w:t>
      </w:r>
      <w:r w:rsidRPr="00840DC6">
        <w:rPr>
          <w:rFonts w:ascii="Times New Roman" w:hAnsi="Times New Roman" w:cs="Times New Roman"/>
          <w:sz w:val="28"/>
          <w:szCs w:val="28"/>
          <w:lang w:val="en-US"/>
        </w:rPr>
        <w:t>r</w:t>
      </w:r>
      <w:r w:rsidR="00435A07">
        <w:rPr>
          <w:rFonts w:ascii="Times New Roman" w:hAnsi="Times New Roman" w:cs="Times New Roman"/>
          <w:sz w:val="28"/>
          <w:szCs w:val="28"/>
        </w:rPr>
        <w:t xml:space="preserve"> </w:t>
      </w:r>
      <w:r w:rsidR="00231692">
        <w:rPr>
          <w:rFonts w:ascii="Times New Roman" w:hAnsi="Times New Roman" w:cs="Times New Roman"/>
          <w:sz w:val="28"/>
          <w:szCs w:val="28"/>
        </w:rPr>
        <w:t>=</w:t>
      </w:r>
      <w:r w:rsidR="00435A07">
        <w:rPr>
          <w:rFonts w:ascii="Times New Roman" w:hAnsi="Times New Roman" w:cs="Times New Roman"/>
          <w:sz w:val="28"/>
          <w:szCs w:val="28"/>
        </w:rPr>
        <w:t xml:space="preserve"> ̶ </w:t>
      </w:r>
      <w:r>
        <w:rPr>
          <w:rFonts w:ascii="Times New Roman" w:hAnsi="Times New Roman" w:cs="Times New Roman"/>
          <w:sz w:val="28"/>
          <w:szCs w:val="28"/>
        </w:rPr>
        <w:t>0,36; р</w:t>
      </w:r>
      <w:r w:rsidR="00435A07">
        <w:rPr>
          <w:rFonts w:ascii="Times New Roman" w:hAnsi="Times New Roman" w:cs="Times New Roman"/>
          <w:sz w:val="28"/>
          <w:szCs w:val="28"/>
        </w:rPr>
        <w:t xml:space="preserve"> </w:t>
      </w:r>
    </w:p>
    <w:p w:rsidR="00C855E7" w:rsidRPr="00840DC6" w:rsidRDefault="00C855E7" w:rsidP="00C855E7">
      <w:pPr>
        <w:shd w:val="clear" w:color="auto" w:fill="FFFFFF"/>
        <w:tabs>
          <w:tab w:val="left" w:pos="205"/>
        </w:tabs>
        <w:spacing w:line="360" w:lineRule="auto"/>
        <w:jc w:val="both"/>
        <w:rPr>
          <w:rFonts w:ascii="Times New Roman" w:hAnsi="Times New Roman" w:cs="Times New Roman"/>
          <w:sz w:val="28"/>
          <w:szCs w:val="28"/>
        </w:rPr>
      </w:pPr>
      <w:r w:rsidRPr="00840DC6">
        <w:rPr>
          <w:rFonts w:ascii="Times New Roman" w:hAnsi="Times New Roman" w:cs="Times New Roman"/>
          <w:sz w:val="28"/>
          <w:szCs w:val="28"/>
        </w:rPr>
        <w:t>&lt;</w:t>
      </w:r>
      <w:r w:rsidR="00435A07">
        <w:rPr>
          <w:rFonts w:ascii="Times New Roman" w:hAnsi="Times New Roman" w:cs="Times New Roman"/>
          <w:sz w:val="28"/>
          <w:szCs w:val="28"/>
        </w:rPr>
        <w:t xml:space="preserve"> </w:t>
      </w:r>
      <w:r w:rsidRPr="00840DC6">
        <w:rPr>
          <w:rFonts w:ascii="Times New Roman" w:hAnsi="Times New Roman" w:cs="Times New Roman"/>
          <w:sz w:val="28"/>
          <w:szCs w:val="28"/>
        </w:rPr>
        <w:t>0,05). Слабка недостовірна позитивна кореляція ма</w:t>
      </w:r>
      <w:r w:rsidR="00435A07">
        <w:rPr>
          <w:rFonts w:ascii="Times New Roman" w:hAnsi="Times New Roman" w:cs="Times New Roman"/>
          <w:sz w:val="28"/>
          <w:szCs w:val="28"/>
        </w:rPr>
        <w:t>ла місце між ФНП-α і греліном (</w:t>
      </w:r>
      <w:r w:rsidRPr="00840DC6">
        <w:rPr>
          <w:rFonts w:ascii="Times New Roman" w:hAnsi="Times New Roman" w:cs="Times New Roman"/>
          <w:sz w:val="28"/>
          <w:szCs w:val="28"/>
          <w:lang w:val="en-US"/>
        </w:rPr>
        <w:t>r</w:t>
      </w:r>
      <w:r w:rsidR="00435A07">
        <w:rPr>
          <w:rFonts w:ascii="Times New Roman" w:hAnsi="Times New Roman" w:cs="Times New Roman"/>
          <w:sz w:val="28"/>
          <w:szCs w:val="28"/>
        </w:rPr>
        <w:t xml:space="preserve"> </w:t>
      </w:r>
      <w:r w:rsidR="00231692">
        <w:rPr>
          <w:rFonts w:ascii="Times New Roman" w:hAnsi="Times New Roman" w:cs="Times New Roman"/>
          <w:sz w:val="28"/>
          <w:szCs w:val="28"/>
        </w:rPr>
        <w:t>=</w:t>
      </w:r>
      <w:r w:rsidR="00435A07">
        <w:rPr>
          <w:rFonts w:ascii="Times New Roman" w:hAnsi="Times New Roman" w:cs="Times New Roman"/>
          <w:sz w:val="28"/>
          <w:szCs w:val="28"/>
        </w:rPr>
        <w:t xml:space="preserve"> </w:t>
      </w:r>
      <w:r>
        <w:rPr>
          <w:rFonts w:ascii="Times New Roman" w:hAnsi="Times New Roman" w:cs="Times New Roman"/>
          <w:sz w:val="28"/>
          <w:szCs w:val="28"/>
        </w:rPr>
        <w:t>0,1, р</w:t>
      </w:r>
      <w:r w:rsidR="00435A07">
        <w:rPr>
          <w:rFonts w:ascii="Times New Roman" w:hAnsi="Times New Roman" w:cs="Times New Roman"/>
          <w:sz w:val="28"/>
          <w:szCs w:val="28"/>
        </w:rPr>
        <w:t xml:space="preserve"> </w:t>
      </w:r>
      <w:r>
        <w:rPr>
          <w:rFonts w:ascii="Times New Roman" w:hAnsi="Times New Roman" w:cs="Times New Roman"/>
          <w:sz w:val="28"/>
          <w:szCs w:val="28"/>
        </w:rPr>
        <w:t>&gt;</w:t>
      </w:r>
      <w:r w:rsidR="00435A07">
        <w:rPr>
          <w:rFonts w:ascii="Times New Roman" w:hAnsi="Times New Roman" w:cs="Times New Roman"/>
          <w:sz w:val="28"/>
          <w:szCs w:val="28"/>
        </w:rPr>
        <w:t xml:space="preserve"> </w:t>
      </w:r>
      <w:r>
        <w:rPr>
          <w:rFonts w:ascii="Times New Roman" w:hAnsi="Times New Roman" w:cs="Times New Roman"/>
          <w:sz w:val="28"/>
          <w:szCs w:val="28"/>
        </w:rPr>
        <w:t xml:space="preserve">0,1) та </w:t>
      </w:r>
      <w:r w:rsidRPr="00840DC6">
        <w:rPr>
          <w:rFonts w:ascii="Times New Roman" w:hAnsi="Times New Roman" w:cs="Times New Roman"/>
          <w:sz w:val="28"/>
          <w:szCs w:val="28"/>
        </w:rPr>
        <w:t xml:space="preserve"> </w:t>
      </w:r>
      <w:r>
        <w:rPr>
          <w:rFonts w:ascii="Times New Roman" w:hAnsi="Times New Roman" w:cs="Times New Roman"/>
          <w:sz w:val="28"/>
          <w:szCs w:val="28"/>
        </w:rPr>
        <w:t>р</w:t>
      </w:r>
      <w:r w:rsidRPr="00840DC6">
        <w:rPr>
          <w:rFonts w:ascii="Times New Roman" w:hAnsi="Times New Roman" w:cs="Times New Roman"/>
          <w:sz w:val="28"/>
          <w:szCs w:val="28"/>
        </w:rPr>
        <w:t>езистином  і греліном (</w:t>
      </w:r>
      <w:r w:rsidRPr="00840DC6">
        <w:rPr>
          <w:rFonts w:ascii="Times New Roman" w:hAnsi="Times New Roman" w:cs="Times New Roman"/>
          <w:sz w:val="28"/>
          <w:szCs w:val="28"/>
          <w:lang w:val="en-US"/>
        </w:rPr>
        <w:t>r</w:t>
      </w:r>
      <w:r w:rsidR="00435A07">
        <w:rPr>
          <w:rFonts w:ascii="Times New Roman" w:hAnsi="Times New Roman" w:cs="Times New Roman"/>
          <w:sz w:val="28"/>
          <w:szCs w:val="28"/>
        </w:rPr>
        <w:t xml:space="preserve"> </w:t>
      </w:r>
      <w:r w:rsidR="00231692">
        <w:rPr>
          <w:rFonts w:ascii="Times New Roman" w:hAnsi="Times New Roman" w:cs="Times New Roman"/>
          <w:sz w:val="28"/>
          <w:szCs w:val="28"/>
        </w:rPr>
        <w:t>=</w:t>
      </w:r>
      <w:r w:rsidR="00435A07">
        <w:rPr>
          <w:rFonts w:ascii="Times New Roman" w:hAnsi="Times New Roman" w:cs="Times New Roman"/>
          <w:sz w:val="28"/>
          <w:szCs w:val="28"/>
        </w:rPr>
        <w:t xml:space="preserve"> </w:t>
      </w:r>
      <w:r w:rsidRPr="00840DC6">
        <w:rPr>
          <w:rFonts w:ascii="Times New Roman" w:hAnsi="Times New Roman" w:cs="Times New Roman"/>
          <w:sz w:val="28"/>
          <w:szCs w:val="28"/>
        </w:rPr>
        <w:t>0,09;</w:t>
      </w:r>
      <w:r>
        <w:rPr>
          <w:rFonts w:ascii="Times New Roman" w:hAnsi="Times New Roman" w:cs="Times New Roman"/>
          <w:sz w:val="28"/>
          <w:szCs w:val="28"/>
        </w:rPr>
        <w:t xml:space="preserve"> р</w:t>
      </w:r>
      <w:r w:rsidR="00435A07">
        <w:rPr>
          <w:rFonts w:ascii="Times New Roman" w:hAnsi="Times New Roman" w:cs="Times New Roman"/>
          <w:sz w:val="28"/>
          <w:szCs w:val="28"/>
        </w:rPr>
        <w:t xml:space="preserve"> </w:t>
      </w:r>
      <w:r>
        <w:rPr>
          <w:rFonts w:ascii="Times New Roman" w:hAnsi="Times New Roman" w:cs="Times New Roman"/>
          <w:sz w:val="28"/>
          <w:szCs w:val="28"/>
        </w:rPr>
        <w:t>&gt;</w:t>
      </w:r>
      <w:r w:rsidR="00435A07">
        <w:rPr>
          <w:rFonts w:ascii="Times New Roman" w:hAnsi="Times New Roman" w:cs="Times New Roman"/>
          <w:sz w:val="28"/>
          <w:szCs w:val="28"/>
        </w:rPr>
        <w:t xml:space="preserve"> </w:t>
      </w:r>
      <w:r w:rsidRPr="00840DC6">
        <w:rPr>
          <w:rFonts w:ascii="Times New Roman" w:hAnsi="Times New Roman" w:cs="Times New Roman"/>
          <w:sz w:val="28"/>
          <w:szCs w:val="28"/>
        </w:rPr>
        <w:t>0,1</w:t>
      </w:r>
      <w:r>
        <w:rPr>
          <w:rFonts w:ascii="Times New Roman" w:hAnsi="Times New Roman" w:cs="Times New Roman"/>
          <w:sz w:val="28"/>
          <w:szCs w:val="28"/>
        </w:rPr>
        <w:t xml:space="preserve">) </w:t>
      </w:r>
      <w:r w:rsidRPr="00840DC6">
        <w:rPr>
          <w:rFonts w:ascii="Times New Roman" w:hAnsi="Times New Roman" w:cs="Times New Roman"/>
          <w:sz w:val="28"/>
          <w:szCs w:val="28"/>
        </w:rPr>
        <w:t xml:space="preserve">. </w:t>
      </w:r>
    </w:p>
    <w:p w:rsidR="00C855E7" w:rsidRPr="00840DC6" w:rsidRDefault="00C855E7" w:rsidP="00C855E7">
      <w:pPr>
        <w:shd w:val="clear" w:color="auto" w:fill="FFFFFF"/>
        <w:tabs>
          <w:tab w:val="left" w:pos="205"/>
        </w:tabs>
        <w:spacing w:line="360" w:lineRule="auto"/>
        <w:jc w:val="both"/>
        <w:rPr>
          <w:rFonts w:ascii="Times New Roman" w:hAnsi="Times New Roman" w:cs="Times New Roman"/>
          <w:sz w:val="28"/>
          <w:szCs w:val="28"/>
        </w:rPr>
      </w:pPr>
      <w:r w:rsidRPr="00840DC6">
        <w:rPr>
          <w:rFonts w:ascii="Times New Roman" w:hAnsi="Times New Roman" w:cs="Times New Roman"/>
          <w:sz w:val="28"/>
          <w:szCs w:val="28"/>
        </w:rPr>
        <w:tab/>
      </w:r>
      <w:r w:rsidR="00435A07">
        <w:rPr>
          <w:rFonts w:ascii="Times New Roman" w:hAnsi="Times New Roman" w:cs="Times New Roman"/>
          <w:sz w:val="28"/>
          <w:szCs w:val="28"/>
        </w:rPr>
        <w:tab/>
      </w:r>
      <w:r w:rsidRPr="00840DC6">
        <w:rPr>
          <w:rFonts w:ascii="Times New Roman" w:hAnsi="Times New Roman" w:cs="Times New Roman"/>
          <w:sz w:val="28"/>
          <w:szCs w:val="28"/>
        </w:rPr>
        <w:t xml:space="preserve">У контрольній групі позитивна </w:t>
      </w:r>
      <w:r w:rsidR="00435A07">
        <w:rPr>
          <w:rFonts w:ascii="Times New Roman" w:hAnsi="Times New Roman" w:cs="Times New Roman"/>
          <w:sz w:val="28"/>
          <w:szCs w:val="28"/>
        </w:rPr>
        <w:t>кореляція мала місце між вісфати</w:t>
      </w:r>
      <w:r w:rsidRPr="00840DC6">
        <w:rPr>
          <w:rFonts w:ascii="Times New Roman" w:hAnsi="Times New Roman" w:cs="Times New Roman"/>
          <w:sz w:val="28"/>
          <w:szCs w:val="28"/>
        </w:rPr>
        <w:t>ном і ФНП-α (</w:t>
      </w:r>
      <w:r w:rsidRPr="00840DC6">
        <w:rPr>
          <w:rFonts w:ascii="Times New Roman" w:hAnsi="Times New Roman" w:cs="Times New Roman"/>
          <w:sz w:val="28"/>
          <w:szCs w:val="28"/>
          <w:lang w:val="en-US"/>
        </w:rPr>
        <w:t>r</w:t>
      </w:r>
      <w:r w:rsidR="00435A07">
        <w:rPr>
          <w:rFonts w:ascii="Times New Roman" w:hAnsi="Times New Roman" w:cs="Times New Roman"/>
          <w:sz w:val="28"/>
          <w:szCs w:val="28"/>
        </w:rPr>
        <w:t xml:space="preserve"> </w:t>
      </w:r>
      <w:r w:rsidR="00231692">
        <w:rPr>
          <w:rFonts w:ascii="Times New Roman" w:hAnsi="Times New Roman" w:cs="Times New Roman"/>
          <w:sz w:val="28"/>
          <w:szCs w:val="28"/>
        </w:rPr>
        <w:t>=</w:t>
      </w:r>
      <w:r w:rsidR="00435A07">
        <w:rPr>
          <w:rFonts w:ascii="Times New Roman" w:hAnsi="Times New Roman" w:cs="Times New Roman"/>
          <w:sz w:val="28"/>
          <w:szCs w:val="28"/>
        </w:rPr>
        <w:t xml:space="preserve"> </w:t>
      </w:r>
      <w:r>
        <w:rPr>
          <w:rFonts w:ascii="Times New Roman" w:hAnsi="Times New Roman" w:cs="Times New Roman"/>
          <w:sz w:val="28"/>
          <w:szCs w:val="28"/>
        </w:rPr>
        <w:t>0,40; р</w:t>
      </w:r>
      <w:r w:rsidR="00435A07">
        <w:rPr>
          <w:rFonts w:ascii="Times New Roman" w:hAnsi="Times New Roman" w:cs="Times New Roman"/>
          <w:sz w:val="28"/>
          <w:szCs w:val="28"/>
        </w:rPr>
        <w:t xml:space="preserve"> </w:t>
      </w:r>
      <w:r>
        <w:rPr>
          <w:rFonts w:ascii="Times New Roman" w:hAnsi="Times New Roman" w:cs="Times New Roman"/>
          <w:sz w:val="28"/>
          <w:szCs w:val="28"/>
        </w:rPr>
        <w:t>&lt;</w:t>
      </w:r>
      <w:r w:rsidR="00435A07">
        <w:rPr>
          <w:rFonts w:ascii="Times New Roman" w:hAnsi="Times New Roman" w:cs="Times New Roman"/>
          <w:sz w:val="28"/>
          <w:szCs w:val="28"/>
        </w:rPr>
        <w:t xml:space="preserve"> </w:t>
      </w:r>
      <w:r>
        <w:rPr>
          <w:rFonts w:ascii="Times New Roman" w:hAnsi="Times New Roman" w:cs="Times New Roman"/>
          <w:sz w:val="28"/>
          <w:szCs w:val="28"/>
        </w:rPr>
        <w:t>0,01) вісфатин</w:t>
      </w:r>
      <w:r w:rsidRPr="00840DC6">
        <w:rPr>
          <w:rFonts w:ascii="Times New Roman" w:hAnsi="Times New Roman" w:cs="Times New Roman"/>
          <w:sz w:val="28"/>
          <w:szCs w:val="28"/>
        </w:rPr>
        <w:t>ом і греліном (</w:t>
      </w:r>
      <w:r w:rsidRPr="00840DC6">
        <w:rPr>
          <w:rFonts w:ascii="Times New Roman" w:hAnsi="Times New Roman" w:cs="Times New Roman"/>
          <w:sz w:val="28"/>
          <w:szCs w:val="28"/>
          <w:lang w:val="en-US"/>
        </w:rPr>
        <w:t>r</w:t>
      </w:r>
      <w:r w:rsidR="00435A07">
        <w:rPr>
          <w:rFonts w:ascii="Times New Roman" w:hAnsi="Times New Roman" w:cs="Times New Roman"/>
          <w:sz w:val="28"/>
          <w:szCs w:val="28"/>
        </w:rPr>
        <w:t xml:space="preserve"> </w:t>
      </w:r>
      <w:r w:rsidR="00231692">
        <w:rPr>
          <w:rFonts w:ascii="Times New Roman" w:hAnsi="Times New Roman" w:cs="Times New Roman"/>
          <w:sz w:val="28"/>
          <w:szCs w:val="28"/>
        </w:rPr>
        <w:t>=</w:t>
      </w:r>
      <w:r w:rsidR="00435A07">
        <w:rPr>
          <w:rFonts w:ascii="Times New Roman" w:hAnsi="Times New Roman" w:cs="Times New Roman"/>
          <w:sz w:val="28"/>
          <w:szCs w:val="28"/>
        </w:rPr>
        <w:t xml:space="preserve"> </w:t>
      </w:r>
      <w:r>
        <w:rPr>
          <w:rFonts w:ascii="Times New Roman" w:hAnsi="Times New Roman" w:cs="Times New Roman"/>
          <w:sz w:val="28"/>
          <w:szCs w:val="28"/>
        </w:rPr>
        <w:t>0,44; р</w:t>
      </w:r>
      <w:r w:rsidR="00435A07">
        <w:rPr>
          <w:rFonts w:ascii="Times New Roman" w:hAnsi="Times New Roman" w:cs="Times New Roman"/>
          <w:sz w:val="28"/>
          <w:szCs w:val="28"/>
        </w:rPr>
        <w:t xml:space="preserve"> </w:t>
      </w:r>
      <w:r w:rsidRPr="00840DC6">
        <w:rPr>
          <w:rFonts w:ascii="Times New Roman" w:hAnsi="Times New Roman" w:cs="Times New Roman"/>
          <w:sz w:val="28"/>
          <w:szCs w:val="28"/>
        </w:rPr>
        <w:t>&lt;</w:t>
      </w:r>
      <w:r w:rsidR="00435A07">
        <w:rPr>
          <w:rFonts w:ascii="Times New Roman" w:hAnsi="Times New Roman" w:cs="Times New Roman"/>
          <w:sz w:val="28"/>
          <w:szCs w:val="28"/>
        </w:rPr>
        <w:t xml:space="preserve"> </w:t>
      </w:r>
      <w:r w:rsidRPr="00840DC6">
        <w:rPr>
          <w:rFonts w:ascii="Times New Roman" w:hAnsi="Times New Roman" w:cs="Times New Roman"/>
          <w:sz w:val="28"/>
          <w:szCs w:val="28"/>
        </w:rPr>
        <w:t>0,01) і негативна достовірна між ФНП-α  і резистином  (</w:t>
      </w:r>
      <w:r w:rsidRPr="00840DC6">
        <w:rPr>
          <w:rFonts w:ascii="Times New Roman" w:hAnsi="Times New Roman" w:cs="Times New Roman"/>
          <w:sz w:val="28"/>
          <w:szCs w:val="28"/>
          <w:lang w:val="en-US"/>
        </w:rPr>
        <w:t>r</w:t>
      </w:r>
      <w:r w:rsidR="00435A07">
        <w:rPr>
          <w:rFonts w:ascii="Times New Roman" w:hAnsi="Times New Roman" w:cs="Times New Roman"/>
          <w:sz w:val="28"/>
          <w:szCs w:val="28"/>
        </w:rPr>
        <w:t xml:space="preserve"> </w:t>
      </w:r>
      <w:r>
        <w:rPr>
          <w:rFonts w:ascii="Times New Roman" w:hAnsi="Times New Roman" w:cs="Times New Roman"/>
          <w:sz w:val="28"/>
          <w:szCs w:val="28"/>
        </w:rPr>
        <w:t>=</w:t>
      </w:r>
      <w:r w:rsidR="00435A07">
        <w:rPr>
          <w:rFonts w:ascii="Times New Roman" w:hAnsi="Times New Roman" w:cs="Times New Roman"/>
          <w:sz w:val="28"/>
          <w:szCs w:val="28"/>
        </w:rPr>
        <w:t xml:space="preserve"> ̶ </w:t>
      </w:r>
      <w:r w:rsidRPr="00840DC6">
        <w:rPr>
          <w:rFonts w:ascii="Times New Roman" w:hAnsi="Times New Roman" w:cs="Times New Roman"/>
          <w:sz w:val="28"/>
          <w:szCs w:val="28"/>
        </w:rPr>
        <w:t>0,50; р</w:t>
      </w:r>
      <w:r w:rsidR="00435A07">
        <w:rPr>
          <w:rFonts w:ascii="Times New Roman" w:hAnsi="Times New Roman" w:cs="Times New Roman"/>
          <w:sz w:val="28"/>
          <w:szCs w:val="28"/>
        </w:rPr>
        <w:t xml:space="preserve"> </w:t>
      </w:r>
      <w:r w:rsidRPr="00840DC6">
        <w:rPr>
          <w:rFonts w:ascii="Times New Roman" w:hAnsi="Times New Roman" w:cs="Times New Roman"/>
          <w:sz w:val="28"/>
          <w:szCs w:val="28"/>
        </w:rPr>
        <w:t>˂</w:t>
      </w:r>
      <w:r w:rsidR="00435A07">
        <w:rPr>
          <w:rFonts w:ascii="Times New Roman" w:hAnsi="Times New Roman" w:cs="Times New Roman"/>
          <w:sz w:val="28"/>
          <w:szCs w:val="28"/>
        </w:rPr>
        <w:t xml:space="preserve"> 0,05) і резистином і вісфати</w:t>
      </w:r>
      <w:r w:rsidRPr="00840DC6">
        <w:rPr>
          <w:rFonts w:ascii="Times New Roman" w:hAnsi="Times New Roman" w:cs="Times New Roman"/>
          <w:sz w:val="28"/>
          <w:szCs w:val="28"/>
        </w:rPr>
        <w:t>ном (</w:t>
      </w:r>
      <w:r w:rsidRPr="00840DC6">
        <w:rPr>
          <w:rFonts w:ascii="Times New Roman" w:hAnsi="Times New Roman" w:cs="Times New Roman"/>
          <w:sz w:val="28"/>
          <w:szCs w:val="28"/>
          <w:lang w:val="en-US"/>
        </w:rPr>
        <w:t>r</w:t>
      </w:r>
      <w:r w:rsidR="00435A07">
        <w:rPr>
          <w:rFonts w:ascii="Times New Roman" w:hAnsi="Times New Roman" w:cs="Times New Roman"/>
          <w:sz w:val="28"/>
          <w:szCs w:val="28"/>
        </w:rPr>
        <w:t xml:space="preserve"> =</w:t>
      </w:r>
      <w:r w:rsidR="001C71BC">
        <w:rPr>
          <w:rFonts w:ascii="Times New Roman" w:hAnsi="Times New Roman" w:cs="Times New Roman"/>
          <w:sz w:val="28"/>
          <w:szCs w:val="28"/>
        </w:rPr>
        <w:t xml:space="preserve"> </w:t>
      </w:r>
      <w:r w:rsidR="00435A07">
        <w:rPr>
          <w:rFonts w:ascii="Times New Roman" w:hAnsi="Times New Roman" w:cs="Times New Roman"/>
          <w:sz w:val="28"/>
          <w:szCs w:val="28"/>
        </w:rPr>
        <w:t xml:space="preserve"> ̶ </w:t>
      </w:r>
      <w:r w:rsidR="001C71BC">
        <w:rPr>
          <w:rFonts w:ascii="Times New Roman" w:hAnsi="Times New Roman" w:cs="Times New Roman"/>
          <w:sz w:val="28"/>
          <w:szCs w:val="28"/>
        </w:rPr>
        <w:t xml:space="preserve"> </w:t>
      </w:r>
      <w:r>
        <w:rPr>
          <w:rFonts w:ascii="Times New Roman" w:hAnsi="Times New Roman" w:cs="Times New Roman"/>
          <w:sz w:val="28"/>
          <w:szCs w:val="28"/>
        </w:rPr>
        <w:t>0,26; р</w:t>
      </w:r>
      <w:r w:rsidR="00435A07">
        <w:rPr>
          <w:rFonts w:ascii="Times New Roman" w:hAnsi="Times New Roman" w:cs="Times New Roman"/>
          <w:sz w:val="28"/>
          <w:szCs w:val="28"/>
        </w:rPr>
        <w:t xml:space="preserve"> </w:t>
      </w:r>
      <w:r>
        <w:rPr>
          <w:rFonts w:ascii="Times New Roman" w:hAnsi="Times New Roman" w:cs="Times New Roman"/>
          <w:sz w:val="28"/>
          <w:szCs w:val="28"/>
        </w:rPr>
        <w:t>&lt;</w:t>
      </w:r>
      <w:r w:rsidR="00435A07">
        <w:rPr>
          <w:rFonts w:ascii="Times New Roman" w:hAnsi="Times New Roman" w:cs="Times New Roman"/>
          <w:sz w:val="28"/>
          <w:szCs w:val="28"/>
        </w:rPr>
        <w:t xml:space="preserve"> </w:t>
      </w:r>
      <w:r w:rsidRPr="00840DC6">
        <w:rPr>
          <w:rFonts w:ascii="Times New Roman" w:hAnsi="Times New Roman" w:cs="Times New Roman"/>
          <w:sz w:val="28"/>
          <w:szCs w:val="28"/>
        </w:rPr>
        <w:t xml:space="preserve">0,05). </w:t>
      </w:r>
    </w:p>
    <w:p w:rsidR="00C855E7" w:rsidRPr="00840DC6" w:rsidRDefault="00C855E7" w:rsidP="00C855E7">
      <w:pPr>
        <w:shd w:val="clear" w:color="auto" w:fill="FFFFFF"/>
        <w:tabs>
          <w:tab w:val="left" w:pos="205"/>
        </w:tabs>
        <w:spacing w:line="360" w:lineRule="auto"/>
        <w:jc w:val="both"/>
        <w:rPr>
          <w:rFonts w:ascii="Times New Roman" w:hAnsi="Times New Roman" w:cs="Times New Roman"/>
          <w:sz w:val="28"/>
          <w:szCs w:val="28"/>
        </w:rPr>
      </w:pPr>
      <w:r w:rsidRPr="00840DC6">
        <w:rPr>
          <w:rFonts w:ascii="Times New Roman" w:hAnsi="Times New Roman" w:cs="Times New Roman"/>
          <w:sz w:val="28"/>
          <w:szCs w:val="28"/>
        </w:rPr>
        <w:tab/>
      </w:r>
      <w:r w:rsidRPr="00840DC6">
        <w:rPr>
          <w:rFonts w:ascii="Times New Roman" w:hAnsi="Times New Roman" w:cs="Times New Roman"/>
          <w:sz w:val="28"/>
          <w:szCs w:val="28"/>
        </w:rPr>
        <w:tab/>
        <w:t xml:space="preserve">Аналізуючи вміст </w:t>
      </w:r>
      <w:r>
        <w:rPr>
          <w:rFonts w:ascii="Times New Roman" w:hAnsi="Times New Roman" w:cs="Times New Roman"/>
          <w:sz w:val="28"/>
          <w:szCs w:val="28"/>
        </w:rPr>
        <w:t xml:space="preserve">інших </w:t>
      </w:r>
      <w:r w:rsidRPr="00840DC6">
        <w:rPr>
          <w:rFonts w:ascii="Times New Roman" w:hAnsi="Times New Roman" w:cs="Times New Roman"/>
          <w:sz w:val="28"/>
          <w:szCs w:val="28"/>
        </w:rPr>
        <w:t>ад</w:t>
      </w:r>
      <w:r w:rsidR="00435A07">
        <w:rPr>
          <w:rFonts w:ascii="Times New Roman" w:hAnsi="Times New Roman" w:cs="Times New Roman"/>
          <w:sz w:val="28"/>
          <w:szCs w:val="28"/>
        </w:rPr>
        <w:t>ипокінів  та греліну</w:t>
      </w:r>
      <w:r>
        <w:rPr>
          <w:rFonts w:ascii="Times New Roman" w:hAnsi="Times New Roman" w:cs="Times New Roman"/>
          <w:sz w:val="28"/>
          <w:szCs w:val="28"/>
        </w:rPr>
        <w:t xml:space="preserve"> у хворих АГ</w:t>
      </w:r>
      <w:r w:rsidRPr="00840DC6">
        <w:rPr>
          <w:rFonts w:ascii="Times New Roman" w:hAnsi="Times New Roman" w:cs="Times New Roman"/>
          <w:sz w:val="28"/>
          <w:szCs w:val="28"/>
        </w:rPr>
        <w:t xml:space="preserve"> </w:t>
      </w:r>
      <w:r w:rsidR="00435A07">
        <w:rPr>
          <w:rFonts w:ascii="Times New Roman" w:hAnsi="Times New Roman" w:cs="Times New Roman"/>
          <w:sz w:val="28"/>
          <w:szCs w:val="28"/>
        </w:rPr>
        <w:t>необхідно</w:t>
      </w:r>
      <w:r w:rsidR="00A07E40">
        <w:rPr>
          <w:rFonts w:ascii="Times New Roman" w:hAnsi="Times New Roman" w:cs="Times New Roman"/>
          <w:sz w:val="28"/>
          <w:szCs w:val="28"/>
        </w:rPr>
        <w:t xml:space="preserve"> зазначити, що вміст греліну</w:t>
      </w:r>
      <w:r w:rsidRPr="00840DC6">
        <w:rPr>
          <w:rFonts w:ascii="Times New Roman" w:hAnsi="Times New Roman" w:cs="Times New Roman"/>
          <w:sz w:val="28"/>
          <w:szCs w:val="28"/>
        </w:rPr>
        <w:t xml:space="preserve"> у плазмі венозно</w:t>
      </w:r>
      <w:r w:rsidR="00A07E40">
        <w:rPr>
          <w:rFonts w:ascii="Times New Roman" w:hAnsi="Times New Roman" w:cs="Times New Roman"/>
          <w:sz w:val="28"/>
          <w:szCs w:val="28"/>
        </w:rPr>
        <w:t>ї крові нижчий</w:t>
      </w:r>
      <w:r>
        <w:rPr>
          <w:rFonts w:ascii="Times New Roman" w:hAnsi="Times New Roman" w:cs="Times New Roman"/>
          <w:sz w:val="28"/>
          <w:szCs w:val="28"/>
        </w:rPr>
        <w:t>, ніж у контролі</w:t>
      </w:r>
      <w:r w:rsidR="00A07E40">
        <w:rPr>
          <w:rFonts w:ascii="Times New Roman" w:hAnsi="Times New Roman" w:cs="Times New Roman"/>
          <w:sz w:val="28"/>
          <w:szCs w:val="28"/>
        </w:rPr>
        <w:t>,</w:t>
      </w:r>
      <w:r>
        <w:rPr>
          <w:rFonts w:ascii="Times New Roman" w:hAnsi="Times New Roman" w:cs="Times New Roman"/>
          <w:sz w:val="28"/>
          <w:szCs w:val="28"/>
        </w:rPr>
        <w:t xml:space="preserve"> у 1,4</w:t>
      </w:r>
      <w:r w:rsidR="00A07E40">
        <w:rPr>
          <w:rFonts w:ascii="Times New Roman" w:hAnsi="Times New Roman" w:cs="Times New Roman"/>
          <w:sz w:val="28"/>
          <w:szCs w:val="28"/>
        </w:rPr>
        <w:t xml:space="preserve"> раза і в той самий час підвищений рівень резистину</w:t>
      </w:r>
      <w:r>
        <w:rPr>
          <w:rFonts w:ascii="Times New Roman" w:hAnsi="Times New Roman" w:cs="Times New Roman"/>
          <w:sz w:val="28"/>
          <w:szCs w:val="28"/>
        </w:rPr>
        <w:t xml:space="preserve"> у</w:t>
      </w:r>
      <w:r w:rsidRPr="00840DC6">
        <w:rPr>
          <w:rFonts w:ascii="Times New Roman" w:hAnsi="Times New Roman" w:cs="Times New Roman"/>
          <w:sz w:val="28"/>
          <w:szCs w:val="28"/>
        </w:rPr>
        <w:t xml:space="preserve"> </w:t>
      </w:r>
      <w:r w:rsidR="00A07E40">
        <w:rPr>
          <w:rFonts w:ascii="Times New Roman" w:hAnsi="Times New Roman" w:cs="Times New Roman"/>
          <w:sz w:val="28"/>
          <w:szCs w:val="28"/>
        </w:rPr>
        <w:t>1,5 раза, ФНП-α  ̶ у 4,2 раз</w:t>
      </w:r>
      <w:r>
        <w:rPr>
          <w:rFonts w:ascii="Times New Roman" w:hAnsi="Times New Roman" w:cs="Times New Roman"/>
          <w:sz w:val="28"/>
          <w:szCs w:val="28"/>
        </w:rPr>
        <w:t xml:space="preserve"> </w:t>
      </w:r>
      <w:r w:rsidR="00A07E40">
        <w:rPr>
          <w:rFonts w:ascii="Times New Roman" w:hAnsi="Times New Roman" w:cs="Times New Roman"/>
          <w:sz w:val="28"/>
          <w:szCs w:val="28"/>
        </w:rPr>
        <w:t>аі вісфатину</w:t>
      </w:r>
      <w:r>
        <w:rPr>
          <w:rFonts w:ascii="Times New Roman" w:hAnsi="Times New Roman" w:cs="Times New Roman"/>
          <w:sz w:val="28"/>
          <w:szCs w:val="28"/>
        </w:rPr>
        <w:t xml:space="preserve"> – у 1,7</w:t>
      </w:r>
      <w:r w:rsidRPr="00840DC6">
        <w:rPr>
          <w:rFonts w:ascii="Times New Roman" w:hAnsi="Times New Roman" w:cs="Times New Roman"/>
          <w:sz w:val="28"/>
          <w:szCs w:val="28"/>
        </w:rPr>
        <w:t xml:space="preserve">. </w:t>
      </w:r>
    </w:p>
    <w:p w:rsidR="00C855E7" w:rsidRPr="00840DC6" w:rsidRDefault="00C855E7" w:rsidP="00C855E7">
      <w:pPr>
        <w:shd w:val="clear" w:color="auto" w:fill="FFFFFF"/>
        <w:spacing w:line="360" w:lineRule="auto"/>
        <w:ind w:firstLine="694"/>
        <w:jc w:val="both"/>
        <w:rPr>
          <w:rFonts w:ascii="Times New Roman" w:hAnsi="Times New Roman" w:cs="Times New Roman"/>
          <w:sz w:val="28"/>
          <w:szCs w:val="28"/>
        </w:rPr>
      </w:pPr>
      <w:r w:rsidRPr="00840DC6">
        <w:rPr>
          <w:rFonts w:ascii="Times New Roman" w:hAnsi="Times New Roman" w:cs="Times New Roman"/>
          <w:sz w:val="28"/>
          <w:szCs w:val="28"/>
        </w:rPr>
        <w:t>У хворих з ожирінням ІІІ ст. б</w:t>
      </w:r>
      <w:r w:rsidR="00A07E40">
        <w:rPr>
          <w:rFonts w:ascii="Times New Roman" w:hAnsi="Times New Roman" w:cs="Times New Roman"/>
          <w:sz w:val="28"/>
          <w:szCs w:val="28"/>
        </w:rPr>
        <w:t>ув найнижчий  рівень греліну, зменшений  порівняно</w:t>
      </w:r>
      <w:r>
        <w:rPr>
          <w:rFonts w:ascii="Times New Roman" w:hAnsi="Times New Roman" w:cs="Times New Roman"/>
          <w:sz w:val="28"/>
          <w:szCs w:val="28"/>
        </w:rPr>
        <w:t xml:space="preserve"> з контролем у 2,2</w:t>
      </w:r>
      <w:r w:rsidRPr="00840DC6">
        <w:rPr>
          <w:rFonts w:ascii="Times New Roman" w:hAnsi="Times New Roman" w:cs="Times New Roman"/>
          <w:sz w:val="28"/>
          <w:szCs w:val="28"/>
        </w:rPr>
        <w:t xml:space="preserve"> </w:t>
      </w:r>
      <w:r w:rsidR="00A07E40">
        <w:rPr>
          <w:rFonts w:ascii="Times New Roman" w:hAnsi="Times New Roman" w:cs="Times New Roman"/>
          <w:sz w:val="28"/>
          <w:szCs w:val="28"/>
        </w:rPr>
        <w:t>раза</w:t>
      </w:r>
      <w:r>
        <w:rPr>
          <w:rFonts w:ascii="Times New Roman" w:hAnsi="Times New Roman" w:cs="Times New Roman"/>
          <w:sz w:val="28"/>
          <w:szCs w:val="28"/>
        </w:rPr>
        <w:t xml:space="preserve"> </w:t>
      </w:r>
      <w:r w:rsidRPr="00840DC6">
        <w:rPr>
          <w:rFonts w:ascii="Times New Roman" w:hAnsi="Times New Roman" w:cs="Times New Roman"/>
          <w:sz w:val="28"/>
          <w:szCs w:val="28"/>
        </w:rPr>
        <w:t>і най</w:t>
      </w:r>
      <w:r w:rsidR="00A07E40">
        <w:rPr>
          <w:rFonts w:ascii="Times New Roman" w:hAnsi="Times New Roman" w:cs="Times New Roman"/>
          <w:sz w:val="28"/>
          <w:szCs w:val="28"/>
        </w:rPr>
        <w:t>більш високі показники резистину</w:t>
      </w:r>
      <w:r w:rsidRPr="00840DC6">
        <w:rPr>
          <w:rFonts w:ascii="Times New Roman" w:hAnsi="Times New Roman" w:cs="Times New Roman"/>
          <w:sz w:val="28"/>
          <w:szCs w:val="28"/>
        </w:rPr>
        <w:t>, які перевищую</w:t>
      </w:r>
      <w:r>
        <w:rPr>
          <w:rFonts w:ascii="Times New Roman" w:hAnsi="Times New Roman" w:cs="Times New Roman"/>
          <w:sz w:val="28"/>
          <w:szCs w:val="28"/>
        </w:rPr>
        <w:t>ть показники к</w:t>
      </w:r>
      <w:r w:rsidR="00A07E40">
        <w:rPr>
          <w:rFonts w:ascii="Times New Roman" w:hAnsi="Times New Roman" w:cs="Times New Roman"/>
          <w:sz w:val="28"/>
          <w:szCs w:val="28"/>
        </w:rPr>
        <w:t xml:space="preserve">онтрольної групи у 2 рази, ФНП-α – 4,5 раза і вісфатину  ̶ </w:t>
      </w:r>
      <w:r>
        <w:rPr>
          <w:rFonts w:ascii="Times New Roman" w:hAnsi="Times New Roman" w:cs="Times New Roman"/>
          <w:sz w:val="28"/>
          <w:szCs w:val="28"/>
        </w:rPr>
        <w:t xml:space="preserve"> у</w:t>
      </w:r>
      <w:r w:rsidRPr="00840DC6">
        <w:rPr>
          <w:rFonts w:ascii="Times New Roman" w:hAnsi="Times New Roman" w:cs="Times New Roman"/>
          <w:sz w:val="28"/>
          <w:szCs w:val="28"/>
        </w:rPr>
        <w:t xml:space="preserve"> 2,9 раз</w:t>
      </w:r>
      <w:r w:rsidR="00A07E40">
        <w:rPr>
          <w:rFonts w:ascii="Times New Roman" w:hAnsi="Times New Roman" w:cs="Times New Roman"/>
          <w:sz w:val="28"/>
          <w:szCs w:val="28"/>
        </w:rPr>
        <w:t>а</w:t>
      </w:r>
      <w:r w:rsidRPr="00840DC6">
        <w:rPr>
          <w:rFonts w:ascii="Times New Roman" w:hAnsi="Times New Roman" w:cs="Times New Roman"/>
          <w:sz w:val="28"/>
          <w:szCs w:val="28"/>
        </w:rPr>
        <w:t>.</w:t>
      </w:r>
    </w:p>
    <w:p w:rsidR="00C855E7" w:rsidRPr="00840DC6" w:rsidRDefault="00C855E7" w:rsidP="00C855E7">
      <w:pPr>
        <w:shd w:val="clear" w:color="auto" w:fill="FFFFFF"/>
        <w:spacing w:line="360" w:lineRule="auto"/>
        <w:ind w:firstLine="694"/>
        <w:jc w:val="both"/>
        <w:rPr>
          <w:rFonts w:ascii="Times New Roman" w:hAnsi="Times New Roman" w:cs="Times New Roman"/>
          <w:sz w:val="28"/>
          <w:szCs w:val="28"/>
        </w:rPr>
      </w:pPr>
      <w:r>
        <w:rPr>
          <w:rFonts w:ascii="Times New Roman" w:hAnsi="Times New Roman" w:cs="Times New Roman"/>
          <w:sz w:val="28"/>
          <w:szCs w:val="28"/>
        </w:rPr>
        <w:t>Та</w:t>
      </w:r>
      <w:r w:rsidR="00A07E40">
        <w:rPr>
          <w:rFonts w:ascii="Times New Roman" w:hAnsi="Times New Roman" w:cs="Times New Roman"/>
          <w:sz w:val="28"/>
          <w:szCs w:val="28"/>
        </w:rPr>
        <w:t>ким чином, зміни вмісту  греліну</w:t>
      </w:r>
      <w:r w:rsidRPr="00840DC6">
        <w:rPr>
          <w:rFonts w:ascii="Times New Roman" w:hAnsi="Times New Roman" w:cs="Times New Roman"/>
          <w:sz w:val="28"/>
          <w:szCs w:val="28"/>
        </w:rPr>
        <w:t xml:space="preserve"> </w:t>
      </w:r>
      <w:r>
        <w:rPr>
          <w:rFonts w:ascii="Times New Roman" w:hAnsi="Times New Roman" w:cs="Times New Roman"/>
          <w:sz w:val="28"/>
          <w:szCs w:val="28"/>
        </w:rPr>
        <w:t xml:space="preserve">та адипогормонів крові хворих </w:t>
      </w:r>
      <w:r w:rsidR="00A07E40">
        <w:rPr>
          <w:rFonts w:ascii="Times New Roman" w:hAnsi="Times New Roman" w:cs="Times New Roman"/>
          <w:sz w:val="28"/>
          <w:szCs w:val="28"/>
        </w:rPr>
        <w:t xml:space="preserve">на </w:t>
      </w:r>
      <w:r>
        <w:rPr>
          <w:rFonts w:ascii="Times New Roman" w:hAnsi="Times New Roman" w:cs="Times New Roman"/>
          <w:sz w:val="28"/>
          <w:szCs w:val="28"/>
        </w:rPr>
        <w:t>АГ</w:t>
      </w:r>
      <w:r w:rsidR="00A07E40">
        <w:rPr>
          <w:rFonts w:ascii="Times New Roman" w:hAnsi="Times New Roman" w:cs="Times New Roman"/>
          <w:sz w:val="28"/>
          <w:szCs w:val="28"/>
        </w:rPr>
        <w:t xml:space="preserve"> та ожирінням</w:t>
      </w:r>
      <w:r w:rsidRPr="00840DC6">
        <w:rPr>
          <w:rFonts w:ascii="Times New Roman" w:hAnsi="Times New Roman" w:cs="Times New Roman"/>
          <w:sz w:val="28"/>
          <w:szCs w:val="28"/>
        </w:rPr>
        <w:t xml:space="preserve"> свідчать про активацію утворення прозап</w:t>
      </w:r>
      <w:r w:rsidR="00A07E40">
        <w:rPr>
          <w:rFonts w:ascii="Times New Roman" w:hAnsi="Times New Roman" w:cs="Times New Roman"/>
          <w:sz w:val="28"/>
          <w:szCs w:val="28"/>
        </w:rPr>
        <w:t>альних гормонів та недостатнє</w:t>
      </w:r>
      <w:r w:rsidRPr="00840DC6">
        <w:rPr>
          <w:rFonts w:ascii="Times New Roman" w:hAnsi="Times New Roman" w:cs="Times New Roman"/>
          <w:sz w:val="28"/>
          <w:szCs w:val="28"/>
        </w:rPr>
        <w:t xml:space="preserve"> надходжен</w:t>
      </w:r>
      <w:r w:rsidR="00A07E40">
        <w:rPr>
          <w:rFonts w:ascii="Times New Roman" w:hAnsi="Times New Roman" w:cs="Times New Roman"/>
          <w:sz w:val="28"/>
          <w:szCs w:val="28"/>
        </w:rPr>
        <w:t>ня у кровотік греліну</w:t>
      </w:r>
      <w:r w:rsidRPr="00840DC6">
        <w:rPr>
          <w:rFonts w:ascii="Times New Roman" w:hAnsi="Times New Roman" w:cs="Times New Roman"/>
          <w:sz w:val="28"/>
          <w:szCs w:val="28"/>
        </w:rPr>
        <w:t>.</w:t>
      </w:r>
    </w:p>
    <w:p w:rsidR="00C855E7" w:rsidRPr="00840DC6" w:rsidRDefault="00C855E7" w:rsidP="00C855E7">
      <w:pPr>
        <w:shd w:val="clear" w:color="auto" w:fill="FFFFFF"/>
        <w:spacing w:line="360" w:lineRule="auto"/>
        <w:ind w:firstLine="694"/>
        <w:jc w:val="both"/>
        <w:rPr>
          <w:rFonts w:ascii="Times New Roman" w:hAnsi="Times New Roman" w:cs="Times New Roman"/>
          <w:sz w:val="28"/>
          <w:szCs w:val="28"/>
        </w:rPr>
      </w:pPr>
      <w:r>
        <w:rPr>
          <w:rFonts w:ascii="Times New Roman" w:hAnsi="Times New Roman" w:cs="Times New Roman"/>
          <w:spacing w:val="-2"/>
          <w:sz w:val="28"/>
          <w:szCs w:val="28"/>
        </w:rPr>
        <w:t>Лікування і</w:t>
      </w:r>
      <w:r w:rsidRPr="00840DC6">
        <w:rPr>
          <w:rFonts w:ascii="Times New Roman" w:hAnsi="Times New Roman" w:cs="Times New Roman"/>
          <w:spacing w:val="-2"/>
          <w:sz w:val="28"/>
          <w:szCs w:val="28"/>
        </w:rPr>
        <w:t xml:space="preserve">АПФ (периндоприлом) супроводжувалося зменшенням </w:t>
      </w:r>
      <w:r w:rsidRPr="00840DC6">
        <w:rPr>
          <w:rFonts w:ascii="Times New Roman" w:hAnsi="Times New Roman" w:cs="Times New Roman"/>
          <w:sz w:val="28"/>
          <w:szCs w:val="28"/>
        </w:rPr>
        <w:t>систолічного (САТ</w:t>
      </w:r>
      <w:r w:rsidR="00A07E40">
        <w:rPr>
          <w:rFonts w:ascii="Times New Roman" w:hAnsi="Times New Roman" w:cs="Times New Roman"/>
          <w:sz w:val="28"/>
          <w:szCs w:val="28"/>
        </w:rPr>
        <w:t>) добового і денного АТ на 17,2</w:t>
      </w:r>
      <w:r w:rsidRPr="00840DC6">
        <w:rPr>
          <w:rFonts w:ascii="Times New Roman" w:hAnsi="Times New Roman" w:cs="Times New Roman"/>
          <w:sz w:val="28"/>
          <w:szCs w:val="28"/>
        </w:rPr>
        <w:t xml:space="preserve"> і </w:t>
      </w:r>
      <w:r w:rsidRPr="00840DC6">
        <w:rPr>
          <w:rFonts w:ascii="Times New Roman" w:hAnsi="Times New Roman" w:cs="Times New Roman"/>
          <w:spacing w:val="18"/>
          <w:sz w:val="28"/>
          <w:szCs w:val="28"/>
        </w:rPr>
        <w:t>17,1</w:t>
      </w:r>
      <w:r w:rsidR="00A07E40">
        <w:rPr>
          <w:rFonts w:ascii="Times New Roman" w:hAnsi="Times New Roman" w:cs="Times New Roman"/>
          <w:spacing w:val="18"/>
          <w:sz w:val="28"/>
          <w:szCs w:val="28"/>
        </w:rPr>
        <w:t xml:space="preserve"> </w:t>
      </w:r>
      <w:r w:rsidRPr="00840DC6">
        <w:rPr>
          <w:rFonts w:ascii="Times New Roman" w:hAnsi="Times New Roman" w:cs="Times New Roman"/>
          <w:spacing w:val="18"/>
          <w:sz w:val="28"/>
          <w:szCs w:val="28"/>
        </w:rPr>
        <w:t>%</w:t>
      </w:r>
      <w:r w:rsidRPr="00840DC6">
        <w:rPr>
          <w:rFonts w:ascii="Times New Roman" w:hAnsi="Times New Roman" w:cs="Times New Roman"/>
          <w:sz w:val="28"/>
          <w:szCs w:val="28"/>
        </w:rPr>
        <w:t xml:space="preserve"> (р</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&lt;</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0,01).</w:t>
      </w:r>
    </w:p>
    <w:p w:rsidR="00C855E7" w:rsidRPr="00840DC6" w:rsidRDefault="00A07E40" w:rsidP="00C855E7">
      <w:pPr>
        <w:shd w:val="clear" w:color="auto" w:fill="FFFFFF"/>
        <w:spacing w:line="360" w:lineRule="auto"/>
        <w:ind w:firstLine="694"/>
        <w:jc w:val="both"/>
        <w:rPr>
          <w:rFonts w:ascii="Times New Roman" w:hAnsi="Times New Roman" w:cs="Times New Roman"/>
          <w:sz w:val="28"/>
          <w:szCs w:val="28"/>
        </w:rPr>
      </w:pPr>
      <w:r>
        <w:rPr>
          <w:rFonts w:ascii="Times New Roman" w:hAnsi="Times New Roman" w:cs="Times New Roman"/>
          <w:sz w:val="28"/>
          <w:szCs w:val="28"/>
        </w:rPr>
        <w:t xml:space="preserve"> Так само</w:t>
      </w:r>
      <w:r w:rsidR="00C855E7" w:rsidRPr="00840DC6">
        <w:rPr>
          <w:rFonts w:ascii="Times New Roman" w:hAnsi="Times New Roman" w:cs="Times New Roman"/>
          <w:sz w:val="28"/>
          <w:szCs w:val="28"/>
        </w:rPr>
        <w:t xml:space="preserve"> відзначено зниження діастолічного (ДАТ) добового і денного АТ на </w:t>
      </w:r>
      <w:r>
        <w:rPr>
          <w:rFonts w:ascii="Times New Roman" w:hAnsi="Times New Roman" w:cs="Times New Roman"/>
          <w:spacing w:val="-2"/>
          <w:sz w:val="28"/>
          <w:szCs w:val="28"/>
        </w:rPr>
        <w:t>18,3</w:t>
      </w:r>
      <w:r w:rsidR="00C855E7" w:rsidRPr="00840DC6">
        <w:rPr>
          <w:rFonts w:ascii="Times New Roman" w:hAnsi="Times New Roman" w:cs="Times New Roman"/>
          <w:spacing w:val="-2"/>
          <w:sz w:val="28"/>
          <w:szCs w:val="28"/>
        </w:rPr>
        <w:t xml:space="preserve"> і 17,6</w:t>
      </w:r>
      <w:r>
        <w:rPr>
          <w:rFonts w:ascii="Times New Roman" w:hAnsi="Times New Roman" w:cs="Times New Roman"/>
          <w:spacing w:val="-2"/>
          <w:sz w:val="28"/>
          <w:szCs w:val="28"/>
        </w:rPr>
        <w:t xml:space="preserve"> </w:t>
      </w:r>
      <w:r w:rsidR="00C855E7" w:rsidRPr="00840DC6">
        <w:rPr>
          <w:rFonts w:ascii="Times New Roman" w:hAnsi="Times New Roman" w:cs="Times New Roman"/>
          <w:spacing w:val="-2"/>
          <w:sz w:val="28"/>
          <w:szCs w:val="28"/>
        </w:rPr>
        <w:t>%) (р</w:t>
      </w:r>
      <w:r>
        <w:rPr>
          <w:rFonts w:ascii="Times New Roman" w:hAnsi="Times New Roman" w:cs="Times New Roman"/>
          <w:spacing w:val="-2"/>
          <w:sz w:val="28"/>
          <w:szCs w:val="28"/>
        </w:rPr>
        <w:t xml:space="preserve"> </w:t>
      </w:r>
      <w:r w:rsidR="00C855E7" w:rsidRPr="00840DC6">
        <w:rPr>
          <w:rFonts w:ascii="Times New Roman" w:hAnsi="Times New Roman" w:cs="Times New Roman"/>
          <w:spacing w:val="-2"/>
          <w:sz w:val="28"/>
          <w:szCs w:val="28"/>
        </w:rPr>
        <w:t>&lt;</w:t>
      </w:r>
      <w:r>
        <w:rPr>
          <w:rFonts w:ascii="Times New Roman" w:hAnsi="Times New Roman" w:cs="Times New Roman"/>
          <w:spacing w:val="-2"/>
          <w:sz w:val="28"/>
          <w:szCs w:val="28"/>
        </w:rPr>
        <w:t xml:space="preserve"> </w:t>
      </w:r>
      <w:r w:rsidR="00C855E7" w:rsidRPr="00840DC6">
        <w:rPr>
          <w:rFonts w:ascii="Times New Roman" w:hAnsi="Times New Roman" w:cs="Times New Roman"/>
          <w:spacing w:val="-2"/>
          <w:sz w:val="28"/>
          <w:szCs w:val="28"/>
        </w:rPr>
        <w:t xml:space="preserve">0,01) </w:t>
      </w:r>
      <w:r>
        <w:rPr>
          <w:rFonts w:ascii="Times New Roman" w:hAnsi="Times New Roman" w:cs="Times New Roman"/>
          <w:spacing w:val="-2"/>
          <w:sz w:val="28"/>
          <w:szCs w:val="28"/>
        </w:rPr>
        <w:t>відповідно, у той самий</w:t>
      </w:r>
      <w:r w:rsidR="00C855E7" w:rsidRPr="00840DC6">
        <w:rPr>
          <w:rFonts w:ascii="Times New Roman" w:hAnsi="Times New Roman" w:cs="Times New Roman"/>
          <w:spacing w:val="-2"/>
          <w:sz w:val="28"/>
          <w:szCs w:val="28"/>
        </w:rPr>
        <w:t xml:space="preserve"> час</w:t>
      </w:r>
      <w:r>
        <w:rPr>
          <w:rFonts w:ascii="Times New Roman" w:hAnsi="Times New Roman" w:cs="Times New Roman"/>
          <w:spacing w:val="-2"/>
          <w:sz w:val="28"/>
          <w:szCs w:val="28"/>
        </w:rPr>
        <w:t>, коли</w:t>
      </w:r>
      <w:r w:rsidR="00C855E7" w:rsidRPr="00840DC6">
        <w:rPr>
          <w:rFonts w:ascii="Times New Roman" w:hAnsi="Times New Roman" w:cs="Times New Roman"/>
          <w:spacing w:val="-2"/>
          <w:sz w:val="28"/>
          <w:szCs w:val="28"/>
        </w:rPr>
        <w:t xml:space="preserve"> нічний рівень діастолічного </w:t>
      </w:r>
      <w:r w:rsidR="00C855E7" w:rsidRPr="00840DC6">
        <w:rPr>
          <w:rFonts w:ascii="Times New Roman" w:hAnsi="Times New Roman" w:cs="Times New Roman"/>
          <w:sz w:val="28"/>
          <w:szCs w:val="28"/>
        </w:rPr>
        <w:t>АТ знижувався на 27,2</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 (р</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&lt;</w:t>
      </w:r>
      <w:r>
        <w:rPr>
          <w:rFonts w:ascii="Times New Roman" w:hAnsi="Times New Roman" w:cs="Times New Roman"/>
          <w:sz w:val="28"/>
          <w:szCs w:val="28"/>
        </w:rPr>
        <w:t xml:space="preserve"> 0,01)  порівняно</w:t>
      </w:r>
      <w:r w:rsidR="00C855E7" w:rsidRPr="00840DC6">
        <w:rPr>
          <w:rFonts w:ascii="Times New Roman" w:hAnsi="Times New Roman" w:cs="Times New Roman"/>
          <w:sz w:val="28"/>
          <w:szCs w:val="28"/>
        </w:rPr>
        <w:t xml:space="preserve"> </w:t>
      </w:r>
      <w:r>
        <w:rPr>
          <w:rFonts w:ascii="Times New Roman" w:hAnsi="Times New Roman" w:cs="Times New Roman"/>
          <w:iCs/>
          <w:smallCaps/>
          <w:sz w:val="28"/>
          <w:szCs w:val="28"/>
        </w:rPr>
        <w:t>з</w:t>
      </w:r>
      <w:r w:rsidR="00C855E7" w:rsidRPr="00840DC6">
        <w:rPr>
          <w:rFonts w:ascii="Times New Roman" w:hAnsi="Times New Roman" w:cs="Times New Roman"/>
          <w:iCs/>
          <w:smallCaps/>
          <w:sz w:val="28"/>
          <w:szCs w:val="28"/>
        </w:rPr>
        <w:t xml:space="preserve"> </w:t>
      </w:r>
      <w:r w:rsidR="00C855E7" w:rsidRPr="00840DC6">
        <w:rPr>
          <w:rFonts w:ascii="Times New Roman" w:hAnsi="Times New Roman" w:cs="Times New Roman"/>
          <w:sz w:val="28"/>
          <w:szCs w:val="28"/>
        </w:rPr>
        <w:t>вихідним.  При цьому пульсовий АТ (ПАТ) і варіабельність як систолічного, так і діастолі</w:t>
      </w:r>
      <w:r>
        <w:rPr>
          <w:rFonts w:ascii="Times New Roman" w:hAnsi="Times New Roman" w:cs="Times New Roman"/>
          <w:sz w:val="28"/>
          <w:szCs w:val="28"/>
        </w:rPr>
        <w:t>чного тиску  була  більш  значною</w:t>
      </w:r>
      <w:r w:rsidR="00C855E7" w:rsidRPr="00840DC6">
        <w:rPr>
          <w:rFonts w:ascii="Times New Roman" w:hAnsi="Times New Roman" w:cs="Times New Roman"/>
          <w:sz w:val="28"/>
          <w:szCs w:val="28"/>
        </w:rPr>
        <w:t xml:space="preserve"> в нічний час:  її зменшення   в  ніч</w:t>
      </w:r>
      <w:r>
        <w:rPr>
          <w:rFonts w:ascii="Times New Roman" w:hAnsi="Times New Roman" w:cs="Times New Roman"/>
          <w:sz w:val="28"/>
          <w:szCs w:val="28"/>
        </w:rPr>
        <w:t>ний  час для систолічного станови</w:t>
      </w:r>
      <w:r w:rsidR="00C855E7" w:rsidRPr="00840DC6">
        <w:rPr>
          <w:rFonts w:ascii="Times New Roman" w:hAnsi="Times New Roman" w:cs="Times New Roman"/>
          <w:sz w:val="28"/>
          <w:szCs w:val="28"/>
        </w:rPr>
        <w:t>ло 26,7</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 (р</w:t>
      </w:r>
      <w:r>
        <w:rPr>
          <w:rFonts w:ascii="Times New Roman" w:hAnsi="Times New Roman" w:cs="Times New Roman"/>
          <w:sz w:val="28"/>
          <w:szCs w:val="28"/>
        </w:rPr>
        <w:t xml:space="preserve"> </w:t>
      </w:r>
      <w:r w:rsidR="00C855E7" w:rsidRPr="00840DC6">
        <w:rPr>
          <w:rFonts w:ascii="Times New Roman" w:hAnsi="Times New Roman" w:cs="Times New Roman"/>
          <w:sz w:val="28"/>
          <w:szCs w:val="28"/>
        </w:rPr>
        <w:t>=</w:t>
      </w:r>
      <w:r>
        <w:rPr>
          <w:rFonts w:ascii="Times New Roman" w:hAnsi="Times New Roman" w:cs="Times New Roman"/>
          <w:sz w:val="28"/>
          <w:szCs w:val="28"/>
        </w:rPr>
        <w:t xml:space="preserve"> 0,024), діастолічного  ̶</w:t>
      </w:r>
    </w:p>
    <w:p w:rsidR="00C855E7" w:rsidRPr="00840DC6" w:rsidRDefault="00C855E7" w:rsidP="00C855E7">
      <w:pPr>
        <w:shd w:val="clear" w:color="auto" w:fill="FFFFFF"/>
        <w:spacing w:line="360" w:lineRule="auto"/>
        <w:jc w:val="both"/>
        <w:rPr>
          <w:rFonts w:ascii="Times New Roman" w:hAnsi="Times New Roman" w:cs="Times New Roman"/>
          <w:sz w:val="28"/>
          <w:szCs w:val="28"/>
        </w:rPr>
      </w:pPr>
      <w:r w:rsidRPr="00840DC6">
        <w:rPr>
          <w:rFonts w:ascii="Times New Roman" w:hAnsi="Times New Roman" w:cs="Times New Roman"/>
          <w:sz w:val="28"/>
          <w:szCs w:val="28"/>
        </w:rPr>
        <w:lastRenderedPageBreak/>
        <w:t>20,0</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 (р</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w:t>
      </w:r>
      <w:r w:rsidR="00A07E40">
        <w:rPr>
          <w:rFonts w:ascii="Times New Roman" w:hAnsi="Times New Roman" w:cs="Times New Roman"/>
          <w:sz w:val="28"/>
          <w:szCs w:val="28"/>
        </w:rPr>
        <w:t xml:space="preserve"> 0,035), для ПАТ ̶ </w:t>
      </w:r>
      <w:r w:rsidRPr="00840DC6">
        <w:rPr>
          <w:rFonts w:ascii="Times New Roman" w:hAnsi="Times New Roman" w:cs="Times New Roman"/>
          <w:sz w:val="28"/>
          <w:szCs w:val="28"/>
        </w:rPr>
        <w:t xml:space="preserve"> 23,4</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 (р</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0,01).</w:t>
      </w:r>
    </w:p>
    <w:p w:rsidR="00C855E7" w:rsidRPr="00840DC6" w:rsidRDefault="00C855E7" w:rsidP="00C855E7">
      <w:pPr>
        <w:shd w:val="clear" w:color="auto" w:fill="FFFFFF"/>
        <w:spacing w:line="360" w:lineRule="auto"/>
        <w:ind w:firstLine="708"/>
        <w:jc w:val="both"/>
        <w:rPr>
          <w:rFonts w:ascii="Times New Roman" w:hAnsi="Times New Roman" w:cs="Times New Roman"/>
          <w:sz w:val="28"/>
          <w:szCs w:val="28"/>
        </w:rPr>
      </w:pPr>
      <w:r w:rsidRPr="00840DC6">
        <w:rPr>
          <w:rFonts w:ascii="Times New Roman" w:hAnsi="Times New Roman" w:cs="Times New Roman"/>
          <w:sz w:val="28"/>
          <w:szCs w:val="28"/>
        </w:rPr>
        <w:t>Ці зміни супроводжувалися зменшенням кількості хворих добовим профілем САТ типу «</w:t>
      </w:r>
      <w:r w:rsidRPr="00840DC6">
        <w:rPr>
          <w:rFonts w:ascii="Times New Roman" w:hAnsi="Times New Roman" w:cs="Times New Roman"/>
          <w:sz w:val="28"/>
          <w:szCs w:val="28"/>
          <w:lang w:val="en-US"/>
        </w:rPr>
        <w:t>non</w:t>
      </w:r>
      <w:r w:rsidRPr="00840DC6">
        <w:rPr>
          <w:rFonts w:ascii="Times New Roman" w:hAnsi="Times New Roman" w:cs="Times New Roman"/>
          <w:sz w:val="28"/>
          <w:szCs w:val="28"/>
        </w:rPr>
        <w:t>-</w:t>
      </w:r>
      <w:r w:rsidRPr="00840DC6">
        <w:rPr>
          <w:rFonts w:ascii="Times New Roman" w:hAnsi="Times New Roman" w:cs="Times New Roman"/>
          <w:sz w:val="28"/>
          <w:szCs w:val="28"/>
          <w:lang w:val="en-US"/>
        </w:rPr>
        <w:t>dipper</w:t>
      </w:r>
      <w:r w:rsidRPr="00840DC6">
        <w:rPr>
          <w:rFonts w:ascii="Times New Roman" w:hAnsi="Times New Roman" w:cs="Times New Roman"/>
          <w:sz w:val="28"/>
          <w:szCs w:val="28"/>
        </w:rPr>
        <w:t>» на 24,3</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 (р</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&lt;</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 xml:space="preserve">0,01), збільшенням </w:t>
      </w:r>
      <w:r w:rsidRPr="00840DC6">
        <w:rPr>
          <w:rFonts w:ascii="Times New Roman" w:hAnsi="Times New Roman" w:cs="Times New Roman"/>
          <w:spacing w:val="-2"/>
          <w:sz w:val="28"/>
          <w:szCs w:val="28"/>
        </w:rPr>
        <w:t xml:space="preserve">хворих </w:t>
      </w:r>
      <w:r w:rsidR="00A07E40">
        <w:rPr>
          <w:rFonts w:ascii="Times New Roman" w:hAnsi="Times New Roman" w:cs="Times New Roman"/>
          <w:spacing w:val="-2"/>
          <w:sz w:val="28"/>
          <w:szCs w:val="28"/>
        </w:rPr>
        <w:t>і</w:t>
      </w:r>
      <w:r w:rsidRPr="00840DC6">
        <w:rPr>
          <w:rFonts w:ascii="Times New Roman" w:hAnsi="Times New Roman" w:cs="Times New Roman"/>
          <w:spacing w:val="-2"/>
          <w:sz w:val="28"/>
          <w:szCs w:val="28"/>
        </w:rPr>
        <w:t>з профілем типу «</w:t>
      </w:r>
      <w:r w:rsidRPr="00840DC6">
        <w:rPr>
          <w:rFonts w:ascii="Times New Roman" w:hAnsi="Times New Roman" w:cs="Times New Roman"/>
          <w:spacing w:val="-2"/>
          <w:sz w:val="28"/>
          <w:szCs w:val="28"/>
          <w:lang w:val="en-US"/>
        </w:rPr>
        <w:t>dipper</w:t>
      </w:r>
      <w:r w:rsidRPr="00840DC6">
        <w:rPr>
          <w:rFonts w:ascii="Times New Roman" w:hAnsi="Times New Roman" w:cs="Times New Roman"/>
          <w:spacing w:val="-2"/>
          <w:sz w:val="28"/>
          <w:szCs w:val="28"/>
        </w:rPr>
        <w:t>» на 27,0</w:t>
      </w:r>
      <w:r w:rsidR="00A07E40">
        <w:rPr>
          <w:rFonts w:ascii="Times New Roman" w:hAnsi="Times New Roman" w:cs="Times New Roman"/>
          <w:spacing w:val="-2"/>
          <w:sz w:val="28"/>
          <w:szCs w:val="28"/>
        </w:rPr>
        <w:t xml:space="preserve"> </w:t>
      </w:r>
      <w:r w:rsidRPr="00840DC6">
        <w:rPr>
          <w:rFonts w:ascii="Times New Roman" w:hAnsi="Times New Roman" w:cs="Times New Roman"/>
          <w:spacing w:val="-2"/>
          <w:sz w:val="28"/>
          <w:szCs w:val="28"/>
        </w:rPr>
        <w:t>% (</w:t>
      </w:r>
      <w:r w:rsidRPr="00840DC6">
        <w:rPr>
          <w:rFonts w:ascii="Times New Roman" w:hAnsi="Times New Roman" w:cs="Times New Roman"/>
          <w:spacing w:val="18"/>
          <w:sz w:val="28"/>
          <w:szCs w:val="28"/>
        </w:rPr>
        <w:t>р</w:t>
      </w:r>
      <w:r w:rsidR="00A07E40">
        <w:rPr>
          <w:rFonts w:ascii="Times New Roman" w:hAnsi="Times New Roman" w:cs="Times New Roman"/>
          <w:spacing w:val="18"/>
          <w:sz w:val="28"/>
          <w:szCs w:val="28"/>
        </w:rPr>
        <w:t xml:space="preserve"> </w:t>
      </w:r>
      <w:r w:rsidRPr="00840DC6">
        <w:rPr>
          <w:rFonts w:ascii="Times New Roman" w:hAnsi="Times New Roman" w:cs="Times New Roman"/>
          <w:spacing w:val="18"/>
          <w:sz w:val="28"/>
          <w:szCs w:val="28"/>
        </w:rPr>
        <w:t>&lt;</w:t>
      </w:r>
      <w:r w:rsidR="00A07E40">
        <w:rPr>
          <w:rFonts w:ascii="Times New Roman" w:hAnsi="Times New Roman" w:cs="Times New Roman"/>
          <w:spacing w:val="18"/>
          <w:sz w:val="28"/>
          <w:szCs w:val="28"/>
        </w:rPr>
        <w:t xml:space="preserve"> </w:t>
      </w:r>
      <w:r w:rsidRPr="00840DC6">
        <w:rPr>
          <w:rFonts w:ascii="Times New Roman" w:hAnsi="Times New Roman" w:cs="Times New Roman"/>
          <w:spacing w:val="18"/>
          <w:sz w:val="28"/>
          <w:szCs w:val="28"/>
        </w:rPr>
        <w:t xml:space="preserve">0,01), </w:t>
      </w:r>
      <w:r w:rsidRPr="00840DC6">
        <w:rPr>
          <w:rFonts w:ascii="Times New Roman" w:hAnsi="Times New Roman" w:cs="Times New Roman"/>
          <w:spacing w:val="-2"/>
          <w:sz w:val="28"/>
          <w:szCs w:val="28"/>
        </w:rPr>
        <w:t xml:space="preserve">зменшенням кількості </w:t>
      </w:r>
      <w:r w:rsidRPr="00840DC6">
        <w:rPr>
          <w:rFonts w:ascii="Times New Roman" w:hAnsi="Times New Roman" w:cs="Times New Roman"/>
          <w:sz w:val="28"/>
          <w:szCs w:val="28"/>
        </w:rPr>
        <w:t xml:space="preserve">хворих </w:t>
      </w:r>
      <w:r w:rsidR="00A07E40">
        <w:rPr>
          <w:rFonts w:ascii="Times New Roman" w:hAnsi="Times New Roman" w:cs="Times New Roman"/>
          <w:sz w:val="28"/>
          <w:szCs w:val="28"/>
        </w:rPr>
        <w:t>і</w:t>
      </w:r>
      <w:r w:rsidRPr="00840DC6">
        <w:rPr>
          <w:rFonts w:ascii="Times New Roman" w:hAnsi="Times New Roman" w:cs="Times New Roman"/>
          <w:sz w:val="28"/>
          <w:szCs w:val="28"/>
        </w:rPr>
        <w:t>з профілем типу «</w:t>
      </w:r>
      <w:r w:rsidRPr="00840DC6">
        <w:rPr>
          <w:rFonts w:ascii="Times New Roman" w:hAnsi="Times New Roman" w:cs="Times New Roman"/>
          <w:sz w:val="28"/>
          <w:szCs w:val="28"/>
          <w:lang w:val="en-US"/>
        </w:rPr>
        <w:t>night</w:t>
      </w:r>
      <w:r w:rsidRPr="00840DC6">
        <w:rPr>
          <w:rFonts w:ascii="Times New Roman" w:hAnsi="Times New Roman" w:cs="Times New Roman"/>
          <w:sz w:val="28"/>
          <w:szCs w:val="28"/>
        </w:rPr>
        <w:t>-реаке</w:t>
      </w:r>
      <w:r w:rsidRPr="00840DC6">
        <w:rPr>
          <w:rFonts w:ascii="Times New Roman" w:hAnsi="Times New Roman" w:cs="Times New Roman"/>
          <w:sz w:val="28"/>
          <w:szCs w:val="28"/>
          <w:lang w:val="en-US"/>
        </w:rPr>
        <w:t>r</w:t>
      </w:r>
      <w:r w:rsidRPr="00840DC6">
        <w:rPr>
          <w:rFonts w:ascii="Times New Roman" w:hAnsi="Times New Roman" w:cs="Times New Roman"/>
          <w:sz w:val="28"/>
          <w:szCs w:val="28"/>
        </w:rPr>
        <w:t>» на 5,4</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 (р</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&gt;</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 xml:space="preserve">0,05)  і збільшенням кількості хворих </w:t>
      </w:r>
      <w:r w:rsidR="00A07E40">
        <w:rPr>
          <w:rFonts w:ascii="Times New Roman" w:hAnsi="Times New Roman" w:cs="Times New Roman"/>
          <w:sz w:val="28"/>
          <w:szCs w:val="28"/>
        </w:rPr>
        <w:t>і</w:t>
      </w:r>
      <w:r w:rsidRPr="00840DC6">
        <w:rPr>
          <w:rFonts w:ascii="Times New Roman" w:hAnsi="Times New Roman" w:cs="Times New Roman"/>
          <w:sz w:val="28"/>
          <w:szCs w:val="28"/>
        </w:rPr>
        <w:t>з профілем типу «</w:t>
      </w:r>
      <w:r w:rsidRPr="00840DC6">
        <w:rPr>
          <w:rFonts w:ascii="Times New Roman" w:hAnsi="Times New Roman" w:cs="Times New Roman"/>
          <w:sz w:val="28"/>
          <w:szCs w:val="28"/>
          <w:lang w:val="en-US"/>
        </w:rPr>
        <w:t>over</w:t>
      </w:r>
      <w:r w:rsidRPr="00840DC6">
        <w:rPr>
          <w:rFonts w:ascii="Times New Roman" w:hAnsi="Times New Roman" w:cs="Times New Roman"/>
          <w:sz w:val="28"/>
          <w:szCs w:val="28"/>
        </w:rPr>
        <w:t>-</w:t>
      </w:r>
      <w:r w:rsidRPr="00840DC6">
        <w:rPr>
          <w:rFonts w:ascii="Times New Roman" w:hAnsi="Times New Roman" w:cs="Times New Roman"/>
          <w:spacing w:val="-2"/>
          <w:sz w:val="28"/>
          <w:szCs w:val="28"/>
          <w:lang w:val="en-US"/>
        </w:rPr>
        <w:t>dipper</w:t>
      </w:r>
      <w:r w:rsidRPr="00840DC6">
        <w:rPr>
          <w:rFonts w:ascii="Times New Roman" w:hAnsi="Times New Roman" w:cs="Times New Roman"/>
          <w:sz w:val="28"/>
          <w:szCs w:val="28"/>
        </w:rPr>
        <w:t>» на 2,7</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 (р</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&gt;</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0,05).</w:t>
      </w:r>
    </w:p>
    <w:p w:rsidR="00C855E7" w:rsidRPr="00840DC6" w:rsidRDefault="00C855E7" w:rsidP="00C855E7">
      <w:pPr>
        <w:shd w:val="clear" w:color="auto" w:fill="FFFFFF"/>
        <w:spacing w:line="360" w:lineRule="auto"/>
        <w:ind w:firstLine="708"/>
        <w:jc w:val="both"/>
        <w:rPr>
          <w:rFonts w:ascii="Times New Roman" w:hAnsi="Times New Roman" w:cs="Times New Roman"/>
          <w:sz w:val="28"/>
          <w:szCs w:val="28"/>
        </w:rPr>
      </w:pPr>
      <w:r w:rsidRPr="00840DC6">
        <w:rPr>
          <w:rFonts w:ascii="Times New Roman" w:hAnsi="Times New Roman" w:cs="Times New Roman"/>
          <w:sz w:val="28"/>
          <w:szCs w:val="28"/>
        </w:rPr>
        <w:t xml:space="preserve">Добовий профіль ДАТ також збільшився за рахунок групи хворих </w:t>
      </w:r>
      <w:r w:rsidR="00A07E40">
        <w:rPr>
          <w:rFonts w:ascii="Times New Roman" w:hAnsi="Times New Roman" w:cs="Times New Roman"/>
          <w:sz w:val="28"/>
          <w:szCs w:val="28"/>
        </w:rPr>
        <w:t>і</w:t>
      </w:r>
      <w:r w:rsidRPr="00840DC6">
        <w:rPr>
          <w:rFonts w:ascii="Times New Roman" w:hAnsi="Times New Roman" w:cs="Times New Roman"/>
          <w:sz w:val="28"/>
          <w:szCs w:val="28"/>
        </w:rPr>
        <w:t xml:space="preserve">з </w:t>
      </w:r>
      <w:r w:rsidRPr="00840DC6">
        <w:rPr>
          <w:rFonts w:ascii="Times New Roman" w:hAnsi="Times New Roman" w:cs="Times New Roman"/>
          <w:spacing w:val="-1"/>
          <w:sz w:val="28"/>
          <w:szCs w:val="28"/>
        </w:rPr>
        <w:t>типом «</w:t>
      </w:r>
      <w:r w:rsidRPr="00840DC6">
        <w:rPr>
          <w:rFonts w:ascii="Times New Roman" w:hAnsi="Times New Roman" w:cs="Times New Roman"/>
          <w:spacing w:val="-2"/>
          <w:sz w:val="28"/>
          <w:szCs w:val="28"/>
          <w:lang w:val="en-US"/>
        </w:rPr>
        <w:t>dipper</w:t>
      </w:r>
      <w:r w:rsidRPr="00840DC6">
        <w:rPr>
          <w:rFonts w:ascii="Times New Roman" w:hAnsi="Times New Roman" w:cs="Times New Roman"/>
          <w:spacing w:val="-1"/>
          <w:sz w:val="28"/>
          <w:szCs w:val="28"/>
        </w:rPr>
        <w:t>» на 18,9</w:t>
      </w:r>
      <w:r w:rsidR="00A07E40">
        <w:rPr>
          <w:rFonts w:ascii="Times New Roman" w:hAnsi="Times New Roman" w:cs="Times New Roman"/>
          <w:spacing w:val="-1"/>
          <w:sz w:val="28"/>
          <w:szCs w:val="28"/>
        </w:rPr>
        <w:t xml:space="preserve"> </w:t>
      </w:r>
      <w:r w:rsidRPr="00840DC6">
        <w:rPr>
          <w:rFonts w:ascii="Times New Roman" w:hAnsi="Times New Roman" w:cs="Times New Roman"/>
          <w:spacing w:val="-1"/>
          <w:sz w:val="28"/>
          <w:szCs w:val="28"/>
        </w:rPr>
        <w:t>% (р</w:t>
      </w:r>
      <w:r w:rsidR="00A07E40">
        <w:rPr>
          <w:rFonts w:ascii="Times New Roman" w:hAnsi="Times New Roman" w:cs="Times New Roman"/>
          <w:spacing w:val="-1"/>
          <w:sz w:val="28"/>
          <w:szCs w:val="28"/>
        </w:rPr>
        <w:t xml:space="preserve"> </w:t>
      </w:r>
      <w:r w:rsidRPr="00840DC6">
        <w:rPr>
          <w:rFonts w:ascii="Times New Roman" w:hAnsi="Times New Roman" w:cs="Times New Roman"/>
          <w:spacing w:val="-1"/>
          <w:sz w:val="28"/>
          <w:szCs w:val="28"/>
        </w:rPr>
        <w:t>&lt;</w:t>
      </w:r>
      <w:r w:rsidR="00A07E40">
        <w:rPr>
          <w:rFonts w:ascii="Times New Roman" w:hAnsi="Times New Roman" w:cs="Times New Roman"/>
          <w:spacing w:val="-1"/>
          <w:sz w:val="28"/>
          <w:szCs w:val="28"/>
        </w:rPr>
        <w:t xml:space="preserve"> </w:t>
      </w:r>
      <w:r w:rsidRPr="00840DC6">
        <w:rPr>
          <w:rFonts w:ascii="Times New Roman" w:hAnsi="Times New Roman" w:cs="Times New Roman"/>
          <w:spacing w:val="-1"/>
          <w:sz w:val="28"/>
          <w:szCs w:val="28"/>
        </w:rPr>
        <w:t xml:space="preserve">0,01) за рахунок зменшення кількості хворих </w:t>
      </w:r>
      <w:r w:rsidR="00A07E40">
        <w:rPr>
          <w:rFonts w:ascii="Times New Roman" w:hAnsi="Times New Roman" w:cs="Times New Roman"/>
          <w:spacing w:val="-1"/>
          <w:sz w:val="28"/>
          <w:szCs w:val="28"/>
        </w:rPr>
        <w:t>і</w:t>
      </w:r>
      <w:r w:rsidRPr="00840DC6">
        <w:rPr>
          <w:rFonts w:ascii="Times New Roman" w:hAnsi="Times New Roman" w:cs="Times New Roman"/>
          <w:spacing w:val="-1"/>
          <w:sz w:val="28"/>
          <w:szCs w:val="28"/>
        </w:rPr>
        <w:t xml:space="preserve">з </w:t>
      </w:r>
      <w:r w:rsidRPr="00840DC6">
        <w:rPr>
          <w:rFonts w:ascii="Times New Roman" w:hAnsi="Times New Roman" w:cs="Times New Roman"/>
          <w:sz w:val="28"/>
          <w:szCs w:val="28"/>
        </w:rPr>
        <w:t>профілем добового АТ типу «</w:t>
      </w:r>
      <w:r w:rsidRPr="00840DC6">
        <w:rPr>
          <w:rFonts w:ascii="Times New Roman" w:hAnsi="Times New Roman" w:cs="Times New Roman"/>
          <w:sz w:val="28"/>
          <w:szCs w:val="28"/>
          <w:lang w:val="en-US"/>
        </w:rPr>
        <w:t>non</w:t>
      </w:r>
      <w:r w:rsidRPr="00840DC6">
        <w:rPr>
          <w:rFonts w:ascii="Times New Roman" w:hAnsi="Times New Roman" w:cs="Times New Roman"/>
          <w:sz w:val="28"/>
          <w:szCs w:val="28"/>
        </w:rPr>
        <w:t>-</w:t>
      </w:r>
      <w:r w:rsidRPr="00840DC6">
        <w:rPr>
          <w:rFonts w:ascii="Times New Roman" w:hAnsi="Times New Roman" w:cs="Times New Roman"/>
          <w:sz w:val="28"/>
          <w:szCs w:val="28"/>
          <w:lang w:val="en-US"/>
        </w:rPr>
        <w:t>dipper</w:t>
      </w:r>
      <w:r w:rsidRPr="00840DC6">
        <w:rPr>
          <w:rFonts w:ascii="Times New Roman" w:hAnsi="Times New Roman" w:cs="Times New Roman"/>
          <w:sz w:val="28"/>
          <w:szCs w:val="28"/>
        </w:rPr>
        <w:t>» на 13,5</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 (р</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&lt;</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0,05), «</w:t>
      </w:r>
      <w:r w:rsidRPr="00840DC6">
        <w:rPr>
          <w:rFonts w:ascii="Times New Roman" w:hAnsi="Times New Roman" w:cs="Times New Roman"/>
          <w:sz w:val="28"/>
          <w:szCs w:val="28"/>
          <w:lang w:val="en-US"/>
        </w:rPr>
        <w:t>night</w:t>
      </w:r>
      <w:r w:rsidRPr="00840DC6">
        <w:rPr>
          <w:rFonts w:ascii="Times New Roman" w:hAnsi="Times New Roman" w:cs="Times New Roman"/>
          <w:sz w:val="28"/>
          <w:szCs w:val="28"/>
        </w:rPr>
        <w:t>-реаке</w:t>
      </w:r>
      <w:r w:rsidRPr="00840DC6">
        <w:rPr>
          <w:rFonts w:ascii="Times New Roman" w:hAnsi="Times New Roman" w:cs="Times New Roman"/>
          <w:sz w:val="28"/>
          <w:szCs w:val="28"/>
          <w:lang w:val="en-US"/>
        </w:rPr>
        <w:t>r</w:t>
      </w:r>
      <w:r w:rsidRPr="00840DC6">
        <w:rPr>
          <w:rFonts w:ascii="Times New Roman" w:hAnsi="Times New Roman" w:cs="Times New Roman"/>
          <w:sz w:val="28"/>
          <w:szCs w:val="28"/>
        </w:rPr>
        <w:t>»</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 xml:space="preserve">  </w:t>
      </w:r>
      <w:r w:rsidR="00A07E40">
        <w:rPr>
          <w:rFonts w:ascii="Times New Roman" w:hAnsi="Times New Roman" w:cs="Times New Roman"/>
          <w:sz w:val="28"/>
          <w:szCs w:val="28"/>
        </w:rPr>
        <w:t>2</w:t>
      </w:r>
      <w:r w:rsidRPr="00840DC6">
        <w:rPr>
          <w:rFonts w:ascii="Times New Roman" w:hAnsi="Times New Roman" w:cs="Times New Roman"/>
          <w:sz w:val="28"/>
          <w:szCs w:val="28"/>
        </w:rPr>
        <w:t>7</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 (р</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&gt;</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0,05) і «</w:t>
      </w:r>
      <w:r w:rsidRPr="00840DC6">
        <w:rPr>
          <w:rFonts w:ascii="Times New Roman" w:hAnsi="Times New Roman" w:cs="Times New Roman"/>
          <w:sz w:val="28"/>
          <w:szCs w:val="28"/>
          <w:lang w:val="en-US"/>
        </w:rPr>
        <w:t>over</w:t>
      </w:r>
      <w:r w:rsidRPr="00840DC6">
        <w:rPr>
          <w:rFonts w:ascii="Times New Roman" w:hAnsi="Times New Roman" w:cs="Times New Roman"/>
          <w:sz w:val="28"/>
          <w:szCs w:val="28"/>
        </w:rPr>
        <w:t>-</w:t>
      </w:r>
      <w:r w:rsidRPr="00840DC6">
        <w:rPr>
          <w:rFonts w:ascii="Times New Roman" w:hAnsi="Times New Roman" w:cs="Times New Roman"/>
          <w:spacing w:val="-2"/>
          <w:sz w:val="28"/>
          <w:szCs w:val="28"/>
          <w:lang w:val="en-US"/>
        </w:rPr>
        <w:t>dipper</w:t>
      </w:r>
      <w:r w:rsidRPr="00840DC6">
        <w:rPr>
          <w:rFonts w:ascii="Times New Roman" w:hAnsi="Times New Roman" w:cs="Times New Roman"/>
          <w:sz w:val="28"/>
          <w:szCs w:val="28"/>
        </w:rPr>
        <w:t>» 2,7</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 (р</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&gt;</w:t>
      </w:r>
      <w:r w:rsidR="00A07E40">
        <w:rPr>
          <w:rFonts w:ascii="Times New Roman" w:hAnsi="Times New Roman" w:cs="Times New Roman"/>
          <w:sz w:val="28"/>
          <w:szCs w:val="28"/>
        </w:rPr>
        <w:t xml:space="preserve"> </w:t>
      </w:r>
      <w:r w:rsidRPr="00840DC6">
        <w:rPr>
          <w:rFonts w:ascii="Times New Roman" w:hAnsi="Times New Roman" w:cs="Times New Roman"/>
          <w:sz w:val="28"/>
          <w:szCs w:val="28"/>
        </w:rPr>
        <w:t>0,05).</w:t>
      </w:r>
    </w:p>
    <w:p w:rsidR="001E1443" w:rsidRDefault="00C855E7" w:rsidP="001E1443">
      <w:pPr>
        <w:shd w:val="clear" w:color="auto" w:fill="FFFFFF"/>
        <w:spacing w:before="54"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чином</w:t>
      </w:r>
      <w:r w:rsidR="00A07E40">
        <w:rPr>
          <w:rFonts w:ascii="Times New Roman" w:hAnsi="Times New Roman" w:cs="Times New Roman"/>
          <w:sz w:val="28"/>
          <w:szCs w:val="28"/>
        </w:rPr>
        <w:t>,</w:t>
      </w:r>
      <w:r>
        <w:rPr>
          <w:rFonts w:ascii="Times New Roman" w:hAnsi="Times New Roman" w:cs="Times New Roman"/>
          <w:sz w:val="28"/>
          <w:szCs w:val="28"/>
        </w:rPr>
        <w:t xml:space="preserve"> лікування іАПФ (</w:t>
      </w:r>
      <w:r w:rsidRPr="00840DC6">
        <w:rPr>
          <w:rFonts w:ascii="Times New Roman" w:hAnsi="Times New Roman" w:cs="Times New Roman"/>
          <w:sz w:val="28"/>
          <w:szCs w:val="28"/>
        </w:rPr>
        <w:t xml:space="preserve">периндоприлом) приводило, </w:t>
      </w:r>
      <w:r w:rsidR="005D0026">
        <w:rPr>
          <w:rFonts w:ascii="Times New Roman" w:hAnsi="Times New Roman" w:cs="Times New Roman"/>
          <w:sz w:val="28"/>
          <w:szCs w:val="28"/>
        </w:rPr>
        <w:t>н</w:t>
      </w:r>
      <w:r w:rsidR="00A07E40">
        <w:rPr>
          <w:rFonts w:ascii="Times New Roman" w:hAnsi="Times New Roman" w:cs="Times New Roman"/>
          <w:sz w:val="28"/>
          <w:szCs w:val="28"/>
        </w:rPr>
        <w:t xml:space="preserve">асамперед </w:t>
      </w:r>
      <w:r w:rsidRPr="00840DC6">
        <w:rPr>
          <w:rFonts w:ascii="Times New Roman" w:hAnsi="Times New Roman" w:cs="Times New Roman"/>
          <w:sz w:val="28"/>
          <w:szCs w:val="28"/>
        </w:rPr>
        <w:t xml:space="preserve"> до зниження  діастолічного  та  пульсового  артеріального  тиску,  переважно  в </w:t>
      </w:r>
      <w:r w:rsidRPr="00840DC6">
        <w:rPr>
          <w:rFonts w:ascii="Times New Roman" w:hAnsi="Times New Roman" w:cs="Times New Roman"/>
          <w:spacing w:val="-6"/>
          <w:sz w:val="28"/>
          <w:szCs w:val="28"/>
        </w:rPr>
        <w:t>нічний</w:t>
      </w:r>
      <w:r w:rsidR="00A07E40">
        <w:rPr>
          <w:rFonts w:ascii="Times New Roman" w:hAnsi="Times New Roman" w:cs="Times New Roman"/>
          <w:sz w:val="28"/>
          <w:szCs w:val="28"/>
        </w:rPr>
        <w:t xml:space="preserve"> час і  меншою мірою</w:t>
      </w:r>
      <w:r w:rsidRPr="00840DC6">
        <w:rPr>
          <w:rFonts w:ascii="Times New Roman" w:hAnsi="Times New Roman" w:cs="Times New Roman"/>
          <w:sz w:val="28"/>
          <w:szCs w:val="28"/>
        </w:rPr>
        <w:t xml:space="preserve"> систолічного, в результаті чого збільшувалася кількість хворих </w:t>
      </w:r>
      <w:r w:rsidR="00A07E40">
        <w:rPr>
          <w:rFonts w:ascii="Times New Roman" w:hAnsi="Times New Roman" w:cs="Times New Roman"/>
          <w:sz w:val="28"/>
          <w:szCs w:val="28"/>
        </w:rPr>
        <w:t>і</w:t>
      </w:r>
      <w:r w:rsidRPr="00840DC6">
        <w:rPr>
          <w:rFonts w:ascii="Times New Roman" w:hAnsi="Times New Roman" w:cs="Times New Roman"/>
          <w:sz w:val="28"/>
          <w:szCs w:val="28"/>
        </w:rPr>
        <w:t>з фізіологічним профілем добового АТ типу «</w:t>
      </w:r>
      <w:r w:rsidRPr="00840DC6">
        <w:rPr>
          <w:rFonts w:ascii="Times New Roman" w:hAnsi="Times New Roman" w:cs="Times New Roman"/>
          <w:spacing w:val="-2"/>
          <w:sz w:val="28"/>
          <w:szCs w:val="28"/>
          <w:lang w:val="en-US"/>
        </w:rPr>
        <w:t>dipper</w:t>
      </w:r>
      <w:r w:rsidR="001E1443">
        <w:rPr>
          <w:rFonts w:ascii="Times New Roman" w:hAnsi="Times New Roman" w:cs="Times New Roman"/>
          <w:sz w:val="28"/>
          <w:szCs w:val="28"/>
        </w:rPr>
        <w:t>».</w:t>
      </w:r>
    </w:p>
    <w:p w:rsidR="00C855E7" w:rsidRPr="00553CE1" w:rsidRDefault="001E1443" w:rsidP="00553CE1">
      <w:pPr>
        <w:shd w:val="clear" w:color="auto" w:fill="FFFFFF"/>
        <w:spacing w:before="54" w:line="360" w:lineRule="auto"/>
        <w:ind w:firstLine="708"/>
        <w:jc w:val="both"/>
        <w:rPr>
          <w:rFonts w:ascii="Times New Roman" w:hAnsi="Times New Roman" w:cs="Times New Roman"/>
          <w:spacing w:val="-2"/>
          <w:sz w:val="28"/>
          <w:szCs w:val="28"/>
        </w:rPr>
      </w:pPr>
      <w:r>
        <w:rPr>
          <w:rFonts w:ascii="Times New Roman" w:hAnsi="Times New Roman" w:cs="Times New Roman"/>
          <w:sz w:val="28"/>
          <w:szCs w:val="28"/>
        </w:rPr>
        <w:t xml:space="preserve">Збільшення хворих </w:t>
      </w:r>
      <w:r w:rsidR="00A07E40">
        <w:rPr>
          <w:rFonts w:ascii="Times New Roman" w:hAnsi="Times New Roman" w:cs="Times New Roman"/>
          <w:sz w:val="28"/>
          <w:szCs w:val="28"/>
        </w:rPr>
        <w:t>і</w:t>
      </w:r>
      <w:r>
        <w:rPr>
          <w:rFonts w:ascii="Times New Roman" w:hAnsi="Times New Roman" w:cs="Times New Roman"/>
          <w:sz w:val="28"/>
          <w:szCs w:val="28"/>
        </w:rPr>
        <w:t xml:space="preserve">з </w:t>
      </w:r>
      <w:r w:rsidRPr="00840DC6">
        <w:rPr>
          <w:rFonts w:ascii="Times New Roman" w:hAnsi="Times New Roman" w:cs="Times New Roman"/>
          <w:sz w:val="28"/>
          <w:szCs w:val="28"/>
        </w:rPr>
        <w:t xml:space="preserve">добовим профілем АТ типу </w:t>
      </w:r>
      <w:r w:rsidRPr="00840DC6">
        <w:rPr>
          <w:rFonts w:ascii="Times New Roman" w:hAnsi="Times New Roman" w:cs="Times New Roman"/>
          <w:spacing w:val="-2"/>
          <w:sz w:val="28"/>
          <w:szCs w:val="28"/>
        </w:rPr>
        <w:t>«</w:t>
      </w:r>
      <w:r w:rsidRPr="00840DC6">
        <w:rPr>
          <w:rFonts w:ascii="Times New Roman" w:hAnsi="Times New Roman" w:cs="Times New Roman"/>
          <w:spacing w:val="-2"/>
          <w:sz w:val="28"/>
          <w:szCs w:val="28"/>
          <w:lang w:val="en-US"/>
        </w:rPr>
        <w:t>dipper</w:t>
      </w:r>
      <w:r>
        <w:rPr>
          <w:rFonts w:ascii="Times New Roman" w:hAnsi="Times New Roman" w:cs="Times New Roman"/>
          <w:spacing w:val="-2"/>
          <w:sz w:val="28"/>
          <w:szCs w:val="28"/>
        </w:rPr>
        <w:t>»</w:t>
      </w:r>
      <w:r w:rsidRPr="00840DC6">
        <w:rPr>
          <w:rFonts w:ascii="Times New Roman" w:hAnsi="Times New Roman" w:cs="Times New Roman"/>
          <w:spacing w:val="-2"/>
          <w:sz w:val="28"/>
          <w:szCs w:val="28"/>
        </w:rPr>
        <w:t xml:space="preserve"> є дуже перспективним напрямком терапії для зменшення судинних фатал</w:t>
      </w:r>
      <w:r w:rsidR="00A07E40">
        <w:rPr>
          <w:rFonts w:ascii="Times New Roman" w:hAnsi="Times New Roman" w:cs="Times New Roman"/>
          <w:spacing w:val="-2"/>
          <w:sz w:val="28"/>
          <w:szCs w:val="28"/>
        </w:rPr>
        <w:t>ьних і не фатальних подій, що і</w:t>
      </w:r>
      <w:r w:rsidRPr="00840DC6">
        <w:rPr>
          <w:rFonts w:ascii="Times New Roman" w:hAnsi="Times New Roman" w:cs="Times New Roman"/>
          <w:spacing w:val="-2"/>
          <w:sz w:val="28"/>
          <w:szCs w:val="28"/>
        </w:rPr>
        <w:t xml:space="preserve"> характеризує фармакологічні ефекти таких гіпотензивн</w:t>
      </w:r>
      <w:r>
        <w:rPr>
          <w:rFonts w:ascii="Times New Roman" w:hAnsi="Times New Roman" w:cs="Times New Roman"/>
          <w:spacing w:val="-2"/>
          <w:sz w:val="28"/>
          <w:szCs w:val="28"/>
        </w:rPr>
        <w:t xml:space="preserve">их препаратів  як периндоприл </w:t>
      </w:r>
      <w:r w:rsidRPr="001F31BA">
        <w:rPr>
          <w:rFonts w:ascii="Times New Roman" w:hAnsi="Times New Roman" w:cs="Times New Roman"/>
          <w:spacing w:val="-2"/>
          <w:sz w:val="28"/>
          <w:szCs w:val="28"/>
        </w:rPr>
        <w:t>[143, 165, 202</w:t>
      </w:r>
      <w:r>
        <w:rPr>
          <w:rFonts w:ascii="Times New Roman" w:hAnsi="Times New Roman" w:cs="Times New Roman"/>
          <w:spacing w:val="-2"/>
          <w:sz w:val="28"/>
          <w:szCs w:val="28"/>
        </w:rPr>
        <w:t>, 206</w:t>
      </w:r>
      <w:r w:rsidRPr="001F31BA">
        <w:rPr>
          <w:rFonts w:ascii="Times New Roman" w:hAnsi="Times New Roman" w:cs="Times New Roman"/>
          <w:spacing w:val="-2"/>
          <w:sz w:val="28"/>
          <w:szCs w:val="28"/>
        </w:rPr>
        <w:t>].</w:t>
      </w:r>
      <w:r w:rsidRPr="00840DC6">
        <w:rPr>
          <w:rFonts w:ascii="Times New Roman" w:hAnsi="Times New Roman" w:cs="Times New Roman"/>
          <w:spacing w:val="-2"/>
          <w:sz w:val="28"/>
          <w:szCs w:val="28"/>
        </w:rPr>
        <w:t xml:space="preserve"> </w:t>
      </w:r>
    </w:p>
    <w:p w:rsidR="009F6AE9" w:rsidRDefault="00D12CBF" w:rsidP="00C855E7">
      <w:pPr>
        <w:shd w:val="clear" w:color="auto" w:fill="FFFFFF"/>
        <w:spacing w:before="54"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Аналіз стану ліпідного</w:t>
      </w:r>
      <w:r w:rsidR="00C855E7" w:rsidRPr="00840DC6">
        <w:rPr>
          <w:rFonts w:ascii="Times New Roman" w:hAnsi="Times New Roman" w:cs="Times New Roman"/>
          <w:sz w:val="28"/>
          <w:szCs w:val="28"/>
        </w:rPr>
        <w:t xml:space="preserve"> обміну</w:t>
      </w:r>
      <w:r>
        <w:rPr>
          <w:rFonts w:ascii="Times New Roman" w:hAnsi="Times New Roman" w:cs="Times New Roman"/>
          <w:sz w:val="28"/>
          <w:szCs w:val="28"/>
        </w:rPr>
        <w:t xml:space="preserve"> та характеру дисліпопротеї</w:t>
      </w:r>
      <w:r w:rsidR="00C855E7" w:rsidRPr="00840DC6">
        <w:rPr>
          <w:rFonts w:ascii="Times New Roman" w:hAnsi="Times New Roman" w:cs="Times New Roman"/>
          <w:sz w:val="28"/>
          <w:szCs w:val="28"/>
        </w:rPr>
        <w:t xml:space="preserve">демії у хворих </w:t>
      </w:r>
      <w:r>
        <w:rPr>
          <w:rFonts w:ascii="Times New Roman" w:hAnsi="Times New Roman" w:cs="Times New Roman"/>
          <w:sz w:val="28"/>
          <w:szCs w:val="28"/>
        </w:rPr>
        <w:t xml:space="preserve">з </w:t>
      </w:r>
      <w:r w:rsidR="00C855E7" w:rsidRPr="00840DC6">
        <w:rPr>
          <w:rFonts w:ascii="Times New Roman" w:hAnsi="Times New Roman" w:cs="Times New Roman"/>
          <w:sz w:val="28"/>
          <w:szCs w:val="28"/>
        </w:rPr>
        <w:t>АГ та його корекції поєднаним застосуванням гіпотензивних препаратів груп інгібіторів ангіотензинперетворю</w:t>
      </w:r>
      <w:r>
        <w:rPr>
          <w:rFonts w:ascii="Times New Roman" w:hAnsi="Times New Roman" w:cs="Times New Roman"/>
          <w:sz w:val="28"/>
          <w:szCs w:val="28"/>
        </w:rPr>
        <w:t>вального</w:t>
      </w:r>
      <w:r w:rsidR="00C855E7">
        <w:rPr>
          <w:rFonts w:ascii="Times New Roman" w:hAnsi="Times New Roman" w:cs="Times New Roman"/>
          <w:sz w:val="28"/>
          <w:szCs w:val="28"/>
        </w:rPr>
        <w:t xml:space="preserve"> ферменту (і</w:t>
      </w:r>
      <w:r w:rsidR="00C855E7" w:rsidRPr="00840DC6">
        <w:rPr>
          <w:rFonts w:ascii="Times New Roman" w:hAnsi="Times New Roman" w:cs="Times New Roman"/>
          <w:sz w:val="28"/>
          <w:szCs w:val="28"/>
        </w:rPr>
        <w:t xml:space="preserve">АПФ), β-блокаторів і статинів: фозиноприлу, небівололу  та аторвастатину був проведений  у 81 пацієнта: 49 чоловіків і 32 жінки  у </w:t>
      </w:r>
      <w:r w:rsidR="009F6AE9">
        <w:rPr>
          <w:rFonts w:ascii="Times New Roman" w:hAnsi="Times New Roman" w:cs="Times New Roman"/>
          <w:sz w:val="28"/>
          <w:szCs w:val="28"/>
        </w:rPr>
        <w:t xml:space="preserve">віці </w:t>
      </w:r>
      <w:r w:rsidR="00C855E7" w:rsidRPr="00C52260">
        <w:rPr>
          <w:rFonts w:ascii="Times New Roman" w:hAnsi="Times New Roman" w:cs="Times New Roman"/>
          <w:sz w:val="28"/>
          <w:szCs w:val="28"/>
        </w:rPr>
        <w:t xml:space="preserve">від 62 до 88 років (середній вік </w:t>
      </w:r>
      <w:r>
        <w:rPr>
          <w:rFonts w:ascii="Times New Roman" w:hAnsi="Times New Roman" w:cs="Times New Roman"/>
          <w:sz w:val="28"/>
          <w:szCs w:val="28"/>
        </w:rPr>
        <w:t>(</w:t>
      </w:r>
      <w:r w:rsidR="00C855E7" w:rsidRPr="00C52260">
        <w:rPr>
          <w:rFonts w:ascii="Times New Roman" w:hAnsi="Times New Roman" w:cs="Times New Roman"/>
          <w:sz w:val="28"/>
          <w:szCs w:val="28"/>
        </w:rPr>
        <w:t>(73,54 ± 0</w:t>
      </w:r>
      <w:r w:rsidR="009F6AE9">
        <w:rPr>
          <w:rFonts w:ascii="Times New Roman" w:hAnsi="Times New Roman" w:cs="Times New Roman"/>
          <w:sz w:val="28"/>
          <w:szCs w:val="28"/>
        </w:rPr>
        <w:t>,56</w:t>
      </w:r>
      <w:r>
        <w:rPr>
          <w:rFonts w:ascii="Times New Roman" w:hAnsi="Times New Roman" w:cs="Times New Roman"/>
          <w:sz w:val="28"/>
          <w:szCs w:val="28"/>
        </w:rPr>
        <w:t>)</w:t>
      </w:r>
      <w:r w:rsidR="009F6AE9">
        <w:rPr>
          <w:rFonts w:ascii="Times New Roman" w:hAnsi="Times New Roman" w:cs="Times New Roman"/>
          <w:sz w:val="28"/>
          <w:szCs w:val="28"/>
        </w:rPr>
        <w:t xml:space="preserve"> років))</w:t>
      </w:r>
      <w:r w:rsidR="00C855E7" w:rsidRPr="00C52260">
        <w:rPr>
          <w:rFonts w:ascii="Times New Roman" w:hAnsi="Times New Roman" w:cs="Times New Roman"/>
          <w:sz w:val="28"/>
          <w:szCs w:val="28"/>
        </w:rPr>
        <w:t xml:space="preserve">. </w:t>
      </w:r>
    </w:p>
    <w:p w:rsidR="00C855E7" w:rsidRPr="00840DC6" w:rsidRDefault="00C855E7" w:rsidP="00C855E7">
      <w:pPr>
        <w:shd w:val="clear" w:color="auto" w:fill="FFFFFF"/>
        <w:spacing w:before="54" w:line="360" w:lineRule="auto"/>
        <w:ind w:firstLine="708"/>
        <w:jc w:val="both"/>
        <w:rPr>
          <w:rFonts w:ascii="Times New Roman" w:hAnsi="Times New Roman" w:cs="Times New Roman"/>
          <w:sz w:val="28"/>
          <w:szCs w:val="28"/>
        </w:rPr>
      </w:pPr>
      <w:r>
        <w:rPr>
          <w:rFonts w:ascii="Times New Roman" w:hAnsi="Times New Roman" w:cs="Times New Roman"/>
          <w:sz w:val="28"/>
          <w:szCs w:val="28"/>
        </w:rPr>
        <w:t>Під впливом лікування фозиноп</w:t>
      </w:r>
      <w:r w:rsidR="00D12CBF">
        <w:rPr>
          <w:rFonts w:ascii="Times New Roman" w:hAnsi="Times New Roman" w:cs="Times New Roman"/>
          <w:sz w:val="28"/>
          <w:szCs w:val="28"/>
        </w:rPr>
        <w:t>рилом у поєдна</w:t>
      </w:r>
      <w:r w:rsidRPr="00840DC6">
        <w:rPr>
          <w:rFonts w:ascii="Times New Roman" w:hAnsi="Times New Roman" w:cs="Times New Roman"/>
          <w:sz w:val="28"/>
          <w:szCs w:val="28"/>
        </w:rPr>
        <w:t>нні з небіволо</w:t>
      </w:r>
      <w:r w:rsidR="00D12CBF">
        <w:rPr>
          <w:rFonts w:ascii="Times New Roman" w:hAnsi="Times New Roman" w:cs="Times New Roman"/>
          <w:sz w:val="28"/>
          <w:szCs w:val="28"/>
        </w:rPr>
        <w:t>лом і аторвастатином упродовж</w:t>
      </w:r>
      <w:r>
        <w:rPr>
          <w:rFonts w:ascii="Times New Roman" w:hAnsi="Times New Roman" w:cs="Times New Roman"/>
          <w:sz w:val="28"/>
          <w:szCs w:val="28"/>
        </w:rPr>
        <w:t xml:space="preserve"> 12</w:t>
      </w:r>
      <w:r w:rsidRPr="00840DC6">
        <w:rPr>
          <w:rFonts w:ascii="Times New Roman" w:hAnsi="Times New Roman" w:cs="Times New Roman"/>
          <w:sz w:val="28"/>
          <w:szCs w:val="28"/>
        </w:rPr>
        <w:t xml:space="preserve"> тижнів. У хворих </w:t>
      </w:r>
      <w:r w:rsidR="00D12CBF">
        <w:rPr>
          <w:rFonts w:ascii="Times New Roman" w:hAnsi="Times New Roman" w:cs="Times New Roman"/>
          <w:sz w:val="28"/>
          <w:szCs w:val="28"/>
        </w:rPr>
        <w:t xml:space="preserve">з </w:t>
      </w:r>
      <w:r w:rsidRPr="00840DC6">
        <w:rPr>
          <w:rFonts w:ascii="Times New Roman" w:hAnsi="Times New Roman" w:cs="Times New Roman"/>
          <w:sz w:val="28"/>
          <w:szCs w:val="28"/>
        </w:rPr>
        <w:t xml:space="preserve">АГ </w:t>
      </w:r>
      <w:r w:rsidR="00D12CBF">
        <w:rPr>
          <w:rFonts w:ascii="Times New Roman" w:hAnsi="Times New Roman" w:cs="Times New Roman"/>
          <w:sz w:val="28"/>
          <w:szCs w:val="28"/>
        </w:rPr>
        <w:t xml:space="preserve">і АГ з ожирінням І ̶ </w:t>
      </w:r>
      <w:r>
        <w:rPr>
          <w:rFonts w:ascii="Times New Roman" w:hAnsi="Times New Roman" w:cs="Times New Roman"/>
          <w:sz w:val="28"/>
          <w:szCs w:val="28"/>
        </w:rPr>
        <w:t xml:space="preserve">ІІ і ІІІ </w:t>
      </w:r>
      <w:r w:rsidR="00D12CBF">
        <w:rPr>
          <w:rFonts w:ascii="Times New Roman" w:hAnsi="Times New Roman" w:cs="Times New Roman"/>
          <w:sz w:val="28"/>
          <w:szCs w:val="28"/>
        </w:rPr>
        <w:t>ст.</w:t>
      </w:r>
      <w:r w:rsidRPr="00840DC6">
        <w:rPr>
          <w:rFonts w:ascii="Times New Roman" w:hAnsi="Times New Roman" w:cs="Times New Roman"/>
          <w:sz w:val="28"/>
          <w:szCs w:val="28"/>
        </w:rPr>
        <w:t xml:space="preserve"> рів</w:t>
      </w:r>
      <w:r>
        <w:rPr>
          <w:rFonts w:ascii="Times New Roman" w:hAnsi="Times New Roman" w:cs="Times New Roman"/>
          <w:sz w:val="28"/>
          <w:szCs w:val="28"/>
        </w:rPr>
        <w:t xml:space="preserve">ень </w:t>
      </w:r>
      <w:r w:rsidR="00D12CBF">
        <w:rPr>
          <w:rFonts w:ascii="Times New Roman" w:hAnsi="Times New Roman" w:cs="Times New Roman"/>
          <w:sz w:val="28"/>
          <w:szCs w:val="28"/>
        </w:rPr>
        <w:t>загального ХС знизився на 25,5;</w:t>
      </w:r>
      <w:r>
        <w:rPr>
          <w:rFonts w:ascii="Times New Roman" w:hAnsi="Times New Roman" w:cs="Times New Roman"/>
          <w:sz w:val="28"/>
          <w:szCs w:val="28"/>
        </w:rPr>
        <w:t xml:space="preserve"> 26,6</w:t>
      </w:r>
      <w:r w:rsidRPr="00840DC6">
        <w:rPr>
          <w:rFonts w:ascii="Times New Roman" w:hAnsi="Times New Roman" w:cs="Times New Roman"/>
          <w:sz w:val="28"/>
          <w:szCs w:val="28"/>
        </w:rPr>
        <w:t xml:space="preserve"> </w:t>
      </w:r>
      <w:r>
        <w:rPr>
          <w:rFonts w:ascii="Times New Roman" w:hAnsi="Times New Roman" w:cs="Times New Roman"/>
          <w:sz w:val="28"/>
          <w:szCs w:val="28"/>
        </w:rPr>
        <w:t xml:space="preserve"> і 27,6</w:t>
      </w:r>
      <w:r w:rsidR="00D12CBF">
        <w:rPr>
          <w:rFonts w:ascii="Times New Roman" w:hAnsi="Times New Roman" w:cs="Times New Roman"/>
          <w:sz w:val="28"/>
          <w:szCs w:val="28"/>
        </w:rPr>
        <w:t xml:space="preserve"> </w:t>
      </w:r>
      <w:r>
        <w:rPr>
          <w:rFonts w:ascii="Times New Roman" w:hAnsi="Times New Roman" w:cs="Times New Roman"/>
          <w:sz w:val="28"/>
          <w:szCs w:val="28"/>
        </w:rPr>
        <w:t>% відповідно; ХС-ЛПНЩ на 30,5</w:t>
      </w:r>
      <w:r w:rsidR="00D12CBF">
        <w:rPr>
          <w:rFonts w:ascii="Times New Roman" w:hAnsi="Times New Roman" w:cs="Times New Roman"/>
          <w:sz w:val="28"/>
          <w:szCs w:val="28"/>
        </w:rPr>
        <w:t>; 30,2</w:t>
      </w:r>
      <w:r>
        <w:rPr>
          <w:rFonts w:ascii="Times New Roman" w:hAnsi="Times New Roman" w:cs="Times New Roman"/>
          <w:sz w:val="28"/>
          <w:szCs w:val="28"/>
        </w:rPr>
        <w:t xml:space="preserve"> і 30,8</w:t>
      </w:r>
      <w:r w:rsidR="00D12CBF">
        <w:rPr>
          <w:rFonts w:ascii="Times New Roman" w:hAnsi="Times New Roman" w:cs="Times New Roman"/>
          <w:sz w:val="28"/>
          <w:szCs w:val="28"/>
        </w:rPr>
        <w:t xml:space="preserve"> </w:t>
      </w:r>
      <w:r w:rsidRPr="00840DC6">
        <w:rPr>
          <w:rFonts w:ascii="Times New Roman" w:hAnsi="Times New Roman" w:cs="Times New Roman"/>
          <w:sz w:val="28"/>
          <w:szCs w:val="28"/>
        </w:rPr>
        <w:t>% від</w:t>
      </w:r>
      <w:r>
        <w:rPr>
          <w:rFonts w:ascii="Times New Roman" w:hAnsi="Times New Roman" w:cs="Times New Roman"/>
          <w:sz w:val="28"/>
          <w:szCs w:val="28"/>
        </w:rPr>
        <w:t>повідно; К</w:t>
      </w:r>
      <w:r w:rsidR="00D12CBF">
        <w:rPr>
          <w:rFonts w:ascii="Times New Roman" w:hAnsi="Times New Roman" w:cs="Times New Roman"/>
          <w:sz w:val="28"/>
          <w:szCs w:val="28"/>
        </w:rPr>
        <w:t>А – на 25,2; 22,5</w:t>
      </w:r>
      <w:r>
        <w:rPr>
          <w:rFonts w:ascii="Times New Roman" w:hAnsi="Times New Roman" w:cs="Times New Roman"/>
          <w:sz w:val="28"/>
          <w:szCs w:val="28"/>
        </w:rPr>
        <w:t xml:space="preserve"> та 19,7</w:t>
      </w:r>
      <w:r w:rsidR="00D12CBF">
        <w:rPr>
          <w:rFonts w:ascii="Times New Roman" w:hAnsi="Times New Roman" w:cs="Times New Roman"/>
          <w:sz w:val="28"/>
          <w:szCs w:val="28"/>
        </w:rPr>
        <w:t xml:space="preserve"> </w:t>
      </w:r>
      <w:r w:rsidRPr="00840DC6">
        <w:rPr>
          <w:rFonts w:ascii="Times New Roman" w:hAnsi="Times New Roman" w:cs="Times New Roman"/>
          <w:sz w:val="28"/>
          <w:szCs w:val="28"/>
        </w:rPr>
        <w:t xml:space="preserve">% </w:t>
      </w:r>
      <w:r w:rsidRPr="00840DC6">
        <w:rPr>
          <w:rFonts w:ascii="Times New Roman" w:hAnsi="Times New Roman" w:cs="Times New Roman"/>
          <w:sz w:val="28"/>
          <w:szCs w:val="28"/>
        </w:rPr>
        <w:lastRenderedPageBreak/>
        <w:t>відповідно (р</w:t>
      </w:r>
      <w:r w:rsidR="00D12CBF">
        <w:rPr>
          <w:rFonts w:ascii="Times New Roman" w:hAnsi="Times New Roman" w:cs="Times New Roman"/>
          <w:sz w:val="28"/>
          <w:szCs w:val="28"/>
        </w:rPr>
        <w:t xml:space="preserve"> </w:t>
      </w:r>
      <w:r w:rsidRPr="00840DC6">
        <w:rPr>
          <w:rFonts w:ascii="Times New Roman" w:hAnsi="Times New Roman" w:cs="Times New Roman"/>
          <w:sz w:val="28"/>
          <w:szCs w:val="28"/>
        </w:rPr>
        <w:t>˂</w:t>
      </w:r>
      <w:r w:rsidR="00D12CBF">
        <w:rPr>
          <w:rFonts w:ascii="Times New Roman" w:hAnsi="Times New Roman" w:cs="Times New Roman"/>
          <w:sz w:val="28"/>
          <w:szCs w:val="28"/>
        </w:rPr>
        <w:t xml:space="preserve"> </w:t>
      </w:r>
      <w:r w:rsidRPr="00840DC6">
        <w:rPr>
          <w:rFonts w:ascii="Times New Roman" w:hAnsi="Times New Roman" w:cs="Times New Roman"/>
          <w:sz w:val="28"/>
          <w:szCs w:val="28"/>
        </w:rPr>
        <w:t>0,05), також спостерігалася чітка тенденція до зниженн</w:t>
      </w:r>
      <w:r w:rsidR="00D12CBF">
        <w:rPr>
          <w:rFonts w:ascii="Times New Roman" w:hAnsi="Times New Roman" w:cs="Times New Roman"/>
          <w:sz w:val="28"/>
          <w:szCs w:val="28"/>
        </w:rPr>
        <w:t xml:space="preserve">я </w:t>
      </w:r>
      <w:r>
        <w:rPr>
          <w:rFonts w:ascii="Times New Roman" w:hAnsi="Times New Roman" w:cs="Times New Roman"/>
          <w:sz w:val="28"/>
          <w:szCs w:val="28"/>
        </w:rPr>
        <w:t xml:space="preserve"> вмісту ХС-ЛПДНЩ на 11</w:t>
      </w:r>
      <w:r w:rsidR="00D12CBF">
        <w:rPr>
          <w:rFonts w:ascii="Times New Roman" w:hAnsi="Times New Roman" w:cs="Times New Roman"/>
          <w:sz w:val="28"/>
          <w:szCs w:val="28"/>
        </w:rPr>
        <w:t>; 10</w:t>
      </w:r>
      <w:r>
        <w:rPr>
          <w:rFonts w:ascii="Times New Roman" w:hAnsi="Times New Roman" w:cs="Times New Roman"/>
          <w:sz w:val="28"/>
          <w:szCs w:val="28"/>
        </w:rPr>
        <w:t xml:space="preserve">  і 8,7</w:t>
      </w:r>
      <w:r w:rsidR="00D12CBF">
        <w:rPr>
          <w:rFonts w:ascii="Times New Roman" w:hAnsi="Times New Roman" w:cs="Times New Roman"/>
          <w:sz w:val="28"/>
          <w:szCs w:val="28"/>
        </w:rPr>
        <w:t xml:space="preserve"> </w:t>
      </w:r>
      <w:r w:rsidRPr="00840DC6">
        <w:rPr>
          <w:rFonts w:ascii="Times New Roman" w:hAnsi="Times New Roman" w:cs="Times New Roman"/>
          <w:sz w:val="28"/>
          <w:szCs w:val="28"/>
        </w:rPr>
        <w:t>% відповідно.</w:t>
      </w:r>
    </w:p>
    <w:p w:rsidR="00C855E7" w:rsidRPr="00840DC6" w:rsidRDefault="00C855E7" w:rsidP="00C855E7">
      <w:pPr>
        <w:shd w:val="clear" w:color="auto" w:fill="FFFFFF"/>
        <w:spacing w:before="54" w:line="360" w:lineRule="auto"/>
        <w:ind w:firstLine="708"/>
        <w:jc w:val="both"/>
        <w:rPr>
          <w:rFonts w:ascii="Times New Roman" w:hAnsi="Times New Roman" w:cs="Times New Roman"/>
          <w:sz w:val="28"/>
          <w:szCs w:val="28"/>
        </w:rPr>
      </w:pPr>
      <w:r w:rsidRPr="00840DC6">
        <w:rPr>
          <w:rFonts w:ascii="Times New Roman" w:hAnsi="Times New Roman" w:cs="Times New Roman"/>
          <w:sz w:val="28"/>
          <w:szCs w:val="28"/>
        </w:rPr>
        <w:t xml:space="preserve">Вміст ХС-ЛПВЩ у хворих </w:t>
      </w:r>
      <w:r w:rsidR="00D12CBF">
        <w:rPr>
          <w:rFonts w:ascii="Times New Roman" w:hAnsi="Times New Roman" w:cs="Times New Roman"/>
          <w:sz w:val="28"/>
          <w:szCs w:val="28"/>
        </w:rPr>
        <w:t xml:space="preserve"> на </w:t>
      </w:r>
      <w:r w:rsidRPr="00840DC6">
        <w:rPr>
          <w:rFonts w:ascii="Times New Roman" w:hAnsi="Times New Roman" w:cs="Times New Roman"/>
          <w:sz w:val="28"/>
          <w:szCs w:val="28"/>
        </w:rPr>
        <w:t xml:space="preserve">АГ </w:t>
      </w:r>
      <w:r w:rsidR="00D12CBF">
        <w:rPr>
          <w:rFonts w:ascii="Times New Roman" w:hAnsi="Times New Roman" w:cs="Times New Roman"/>
          <w:sz w:val="28"/>
          <w:szCs w:val="28"/>
        </w:rPr>
        <w:t xml:space="preserve">і АГ з ожирінням І ̶ </w:t>
      </w:r>
      <w:r w:rsidRPr="00840DC6">
        <w:rPr>
          <w:rFonts w:ascii="Times New Roman" w:hAnsi="Times New Roman" w:cs="Times New Roman"/>
          <w:sz w:val="28"/>
          <w:szCs w:val="28"/>
          <w:lang w:val="en-US"/>
        </w:rPr>
        <w:t>II</w:t>
      </w:r>
      <w:r w:rsidRPr="00840DC6">
        <w:rPr>
          <w:rFonts w:ascii="Times New Roman" w:hAnsi="Times New Roman" w:cs="Times New Roman"/>
          <w:sz w:val="28"/>
          <w:szCs w:val="28"/>
        </w:rPr>
        <w:t xml:space="preserve"> і </w:t>
      </w:r>
      <w:r w:rsidRPr="00840DC6">
        <w:rPr>
          <w:rFonts w:ascii="Times New Roman" w:hAnsi="Times New Roman" w:cs="Times New Roman"/>
          <w:spacing w:val="34"/>
          <w:sz w:val="28"/>
          <w:szCs w:val="28"/>
          <w:lang w:val="en-US"/>
        </w:rPr>
        <w:t>III</w:t>
      </w:r>
      <w:r w:rsidR="00D12CBF">
        <w:rPr>
          <w:rFonts w:ascii="Times New Roman" w:hAnsi="Times New Roman" w:cs="Times New Roman"/>
          <w:sz w:val="28"/>
          <w:szCs w:val="28"/>
        </w:rPr>
        <w:t xml:space="preserve"> ст.</w:t>
      </w:r>
      <w:r>
        <w:rPr>
          <w:rFonts w:ascii="Times New Roman" w:hAnsi="Times New Roman" w:cs="Times New Roman"/>
          <w:sz w:val="28"/>
          <w:szCs w:val="28"/>
        </w:rPr>
        <w:t xml:space="preserve"> підвищувався на 9,9</w:t>
      </w:r>
      <w:r w:rsidR="00D12CBF">
        <w:rPr>
          <w:rFonts w:ascii="Times New Roman" w:hAnsi="Times New Roman" w:cs="Times New Roman"/>
          <w:sz w:val="28"/>
          <w:szCs w:val="28"/>
        </w:rPr>
        <w:t>; 9,6</w:t>
      </w:r>
      <w:r>
        <w:rPr>
          <w:rFonts w:ascii="Times New Roman" w:hAnsi="Times New Roman" w:cs="Times New Roman"/>
          <w:sz w:val="28"/>
          <w:szCs w:val="28"/>
        </w:rPr>
        <w:t xml:space="preserve"> і 6,3</w:t>
      </w:r>
      <w:r w:rsidR="00D12CBF">
        <w:rPr>
          <w:rFonts w:ascii="Times New Roman" w:hAnsi="Times New Roman" w:cs="Times New Roman"/>
          <w:sz w:val="28"/>
          <w:szCs w:val="28"/>
        </w:rPr>
        <w:t xml:space="preserve"> </w:t>
      </w:r>
      <w:r w:rsidRPr="00840DC6">
        <w:rPr>
          <w:rFonts w:ascii="Times New Roman" w:hAnsi="Times New Roman" w:cs="Times New Roman"/>
          <w:sz w:val="28"/>
          <w:szCs w:val="28"/>
        </w:rPr>
        <w:t xml:space="preserve">%. Зміна концентрації ТГ та ЛП (а) в обох групах мала дуже слабку </w:t>
      </w:r>
      <w:r>
        <w:rPr>
          <w:rFonts w:ascii="Times New Roman" w:hAnsi="Times New Roman" w:cs="Times New Roman"/>
          <w:sz w:val="28"/>
          <w:szCs w:val="28"/>
        </w:rPr>
        <w:t xml:space="preserve">тенденцію до зниження: ТГ </w:t>
      </w:r>
      <w:r w:rsidR="00D12CBF">
        <w:rPr>
          <w:rFonts w:ascii="Times New Roman" w:hAnsi="Times New Roman" w:cs="Times New Roman"/>
          <w:sz w:val="28"/>
          <w:szCs w:val="28"/>
        </w:rPr>
        <w:t xml:space="preserve">̶  </w:t>
      </w:r>
      <w:r>
        <w:rPr>
          <w:rFonts w:ascii="Times New Roman" w:hAnsi="Times New Roman" w:cs="Times New Roman"/>
          <w:sz w:val="28"/>
          <w:szCs w:val="28"/>
        </w:rPr>
        <w:t>на 7,6</w:t>
      </w:r>
      <w:r w:rsidR="00D12CBF">
        <w:rPr>
          <w:rFonts w:ascii="Times New Roman" w:hAnsi="Times New Roman" w:cs="Times New Roman"/>
          <w:sz w:val="28"/>
          <w:szCs w:val="28"/>
        </w:rPr>
        <w:t>; 7,2</w:t>
      </w:r>
      <w:r>
        <w:rPr>
          <w:rFonts w:ascii="Times New Roman" w:hAnsi="Times New Roman" w:cs="Times New Roman"/>
          <w:sz w:val="28"/>
          <w:szCs w:val="28"/>
        </w:rPr>
        <w:t xml:space="preserve"> і 5</w:t>
      </w:r>
      <w:r w:rsidR="00D12CBF">
        <w:rPr>
          <w:rFonts w:ascii="Times New Roman" w:hAnsi="Times New Roman" w:cs="Times New Roman"/>
          <w:sz w:val="28"/>
          <w:szCs w:val="28"/>
        </w:rPr>
        <w:t xml:space="preserve"> </w:t>
      </w:r>
      <w:r w:rsidRPr="00840DC6">
        <w:rPr>
          <w:rFonts w:ascii="Times New Roman" w:hAnsi="Times New Roman" w:cs="Times New Roman"/>
          <w:sz w:val="28"/>
          <w:szCs w:val="28"/>
        </w:rPr>
        <w:t xml:space="preserve">%, а ЛП </w:t>
      </w:r>
      <w:r w:rsidRPr="00840DC6">
        <w:rPr>
          <w:rFonts w:ascii="Times New Roman" w:hAnsi="Times New Roman" w:cs="Times New Roman"/>
          <w:spacing w:val="25"/>
          <w:sz w:val="28"/>
          <w:szCs w:val="28"/>
        </w:rPr>
        <w:t>(а)</w:t>
      </w:r>
      <w:r w:rsidR="00D12CBF">
        <w:rPr>
          <w:rFonts w:ascii="Times New Roman" w:hAnsi="Times New Roman" w:cs="Times New Roman"/>
          <w:spacing w:val="25"/>
          <w:sz w:val="28"/>
          <w:szCs w:val="28"/>
        </w:rPr>
        <w:t xml:space="preserve"> ̶ </w:t>
      </w:r>
      <w:r>
        <w:rPr>
          <w:rFonts w:ascii="Times New Roman" w:hAnsi="Times New Roman" w:cs="Times New Roman"/>
          <w:sz w:val="28"/>
          <w:szCs w:val="28"/>
        </w:rPr>
        <w:t xml:space="preserve"> на 2,4</w:t>
      </w:r>
      <w:r w:rsidR="00D12CBF">
        <w:rPr>
          <w:rFonts w:ascii="Times New Roman" w:hAnsi="Times New Roman" w:cs="Times New Roman"/>
          <w:sz w:val="28"/>
          <w:szCs w:val="28"/>
        </w:rPr>
        <w:t>;</w:t>
      </w:r>
      <w:r>
        <w:rPr>
          <w:rFonts w:ascii="Times New Roman" w:hAnsi="Times New Roman" w:cs="Times New Roman"/>
          <w:sz w:val="28"/>
          <w:szCs w:val="28"/>
        </w:rPr>
        <w:t xml:space="preserve"> 2,4  і 5,4</w:t>
      </w:r>
      <w:r w:rsidR="00D12CBF">
        <w:rPr>
          <w:rFonts w:ascii="Times New Roman" w:hAnsi="Times New Roman" w:cs="Times New Roman"/>
          <w:sz w:val="28"/>
          <w:szCs w:val="28"/>
        </w:rPr>
        <w:t xml:space="preserve"> </w:t>
      </w:r>
      <w:r w:rsidRPr="00840DC6">
        <w:rPr>
          <w:rFonts w:ascii="Times New Roman" w:hAnsi="Times New Roman" w:cs="Times New Roman"/>
          <w:sz w:val="28"/>
          <w:szCs w:val="28"/>
        </w:rPr>
        <w:t>% відповідно, у той час як зміна вмісту Апо-</w:t>
      </w:r>
      <w:r>
        <w:rPr>
          <w:rFonts w:ascii="Times New Roman" w:hAnsi="Times New Roman" w:cs="Times New Roman"/>
          <w:sz w:val="28"/>
          <w:szCs w:val="28"/>
        </w:rPr>
        <w:t xml:space="preserve">В  у хворих </w:t>
      </w:r>
      <w:r w:rsidRPr="00840DC6">
        <w:rPr>
          <w:rFonts w:ascii="Times New Roman" w:hAnsi="Times New Roman" w:cs="Times New Roman"/>
          <w:sz w:val="28"/>
          <w:szCs w:val="28"/>
        </w:rPr>
        <w:t xml:space="preserve"> мала чітко вира</w:t>
      </w:r>
      <w:r>
        <w:rPr>
          <w:rFonts w:ascii="Times New Roman" w:hAnsi="Times New Roman" w:cs="Times New Roman"/>
          <w:sz w:val="28"/>
          <w:szCs w:val="28"/>
        </w:rPr>
        <w:t>жену тенденцію до зниження на 18,5</w:t>
      </w:r>
      <w:r w:rsidR="00D12CBF">
        <w:rPr>
          <w:rFonts w:ascii="Times New Roman" w:hAnsi="Times New Roman" w:cs="Times New Roman"/>
          <w:sz w:val="28"/>
          <w:szCs w:val="28"/>
        </w:rPr>
        <w:t>; 18,2</w:t>
      </w:r>
      <w:r>
        <w:rPr>
          <w:rFonts w:ascii="Times New Roman" w:hAnsi="Times New Roman" w:cs="Times New Roman"/>
          <w:sz w:val="28"/>
          <w:szCs w:val="28"/>
        </w:rPr>
        <w:t xml:space="preserve">  і 16</w:t>
      </w:r>
      <w:r w:rsidRPr="00840DC6">
        <w:rPr>
          <w:rFonts w:ascii="Times New Roman" w:hAnsi="Times New Roman" w:cs="Times New Roman"/>
          <w:sz w:val="28"/>
          <w:szCs w:val="28"/>
        </w:rPr>
        <w:t>,5</w:t>
      </w:r>
      <w:r w:rsidR="00D12CBF">
        <w:rPr>
          <w:rFonts w:ascii="Times New Roman" w:hAnsi="Times New Roman" w:cs="Times New Roman"/>
          <w:sz w:val="28"/>
          <w:szCs w:val="28"/>
        </w:rPr>
        <w:t xml:space="preserve"> </w:t>
      </w:r>
      <w:r w:rsidRPr="00840DC6">
        <w:rPr>
          <w:rFonts w:ascii="Times New Roman" w:hAnsi="Times New Roman" w:cs="Times New Roman"/>
          <w:sz w:val="28"/>
          <w:szCs w:val="28"/>
        </w:rPr>
        <w:t>%.</w:t>
      </w:r>
    </w:p>
    <w:p w:rsidR="00C855E7" w:rsidRPr="00840DC6" w:rsidRDefault="00C855E7" w:rsidP="00C855E7">
      <w:pPr>
        <w:shd w:val="clear" w:color="auto" w:fill="FFFFFF"/>
        <w:spacing w:before="54" w:line="360" w:lineRule="auto"/>
        <w:ind w:firstLine="708"/>
        <w:jc w:val="both"/>
        <w:rPr>
          <w:rFonts w:ascii="Times New Roman" w:hAnsi="Times New Roman" w:cs="Times New Roman"/>
          <w:sz w:val="28"/>
          <w:szCs w:val="28"/>
        </w:rPr>
      </w:pPr>
      <w:r w:rsidRPr="00840DC6">
        <w:rPr>
          <w:rFonts w:ascii="Times New Roman" w:hAnsi="Times New Roman" w:cs="Times New Roman"/>
          <w:sz w:val="28"/>
          <w:szCs w:val="28"/>
        </w:rPr>
        <w:t>Аналіз впливу лікування на судинні та гуморальні чинники у хворих з АГ та порушенням ліпідного обміну (дисліпопротеідемією, ДЛП) при поєднаному викорис</w:t>
      </w:r>
      <w:r w:rsidR="00D12CBF">
        <w:rPr>
          <w:rFonts w:ascii="Times New Roman" w:hAnsi="Times New Roman" w:cs="Times New Roman"/>
          <w:sz w:val="28"/>
          <w:szCs w:val="28"/>
        </w:rPr>
        <w:t>танні фозиноприлу, аторвастатину та небіво</w:t>
      </w:r>
      <w:r w:rsidRPr="00840DC6">
        <w:rPr>
          <w:rFonts w:ascii="Times New Roman" w:hAnsi="Times New Roman" w:cs="Times New Roman"/>
          <w:sz w:val="28"/>
          <w:szCs w:val="28"/>
        </w:rPr>
        <w:t>лолу проведений у 48 хворих.</w:t>
      </w:r>
    </w:p>
    <w:p w:rsidR="00C855E7" w:rsidRPr="00840DC6" w:rsidRDefault="00C855E7" w:rsidP="00C855E7">
      <w:pPr>
        <w:shd w:val="clear" w:color="auto" w:fill="FFFFFF"/>
        <w:spacing w:before="54" w:line="360" w:lineRule="auto"/>
        <w:ind w:firstLine="708"/>
        <w:jc w:val="both"/>
        <w:rPr>
          <w:rFonts w:ascii="Times New Roman" w:hAnsi="Times New Roman" w:cs="Times New Roman"/>
          <w:sz w:val="28"/>
          <w:szCs w:val="28"/>
        </w:rPr>
      </w:pPr>
      <w:r w:rsidRPr="00840DC6">
        <w:rPr>
          <w:rFonts w:ascii="Times New Roman" w:hAnsi="Times New Roman" w:cs="Times New Roman"/>
          <w:sz w:val="28"/>
          <w:szCs w:val="28"/>
        </w:rPr>
        <w:t>Поєднання АГ і ДЛП мало місце у 26 (53</w:t>
      </w:r>
      <w:r w:rsidR="00D12CBF">
        <w:rPr>
          <w:rFonts w:ascii="Times New Roman" w:hAnsi="Times New Roman" w:cs="Times New Roman"/>
          <w:sz w:val="28"/>
          <w:szCs w:val="28"/>
        </w:rPr>
        <w:t xml:space="preserve"> %) хворих (1-ша</w:t>
      </w:r>
      <w:r w:rsidRPr="00840DC6">
        <w:rPr>
          <w:rFonts w:ascii="Times New Roman" w:hAnsi="Times New Roman" w:cs="Times New Roman"/>
          <w:sz w:val="28"/>
          <w:szCs w:val="28"/>
        </w:rPr>
        <w:t xml:space="preserve"> група)</w:t>
      </w:r>
      <w:r w:rsidR="00D12CBF">
        <w:rPr>
          <w:rFonts w:ascii="Times New Roman" w:hAnsi="Times New Roman" w:cs="Times New Roman"/>
          <w:sz w:val="28"/>
          <w:szCs w:val="28"/>
        </w:rPr>
        <w:t>, АГ без зміни ліпідного спектра</w:t>
      </w:r>
      <w:r w:rsidRPr="00840DC6">
        <w:rPr>
          <w:rFonts w:ascii="Times New Roman" w:hAnsi="Times New Roman" w:cs="Times New Roman"/>
          <w:sz w:val="28"/>
          <w:szCs w:val="28"/>
        </w:rPr>
        <w:t xml:space="preserve"> плазми крові діагностувалася у 23 (47</w:t>
      </w:r>
      <w:r w:rsidR="00D12CBF">
        <w:rPr>
          <w:rFonts w:ascii="Times New Roman" w:hAnsi="Times New Roman" w:cs="Times New Roman"/>
          <w:sz w:val="28"/>
          <w:szCs w:val="28"/>
        </w:rPr>
        <w:t xml:space="preserve"> </w:t>
      </w:r>
      <w:r w:rsidRPr="00840DC6">
        <w:rPr>
          <w:rFonts w:ascii="Times New Roman" w:hAnsi="Times New Roman" w:cs="Times New Roman"/>
          <w:sz w:val="28"/>
          <w:szCs w:val="28"/>
        </w:rPr>
        <w:t xml:space="preserve">%) хворих (2-га </w:t>
      </w:r>
      <w:r w:rsidRPr="00840DC6">
        <w:rPr>
          <w:rFonts w:ascii="Times New Roman" w:hAnsi="Times New Roman" w:cs="Times New Roman"/>
          <w:spacing w:val="-1"/>
          <w:sz w:val="28"/>
          <w:szCs w:val="28"/>
        </w:rPr>
        <w:t xml:space="preserve">група). АГ </w:t>
      </w:r>
      <w:r w:rsidRPr="00840DC6">
        <w:rPr>
          <w:rFonts w:ascii="Times New Roman" w:hAnsi="Times New Roman" w:cs="Times New Roman"/>
          <w:spacing w:val="-1"/>
          <w:sz w:val="28"/>
          <w:szCs w:val="28"/>
          <w:lang w:val="en-US"/>
        </w:rPr>
        <w:t>II</w:t>
      </w:r>
      <w:r w:rsidR="00D12CBF">
        <w:rPr>
          <w:rFonts w:ascii="Times New Roman" w:hAnsi="Times New Roman" w:cs="Times New Roman"/>
          <w:spacing w:val="-1"/>
          <w:sz w:val="28"/>
          <w:szCs w:val="28"/>
        </w:rPr>
        <w:t xml:space="preserve"> ступеня діагностована   в </w:t>
      </w:r>
      <w:r w:rsidRPr="00840DC6">
        <w:rPr>
          <w:rFonts w:ascii="Times New Roman" w:hAnsi="Times New Roman" w:cs="Times New Roman"/>
          <w:spacing w:val="-1"/>
          <w:sz w:val="28"/>
          <w:szCs w:val="28"/>
        </w:rPr>
        <w:t>11  (42</w:t>
      </w:r>
      <w:r w:rsidR="00D12CBF">
        <w:rPr>
          <w:rFonts w:ascii="Times New Roman" w:hAnsi="Times New Roman" w:cs="Times New Roman"/>
          <w:spacing w:val="-1"/>
          <w:sz w:val="28"/>
          <w:szCs w:val="28"/>
        </w:rPr>
        <w:t xml:space="preserve"> %) пацієнтів 1</w:t>
      </w:r>
      <w:r w:rsidRPr="00840DC6">
        <w:rPr>
          <w:rFonts w:ascii="Times New Roman" w:hAnsi="Times New Roman" w:cs="Times New Roman"/>
          <w:spacing w:val="-1"/>
          <w:sz w:val="28"/>
          <w:szCs w:val="28"/>
        </w:rPr>
        <w:t xml:space="preserve">-ї групи і  11 хворих </w:t>
      </w:r>
      <w:r w:rsidRPr="00840DC6">
        <w:rPr>
          <w:rFonts w:ascii="Times New Roman" w:hAnsi="Times New Roman" w:cs="Times New Roman"/>
          <w:sz w:val="28"/>
          <w:szCs w:val="28"/>
        </w:rPr>
        <w:t>(48</w:t>
      </w:r>
      <w:r w:rsidR="00D12CBF">
        <w:rPr>
          <w:rFonts w:ascii="Times New Roman" w:hAnsi="Times New Roman" w:cs="Times New Roman"/>
          <w:sz w:val="28"/>
          <w:szCs w:val="28"/>
        </w:rPr>
        <w:t xml:space="preserve"> %)  2-ї</w:t>
      </w:r>
      <w:r w:rsidRPr="00840DC6">
        <w:rPr>
          <w:rFonts w:ascii="Times New Roman" w:hAnsi="Times New Roman" w:cs="Times New Roman"/>
          <w:sz w:val="28"/>
          <w:szCs w:val="28"/>
        </w:rPr>
        <w:t xml:space="preserve"> групи,  АГ </w:t>
      </w:r>
      <w:r w:rsidRPr="00840DC6">
        <w:rPr>
          <w:rFonts w:ascii="Times New Roman" w:hAnsi="Times New Roman" w:cs="Times New Roman"/>
          <w:spacing w:val="25"/>
          <w:sz w:val="28"/>
          <w:szCs w:val="28"/>
          <w:lang w:val="en-US"/>
        </w:rPr>
        <w:t>III</w:t>
      </w:r>
      <w:r w:rsidR="00D12CBF">
        <w:rPr>
          <w:rFonts w:ascii="Times New Roman" w:hAnsi="Times New Roman" w:cs="Times New Roman"/>
          <w:sz w:val="28"/>
          <w:szCs w:val="28"/>
        </w:rPr>
        <w:t xml:space="preserve"> ст. ̶ </w:t>
      </w:r>
      <w:r w:rsidRPr="00840DC6">
        <w:rPr>
          <w:rFonts w:ascii="Times New Roman" w:hAnsi="Times New Roman" w:cs="Times New Roman"/>
          <w:sz w:val="28"/>
          <w:szCs w:val="28"/>
        </w:rPr>
        <w:t xml:space="preserve"> у 15 (58</w:t>
      </w:r>
      <w:r w:rsidR="00D12CBF">
        <w:rPr>
          <w:rFonts w:ascii="Times New Roman" w:hAnsi="Times New Roman" w:cs="Times New Roman"/>
          <w:sz w:val="28"/>
          <w:szCs w:val="28"/>
        </w:rPr>
        <w:t xml:space="preserve"> %)  хворих 1</w:t>
      </w:r>
      <w:r w:rsidRPr="00840DC6">
        <w:rPr>
          <w:rFonts w:ascii="Times New Roman" w:hAnsi="Times New Roman" w:cs="Times New Roman"/>
          <w:sz w:val="28"/>
          <w:szCs w:val="28"/>
        </w:rPr>
        <w:t>-ї групи і 12 хворих (52</w:t>
      </w:r>
      <w:r w:rsidR="00D12CBF">
        <w:rPr>
          <w:rFonts w:ascii="Times New Roman" w:hAnsi="Times New Roman" w:cs="Times New Roman"/>
          <w:sz w:val="28"/>
          <w:szCs w:val="28"/>
        </w:rPr>
        <w:t xml:space="preserve"> %)  2</w:t>
      </w:r>
      <w:r w:rsidRPr="00840DC6">
        <w:rPr>
          <w:rFonts w:ascii="Times New Roman" w:hAnsi="Times New Roman" w:cs="Times New Roman"/>
          <w:sz w:val="28"/>
          <w:szCs w:val="28"/>
        </w:rPr>
        <w:t>-ї групи.</w:t>
      </w:r>
    </w:p>
    <w:p w:rsidR="001C71BC" w:rsidRDefault="00C855E7" w:rsidP="00C855E7">
      <w:pPr>
        <w:shd w:val="clear" w:color="auto" w:fill="FFFFFF"/>
        <w:spacing w:before="54" w:line="360" w:lineRule="auto"/>
        <w:ind w:firstLine="708"/>
        <w:jc w:val="both"/>
        <w:rPr>
          <w:rFonts w:ascii="Times New Roman" w:hAnsi="Times New Roman" w:cs="Times New Roman"/>
          <w:spacing w:val="-1"/>
          <w:sz w:val="28"/>
          <w:szCs w:val="28"/>
        </w:rPr>
      </w:pPr>
      <w:r w:rsidRPr="00840DC6">
        <w:rPr>
          <w:rFonts w:ascii="Times New Roman" w:hAnsi="Times New Roman" w:cs="Times New Roman"/>
          <w:sz w:val="28"/>
          <w:szCs w:val="28"/>
        </w:rPr>
        <w:t xml:space="preserve">За даними ДМАТ вихідний рівень </w:t>
      </w:r>
      <w:r w:rsidR="00D12CBF">
        <w:rPr>
          <w:rFonts w:ascii="Times New Roman" w:hAnsi="Times New Roman" w:cs="Times New Roman"/>
          <w:sz w:val="28"/>
          <w:szCs w:val="28"/>
        </w:rPr>
        <w:t>середньодобового САТ у хворих  1-ї групи становив</w:t>
      </w:r>
      <w:r w:rsidRPr="00840DC6">
        <w:rPr>
          <w:rFonts w:ascii="Times New Roman" w:hAnsi="Times New Roman" w:cs="Times New Roman"/>
          <w:sz w:val="28"/>
          <w:szCs w:val="28"/>
        </w:rPr>
        <w:t xml:space="preserve"> 153,0 [145,0; 163,0] мм рт. ст. Через 12 тижнів лікування середній </w:t>
      </w:r>
      <w:r w:rsidR="00D12CBF">
        <w:rPr>
          <w:rFonts w:ascii="Times New Roman" w:hAnsi="Times New Roman" w:cs="Times New Roman"/>
          <w:spacing w:val="-1"/>
          <w:sz w:val="28"/>
          <w:szCs w:val="28"/>
        </w:rPr>
        <w:t>САТ досяг значення мм рт.</w:t>
      </w:r>
      <w:r w:rsidRPr="00840DC6">
        <w:rPr>
          <w:rFonts w:ascii="Times New Roman" w:hAnsi="Times New Roman" w:cs="Times New Roman"/>
          <w:spacing w:val="-1"/>
          <w:sz w:val="28"/>
          <w:szCs w:val="28"/>
        </w:rPr>
        <w:t xml:space="preserve"> 127,0 [1 18,0; 132,0]</w:t>
      </w:r>
      <w:r w:rsidR="00D12CBF">
        <w:rPr>
          <w:rFonts w:ascii="Times New Roman" w:hAnsi="Times New Roman" w:cs="Times New Roman"/>
          <w:spacing w:val="-1"/>
          <w:sz w:val="28"/>
          <w:szCs w:val="28"/>
        </w:rPr>
        <w:t xml:space="preserve"> мм  рт. ст.</w:t>
      </w:r>
      <w:r w:rsidRPr="00840DC6">
        <w:rPr>
          <w:rFonts w:ascii="Times New Roman" w:hAnsi="Times New Roman" w:cs="Times New Roman"/>
          <w:spacing w:val="-1"/>
          <w:sz w:val="28"/>
          <w:szCs w:val="28"/>
        </w:rPr>
        <w:t xml:space="preserve"> (р</w:t>
      </w:r>
    </w:p>
    <w:p w:rsidR="00C855E7" w:rsidRDefault="00D12CBF" w:rsidP="001C71BC">
      <w:pPr>
        <w:shd w:val="clear" w:color="auto" w:fill="FFFFFF"/>
        <w:spacing w:before="54" w:line="36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C855E7" w:rsidRPr="00840DC6">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00C855E7" w:rsidRPr="00840DC6">
        <w:rPr>
          <w:rFonts w:ascii="Times New Roman" w:hAnsi="Times New Roman" w:cs="Times New Roman"/>
          <w:spacing w:val="-1"/>
          <w:sz w:val="28"/>
          <w:szCs w:val="28"/>
        </w:rPr>
        <w:t xml:space="preserve">0,002), рівень середнього </w:t>
      </w:r>
      <w:r w:rsidR="00C855E7" w:rsidRPr="00840DC6">
        <w:rPr>
          <w:rFonts w:ascii="Times New Roman" w:hAnsi="Times New Roman" w:cs="Times New Roman"/>
          <w:sz w:val="28"/>
          <w:szCs w:val="28"/>
        </w:rPr>
        <w:t>ДАТ знизився від початкового 93,0 [87,0; 98,0] до 78,0 [69,0; 84,0] мм рт.ст (р</w:t>
      </w:r>
      <w:r w:rsidR="006A1DD5">
        <w:rPr>
          <w:rFonts w:ascii="Times New Roman" w:hAnsi="Times New Roman" w:cs="Times New Roman"/>
          <w:sz w:val="28"/>
          <w:szCs w:val="28"/>
        </w:rPr>
        <w:t xml:space="preserve"> </w:t>
      </w:r>
      <w:r w:rsidR="00C855E7" w:rsidRPr="00840DC6">
        <w:rPr>
          <w:rFonts w:ascii="Times New Roman" w:hAnsi="Times New Roman" w:cs="Times New Roman"/>
          <w:sz w:val="28"/>
          <w:szCs w:val="28"/>
        </w:rPr>
        <w:t>=</w:t>
      </w:r>
      <w:r w:rsidR="006A1DD5">
        <w:rPr>
          <w:rFonts w:ascii="Times New Roman" w:hAnsi="Times New Roman" w:cs="Times New Roman"/>
          <w:sz w:val="28"/>
          <w:szCs w:val="28"/>
        </w:rPr>
        <w:t xml:space="preserve"> </w:t>
      </w:r>
      <w:r w:rsidR="009026C9">
        <w:rPr>
          <w:rFonts w:ascii="Times New Roman" w:hAnsi="Times New Roman" w:cs="Times New Roman"/>
          <w:sz w:val="28"/>
          <w:szCs w:val="28"/>
        </w:rPr>
        <w:t>0,003). У ІІ</w:t>
      </w:r>
      <w:r w:rsidR="00C855E7" w:rsidRPr="00840DC6">
        <w:rPr>
          <w:rFonts w:ascii="Times New Roman" w:hAnsi="Times New Roman" w:cs="Times New Roman"/>
          <w:sz w:val="28"/>
          <w:szCs w:val="28"/>
        </w:rPr>
        <w:t xml:space="preserve">-й групі через 12 тижнів лікування відбулося статистично значуще зниження середнього САТ з 149,0 [142,0; 158,0] до 125,0 [118,0; 131,0] </w:t>
      </w:r>
      <w:r w:rsidR="00C855E7" w:rsidRPr="00840DC6">
        <w:rPr>
          <w:rFonts w:ascii="Times New Roman" w:hAnsi="Times New Roman" w:cs="Times New Roman"/>
          <w:spacing w:val="-1"/>
          <w:sz w:val="28"/>
          <w:szCs w:val="28"/>
        </w:rPr>
        <w:t>мм рт. ст. (р</w:t>
      </w:r>
      <w:r>
        <w:rPr>
          <w:rFonts w:ascii="Times New Roman" w:hAnsi="Times New Roman" w:cs="Times New Roman"/>
          <w:spacing w:val="-1"/>
          <w:sz w:val="28"/>
          <w:szCs w:val="28"/>
        </w:rPr>
        <w:t xml:space="preserve"> </w:t>
      </w:r>
      <w:r w:rsidR="00C855E7" w:rsidRPr="00840DC6">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00C855E7" w:rsidRPr="00840DC6">
        <w:rPr>
          <w:rFonts w:ascii="Times New Roman" w:hAnsi="Times New Roman" w:cs="Times New Roman"/>
          <w:spacing w:val="-1"/>
          <w:sz w:val="28"/>
          <w:szCs w:val="28"/>
        </w:rPr>
        <w:t xml:space="preserve">0,004), а середнього ДАТ </w:t>
      </w:r>
      <w:r>
        <w:rPr>
          <w:rFonts w:ascii="Times New Roman" w:hAnsi="Times New Roman" w:cs="Times New Roman"/>
          <w:spacing w:val="-1"/>
          <w:sz w:val="28"/>
          <w:szCs w:val="28"/>
        </w:rPr>
        <w:t xml:space="preserve">̶  </w:t>
      </w:r>
      <w:r w:rsidR="00C855E7" w:rsidRPr="00840DC6">
        <w:rPr>
          <w:rFonts w:ascii="Times New Roman" w:hAnsi="Times New Roman" w:cs="Times New Roman"/>
          <w:spacing w:val="-1"/>
          <w:sz w:val="28"/>
          <w:szCs w:val="28"/>
        </w:rPr>
        <w:t xml:space="preserve">з 89,0 [83,0; 95,0] до 125,0 [1 18,0; 131,0] </w:t>
      </w:r>
      <w:r w:rsidR="00C855E7" w:rsidRPr="00840DC6">
        <w:rPr>
          <w:rFonts w:ascii="Times New Roman" w:hAnsi="Times New Roman" w:cs="Times New Roman"/>
          <w:sz w:val="28"/>
          <w:szCs w:val="28"/>
        </w:rPr>
        <w:t>мм рт. ст. (р</w:t>
      </w:r>
      <w:r w:rsidR="003D10EF">
        <w:rPr>
          <w:rFonts w:ascii="Times New Roman" w:hAnsi="Times New Roman" w:cs="Times New Roman"/>
          <w:sz w:val="28"/>
          <w:szCs w:val="28"/>
        </w:rPr>
        <w:t xml:space="preserve"> </w:t>
      </w:r>
      <w:r w:rsidR="00C855E7" w:rsidRPr="00840DC6">
        <w:rPr>
          <w:rFonts w:ascii="Times New Roman" w:hAnsi="Times New Roman" w:cs="Times New Roman"/>
          <w:sz w:val="28"/>
          <w:szCs w:val="28"/>
        </w:rPr>
        <w:t>=</w:t>
      </w:r>
      <w:r w:rsidR="003D10EF">
        <w:rPr>
          <w:rFonts w:ascii="Times New Roman" w:hAnsi="Times New Roman" w:cs="Times New Roman"/>
          <w:sz w:val="28"/>
          <w:szCs w:val="28"/>
        </w:rPr>
        <w:t xml:space="preserve"> 0,003). У кінці спостереження цільового рівня</w:t>
      </w:r>
      <w:r w:rsidR="00C855E7" w:rsidRPr="00840DC6">
        <w:rPr>
          <w:rFonts w:ascii="Times New Roman" w:hAnsi="Times New Roman" w:cs="Times New Roman"/>
          <w:sz w:val="28"/>
          <w:szCs w:val="28"/>
        </w:rPr>
        <w:t xml:space="preserve"> АТ (&lt;</w:t>
      </w:r>
      <w:r w:rsidR="003D10EF">
        <w:rPr>
          <w:rFonts w:ascii="Times New Roman" w:hAnsi="Times New Roman" w:cs="Times New Roman"/>
          <w:sz w:val="28"/>
          <w:szCs w:val="28"/>
        </w:rPr>
        <w:t xml:space="preserve"> </w:t>
      </w:r>
      <w:r w:rsidR="00C855E7" w:rsidRPr="00840DC6">
        <w:rPr>
          <w:rFonts w:ascii="Times New Roman" w:hAnsi="Times New Roman" w:cs="Times New Roman"/>
          <w:sz w:val="28"/>
          <w:szCs w:val="28"/>
        </w:rPr>
        <w:t>130/90 мм рт. ст.) було дося</w:t>
      </w:r>
      <w:r w:rsidR="003D10EF">
        <w:rPr>
          <w:rFonts w:ascii="Times New Roman" w:hAnsi="Times New Roman" w:cs="Times New Roman"/>
          <w:sz w:val="28"/>
          <w:szCs w:val="28"/>
        </w:rPr>
        <w:t>гнуто у 22 пацієнтів 1</w:t>
      </w:r>
      <w:r w:rsidR="00C855E7" w:rsidRPr="00840DC6">
        <w:rPr>
          <w:rFonts w:ascii="Times New Roman" w:hAnsi="Times New Roman" w:cs="Times New Roman"/>
          <w:sz w:val="28"/>
          <w:szCs w:val="28"/>
        </w:rPr>
        <w:t>-ї групи (85</w:t>
      </w:r>
      <w:r w:rsidR="003D10EF">
        <w:rPr>
          <w:rFonts w:ascii="Times New Roman" w:hAnsi="Times New Roman" w:cs="Times New Roman"/>
          <w:sz w:val="28"/>
          <w:szCs w:val="28"/>
        </w:rPr>
        <w:t xml:space="preserve"> %) і 21 пацієнта </w:t>
      </w:r>
      <w:r w:rsidR="00C855E7" w:rsidRPr="00840DC6">
        <w:rPr>
          <w:rFonts w:ascii="Times New Roman" w:hAnsi="Times New Roman" w:cs="Times New Roman"/>
          <w:sz w:val="28"/>
          <w:szCs w:val="28"/>
        </w:rPr>
        <w:t xml:space="preserve"> </w:t>
      </w:r>
      <w:r w:rsidR="003D10EF">
        <w:rPr>
          <w:rFonts w:ascii="Times New Roman" w:hAnsi="Times New Roman" w:cs="Times New Roman"/>
          <w:sz w:val="28"/>
          <w:szCs w:val="28"/>
        </w:rPr>
        <w:t>2</w:t>
      </w:r>
      <w:r w:rsidR="00C855E7" w:rsidRPr="00840DC6">
        <w:rPr>
          <w:rFonts w:ascii="Times New Roman" w:hAnsi="Times New Roman" w:cs="Times New Roman"/>
          <w:sz w:val="28"/>
          <w:szCs w:val="28"/>
        </w:rPr>
        <w:t>-ї групи (91</w:t>
      </w:r>
      <w:r w:rsidR="003D10EF">
        <w:rPr>
          <w:rFonts w:ascii="Times New Roman" w:hAnsi="Times New Roman" w:cs="Times New Roman"/>
          <w:sz w:val="28"/>
          <w:szCs w:val="28"/>
        </w:rPr>
        <w:t xml:space="preserve"> </w:t>
      </w:r>
      <w:r w:rsidR="00C855E7" w:rsidRPr="00840DC6">
        <w:rPr>
          <w:rFonts w:ascii="Times New Roman" w:hAnsi="Times New Roman" w:cs="Times New Roman"/>
          <w:spacing w:val="-1"/>
          <w:sz w:val="28"/>
          <w:szCs w:val="28"/>
        </w:rPr>
        <w:t xml:space="preserve">%). </w:t>
      </w:r>
    </w:p>
    <w:p w:rsidR="001C71BC" w:rsidRDefault="00C855E7" w:rsidP="00C855E7">
      <w:pPr>
        <w:shd w:val="clear" w:color="auto" w:fill="FFFFFF"/>
        <w:spacing w:before="54" w:line="360" w:lineRule="auto"/>
        <w:ind w:firstLine="708"/>
        <w:jc w:val="both"/>
        <w:rPr>
          <w:rFonts w:ascii="Times New Roman" w:hAnsi="Times New Roman" w:cs="Times New Roman"/>
          <w:spacing w:val="-2"/>
          <w:sz w:val="28"/>
          <w:szCs w:val="28"/>
        </w:rPr>
      </w:pPr>
      <w:r w:rsidRPr="00840DC6">
        <w:rPr>
          <w:rFonts w:ascii="Times New Roman" w:hAnsi="Times New Roman" w:cs="Times New Roman"/>
          <w:spacing w:val="-1"/>
          <w:sz w:val="28"/>
          <w:szCs w:val="28"/>
        </w:rPr>
        <w:t xml:space="preserve">Аналіз </w:t>
      </w:r>
      <w:r w:rsidR="003D10EF">
        <w:rPr>
          <w:rFonts w:ascii="Times New Roman" w:hAnsi="Times New Roman" w:cs="Times New Roman"/>
          <w:spacing w:val="-1"/>
          <w:sz w:val="28"/>
          <w:szCs w:val="28"/>
        </w:rPr>
        <w:t>добового профілю САТ у хворих 1</w:t>
      </w:r>
      <w:r w:rsidRPr="00840DC6">
        <w:rPr>
          <w:rFonts w:ascii="Times New Roman" w:hAnsi="Times New Roman" w:cs="Times New Roman"/>
          <w:spacing w:val="-1"/>
          <w:sz w:val="28"/>
          <w:szCs w:val="28"/>
        </w:rPr>
        <w:t xml:space="preserve">-ї групи до початку лікування </w:t>
      </w:r>
      <w:r w:rsidRPr="00840DC6">
        <w:rPr>
          <w:rFonts w:ascii="Times New Roman" w:hAnsi="Times New Roman" w:cs="Times New Roman"/>
          <w:sz w:val="28"/>
          <w:szCs w:val="28"/>
        </w:rPr>
        <w:t>показав, що фізіологічний тип «</w:t>
      </w:r>
      <w:r w:rsidRPr="00840DC6">
        <w:rPr>
          <w:rFonts w:ascii="Times New Roman" w:hAnsi="Times New Roman" w:cs="Times New Roman"/>
          <w:sz w:val="28"/>
          <w:szCs w:val="28"/>
          <w:lang w:val="en-US"/>
        </w:rPr>
        <w:t>dipper</w:t>
      </w:r>
      <w:r w:rsidRPr="00840DC6">
        <w:rPr>
          <w:rFonts w:ascii="Times New Roman" w:hAnsi="Times New Roman" w:cs="Times New Roman"/>
          <w:sz w:val="28"/>
          <w:szCs w:val="28"/>
        </w:rPr>
        <w:t>» мав місце у 19</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 пацієнтів, а патологічні типи «</w:t>
      </w:r>
      <w:r w:rsidRPr="00840DC6">
        <w:rPr>
          <w:rFonts w:ascii="Times New Roman" w:hAnsi="Times New Roman" w:cs="Times New Roman"/>
          <w:sz w:val="28"/>
          <w:szCs w:val="28"/>
          <w:lang w:val="en-US"/>
        </w:rPr>
        <w:t>non</w:t>
      </w:r>
      <w:r w:rsidR="003D10EF">
        <w:rPr>
          <w:rFonts w:ascii="Times New Roman" w:hAnsi="Times New Roman" w:cs="Times New Roman"/>
          <w:sz w:val="28"/>
          <w:szCs w:val="28"/>
        </w:rPr>
        <w:t>-</w:t>
      </w:r>
      <w:r w:rsidRPr="00840DC6">
        <w:rPr>
          <w:rFonts w:ascii="Times New Roman" w:hAnsi="Times New Roman" w:cs="Times New Roman"/>
          <w:sz w:val="28"/>
          <w:szCs w:val="28"/>
          <w:lang w:val="en-US"/>
        </w:rPr>
        <w:t>dipper</w:t>
      </w:r>
      <w:r w:rsidRPr="00840DC6">
        <w:rPr>
          <w:rFonts w:ascii="Times New Roman" w:hAnsi="Times New Roman" w:cs="Times New Roman"/>
          <w:sz w:val="28"/>
          <w:szCs w:val="28"/>
        </w:rPr>
        <w:t>» та «</w:t>
      </w:r>
      <w:r w:rsidRPr="00840DC6">
        <w:rPr>
          <w:rFonts w:ascii="Times New Roman" w:hAnsi="Times New Roman" w:cs="Times New Roman"/>
          <w:sz w:val="28"/>
          <w:szCs w:val="28"/>
          <w:lang w:val="en-US"/>
        </w:rPr>
        <w:t>night</w:t>
      </w:r>
      <w:r w:rsidRPr="00840DC6">
        <w:rPr>
          <w:rFonts w:ascii="Times New Roman" w:hAnsi="Times New Roman" w:cs="Times New Roman"/>
          <w:sz w:val="28"/>
          <w:szCs w:val="28"/>
        </w:rPr>
        <w:t>-реаке</w:t>
      </w:r>
      <w:r w:rsidRPr="00840DC6">
        <w:rPr>
          <w:rFonts w:ascii="Times New Roman" w:hAnsi="Times New Roman" w:cs="Times New Roman"/>
          <w:sz w:val="28"/>
          <w:szCs w:val="28"/>
          <w:lang w:val="en-US"/>
        </w:rPr>
        <w:t>r</w:t>
      </w:r>
      <w:r w:rsidRPr="00840DC6">
        <w:rPr>
          <w:rFonts w:ascii="Times New Roman" w:hAnsi="Times New Roman" w:cs="Times New Roman"/>
          <w:sz w:val="28"/>
          <w:szCs w:val="28"/>
        </w:rPr>
        <w:t>»</w:t>
      </w:r>
      <w:r w:rsidR="003D10EF">
        <w:rPr>
          <w:rFonts w:ascii="Times New Roman" w:hAnsi="Times New Roman" w:cs="Times New Roman"/>
          <w:sz w:val="28"/>
          <w:szCs w:val="28"/>
        </w:rPr>
        <w:t xml:space="preserve"> ̶ у 42 і</w:t>
      </w:r>
      <w:r w:rsidRPr="00840DC6">
        <w:rPr>
          <w:rFonts w:ascii="Times New Roman" w:hAnsi="Times New Roman" w:cs="Times New Roman"/>
          <w:sz w:val="28"/>
          <w:szCs w:val="28"/>
        </w:rPr>
        <w:t xml:space="preserve"> 19</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 xml:space="preserve">% хворих </w:t>
      </w:r>
      <w:r w:rsidRPr="00840DC6">
        <w:rPr>
          <w:rFonts w:ascii="Times New Roman" w:hAnsi="Times New Roman" w:cs="Times New Roman"/>
          <w:spacing w:val="-1"/>
          <w:sz w:val="28"/>
          <w:szCs w:val="28"/>
        </w:rPr>
        <w:lastRenderedPageBreak/>
        <w:t xml:space="preserve">відповідно. У хворих </w:t>
      </w:r>
      <w:r w:rsidR="003D10EF" w:rsidRPr="003D10EF">
        <w:rPr>
          <w:rFonts w:ascii="Times New Roman" w:hAnsi="Times New Roman" w:cs="Times New Roman"/>
          <w:spacing w:val="-1"/>
          <w:sz w:val="28"/>
          <w:szCs w:val="28"/>
        </w:rPr>
        <w:t>2-ї</w:t>
      </w:r>
      <w:r w:rsidRPr="00840DC6">
        <w:rPr>
          <w:rFonts w:ascii="Times New Roman" w:hAnsi="Times New Roman" w:cs="Times New Roman"/>
          <w:spacing w:val="-1"/>
          <w:sz w:val="28"/>
          <w:szCs w:val="28"/>
        </w:rPr>
        <w:t xml:space="preserve"> групи добовий профіль САТ типу «</w:t>
      </w:r>
      <w:r w:rsidRPr="00840DC6">
        <w:rPr>
          <w:rFonts w:ascii="Times New Roman" w:hAnsi="Times New Roman" w:cs="Times New Roman"/>
          <w:sz w:val="28"/>
          <w:szCs w:val="28"/>
          <w:lang w:val="en-US"/>
        </w:rPr>
        <w:t>dipper</w:t>
      </w:r>
      <w:r w:rsidRPr="00840DC6">
        <w:rPr>
          <w:rFonts w:ascii="Times New Roman" w:hAnsi="Times New Roman" w:cs="Times New Roman"/>
          <w:spacing w:val="-1"/>
          <w:sz w:val="28"/>
          <w:szCs w:val="28"/>
        </w:rPr>
        <w:t>» мав місце у 22</w:t>
      </w:r>
      <w:r w:rsidR="003D10EF">
        <w:rPr>
          <w:rFonts w:ascii="Times New Roman" w:hAnsi="Times New Roman" w:cs="Times New Roman"/>
          <w:spacing w:val="-1"/>
          <w:sz w:val="28"/>
          <w:szCs w:val="28"/>
        </w:rPr>
        <w:t xml:space="preserve"> </w:t>
      </w:r>
      <w:r w:rsidRPr="00840DC6">
        <w:rPr>
          <w:rFonts w:ascii="Times New Roman" w:hAnsi="Times New Roman" w:cs="Times New Roman"/>
          <w:spacing w:val="-1"/>
          <w:sz w:val="28"/>
          <w:szCs w:val="28"/>
        </w:rPr>
        <w:t>%, а типи «</w:t>
      </w:r>
      <w:r w:rsidRPr="00840DC6">
        <w:rPr>
          <w:rFonts w:ascii="Times New Roman" w:hAnsi="Times New Roman" w:cs="Times New Roman"/>
          <w:sz w:val="28"/>
          <w:szCs w:val="28"/>
          <w:lang w:val="en-US"/>
        </w:rPr>
        <w:t>non</w:t>
      </w:r>
      <w:r w:rsidR="003D10EF">
        <w:rPr>
          <w:rFonts w:ascii="Times New Roman" w:hAnsi="Times New Roman" w:cs="Times New Roman"/>
          <w:sz w:val="28"/>
          <w:szCs w:val="28"/>
        </w:rPr>
        <w:t>-</w:t>
      </w:r>
      <w:r w:rsidRPr="00840DC6">
        <w:rPr>
          <w:rFonts w:ascii="Times New Roman" w:hAnsi="Times New Roman" w:cs="Times New Roman"/>
          <w:sz w:val="28"/>
          <w:szCs w:val="28"/>
          <w:lang w:val="en-US"/>
        </w:rPr>
        <w:t>dipper</w:t>
      </w:r>
      <w:r w:rsidRPr="00840DC6">
        <w:rPr>
          <w:rFonts w:ascii="Times New Roman" w:hAnsi="Times New Roman" w:cs="Times New Roman"/>
          <w:spacing w:val="-1"/>
          <w:sz w:val="28"/>
          <w:szCs w:val="28"/>
        </w:rPr>
        <w:t>» та «</w:t>
      </w:r>
      <w:r w:rsidRPr="00840DC6">
        <w:rPr>
          <w:rFonts w:ascii="Times New Roman" w:hAnsi="Times New Roman" w:cs="Times New Roman"/>
          <w:sz w:val="28"/>
          <w:szCs w:val="28"/>
          <w:lang w:val="en-US"/>
        </w:rPr>
        <w:t>night</w:t>
      </w:r>
      <w:r w:rsidRPr="00840DC6">
        <w:rPr>
          <w:rFonts w:ascii="Times New Roman" w:hAnsi="Times New Roman" w:cs="Times New Roman"/>
          <w:sz w:val="28"/>
          <w:szCs w:val="28"/>
        </w:rPr>
        <w:t>-реаке</w:t>
      </w:r>
      <w:r w:rsidRPr="00840DC6">
        <w:rPr>
          <w:rFonts w:ascii="Times New Roman" w:hAnsi="Times New Roman" w:cs="Times New Roman"/>
          <w:sz w:val="28"/>
          <w:szCs w:val="28"/>
          <w:lang w:val="en-US"/>
        </w:rPr>
        <w:t>r</w:t>
      </w:r>
      <w:r w:rsidR="003D10EF">
        <w:rPr>
          <w:rFonts w:ascii="Times New Roman" w:hAnsi="Times New Roman" w:cs="Times New Roman"/>
          <w:spacing w:val="-1"/>
          <w:sz w:val="28"/>
          <w:szCs w:val="28"/>
        </w:rPr>
        <w:t>»  ̶</w:t>
      </w:r>
      <w:r w:rsidRPr="00840DC6">
        <w:rPr>
          <w:rFonts w:ascii="Times New Roman" w:hAnsi="Times New Roman" w:cs="Times New Roman"/>
          <w:spacing w:val="-1"/>
          <w:sz w:val="28"/>
          <w:szCs w:val="28"/>
        </w:rPr>
        <w:t xml:space="preserve"> </w:t>
      </w:r>
      <w:r w:rsidR="00277B1D">
        <w:rPr>
          <w:rFonts w:ascii="Times New Roman" w:hAnsi="Times New Roman" w:cs="Times New Roman"/>
          <w:spacing w:val="-1"/>
          <w:sz w:val="28"/>
          <w:szCs w:val="28"/>
        </w:rPr>
        <w:t xml:space="preserve"> </w:t>
      </w:r>
      <w:r w:rsidRPr="00840DC6">
        <w:rPr>
          <w:rFonts w:ascii="Times New Roman" w:hAnsi="Times New Roman" w:cs="Times New Roman"/>
          <w:spacing w:val="-1"/>
          <w:sz w:val="28"/>
          <w:szCs w:val="28"/>
        </w:rPr>
        <w:t>у 39</w:t>
      </w:r>
      <w:r w:rsidR="003D10EF">
        <w:rPr>
          <w:rFonts w:ascii="Times New Roman" w:hAnsi="Times New Roman" w:cs="Times New Roman"/>
          <w:spacing w:val="-1"/>
          <w:sz w:val="28"/>
          <w:szCs w:val="28"/>
        </w:rPr>
        <w:t xml:space="preserve">  і </w:t>
      </w:r>
      <w:r w:rsidRPr="00840DC6">
        <w:rPr>
          <w:rFonts w:ascii="Times New Roman" w:hAnsi="Times New Roman" w:cs="Times New Roman"/>
          <w:spacing w:val="-1"/>
          <w:sz w:val="28"/>
          <w:szCs w:val="28"/>
        </w:rPr>
        <w:t xml:space="preserve"> 26</w:t>
      </w:r>
      <w:r w:rsidR="003D10EF">
        <w:rPr>
          <w:rFonts w:ascii="Times New Roman" w:hAnsi="Times New Roman" w:cs="Times New Roman"/>
          <w:spacing w:val="-1"/>
          <w:sz w:val="28"/>
          <w:szCs w:val="28"/>
        </w:rPr>
        <w:t xml:space="preserve"> </w:t>
      </w:r>
      <w:r w:rsidRPr="00840DC6">
        <w:rPr>
          <w:rFonts w:ascii="Times New Roman" w:hAnsi="Times New Roman" w:cs="Times New Roman"/>
          <w:spacing w:val="-1"/>
          <w:sz w:val="28"/>
          <w:szCs w:val="28"/>
        </w:rPr>
        <w:t>% хворих відповідн</w:t>
      </w:r>
      <w:r>
        <w:rPr>
          <w:rFonts w:ascii="Times New Roman" w:hAnsi="Times New Roman" w:cs="Times New Roman"/>
          <w:spacing w:val="-1"/>
          <w:sz w:val="28"/>
          <w:szCs w:val="28"/>
        </w:rPr>
        <w:t>о. Після проведеної  12-тижневої</w:t>
      </w:r>
      <w:r w:rsidRPr="00840DC6">
        <w:rPr>
          <w:rFonts w:ascii="Times New Roman" w:hAnsi="Times New Roman" w:cs="Times New Roman"/>
          <w:spacing w:val="-1"/>
          <w:sz w:val="28"/>
          <w:szCs w:val="28"/>
        </w:rPr>
        <w:t xml:space="preserve"> терапії хворих </w:t>
      </w:r>
      <w:r w:rsidRPr="00840DC6">
        <w:rPr>
          <w:rFonts w:ascii="Times New Roman" w:hAnsi="Times New Roman" w:cs="Times New Roman"/>
          <w:spacing w:val="38"/>
          <w:sz w:val="28"/>
          <w:szCs w:val="28"/>
        </w:rPr>
        <w:t>І-ї</w:t>
      </w:r>
      <w:r w:rsidRPr="00840DC6">
        <w:rPr>
          <w:rFonts w:ascii="Times New Roman" w:hAnsi="Times New Roman" w:cs="Times New Roman"/>
          <w:spacing w:val="-1"/>
          <w:sz w:val="28"/>
          <w:szCs w:val="28"/>
        </w:rPr>
        <w:t xml:space="preserve"> групи відбулося збільшення </w:t>
      </w:r>
      <w:r w:rsidRPr="00840DC6">
        <w:rPr>
          <w:rFonts w:ascii="Times New Roman" w:hAnsi="Times New Roman" w:cs="Times New Roman"/>
          <w:spacing w:val="-2"/>
          <w:sz w:val="28"/>
          <w:szCs w:val="28"/>
        </w:rPr>
        <w:t xml:space="preserve">кількості пацієнтів </w:t>
      </w:r>
      <w:r w:rsidR="003D10EF">
        <w:rPr>
          <w:rFonts w:ascii="Times New Roman" w:hAnsi="Times New Roman" w:cs="Times New Roman"/>
          <w:spacing w:val="-2"/>
          <w:sz w:val="28"/>
          <w:szCs w:val="28"/>
        </w:rPr>
        <w:t>і</w:t>
      </w:r>
      <w:r w:rsidRPr="00840DC6">
        <w:rPr>
          <w:rFonts w:ascii="Times New Roman" w:hAnsi="Times New Roman" w:cs="Times New Roman"/>
          <w:spacing w:val="-2"/>
          <w:sz w:val="28"/>
          <w:szCs w:val="28"/>
        </w:rPr>
        <w:t>з добовим  типом профілю СА Т «</w:t>
      </w:r>
      <w:r w:rsidRPr="00840DC6">
        <w:rPr>
          <w:rFonts w:ascii="Times New Roman" w:hAnsi="Times New Roman" w:cs="Times New Roman"/>
          <w:sz w:val="28"/>
          <w:szCs w:val="28"/>
          <w:lang w:val="en-US"/>
        </w:rPr>
        <w:t>dipper</w:t>
      </w:r>
      <w:r w:rsidRPr="00840DC6">
        <w:rPr>
          <w:rFonts w:ascii="Times New Roman" w:hAnsi="Times New Roman" w:cs="Times New Roman"/>
          <w:spacing w:val="-2"/>
          <w:sz w:val="28"/>
          <w:szCs w:val="28"/>
        </w:rPr>
        <w:t>» до 82</w:t>
      </w:r>
      <w:r w:rsidR="003D10EF">
        <w:rPr>
          <w:rFonts w:ascii="Times New Roman" w:hAnsi="Times New Roman" w:cs="Times New Roman"/>
          <w:spacing w:val="-2"/>
          <w:sz w:val="28"/>
          <w:szCs w:val="28"/>
        </w:rPr>
        <w:t xml:space="preserve"> </w:t>
      </w:r>
      <w:r w:rsidRPr="00840DC6">
        <w:rPr>
          <w:rFonts w:ascii="Times New Roman" w:hAnsi="Times New Roman" w:cs="Times New Roman"/>
          <w:spacing w:val="-2"/>
          <w:sz w:val="28"/>
          <w:szCs w:val="28"/>
        </w:rPr>
        <w:t>% (р</w:t>
      </w:r>
    </w:p>
    <w:p w:rsidR="00C855E7" w:rsidRDefault="00C855E7" w:rsidP="001C71BC">
      <w:pPr>
        <w:shd w:val="clear" w:color="auto" w:fill="FFFFFF"/>
        <w:spacing w:before="54" w:line="360" w:lineRule="auto"/>
        <w:jc w:val="both"/>
        <w:rPr>
          <w:rFonts w:ascii="Times New Roman" w:hAnsi="Times New Roman" w:cs="Times New Roman"/>
          <w:sz w:val="28"/>
          <w:szCs w:val="28"/>
        </w:rPr>
      </w:pPr>
      <w:r w:rsidRPr="00840DC6">
        <w:rPr>
          <w:rFonts w:ascii="Times New Roman" w:hAnsi="Times New Roman" w:cs="Times New Roman"/>
          <w:spacing w:val="-2"/>
          <w:sz w:val="28"/>
          <w:szCs w:val="28"/>
        </w:rPr>
        <w:t>&lt;</w:t>
      </w:r>
      <w:r w:rsidR="003D10EF">
        <w:rPr>
          <w:rFonts w:ascii="Times New Roman" w:hAnsi="Times New Roman" w:cs="Times New Roman"/>
          <w:spacing w:val="-2"/>
          <w:sz w:val="28"/>
          <w:szCs w:val="28"/>
        </w:rPr>
        <w:t xml:space="preserve"> 0,01</w:t>
      </w:r>
      <w:r w:rsidRPr="00840DC6">
        <w:rPr>
          <w:rFonts w:ascii="Times New Roman" w:hAnsi="Times New Roman" w:cs="Times New Roman"/>
          <w:spacing w:val="-2"/>
          <w:sz w:val="28"/>
          <w:szCs w:val="28"/>
        </w:rPr>
        <w:t xml:space="preserve">), </w:t>
      </w:r>
      <w:r w:rsidR="003D10EF">
        <w:rPr>
          <w:rFonts w:ascii="Times New Roman" w:hAnsi="Times New Roman" w:cs="Times New Roman"/>
          <w:sz w:val="28"/>
          <w:szCs w:val="28"/>
        </w:rPr>
        <w:t>при цьому зменшилася</w:t>
      </w:r>
      <w:r w:rsidRPr="00840DC6">
        <w:rPr>
          <w:rFonts w:ascii="Times New Roman" w:hAnsi="Times New Roman" w:cs="Times New Roman"/>
          <w:sz w:val="28"/>
          <w:szCs w:val="28"/>
        </w:rPr>
        <w:t xml:space="preserve"> питома вага пацієнтів  </w:t>
      </w:r>
      <w:r w:rsidR="003D10EF">
        <w:rPr>
          <w:rFonts w:ascii="Times New Roman" w:hAnsi="Times New Roman" w:cs="Times New Roman"/>
          <w:sz w:val="28"/>
          <w:szCs w:val="28"/>
        </w:rPr>
        <w:t>і</w:t>
      </w:r>
      <w:r w:rsidRPr="00840DC6">
        <w:rPr>
          <w:rFonts w:ascii="Times New Roman" w:hAnsi="Times New Roman" w:cs="Times New Roman"/>
          <w:sz w:val="28"/>
          <w:szCs w:val="28"/>
        </w:rPr>
        <w:t>з типом профілю АТ «</w:t>
      </w:r>
      <w:r w:rsidRPr="00840DC6">
        <w:rPr>
          <w:rFonts w:ascii="Times New Roman" w:hAnsi="Times New Roman" w:cs="Times New Roman"/>
          <w:sz w:val="28"/>
          <w:szCs w:val="28"/>
          <w:lang w:val="en-US"/>
        </w:rPr>
        <w:t>non</w:t>
      </w:r>
      <w:r w:rsidRPr="00840DC6">
        <w:rPr>
          <w:rFonts w:ascii="Times New Roman" w:hAnsi="Times New Roman" w:cs="Times New Roman"/>
          <w:sz w:val="28"/>
          <w:szCs w:val="28"/>
        </w:rPr>
        <w:t xml:space="preserve">- </w:t>
      </w:r>
      <w:r w:rsidRPr="00840DC6">
        <w:rPr>
          <w:rFonts w:ascii="Times New Roman" w:hAnsi="Times New Roman" w:cs="Times New Roman"/>
          <w:sz w:val="28"/>
          <w:szCs w:val="28"/>
          <w:lang w:val="en-US"/>
        </w:rPr>
        <w:t>dipper</w:t>
      </w:r>
      <w:r w:rsidRPr="00840DC6">
        <w:rPr>
          <w:rFonts w:ascii="Times New Roman" w:hAnsi="Times New Roman" w:cs="Times New Roman"/>
          <w:sz w:val="28"/>
          <w:szCs w:val="28"/>
        </w:rPr>
        <w:t>»  до 15</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 (р</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&lt;</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0,01) і «</w:t>
      </w:r>
      <w:r w:rsidRPr="00840DC6">
        <w:rPr>
          <w:rFonts w:ascii="Times New Roman" w:hAnsi="Times New Roman" w:cs="Times New Roman"/>
          <w:sz w:val="28"/>
          <w:szCs w:val="28"/>
          <w:lang w:val="en-US"/>
        </w:rPr>
        <w:t>night</w:t>
      </w:r>
      <w:r w:rsidRPr="00840DC6">
        <w:rPr>
          <w:rFonts w:ascii="Times New Roman" w:hAnsi="Times New Roman" w:cs="Times New Roman"/>
          <w:sz w:val="28"/>
          <w:szCs w:val="28"/>
        </w:rPr>
        <w:t>-реаке</w:t>
      </w:r>
      <w:r w:rsidRPr="00840DC6">
        <w:rPr>
          <w:rFonts w:ascii="Times New Roman" w:hAnsi="Times New Roman" w:cs="Times New Roman"/>
          <w:sz w:val="28"/>
          <w:szCs w:val="28"/>
          <w:lang w:val="en-US"/>
        </w:rPr>
        <w:t>r</w:t>
      </w:r>
      <w:r>
        <w:rPr>
          <w:rFonts w:ascii="Times New Roman" w:hAnsi="Times New Roman" w:cs="Times New Roman"/>
          <w:sz w:val="28"/>
          <w:szCs w:val="28"/>
        </w:rPr>
        <w:t>»</w:t>
      </w:r>
      <w:r w:rsidR="00277B1D">
        <w:rPr>
          <w:rFonts w:ascii="Times New Roman" w:hAnsi="Times New Roman" w:cs="Times New Roman"/>
          <w:sz w:val="28"/>
          <w:szCs w:val="28"/>
        </w:rPr>
        <w:t xml:space="preserve"> </w:t>
      </w:r>
      <w:r>
        <w:rPr>
          <w:rFonts w:ascii="Times New Roman" w:hAnsi="Times New Roman" w:cs="Times New Roman"/>
          <w:sz w:val="28"/>
          <w:szCs w:val="28"/>
        </w:rPr>
        <w:t xml:space="preserve"> </w:t>
      </w:r>
      <w:r w:rsidR="003D10EF">
        <w:rPr>
          <w:rFonts w:ascii="Times New Roman" w:hAnsi="Times New Roman" w:cs="Times New Roman"/>
          <w:sz w:val="28"/>
          <w:szCs w:val="28"/>
        </w:rPr>
        <w:t xml:space="preserve">̶  </w:t>
      </w:r>
      <w:r>
        <w:rPr>
          <w:rFonts w:ascii="Times New Roman" w:hAnsi="Times New Roman" w:cs="Times New Roman"/>
          <w:sz w:val="28"/>
          <w:szCs w:val="28"/>
        </w:rPr>
        <w:t>до 3</w:t>
      </w:r>
      <w:r w:rsidR="003D10EF">
        <w:rPr>
          <w:rFonts w:ascii="Times New Roman" w:hAnsi="Times New Roman" w:cs="Times New Roman"/>
          <w:sz w:val="28"/>
          <w:szCs w:val="28"/>
        </w:rPr>
        <w:t xml:space="preserve"> </w:t>
      </w:r>
      <w:r>
        <w:rPr>
          <w:rFonts w:ascii="Times New Roman" w:hAnsi="Times New Roman" w:cs="Times New Roman"/>
          <w:sz w:val="28"/>
          <w:szCs w:val="28"/>
        </w:rPr>
        <w:t>% (р</w:t>
      </w:r>
      <w:r w:rsidR="003D10EF">
        <w:rPr>
          <w:rFonts w:ascii="Times New Roman" w:hAnsi="Times New Roman" w:cs="Times New Roman"/>
          <w:sz w:val="28"/>
          <w:szCs w:val="28"/>
        </w:rPr>
        <w:t xml:space="preserve"> </w:t>
      </w:r>
      <w:r>
        <w:rPr>
          <w:rFonts w:ascii="Times New Roman" w:hAnsi="Times New Roman" w:cs="Times New Roman"/>
          <w:sz w:val="28"/>
          <w:szCs w:val="28"/>
        </w:rPr>
        <w:t>&lt;</w:t>
      </w:r>
      <w:r w:rsidR="003D10EF">
        <w:rPr>
          <w:rFonts w:ascii="Times New Roman" w:hAnsi="Times New Roman" w:cs="Times New Roman"/>
          <w:sz w:val="28"/>
          <w:szCs w:val="28"/>
        </w:rPr>
        <w:t xml:space="preserve"> </w:t>
      </w:r>
      <w:r>
        <w:rPr>
          <w:rFonts w:ascii="Times New Roman" w:hAnsi="Times New Roman" w:cs="Times New Roman"/>
          <w:sz w:val="28"/>
          <w:szCs w:val="28"/>
        </w:rPr>
        <w:t xml:space="preserve">0,05).  </w:t>
      </w:r>
      <w:r w:rsidR="003D10EF">
        <w:rPr>
          <w:rFonts w:ascii="Times New Roman" w:hAnsi="Times New Roman" w:cs="Times New Roman"/>
          <w:sz w:val="28"/>
          <w:szCs w:val="28"/>
        </w:rPr>
        <w:t>Для хворих 2</w:t>
      </w:r>
      <w:r w:rsidRPr="00840DC6">
        <w:rPr>
          <w:rFonts w:ascii="Times New Roman" w:hAnsi="Times New Roman" w:cs="Times New Roman"/>
          <w:sz w:val="28"/>
          <w:szCs w:val="28"/>
        </w:rPr>
        <w:t xml:space="preserve">–ї групи виявилося характерним збільшення кількості хворих </w:t>
      </w:r>
      <w:r w:rsidR="003D10EF">
        <w:rPr>
          <w:rFonts w:ascii="Times New Roman" w:hAnsi="Times New Roman" w:cs="Times New Roman"/>
          <w:sz w:val="28"/>
          <w:szCs w:val="28"/>
        </w:rPr>
        <w:t>і</w:t>
      </w:r>
      <w:r w:rsidRPr="00840DC6">
        <w:rPr>
          <w:rFonts w:ascii="Times New Roman" w:hAnsi="Times New Roman" w:cs="Times New Roman"/>
          <w:sz w:val="28"/>
          <w:szCs w:val="28"/>
        </w:rPr>
        <w:t>з профілем «</w:t>
      </w:r>
      <w:r w:rsidRPr="00840DC6">
        <w:rPr>
          <w:rFonts w:ascii="Times New Roman" w:hAnsi="Times New Roman" w:cs="Times New Roman"/>
          <w:sz w:val="28"/>
          <w:szCs w:val="28"/>
          <w:lang w:val="en-US"/>
        </w:rPr>
        <w:t>dipper</w:t>
      </w:r>
      <w:r w:rsidRPr="00840DC6">
        <w:rPr>
          <w:rFonts w:ascii="Times New Roman" w:hAnsi="Times New Roman" w:cs="Times New Roman"/>
          <w:sz w:val="28"/>
          <w:szCs w:val="28"/>
        </w:rPr>
        <w:t>» до 90</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 (р</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 xml:space="preserve">0,01) за рахунок зникнення у хворих профілю САД </w:t>
      </w:r>
      <w:r w:rsidRPr="00840DC6">
        <w:rPr>
          <w:rFonts w:ascii="Times New Roman" w:hAnsi="Times New Roman" w:cs="Times New Roman"/>
          <w:spacing w:val="-1"/>
          <w:sz w:val="28"/>
          <w:szCs w:val="28"/>
        </w:rPr>
        <w:t>«</w:t>
      </w:r>
      <w:r w:rsidRPr="00840DC6">
        <w:rPr>
          <w:rFonts w:ascii="Times New Roman" w:hAnsi="Times New Roman" w:cs="Times New Roman"/>
          <w:sz w:val="28"/>
          <w:szCs w:val="28"/>
          <w:lang w:val="en-US"/>
        </w:rPr>
        <w:t>night</w:t>
      </w:r>
      <w:r w:rsidRPr="00840DC6">
        <w:rPr>
          <w:rFonts w:ascii="Times New Roman" w:hAnsi="Times New Roman" w:cs="Times New Roman"/>
          <w:sz w:val="28"/>
          <w:szCs w:val="28"/>
        </w:rPr>
        <w:t>-реаке</w:t>
      </w:r>
      <w:r w:rsidRPr="00840DC6">
        <w:rPr>
          <w:rFonts w:ascii="Times New Roman" w:hAnsi="Times New Roman" w:cs="Times New Roman"/>
          <w:sz w:val="28"/>
          <w:szCs w:val="28"/>
          <w:lang w:val="en-US"/>
        </w:rPr>
        <w:t>r</w:t>
      </w:r>
      <w:r w:rsidRPr="00840DC6">
        <w:rPr>
          <w:rFonts w:ascii="Times New Roman" w:hAnsi="Times New Roman" w:cs="Times New Roman"/>
          <w:spacing w:val="-1"/>
          <w:sz w:val="28"/>
          <w:szCs w:val="28"/>
        </w:rPr>
        <w:t>», зменшення кількості хворих з добовим профілем САТ типу «</w:t>
      </w:r>
      <w:r w:rsidRPr="00840DC6">
        <w:rPr>
          <w:rFonts w:ascii="Times New Roman" w:hAnsi="Times New Roman" w:cs="Times New Roman"/>
          <w:sz w:val="28"/>
          <w:szCs w:val="28"/>
          <w:lang w:val="en-US"/>
        </w:rPr>
        <w:t>non</w:t>
      </w:r>
      <w:r w:rsidR="003D10EF">
        <w:rPr>
          <w:rFonts w:ascii="Times New Roman" w:hAnsi="Times New Roman" w:cs="Times New Roman"/>
          <w:sz w:val="28"/>
          <w:szCs w:val="28"/>
        </w:rPr>
        <w:t>-</w:t>
      </w:r>
      <w:r w:rsidRPr="00840DC6">
        <w:rPr>
          <w:rFonts w:ascii="Times New Roman" w:hAnsi="Times New Roman" w:cs="Times New Roman"/>
          <w:sz w:val="28"/>
          <w:szCs w:val="28"/>
          <w:lang w:val="en-US"/>
        </w:rPr>
        <w:t>dipper</w:t>
      </w:r>
      <w:r w:rsidRPr="00840DC6">
        <w:rPr>
          <w:rFonts w:ascii="Times New Roman" w:hAnsi="Times New Roman" w:cs="Times New Roman"/>
          <w:spacing w:val="-1"/>
          <w:sz w:val="28"/>
          <w:szCs w:val="28"/>
        </w:rPr>
        <w:t>» на 34</w:t>
      </w:r>
      <w:r w:rsidR="003D10EF">
        <w:rPr>
          <w:rFonts w:ascii="Times New Roman" w:hAnsi="Times New Roman" w:cs="Times New Roman"/>
          <w:spacing w:val="-1"/>
          <w:sz w:val="28"/>
          <w:szCs w:val="28"/>
        </w:rPr>
        <w:t xml:space="preserve"> </w:t>
      </w:r>
      <w:r w:rsidRPr="00840DC6">
        <w:rPr>
          <w:rFonts w:ascii="Times New Roman" w:hAnsi="Times New Roman" w:cs="Times New Roman"/>
          <w:spacing w:val="-1"/>
          <w:sz w:val="28"/>
          <w:szCs w:val="28"/>
        </w:rPr>
        <w:t>% (р</w:t>
      </w:r>
      <w:r w:rsidR="003D10EF">
        <w:rPr>
          <w:rFonts w:ascii="Times New Roman" w:hAnsi="Times New Roman" w:cs="Times New Roman"/>
          <w:spacing w:val="-1"/>
          <w:sz w:val="28"/>
          <w:szCs w:val="28"/>
        </w:rPr>
        <w:t xml:space="preserve"> </w:t>
      </w:r>
      <w:r w:rsidRPr="00840DC6">
        <w:rPr>
          <w:rFonts w:ascii="Times New Roman" w:hAnsi="Times New Roman" w:cs="Times New Roman"/>
          <w:spacing w:val="-1"/>
          <w:sz w:val="28"/>
          <w:szCs w:val="28"/>
        </w:rPr>
        <w:t>˂</w:t>
      </w:r>
      <w:r w:rsidR="003D10EF">
        <w:rPr>
          <w:rFonts w:ascii="Times New Roman" w:hAnsi="Times New Roman" w:cs="Times New Roman"/>
          <w:spacing w:val="-1"/>
          <w:sz w:val="28"/>
          <w:szCs w:val="28"/>
        </w:rPr>
        <w:t xml:space="preserve"> </w:t>
      </w:r>
      <w:r w:rsidRPr="00840DC6">
        <w:rPr>
          <w:rFonts w:ascii="Times New Roman" w:hAnsi="Times New Roman" w:cs="Times New Roman"/>
          <w:spacing w:val="-1"/>
          <w:sz w:val="28"/>
          <w:szCs w:val="28"/>
        </w:rPr>
        <w:t>0,01), «</w:t>
      </w:r>
      <w:r w:rsidRPr="00840DC6">
        <w:rPr>
          <w:rFonts w:ascii="Times New Roman" w:hAnsi="Times New Roman" w:cs="Times New Roman"/>
          <w:spacing w:val="-1"/>
          <w:sz w:val="28"/>
          <w:szCs w:val="28"/>
          <w:lang w:val="en-US"/>
        </w:rPr>
        <w:t>over</w:t>
      </w:r>
      <w:r w:rsidRPr="00840DC6">
        <w:rPr>
          <w:rFonts w:ascii="Times New Roman" w:hAnsi="Times New Roman" w:cs="Times New Roman"/>
          <w:spacing w:val="-1"/>
          <w:sz w:val="28"/>
          <w:szCs w:val="28"/>
        </w:rPr>
        <w:t>-</w:t>
      </w:r>
      <w:r w:rsidRPr="00840DC6">
        <w:rPr>
          <w:rFonts w:ascii="Times New Roman" w:hAnsi="Times New Roman" w:cs="Times New Roman"/>
          <w:sz w:val="28"/>
          <w:szCs w:val="28"/>
          <w:lang w:val="en-US"/>
        </w:rPr>
        <w:t>dipper</w:t>
      </w:r>
      <w:r w:rsidRPr="00840DC6">
        <w:rPr>
          <w:rFonts w:ascii="Times New Roman" w:hAnsi="Times New Roman" w:cs="Times New Roman"/>
          <w:sz w:val="28"/>
          <w:szCs w:val="28"/>
        </w:rPr>
        <w:t>»  на 7</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 (р</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 xml:space="preserve">0,05). </w:t>
      </w:r>
    </w:p>
    <w:p w:rsidR="001C71BC" w:rsidRDefault="00C855E7" w:rsidP="00257AEF">
      <w:pPr>
        <w:shd w:val="clear" w:color="auto" w:fill="FFFFFF"/>
        <w:spacing w:before="54" w:line="360" w:lineRule="auto"/>
        <w:ind w:firstLine="708"/>
        <w:jc w:val="both"/>
        <w:rPr>
          <w:rFonts w:ascii="Times New Roman" w:hAnsi="Times New Roman" w:cs="Times New Roman"/>
          <w:sz w:val="28"/>
          <w:szCs w:val="28"/>
        </w:rPr>
      </w:pPr>
      <w:r w:rsidRPr="00840DC6">
        <w:rPr>
          <w:rFonts w:ascii="Times New Roman" w:hAnsi="Times New Roman" w:cs="Times New Roman"/>
          <w:sz w:val="28"/>
          <w:szCs w:val="28"/>
        </w:rPr>
        <w:t xml:space="preserve">До початку комбінованої терапії між групами не було статистично достовірних відмінностей в </w:t>
      </w:r>
      <w:r>
        <w:rPr>
          <w:rFonts w:ascii="Times New Roman" w:hAnsi="Times New Roman" w:cs="Times New Roman"/>
          <w:sz w:val="28"/>
          <w:szCs w:val="28"/>
        </w:rPr>
        <w:t>показниках вмісту ЕТ</w:t>
      </w:r>
      <w:r w:rsidRPr="00840DC6">
        <w:rPr>
          <w:rFonts w:ascii="Times New Roman" w:hAnsi="Times New Roman" w:cs="Times New Roman"/>
          <w:sz w:val="28"/>
          <w:szCs w:val="28"/>
        </w:rPr>
        <w:t xml:space="preserve">-1, ФНП-α </w:t>
      </w:r>
      <w:r w:rsidR="003D10EF">
        <w:rPr>
          <w:rFonts w:ascii="Times New Roman" w:hAnsi="Times New Roman" w:cs="Times New Roman"/>
          <w:smallCaps/>
          <w:sz w:val="28"/>
          <w:szCs w:val="28"/>
        </w:rPr>
        <w:t xml:space="preserve">у </w:t>
      </w:r>
      <w:r w:rsidRPr="00840DC6">
        <w:rPr>
          <w:rFonts w:ascii="Times New Roman" w:hAnsi="Times New Roman" w:cs="Times New Roman"/>
          <w:sz w:val="28"/>
          <w:szCs w:val="28"/>
        </w:rPr>
        <w:t>сироватці крові, крім вмісту альбуміну в сечі (р</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0,0386). Після</w:t>
      </w:r>
      <w:r w:rsidR="003D10EF">
        <w:rPr>
          <w:rFonts w:ascii="Times New Roman" w:hAnsi="Times New Roman" w:cs="Times New Roman"/>
          <w:sz w:val="28"/>
          <w:szCs w:val="28"/>
        </w:rPr>
        <w:t xml:space="preserve"> курсу лікування у всіх хворих 1-ї і 2</w:t>
      </w:r>
      <w:r w:rsidRPr="00840DC6">
        <w:rPr>
          <w:rFonts w:ascii="Times New Roman" w:hAnsi="Times New Roman" w:cs="Times New Roman"/>
          <w:sz w:val="28"/>
          <w:szCs w:val="28"/>
        </w:rPr>
        <w:t>-ї груп виявлено достовірне зниженн</w:t>
      </w:r>
      <w:r>
        <w:rPr>
          <w:rFonts w:ascii="Times New Roman" w:hAnsi="Times New Roman" w:cs="Times New Roman"/>
          <w:sz w:val="28"/>
          <w:szCs w:val="28"/>
        </w:rPr>
        <w:t>я вмісту вазопресорів ЕТ</w:t>
      </w:r>
      <w:r w:rsidRPr="00840DC6">
        <w:rPr>
          <w:rFonts w:ascii="Times New Roman" w:hAnsi="Times New Roman" w:cs="Times New Roman"/>
          <w:sz w:val="28"/>
          <w:szCs w:val="28"/>
        </w:rPr>
        <w:t>-1 (9,49 [7,35; 10,97], р</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&lt;</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0,01</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і 8,15 [4,78; 10,62], р</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&lt;</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0,01) і базового прозапального цитокіну ФНП-α (1,30 [1,0; 3,13], р</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&lt;</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0,01 і 1,28 [1,0; 3, 06], р</w:t>
      </w:r>
      <w:r w:rsidR="003D10EF">
        <w:rPr>
          <w:rFonts w:ascii="Times New Roman" w:hAnsi="Times New Roman" w:cs="Times New Roman"/>
          <w:sz w:val="28"/>
          <w:szCs w:val="28"/>
        </w:rPr>
        <w:t xml:space="preserve"> </w:t>
      </w:r>
    </w:p>
    <w:p w:rsidR="001C71BC" w:rsidRDefault="00C855E7" w:rsidP="001C71BC">
      <w:pPr>
        <w:shd w:val="clear" w:color="auto" w:fill="FFFFFF"/>
        <w:spacing w:before="54" w:line="360" w:lineRule="auto"/>
        <w:jc w:val="both"/>
        <w:rPr>
          <w:rFonts w:ascii="Times New Roman" w:hAnsi="Times New Roman" w:cs="Times New Roman"/>
          <w:sz w:val="28"/>
          <w:szCs w:val="28"/>
        </w:rPr>
      </w:pPr>
      <w:r w:rsidRPr="00840DC6">
        <w:rPr>
          <w:rFonts w:ascii="Times New Roman" w:hAnsi="Times New Roman" w:cs="Times New Roman"/>
          <w:sz w:val="28"/>
          <w:szCs w:val="28"/>
        </w:rPr>
        <w:t>&lt;</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 xml:space="preserve">0,01), зменшення втрати альбумінів </w:t>
      </w:r>
      <w:r w:rsidR="003D10EF">
        <w:rPr>
          <w:rFonts w:ascii="Times New Roman" w:hAnsi="Times New Roman" w:cs="Times New Roman"/>
          <w:sz w:val="28"/>
          <w:szCs w:val="28"/>
        </w:rPr>
        <w:t>і</w:t>
      </w:r>
      <w:r w:rsidRPr="00840DC6">
        <w:rPr>
          <w:rFonts w:ascii="Times New Roman" w:hAnsi="Times New Roman" w:cs="Times New Roman"/>
          <w:sz w:val="28"/>
          <w:szCs w:val="28"/>
        </w:rPr>
        <w:t>з сечею (3,88 [2,34; 8,10], р</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&lt;</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0,01 і 3,47 [2,38; 7,02], р</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&lt;</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 xml:space="preserve">0,01), р між групами 0,891; 0,836 і 0,674 відповідно. Нормалізація показників в обох групах супроводжувалася переходом добового профілю САД </w:t>
      </w:r>
      <w:r w:rsidR="003D10EF">
        <w:rPr>
          <w:rFonts w:ascii="Times New Roman" w:hAnsi="Times New Roman" w:cs="Times New Roman"/>
          <w:sz w:val="28"/>
          <w:szCs w:val="28"/>
        </w:rPr>
        <w:t>і</w:t>
      </w:r>
      <w:r w:rsidRPr="00840DC6">
        <w:rPr>
          <w:rFonts w:ascii="Times New Roman" w:hAnsi="Times New Roman" w:cs="Times New Roman"/>
          <w:sz w:val="28"/>
          <w:szCs w:val="28"/>
        </w:rPr>
        <w:t>з патологічного («</w:t>
      </w:r>
      <w:r w:rsidRPr="00840DC6">
        <w:rPr>
          <w:rFonts w:ascii="Times New Roman" w:hAnsi="Times New Roman" w:cs="Times New Roman"/>
          <w:sz w:val="28"/>
          <w:szCs w:val="28"/>
          <w:lang w:val="en-US"/>
        </w:rPr>
        <w:t>non</w:t>
      </w:r>
      <w:r w:rsidR="003D10EF">
        <w:rPr>
          <w:rFonts w:ascii="Times New Roman" w:hAnsi="Times New Roman" w:cs="Times New Roman"/>
          <w:sz w:val="28"/>
          <w:szCs w:val="28"/>
        </w:rPr>
        <w:t>-</w:t>
      </w:r>
      <w:r w:rsidRPr="00840DC6">
        <w:rPr>
          <w:rFonts w:ascii="Times New Roman" w:hAnsi="Times New Roman" w:cs="Times New Roman"/>
          <w:sz w:val="28"/>
          <w:szCs w:val="28"/>
          <w:lang w:val="en-US"/>
        </w:rPr>
        <w:t>dipper</w:t>
      </w:r>
      <w:r w:rsidRPr="00840DC6">
        <w:rPr>
          <w:rFonts w:ascii="Times New Roman" w:hAnsi="Times New Roman" w:cs="Times New Roman"/>
          <w:sz w:val="28"/>
          <w:szCs w:val="28"/>
        </w:rPr>
        <w:t>» та «</w:t>
      </w:r>
      <w:r w:rsidRPr="00840DC6">
        <w:rPr>
          <w:rFonts w:ascii="Times New Roman" w:hAnsi="Times New Roman" w:cs="Times New Roman"/>
          <w:sz w:val="28"/>
          <w:szCs w:val="28"/>
          <w:lang w:val="en-US"/>
        </w:rPr>
        <w:t>night</w:t>
      </w:r>
      <w:r w:rsidRPr="00840DC6">
        <w:rPr>
          <w:rFonts w:ascii="Times New Roman" w:hAnsi="Times New Roman" w:cs="Times New Roman"/>
          <w:sz w:val="28"/>
          <w:szCs w:val="28"/>
        </w:rPr>
        <w:t>-реаке</w:t>
      </w:r>
      <w:r w:rsidRPr="00840DC6">
        <w:rPr>
          <w:rFonts w:ascii="Times New Roman" w:hAnsi="Times New Roman" w:cs="Times New Roman"/>
          <w:sz w:val="28"/>
          <w:szCs w:val="28"/>
          <w:lang w:val="en-US"/>
        </w:rPr>
        <w:t>r</w:t>
      </w:r>
      <w:r w:rsidR="003D10EF">
        <w:rPr>
          <w:rFonts w:ascii="Times New Roman" w:hAnsi="Times New Roman" w:cs="Times New Roman"/>
          <w:sz w:val="28"/>
          <w:szCs w:val="28"/>
        </w:rPr>
        <w:t>») у фізіологічний («</w:t>
      </w:r>
      <w:r w:rsidR="003D10EF">
        <w:rPr>
          <w:rFonts w:ascii="Times New Roman" w:hAnsi="Times New Roman" w:cs="Times New Roman"/>
          <w:sz w:val="28"/>
          <w:szCs w:val="28"/>
          <w:lang w:val="en-US"/>
        </w:rPr>
        <w:t>d</w:t>
      </w:r>
      <w:r w:rsidRPr="00840DC6">
        <w:rPr>
          <w:rFonts w:ascii="Times New Roman" w:hAnsi="Times New Roman" w:cs="Times New Roman"/>
          <w:sz w:val="28"/>
          <w:szCs w:val="28"/>
        </w:rPr>
        <w:t>ірре</w:t>
      </w:r>
      <w:r w:rsidRPr="00840DC6">
        <w:rPr>
          <w:rFonts w:ascii="Times New Roman" w:hAnsi="Times New Roman" w:cs="Times New Roman"/>
          <w:sz w:val="28"/>
          <w:szCs w:val="28"/>
          <w:lang w:val="en-US"/>
        </w:rPr>
        <w:t>r</w:t>
      </w:r>
      <w:r w:rsidRPr="00840DC6">
        <w:rPr>
          <w:rFonts w:ascii="Times New Roman" w:hAnsi="Times New Roman" w:cs="Times New Roman"/>
          <w:sz w:val="28"/>
          <w:szCs w:val="28"/>
        </w:rPr>
        <w:t>») у 88</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 хворих (р</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&lt;</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0,01</w:t>
      </w:r>
      <w:r>
        <w:rPr>
          <w:rFonts w:ascii="Times New Roman" w:hAnsi="Times New Roman" w:cs="Times New Roman"/>
          <w:sz w:val="28"/>
          <w:szCs w:val="28"/>
        </w:rPr>
        <w:t>)</w:t>
      </w:r>
      <w:r w:rsidR="00257AEF">
        <w:rPr>
          <w:rFonts w:ascii="Times New Roman" w:hAnsi="Times New Roman" w:cs="Times New Roman"/>
          <w:sz w:val="28"/>
          <w:szCs w:val="28"/>
        </w:rPr>
        <w:t xml:space="preserve">. </w:t>
      </w:r>
      <w:r w:rsidRPr="00840DC6">
        <w:rPr>
          <w:rFonts w:ascii="Times New Roman" w:hAnsi="Times New Roman" w:cs="Times New Roman"/>
          <w:sz w:val="28"/>
          <w:szCs w:val="28"/>
        </w:rPr>
        <w:t>Наявність добового про</w:t>
      </w:r>
      <w:r w:rsidR="003D10EF">
        <w:rPr>
          <w:rFonts w:ascii="Times New Roman" w:hAnsi="Times New Roman" w:cs="Times New Roman"/>
          <w:sz w:val="28"/>
          <w:szCs w:val="28"/>
        </w:rPr>
        <w:t>філю САТ у хворих як 1-ї так і 2</w:t>
      </w:r>
      <w:r w:rsidRPr="00840DC6">
        <w:rPr>
          <w:rFonts w:ascii="Times New Roman" w:hAnsi="Times New Roman" w:cs="Times New Roman"/>
          <w:sz w:val="28"/>
          <w:szCs w:val="28"/>
        </w:rPr>
        <w:t xml:space="preserve">-ї груп типу </w:t>
      </w:r>
      <w:r w:rsidRPr="00840DC6">
        <w:rPr>
          <w:rFonts w:ascii="Times New Roman" w:hAnsi="Times New Roman" w:cs="Times New Roman"/>
          <w:spacing w:val="-1"/>
          <w:sz w:val="28"/>
          <w:szCs w:val="28"/>
        </w:rPr>
        <w:t>«</w:t>
      </w:r>
      <w:r w:rsidRPr="00840DC6">
        <w:rPr>
          <w:rFonts w:ascii="Times New Roman" w:hAnsi="Times New Roman" w:cs="Times New Roman"/>
          <w:sz w:val="28"/>
          <w:szCs w:val="28"/>
          <w:lang w:val="en-US"/>
        </w:rPr>
        <w:t>dipper</w:t>
      </w:r>
      <w:r w:rsidRPr="00840DC6">
        <w:rPr>
          <w:rFonts w:ascii="Times New Roman" w:hAnsi="Times New Roman" w:cs="Times New Roman"/>
          <w:spacing w:val="-1"/>
          <w:sz w:val="28"/>
          <w:szCs w:val="28"/>
        </w:rPr>
        <w:t>» мала негативний кореля</w:t>
      </w:r>
      <w:r>
        <w:rPr>
          <w:rFonts w:ascii="Times New Roman" w:hAnsi="Times New Roman" w:cs="Times New Roman"/>
          <w:spacing w:val="-1"/>
          <w:sz w:val="28"/>
          <w:szCs w:val="28"/>
        </w:rPr>
        <w:t>ційний зв'язок вмісту ЕТ</w:t>
      </w:r>
      <w:r w:rsidRPr="00840DC6">
        <w:rPr>
          <w:rFonts w:ascii="Times New Roman" w:hAnsi="Times New Roman" w:cs="Times New Roman"/>
          <w:spacing w:val="-1"/>
          <w:sz w:val="28"/>
          <w:szCs w:val="28"/>
        </w:rPr>
        <w:t>-1 (</w:t>
      </w:r>
      <w:r w:rsidRPr="00840DC6">
        <w:rPr>
          <w:rFonts w:ascii="Times New Roman" w:hAnsi="Times New Roman" w:cs="Times New Roman"/>
          <w:spacing w:val="-1"/>
          <w:sz w:val="28"/>
          <w:szCs w:val="28"/>
          <w:lang w:val="en-US"/>
        </w:rPr>
        <w:t>rs</w:t>
      </w:r>
      <w:r w:rsidR="003D10EF">
        <w:rPr>
          <w:rFonts w:ascii="Times New Roman" w:hAnsi="Times New Roman" w:cs="Times New Roman"/>
          <w:spacing w:val="-1"/>
          <w:sz w:val="28"/>
          <w:szCs w:val="28"/>
        </w:rPr>
        <w:t xml:space="preserve"> = ̶ </w:t>
      </w:r>
      <w:r w:rsidRPr="00840DC6">
        <w:rPr>
          <w:rFonts w:ascii="Times New Roman" w:hAnsi="Times New Roman" w:cs="Times New Roman"/>
          <w:spacing w:val="-1"/>
          <w:sz w:val="28"/>
          <w:szCs w:val="28"/>
        </w:rPr>
        <w:t xml:space="preserve">0,67, </w:t>
      </w:r>
      <w:r w:rsidRPr="00840DC6">
        <w:rPr>
          <w:rFonts w:ascii="Times New Roman" w:hAnsi="Times New Roman" w:cs="Times New Roman"/>
          <w:sz w:val="28"/>
          <w:szCs w:val="28"/>
        </w:rPr>
        <w:t>р</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&lt;</w:t>
      </w:r>
      <w:r w:rsidR="003D10EF">
        <w:rPr>
          <w:rFonts w:ascii="Times New Roman" w:hAnsi="Times New Roman" w:cs="Times New Roman"/>
          <w:sz w:val="28"/>
          <w:szCs w:val="28"/>
        </w:rPr>
        <w:t xml:space="preserve"> </w:t>
      </w:r>
      <w:r w:rsidRPr="00840DC6">
        <w:rPr>
          <w:rFonts w:ascii="Times New Roman" w:hAnsi="Times New Roman" w:cs="Times New Roman"/>
          <w:sz w:val="28"/>
          <w:szCs w:val="28"/>
        </w:rPr>
        <w:t xml:space="preserve">0,05 і </w:t>
      </w:r>
      <w:r w:rsidRPr="00840DC6">
        <w:rPr>
          <w:rFonts w:ascii="Times New Roman" w:hAnsi="Times New Roman" w:cs="Times New Roman"/>
          <w:sz w:val="28"/>
          <w:szCs w:val="28"/>
          <w:lang w:val="en-US"/>
        </w:rPr>
        <w:t>rs</w:t>
      </w:r>
      <w:r w:rsidR="003D10EF">
        <w:rPr>
          <w:rFonts w:ascii="Times New Roman" w:hAnsi="Times New Roman" w:cs="Times New Roman"/>
          <w:sz w:val="28"/>
          <w:szCs w:val="28"/>
        </w:rPr>
        <w:t xml:space="preserve"> </w:t>
      </w:r>
      <w:r>
        <w:rPr>
          <w:rFonts w:ascii="Times New Roman" w:hAnsi="Times New Roman" w:cs="Times New Roman"/>
          <w:sz w:val="28"/>
          <w:szCs w:val="28"/>
        </w:rPr>
        <w:t>=</w:t>
      </w:r>
      <w:r w:rsidR="00857BBF">
        <w:rPr>
          <w:rFonts w:ascii="Times New Roman" w:hAnsi="Times New Roman" w:cs="Times New Roman"/>
          <w:sz w:val="28"/>
          <w:szCs w:val="28"/>
        </w:rPr>
        <w:t xml:space="preserve"> </w:t>
      </w:r>
      <w:r w:rsidR="003D10EF">
        <w:rPr>
          <w:rFonts w:ascii="Times New Roman" w:hAnsi="Times New Roman" w:cs="Times New Roman"/>
          <w:sz w:val="28"/>
          <w:szCs w:val="28"/>
        </w:rPr>
        <w:t xml:space="preserve"> ̶ </w:t>
      </w:r>
      <w:r w:rsidR="00857BBF">
        <w:rPr>
          <w:rFonts w:ascii="Times New Roman" w:hAnsi="Times New Roman" w:cs="Times New Roman"/>
          <w:sz w:val="28"/>
          <w:szCs w:val="28"/>
        </w:rPr>
        <w:t xml:space="preserve"> </w:t>
      </w:r>
      <w:r>
        <w:rPr>
          <w:rFonts w:ascii="Times New Roman" w:hAnsi="Times New Roman" w:cs="Times New Roman"/>
          <w:sz w:val="28"/>
          <w:szCs w:val="28"/>
        </w:rPr>
        <w:t>0,64, р</w:t>
      </w:r>
      <w:r w:rsidR="003D10EF">
        <w:rPr>
          <w:rFonts w:ascii="Times New Roman" w:hAnsi="Times New Roman" w:cs="Times New Roman"/>
          <w:sz w:val="28"/>
          <w:szCs w:val="28"/>
        </w:rPr>
        <w:t xml:space="preserve"> </w:t>
      </w:r>
      <w:r>
        <w:rPr>
          <w:rFonts w:ascii="Times New Roman" w:hAnsi="Times New Roman" w:cs="Times New Roman"/>
          <w:sz w:val="28"/>
          <w:szCs w:val="28"/>
        </w:rPr>
        <w:t>&lt;</w:t>
      </w:r>
      <w:r w:rsidR="003D10EF">
        <w:rPr>
          <w:rFonts w:ascii="Times New Roman" w:hAnsi="Times New Roman" w:cs="Times New Roman"/>
          <w:sz w:val="28"/>
          <w:szCs w:val="28"/>
        </w:rPr>
        <w:t xml:space="preserve"> </w:t>
      </w:r>
      <w:r>
        <w:rPr>
          <w:rFonts w:ascii="Times New Roman" w:hAnsi="Times New Roman" w:cs="Times New Roman"/>
          <w:sz w:val="28"/>
          <w:szCs w:val="28"/>
        </w:rPr>
        <w:t>0,05</w:t>
      </w:r>
      <w:r w:rsidRPr="00840DC6">
        <w:rPr>
          <w:rFonts w:ascii="Times New Roman" w:hAnsi="Times New Roman" w:cs="Times New Roman"/>
          <w:sz w:val="28"/>
          <w:szCs w:val="28"/>
        </w:rPr>
        <w:t xml:space="preserve"> відповідно). ФНП-α (</w:t>
      </w:r>
      <w:r w:rsidRPr="00840DC6">
        <w:rPr>
          <w:rFonts w:ascii="Times New Roman" w:hAnsi="Times New Roman" w:cs="Times New Roman"/>
          <w:sz w:val="28"/>
          <w:szCs w:val="28"/>
          <w:lang w:val="en-US"/>
        </w:rPr>
        <w:t>rs</w:t>
      </w:r>
      <w:r w:rsidR="000C13E0">
        <w:rPr>
          <w:rFonts w:ascii="Times New Roman" w:hAnsi="Times New Roman" w:cs="Times New Roman"/>
          <w:sz w:val="28"/>
          <w:szCs w:val="28"/>
        </w:rPr>
        <w:t xml:space="preserve"> = ̶ </w:t>
      </w:r>
      <w:r>
        <w:rPr>
          <w:rFonts w:ascii="Times New Roman" w:hAnsi="Times New Roman" w:cs="Times New Roman"/>
          <w:sz w:val="28"/>
          <w:szCs w:val="28"/>
        </w:rPr>
        <w:t>0,63, р</w:t>
      </w:r>
      <w:r w:rsidR="000C13E0">
        <w:rPr>
          <w:rFonts w:ascii="Times New Roman" w:hAnsi="Times New Roman" w:cs="Times New Roman"/>
          <w:sz w:val="28"/>
          <w:szCs w:val="28"/>
        </w:rPr>
        <w:t xml:space="preserve"> </w:t>
      </w:r>
      <w:r>
        <w:rPr>
          <w:rFonts w:ascii="Times New Roman" w:hAnsi="Times New Roman" w:cs="Times New Roman"/>
          <w:sz w:val="28"/>
          <w:szCs w:val="28"/>
        </w:rPr>
        <w:t>&lt;</w:t>
      </w:r>
      <w:r w:rsidR="000C13E0">
        <w:rPr>
          <w:rFonts w:ascii="Times New Roman" w:hAnsi="Times New Roman" w:cs="Times New Roman"/>
          <w:sz w:val="28"/>
          <w:szCs w:val="28"/>
        </w:rPr>
        <w:t xml:space="preserve"> </w:t>
      </w:r>
      <w:r>
        <w:rPr>
          <w:rFonts w:ascii="Times New Roman" w:hAnsi="Times New Roman" w:cs="Times New Roman"/>
          <w:sz w:val="28"/>
          <w:szCs w:val="28"/>
        </w:rPr>
        <w:t>0,05 і р</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0,61, р</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&lt;</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 xml:space="preserve">0,05 </w:t>
      </w:r>
      <w:r w:rsidRPr="00840DC6">
        <w:rPr>
          <w:rFonts w:ascii="Times New Roman" w:hAnsi="Times New Roman" w:cs="Times New Roman"/>
          <w:spacing w:val="-1"/>
          <w:sz w:val="28"/>
          <w:szCs w:val="28"/>
        </w:rPr>
        <w:t>відповідно) у сироватці крові вмістом альбумінів у сечі (</w:t>
      </w:r>
      <w:r w:rsidRPr="00840DC6">
        <w:rPr>
          <w:rFonts w:ascii="Times New Roman" w:hAnsi="Times New Roman" w:cs="Times New Roman"/>
          <w:spacing w:val="-1"/>
          <w:sz w:val="28"/>
          <w:szCs w:val="28"/>
          <w:lang w:val="en-US"/>
        </w:rPr>
        <w:t>rs</w:t>
      </w:r>
      <w:r w:rsidR="000C13E0">
        <w:rPr>
          <w:rFonts w:ascii="Times New Roman" w:hAnsi="Times New Roman" w:cs="Times New Roman"/>
          <w:spacing w:val="-1"/>
          <w:sz w:val="28"/>
          <w:szCs w:val="28"/>
        </w:rPr>
        <w:t xml:space="preserve"> </w:t>
      </w:r>
      <w:r w:rsidRPr="00840DC6">
        <w:rPr>
          <w:rFonts w:ascii="Times New Roman" w:hAnsi="Times New Roman" w:cs="Times New Roman"/>
          <w:spacing w:val="-1"/>
          <w:sz w:val="28"/>
          <w:szCs w:val="28"/>
        </w:rPr>
        <w:t>=</w:t>
      </w:r>
      <w:r w:rsidR="00857BBF">
        <w:rPr>
          <w:rFonts w:ascii="Times New Roman" w:hAnsi="Times New Roman" w:cs="Times New Roman"/>
          <w:spacing w:val="-1"/>
          <w:sz w:val="28"/>
          <w:szCs w:val="28"/>
        </w:rPr>
        <w:t xml:space="preserve"> </w:t>
      </w:r>
      <w:r w:rsidR="000C13E0">
        <w:rPr>
          <w:rFonts w:ascii="Times New Roman" w:hAnsi="Times New Roman" w:cs="Times New Roman"/>
          <w:spacing w:val="-1"/>
          <w:sz w:val="28"/>
          <w:szCs w:val="28"/>
        </w:rPr>
        <w:t xml:space="preserve"> ̶ </w:t>
      </w:r>
      <w:r w:rsidR="00857BBF">
        <w:rPr>
          <w:rFonts w:ascii="Times New Roman" w:hAnsi="Times New Roman" w:cs="Times New Roman"/>
          <w:spacing w:val="-1"/>
          <w:sz w:val="28"/>
          <w:szCs w:val="28"/>
        </w:rPr>
        <w:t xml:space="preserve"> </w:t>
      </w:r>
      <w:r w:rsidRPr="00840DC6">
        <w:rPr>
          <w:rFonts w:ascii="Times New Roman" w:hAnsi="Times New Roman" w:cs="Times New Roman"/>
          <w:spacing w:val="-1"/>
          <w:sz w:val="28"/>
          <w:szCs w:val="28"/>
        </w:rPr>
        <w:t>0,57, р &lt;</w:t>
      </w:r>
      <w:r w:rsidR="000C13E0">
        <w:rPr>
          <w:rFonts w:ascii="Times New Roman" w:hAnsi="Times New Roman" w:cs="Times New Roman"/>
          <w:spacing w:val="-1"/>
          <w:sz w:val="28"/>
          <w:szCs w:val="28"/>
        </w:rPr>
        <w:t xml:space="preserve"> </w:t>
      </w:r>
      <w:r w:rsidRPr="00840DC6">
        <w:rPr>
          <w:rFonts w:ascii="Times New Roman" w:hAnsi="Times New Roman" w:cs="Times New Roman"/>
          <w:spacing w:val="-1"/>
          <w:sz w:val="28"/>
          <w:szCs w:val="28"/>
        </w:rPr>
        <w:t xml:space="preserve">0,05 і </w:t>
      </w:r>
      <w:r w:rsidRPr="00840DC6">
        <w:rPr>
          <w:rFonts w:ascii="Times New Roman" w:hAnsi="Times New Roman" w:cs="Times New Roman"/>
          <w:spacing w:val="-1"/>
          <w:sz w:val="28"/>
          <w:szCs w:val="28"/>
          <w:lang w:val="en-US"/>
        </w:rPr>
        <w:t>rs</w:t>
      </w:r>
      <w:r w:rsidR="000C13E0">
        <w:rPr>
          <w:rFonts w:ascii="Times New Roman" w:hAnsi="Times New Roman" w:cs="Times New Roman"/>
          <w:spacing w:val="-1"/>
          <w:sz w:val="28"/>
          <w:szCs w:val="28"/>
        </w:rPr>
        <w:t xml:space="preserve"> =</w:t>
      </w:r>
      <w:r w:rsidR="00857BBF">
        <w:rPr>
          <w:rFonts w:ascii="Times New Roman" w:hAnsi="Times New Roman" w:cs="Times New Roman"/>
          <w:spacing w:val="-1"/>
          <w:sz w:val="28"/>
          <w:szCs w:val="28"/>
        </w:rPr>
        <w:t xml:space="preserve"> </w:t>
      </w:r>
      <w:r w:rsidR="000C13E0">
        <w:rPr>
          <w:rFonts w:ascii="Times New Roman" w:hAnsi="Times New Roman" w:cs="Times New Roman"/>
          <w:spacing w:val="-1"/>
          <w:sz w:val="28"/>
          <w:szCs w:val="28"/>
        </w:rPr>
        <w:t xml:space="preserve"> ̶ </w:t>
      </w:r>
      <w:r w:rsidR="00857BBF">
        <w:rPr>
          <w:rFonts w:ascii="Times New Roman" w:hAnsi="Times New Roman" w:cs="Times New Roman"/>
          <w:spacing w:val="-1"/>
          <w:sz w:val="28"/>
          <w:szCs w:val="28"/>
        </w:rPr>
        <w:t xml:space="preserve"> </w:t>
      </w:r>
      <w:r w:rsidRPr="00840DC6">
        <w:rPr>
          <w:rFonts w:ascii="Times New Roman" w:hAnsi="Times New Roman" w:cs="Times New Roman"/>
          <w:sz w:val="28"/>
          <w:szCs w:val="28"/>
        </w:rPr>
        <w:t>0,55,</w:t>
      </w:r>
      <w:r>
        <w:rPr>
          <w:rFonts w:ascii="Times New Roman" w:hAnsi="Times New Roman" w:cs="Times New Roman"/>
          <w:sz w:val="28"/>
          <w:szCs w:val="28"/>
        </w:rPr>
        <w:t xml:space="preserve"> </w:t>
      </w:r>
      <w:r w:rsidRPr="00840DC6">
        <w:rPr>
          <w:rFonts w:ascii="Times New Roman" w:hAnsi="Times New Roman" w:cs="Times New Roman"/>
          <w:sz w:val="28"/>
          <w:szCs w:val="28"/>
        </w:rPr>
        <w:t xml:space="preserve"> р</w:t>
      </w:r>
      <w:r w:rsidR="000C13E0">
        <w:rPr>
          <w:rFonts w:ascii="Times New Roman" w:hAnsi="Times New Roman" w:cs="Times New Roman"/>
          <w:sz w:val="28"/>
          <w:szCs w:val="28"/>
        </w:rPr>
        <w:t xml:space="preserve"> </w:t>
      </w:r>
    </w:p>
    <w:p w:rsidR="001C71BC" w:rsidRDefault="00C855E7" w:rsidP="001C71BC">
      <w:pPr>
        <w:shd w:val="clear" w:color="auto" w:fill="FFFFFF"/>
        <w:spacing w:before="54" w:line="360" w:lineRule="auto"/>
        <w:jc w:val="both"/>
        <w:rPr>
          <w:rFonts w:ascii="Times New Roman" w:hAnsi="Times New Roman" w:cs="Times New Roman"/>
          <w:sz w:val="28"/>
          <w:szCs w:val="28"/>
        </w:rPr>
      </w:pPr>
      <w:r w:rsidRPr="00840DC6">
        <w:rPr>
          <w:rFonts w:ascii="Times New Roman" w:hAnsi="Times New Roman" w:cs="Times New Roman"/>
          <w:sz w:val="28"/>
          <w:szCs w:val="28"/>
        </w:rPr>
        <w:t>&lt;</w:t>
      </w:r>
      <w:r w:rsidR="000C13E0">
        <w:rPr>
          <w:rFonts w:ascii="Times New Roman" w:hAnsi="Times New Roman" w:cs="Times New Roman"/>
          <w:sz w:val="28"/>
          <w:szCs w:val="28"/>
        </w:rPr>
        <w:t xml:space="preserve"> 0,05 відповідно), у</w:t>
      </w:r>
      <w:r w:rsidRPr="00840DC6">
        <w:rPr>
          <w:rFonts w:ascii="Times New Roman" w:hAnsi="Times New Roman" w:cs="Times New Roman"/>
          <w:sz w:val="28"/>
          <w:szCs w:val="28"/>
        </w:rPr>
        <w:t xml:space="preserve"> той час як доб</w:t>
      </w:r>
      <w:r w:rsidR="000C13E0">
        <w:rPr>
          <w:rFonts w:ascii="Times New Roman" w:hAnsi="Times New Roman" w:cs="Times New Roman"/>
          <w:sz w:val="28"/>
          <w:szCs w:val="28"/>
        </w:rPr>
        <w:t>овий профіль САТ у хворих на АГ і 1</w:t>
      </w:r>
      <w:r w:rsidRPr="00840DC6">
        <w:rPr>
          <w:rFonts w:ascii="Times New Roman" w:hAnsi="Times New Roman" w:cs="Times New Roman"/>
          <w:sz w:val="28"/>
          <w:szCs w:val="28"/>
        </w:rPr>
        <w:t xml:space="preserve">-ї </w:t>
      </w:r>
      <w:r w:rsidR="000C13E0">
        <w:rPr>
          <w:rFonts w:ascii="Times New Roman" w:hAnsi="Times New Roman" w:cs="Times New Roman"/>
          <w:spacing w:val="-1"/>
          <w:sz w:val="28"/>
          <w:szCs w:val="28"/>
        </w:rPr>
        <w:t>і 2</w:t>
      </w:r>
      <w:r w:rsidRPr="00840DC6">
        <w:rPr>
          <w:rFonts w:ascii="Times New Roman" w:hAnsi="Times New Roman" w:cs="Times New Roman"/>
          <w:spacing w:val="-1"/>
          <w:sz w:val="28"/>
          <w:szCs w:val="28"/>
        </w:rPr>
        <w:t>-ї груп типу «</w:t>
      </w:r>
      <w:r w:rsidRPr="00840DC6">
        <w:rPr>
          <w:rFonts w:ascii="Times New Roman" w:hAnsi="Times New Roman" w:cs="Times New Roman"/>
          <w:sz w:val="28"/>
          <w:szCs w:val="28"/>
          <w:lang w:val="en-US"/>
        </w:rPr>
        <w:t>non</w:t>
      </w:r>
      <w:r>
        <w:rPr>
          <w:rFonts w:ascii="Times New Roman" w:hAnsi="Times New Roman" w:cs="Times New Roman"/>
          <w:sz w:val="28"/>
          <w:szCs w:val="28"/>
        </w:rPr>
        <w:t>-</w:t>
      </w:r>
      <w:r w:rsidRPr="00840DC6">
        <w:rPr>
          <w:rFonts w:ascii="Times New Roman" w:hAnsi="Times New Roman" w:cs="Times New Roman"/>
          <w:sz w:val="28"/>
          <w:szCs w:val="28"/>
          <w:lang w:val="en-US"/>
        </w:rPr>
        <w:t>dipper</w:t>
      </w:r>
      <w:r w:rsidRPr="00840DC6">
        <w:rPr>
          <w:rFonts w:ascii="Times New Roman" w:hAnsi="Times New Roman" w:cs="Times New Roman"/>
          <w:spacing w:val="-1"/>
          <w:sz w:val="28"/>
          <w:szCs w:val="28"/>
        </w:rPr>
        <w:t xml:space="preserve">» позитивно корелював із зазначеними показниками </w:t>
      </w:r>
      <w:r w:rsidR="000C13E0">
        <w:rPr>
          <w:rFonts w:ascii="Times New Roman" w:hAnsi="Times New Roman" w:cs="Times New Roman"/>
          <w:sz w:val="28"/>
          <w:szCs w:val="28"/>
        </w:rPr>
        <w:t>(ендотелін</w:t>
      </w:r>
      <w:r w:rsidRPr="00840DC6">
        <w:rPr>
          <w:rFonts w:ascii="Times New Roman" w:hAnsi="Times New Roman" w:cs="Times New Roman"/>
          <w:sz w:val="28"/>
          <w:szCs w:val="28"/>
        </w:rPr>
        <w:t xml:space="preserve">-1: </w:t>
      </w:r>
      <w:r w:rsidRPr="00840DC6">
        <w:rPr>
          <w:rFonts w:ascii="Times New Roman" w:hAnsi="Times New Roman" w:cs="Times New Roman"/>
          <w:sz w:val="28"/>
          <w:szCs w:val="28"/>
          <w:lang w:val="en-US"/>
        </w:rPr>
        <w:t>r</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0,67, р</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&lt;</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0,05 і р</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0,66, р</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&lt;</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 xml:space="preserve">0,05 відповідно; ФНП-α: </w:t>
      </w:r>
      <w:r w:rsidRPr="00840DC6">
        <w:rPr>
          <w:rFonts w:ascii="Times New Roman" w:hAnsi="Times New Roman" w:cs="Times New Roman"/>
          <w:sz w:val="28"/>
          <w:szCs w:val="28"/>
          <w:lang w:val="en-US"/>
        </w:rPr>
        <w:t>r</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0,56; р</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&lt;</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0,05 і р</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0,55, р</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&lt;</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 xml:space="preserve">0,05 відповідно; МАУ: </w:t>
      </w:r>
      <w:r w:rsidRPr="00840DC6">
        <w:rPr>
          <w:rFonts w:ascii="Times New Roman" w:hAnsi="Times New Roman" w:cs="Times New Roman"/>
          <w:sz w:val="28"/>
          <w:szCs w:val="28"/>
          <w:lang w:val="en-US"/>
        </w:rPr>
        <w:t>r</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0,62, р</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&lt;</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0,05 і р</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0,61</w:t>
      </w:r>
      <w:r w:rsidR="000C13E0">
        <w:rPr>
          <w:rFonts w:ascii="Times New Roman" w:hAnsi="Times New Roman" w:cs="Times New Roman"/>
          <w:sz w:val="28"/>
          <w:szCs w:val="28"/>
        </w:rPr>
        <w:t xml:space="preserve">, р </w:t>
      </w:r>
    </w:p>
    <w:p w:rsidR="00C855E7" w:rsidRPr="00840DC6" w:rsidRDefault="00C855E7" w:rsidP="001C71BC">
      <w:pPr>
        <w:shd w:val="clear" w:color="auto" w:fill="FFFFFF"/>
        <w:spacing w:before="54" w:line="360" w:lineRule="auto"/>
        <w:jc w:val="both"/>
        <w:rPr>
          <w:rFonts w:ascii="Times New Roman" w:hAnsi="Times New Roman" w:cs="Times New Roman"/>
          <w:sz w:val="28"/>
          <w:szCs w:val="28"/>
        </w:rPr>
      </w:pPr>
      <w:r w:rsidRPr="00840DC6">
        <w:rPr>
          <w:rFonts w:ascii="Times New Roman" w:hAnsi="Times New Roman" w:cs="Times New Roman"/>
          <w:sz w:val="28"/>
          <w:szCs w:val="28"/>
        </w:rPr>
        <w:lastRenderedPageBreak/>
        <w:t>&lt;</w:t>
      </w:r>
      <w:r w:rsidR="000C13E0">
        <w:rPr>
          <w:rFonts w:ascii="Times New Roman" w:hAnsi="Times New Roman" w:cs="Times New Roman"/>
          <w:sz w:val="28"/>
          <w:szCs w:val="28"/>
        </w:rPr>
        <w:t xml:space="preserve"> </w:t>
      </w:r>
      <w:r w:rsidRPr="00840DC6">
        <w:rPr>
          <w:rFonts w:ascii="Times New Roman" w:hAnsi="Times New Roman" w:cs="Times New Roman"/>
          <w:sz w:val="28"/>
          <w:szCs w:val="28"/>
        </w:rPr>
        <w:t>0,05 відповідно).</w:t>
      </w:r>
    </w:p>
    <w:p w:rsidR="00C855E7" w:rsidRPr="00257AEF" w:rsidRDefault="00C855E7" w:rsidP="00257AEF">
      <w:pPr>
        <w:shd w:val="clear" w:color="auto" w:fill="FFFFFF"/>
        <w:spacing w:before="54" w:line="360" w:lineRule="auto"/>
        <w:ind w:firstLine="708"/>
        <w:jc w:val="both"/>
        <w:rPr>
          <w:rFonts w:ascii="Times New Roman" w:hAnsi="Times New Roman" w:cs="Times New Roman"/>
          <w:sz w:val="28"/>
          <w:szCs w:val="28"/>
        </w:rPr>
      </w:pPr>
      <w:r w:rsidRPr="00840DC6">
        <w:rPr>
          <w:rFonts w:ascii="Times New Roman" w:hAnsi="Times New Roman" w:cs="Times New Roman"/>
          <w:sz w:val="28"/>
          <w:szCs w:val="28"/>
        </w:rPr>
        <w:t xml:space="preserve">Таким чином, </w:t>
      </w:r>
      <w:r w:rsidR="000C13E0">
        <w:rPr>
          <w:rFonts w:ascii="Times New Roman" w:hAnsi="Times New Roman" w:cs="Times New Roman"/>
          <w:sz w:val="28"/>
          <w:szCs w:val="28"/>
        </w:rPr>
        <w:t>широкий спектр взаємодоповнювальних</w:t>
      </w:r>
      <w:r w:rsidRPr="00840DC6">
        <w:rPr>
          <w:rFonts w:ascii="Times New Roman" w:hAnsi="Times New Roman" w:cs="Times New Roman"/>
          <w:sz w:val="28"/>
          <w:szCs w:val="28"/>
        </w:rPr>
        <w:t xml:space="preserve"> ефектів комбінованої терапії фозиноприлом </w:t>
      </w:r>
      <w:r>
        <w:rPr>
          <w:rFonts w:ascii="Times New Roman" w:hAnsi="Times New Roman" w:cs="Times New Roman"/>
          <w:spacing w:val="25"/>
          <w:sz w:val="28"/>
          <w:szCs w:val="28"/>
        </w:rPr>
        <w:t>(1</w:t>
      </w:r>
      <w:r w:rsidRPr="00840DC6">
        <w:rPr>
          <w:rFonts w:ascii="Times New Roman" w:hAnsi="Times New Roman" w:cs="Times New Roman"/>
          <w:spacing w:val="25"/>
          <w:sz w:val="28"/>
          <w:szCs w:val="28"/>
        </w:rPr>
        <w:t>0</w:t>
      </w:r>
      <w:r w:rsidRPr="00840DC6">
        <w:rPr>
          <w:rFonts w:ascii="Times New Roman" w:hAnsi="Times New Roman" w:cs="Times New Roman"/>
          <w:sz w:val="28"/>
          <w:szCs w:val="28"/>
        </w:rPr>
        <w:t xml:space="preserve"> мг/добу), </w:t>
      </w:r>
      <w:r>
        <w:rPr>
          <w:rFonts w:ascii="Times New Roman" w:hAnsi="Times New Roman" w:cs="Times New Roman"/>
          <w:sz w:val="28"/>
          <w:szCs w:val="28"/>
        </w:rPr>
        <w:t xml:space="preserve"> </w:t>
      </w:r>
      <w:r w:rsidRPr="00840DC6">
        <w:rPr>
          <w:rFonts w:ascii="Times New Roman" w:hAnsi="Times New Roman" w:cs="Times New Roman"/>
          <w:sz w:val="28"/>
          <w:szCs w:val="28"/>
        </w:rPr>
        <w:t>небівололом (5 мг/добу) і аторвастатином (20 мг/добу), її позитивний вплив на добовий профіль АТ, тривалий 24-годинний антигіпертензивний ефект і гарна переносимість роблять патогенетично обгрунтовани</w:t>
      </w:r>
      <w:r w:rsidR="000C13E0">
        <w:rPr>
          <w:rFonts w:ascii="Times New Roman" w:hAnsi="Times New Roman" w:cs="Times New Roman"/>
          <w:sz w:val="28"/>
          <w:szCs w:val="28"/>
        </w:rPr>
        <w:t>м і доцільним використання цієї</w:t>
      </w:r>
      <w:r w:rsidRPr="00840DC6">
        <w:rPr>
          <w:rFonts w:ascii="Times New Roman" w:hAnsi="Times New Roman" w:cs="Times New Roman"/>
          <w:sz w:val="28"/>
          <w:szCs w:val="28"/>
        </w:rPr>
        <w:t xml:space="preserve"> комбінації у пацієнтів </w:t>
      </w:r>
      <w:r w:rsidR="000C13E0">
        <w:rPr>
          <w:rFonts w:ascii="Times New Roman" w:hAnsi="Times New Roman" w:cs="Times New Roman"/>
          <w:sz w:val="28"/>
          <w:szCs w:val="28"/>
        </w:rPr>
        <w:t xml:space="preserve">з </w:t>
      </w:r>
      <w:r w:rsidRPr="00840DC6">
        <w:rPr>
          <w:rFonts w:ascii="Times New Roman" w:hAnsi="Times New Roman" w:cs="Times New Roman"/>
          <w:sz w:val="28"/>
          <w:szCs w:val="28"/>
        </w:rPr>
        <w:t>АГ.</w:t>
      </w:r>
    </w:p>
    <w:p w:rsidR="004823BF" w:rsidRPr="00523EC5" w:rsidRDefault="000C13E0" w:rsidP="000C13E0">
      <w:pPr>
        <w:shd w:val="clear" w:color="auto" w:fill="FFFFFF"/>
        <w:jc w:val="center"/>
        <w:rPr>
          <w:rFonts w:ascii="Times New Roman" w:hAnsi="Times New Roman" w:cs="Times New Roman"/>
          <w:b/>
          <w:bCs/>
          <w:iCs/>
          <w:spacing w:val="-7"/>
          <w:sz w:val="28"/>
          <w:szCs w:val="28"/>
        </w:rPr>
      </w:pPr>
      <w:r w:rsidRPr="00523EC5">
        <w:rPr>
          <w:rFonts w:ascii="Times New Roman" w:hAnsi="Times New Roman" w:cs="Times New Roman"/>
          <w:b/>
          <w:bCs/>
          <w:iCs/>
          <w:spacing w:val="-7"/>
          <w:sz w:val="28"/>
          <w:szCs w:val="28"/>
        </w:rPr>
        <w:t>Висновки</w:t>
      </w:r>
    </w:p>
    <w:p w:rsidR="00925543" w:rsidRPr="00523EC5" w:rsidRDefault="00925543" w:rsidP="000C13E0">
      <w:pPr>
        <w:shd w:val="clear" w:color="auto" w:fill="FFFFFF"/>
        <w:jc w:val="center"/>
        <w:rPr>
          <w:rFonts w:ascii="Times New Roman" w:hAnsi="Times New Roman" w:cs="Times New Roman"/>
          <w:b/>
          <w:bCs/>
          <w:iCs/>
          <w:spacing w:val="-7"/>
          <w:sz w:val="28"/>
          <w:szCs w:val="28"/>
        </w:rPr>
      </w:pPr>
    </w:p>
    <w:p w:rsidR="00925543" w:rsidRPr="009C425B" w:rsidRDefault="00925543" w:rsidP="00925543">
      <w:pPr>
        <w:pStyle w:val="af3"/>
        <w:spacing w:line="360" w:lineRule="auto"/>
        <w:jc w:val="both"/>
        <w:rPr>
          <w:sz w:val="28"/>
          <w:szCs w:val="28"/>
          <w:lang w:val="uk-UA"/>
        </w:rPr>
      </w:pPr>
      <w:r>
        <w:rPr>
          <w:bCs/>
          <w:iCs/>
          <w:spacing w:val="-7"/>
          <w:sz w:val="28"/>
          <w:szCs w:val="28"/>
          <w:lang w:val="uk-UA"/>
        </w:rPr>
        <w:t xml:space="preserve">1.   У дисертаційній роботі наведено теоретичне обгрунтування та нове вирішення </w:t>
      </w:r>
      <w:r w:rsidRPr="009C425B">
        <w:rPr>
          <w:sz w:val="28"/>
          <w:szCs w:val="28"/>
          <w:lang w:val="uk-UA"/>
        </w:rPr>
        <w:t xml:space="preserve"> </w:t>
      </w:r>
      <w:r>
        <w:rPr>
          <w:sz w:val="28"/>
          <w:szCs w:val="28"/>
          <w:lang w:val="uk-UA"/>
        </w:rPr>
        <w:t xml:space="preserve">актуального завдання сучасної медицини, а саме </w:t>
      </w:r>
      <w:r w:rsidR="002F05D7" w:rsidRPr="00E902A2">
        <w:rPr>
          <w:sz w:val="28"/>
          <w:szCs w:val="28"/>
          <w:lang w:val="uk-UA"/>
        </w:rPr>
        <w:t xml:space="preserve">удосконалення ранньої діагностики та лікування АГ поєднаної з ожирінням на підставі комплексної оцінки структурно-функціональних показників серця, судин та гормонально-метаболічного гомеостазу, їх впливу на прогресування ЕД та корекція диференційної терапії. </w:t>
      </w:r>
    </w:p>
    <w:p w:rsidR="00925543" w:rsidRPr="004F5ACC" w:rsidRDefault="002F05D7" w:rsidP="00925543">
      <w:pPr>
        <w:widowControl/>
        <w:suppressAutoHyphens w:val="0"/>
        <w:kinsoku w:val="0"/>
        <w:overflowPunct w:val="0"/>
        <w:spacing w:before="77" w:line="360" w:lineRule="auto"/>
        <w:ind w:hanging="547"/>
        <w:jc w:val="both"/>
        <w:textAlignment w:val="baseline"/>
        <w:rPr>
          <w:rFonts w:ascii="Times New Roman" w:eastAsia="Times New Roman" w:hAnsi="Times New Roman" w:cs="Times New Roman"/>
          <w:color w:val="auto"/>
          <w:sz w:val="28"/>
          <w:szCs w:val="28"/>
          <w:lang w:eastAsia="ru-RU"/>
        </w:rPr>
      </w:pPr>
      <w:r>
        <w:rPr>
          <w:rFonts w:ascii="Times New Roman" w:eastAsiaTheme="minorEastAsia" w:hAnsi="Times New Roman" w:cs="Times New Roman"/>
          <w:color w:val="auto"/>
          <w:sz w:val="28"/>
          <w:szCs w:val="28"/>
          <w:lang w:eastAsia="ru-RU"/>
        </w:rPr>
        <w:tab/>
        <w:t>2. У міру зростання ступеня</w:t>
      </w:r>
      <w:r w:rsidR="00925543" w:rsidRPr="004F5ACC">
        <w:rPr>
          <w:rFonts w:ascii="Times New Roman" w:eastAsiaTheme="minorEastAsia" w:hAnsi="Times New Roman" w:cs="Times New Roman"/>
          <w:color w:val="auto"/>
          <w:sz w:val="28"/>
          <w:szCs w:val="28"/>
          <w:lang w:eastAsia="ru-RU"/>
        </w:rPr>
        <w:t xml:space="preserve"> АТ, у хворих на АГ, погіршується вазорегулююча  функція ендотелію,  і з прогресуванням захворювання та приєднанням  такого</w:t>
      </w:r>
      <w:r w:rsidR="00925543">
        <w:rPr>
          <w:rFonts w:ascii="Times New Roman" w:eastAsiaTheme="minorEastAsia" w:hAnsi="Times New Roman" w:cs="Times New Roman"/>
          <w:color w:val="auto"/>
          <w:sz w:val="28"/>
          <w:szCs w:val="28"/>
          <w:lang w:eastAsia="ru-RU"/>
        </w:rPr>
        <w:t xml:space="preserve"> обтяжливого чинника як ОЖ</w:t>
      </w:r>
      <w:r w:rsidR="00925543" w:rsidRPr="004F5ACC">
        <w:rPr>
          <w:rFonts w:ascii="Times New Roman" w:eastAsiaTheme="minorEastAsia" w:hAnsi="Times New Roman" w:cs="Times New Roman"/>
          <w:color w:val="auto"/>
          <w:sz w:val="28"/>
          <w:szCs w:val="28"/>
          <w:lang w:eastAsia="ru-RU"/>
        </w:rPr>
        <w:t>, посилюється  ЕД, яка характеризується зменшенням</w:t>
      </w:r>
      <w:r w:rsidR="00925543">
        <w:rPr>
          <w:rFonts w:ascii="Times New Roman" w:eastAsiaTheme="minorEastAsia" w:hAnsi="Times New Roman" w:cs="Times New Roman"/>
          <w:color w:val="auto"/>
          <w:sz w:val="28"/>
          <w:szCs w:val="28"/>
          <w:lang w:eastAsia="ru-RU"/>
        </w:rPr>
        <w:t xml:space="preserve"> ЕЗВД та ЕНЗВД </w:t>
      </w:r>
      <w:r w:rsidR="00925543" w:rsidRPr="004F5ACC">
        <w:rPr>
          <w:rFonts w:ascii="Times New Roman" w:eastAsiaTheme="minorEastAsia" w:hAnsi="Times New Roman" w:cs="Times New Roman"/>
          <w:color w:val="auto"/>
          <w:sz w:val="28"/>
          <w:szCs w:val="28"/>
          <w:lang w:eastAsia="ru-RU"/>
        </w:rPr>
        <w:t>артеріальних судин, недостатнім їх розширенням на  вазорегулюючи стимули: компресію та нітрогліцерин  т</w:t>
      </w:r>
      <w:r w:rsidR="00925543">
        <w:rPr>
          <w:rFonts w:ascii="Times New Roman" w:eastAsiaTheme="minorEastAsia" w:hAnsi="Times New Roman" w:cs="Times New Roman"/>
          <w:color w:val="auto"/>
          <w:sz w:val="28"/>
          <w:szCs w:val="28"/>
          <w:lang w:eastAsia="ru-RU"/>
        </w:rPr>
        <w:t>а зменшенням ШК</w:t>
      </w:r>
      <w:r w:rsidR="00925543" w:rsidRPr="004F5ACC">
        <w:rPr>
          <w:rFonts w:ascii="Times New Roman" w:eastAsiaTheme="minorEastAsia" w:hAnsi="Times New Roman" w:cs="Times New Roman"/>
          <w:color w:val="auto"/>
          <w:sz w:val="28"/>
          <w:szCs w:val="28"/>
          <w:lang w:eastAsia="ru-RU"/>
        </w:rPr>
        <w:t>.</w:t>
      </w:r>
    </w:p>
    <w:p w:rsidR="00925543" w:rsidRPr="004F5ACC" w:rsidRDefault="00925543" w:rsidP="00925543">
      <w:pPr>
        <w:kinsoku w:val="0"/>
        <w:overflowPunct w:val="0"/>
        <w:spacing w:line="360" w:lineRule="auto"/>
        <w:ind w:right="227"/>
        <w:contextualSpacing/>
        <w:jc w:val="both"/>
        <w:textAlignment w:val="baseline"/>
        <w:rPr>
          <w:rFonts w:ascii="Times New Roman" w:eastAsia="Times New Roman" w:hAnsi="Times New Roman" w:cs="Times New Roman"/>
          <w:color w:val="auto"/>
          <w:sz w:val="28"/>
          <w:szCs w:val="28"/>
          <w:lang w:eastAsia="ru-RU"/>
        </w:rPr>
      </w:pPr>
      <w:r>
        <w:rPr>
          <w:rFonts w:ascii="Times New Roman" w:eastAsiaTheme="minorEastAsia" w:hAnsi="Times New Roman" w:cs="Times New Roman"/>
          <w:sz w:val="28"/>
          <w:szCs w:val="28"/>
        </w:rPr>
        <w:t>3</w:t>
      </w:r>
      <w:r w:rsidRPr="004F5ACC">
        <w:rPr>
          <w:rFonts w:ascii="Times New Roman" w:eastAsiaTheme="minorEastAsia" w:hAnsi="Times New Roman" w:cs="Times New Roman"/>
          <w:sz w:val="28"/>
          <w:szCs w:val="28"/>
        </w:rPr>
        <w:t xml:space="preserve">. </w:t>
      </w:r>
      <w:r>
        <w:rPr>
          <w:rFonts w:ascii="Times New Roman" w:eastAsiaTheme="minorEastAsia" w:hAnsi="Times New Roman" w:cs="Times New Roman"/>
          <w:color w:val="auto"/>
          <w:sz w:val="28"/>
          <w:szCs w:val="28"/>
          <w:lang w:eastAsia="ru-RU"/>
        </w:rPr>
        <w:t xml:space="preserve"> До особливостей</w:t>
      </w:r>
      <w:r w:rsidRPr="004F5ACC">
        <w:rPr>
          <w:rFonts w:ascii="Times New Roman" w:eastAsiaTheme="minorEastAsia" w:hAnsi="Times New Roman" w:cs="Times New Roman"/>
          <w:color w:val="auto"/>
          <w:sz w:val="28"/>
          <w:szCs w:val="28"/>
          <w:lang w:eastAsia="ru-RU"/>
        </w:rPr>
        <w:t xml:space="preserve"> порушень ліпідного обм</w:t>
      </w:r>
      <w:r>
        <w:rPr>
          <w:rFonts w:ascii="Times New Roman" w:eastAsiaTheme="minorEastAsia" w:hAnsi="Times New Roman" w:cs="Times New Roman"/>
          <w:color w:val="auto"/>
          <w:sz w:val="28"/>
          <w:szCs w:val="28"/>
          <w:lang w:eastAsia="ru-RU"/>
        </w:rPr>
        <w:t xml:space="preserve">іну можна віднести </w:t>
      </w:r>
      <w:r w:rsidRPr="004F5ACC">
        <w:rPr>
          <w:rFonts w:ascii="Times New Roman" w:eastAsiaTheme="minorEastAsia" w:hAnsi="Times New Roman" w:cs="Times New Roman"/>
          <w:color w:val="auto"/>
          <w:sz w:val="28"/>
          <w:szCs w:val="28"/>
          <w:lang w:eastAsia="ru-RU"/>
        </w:rPr>
        <w:t xml:space="preserve"> підвищенн</w:t>
      </w:r>
      <w:r>
        <w:rPr>
          <w:rFonts w:ascii="Times New Roman" w:eastAsiaTheme="minorEastAsia" w:hAnsi="Times New Roman" w:cs="Times New Roman"/>
          <w:color w:val="auto"/>
          <w:sz w:val="28"/>
          <w:szCs w:val="28"/>
          <w:lang w:eastAsia="ru-RU"/>
        </w:rPr>
        <w:t>я рівня ЗХ,  ХС ЛПДНЩ  та  ЛПНЩ</w:t>
      </w:r>
      <w:r w:rsidRPr="004F5ACC">
        <w:rPr>
          <w:rFonts w:ascii="Times New Roman" w:eastAsiaTheme="minorEastAsia" w:hAnsi="Times New Roman" w:cs="Times New Roman"/>
          <w:color w:val="auto"/>
          <w:sz w:val="28"/>
          <w:szCs w:val="28"/>
          <w:lang w:eastAsia="ru-RU"/>
        </w:rPr>
        <w:t>,  збільшення КА та зниження вмісту ЛПВЩ, ступінь яких прогностично збільшувалась відповідно важк</w:t>
      </w:r>
      <w:r>
        <w:rPr>
          <w:rFonts w:ascii="Times New Roman" w:eastAsiaTheme="minorEastAsia" w:hAnsi="Times New Roman" w:cs="Times New Roman"/>
          <w:color w:val="auto"/>
          <w:sz w:val="28"/>
          <w:szCs w:val="28"/>
          <w:lang w:eastAsia="ru-RU"/>
        </w:rPr>
        <w:t>ості ОЖ</w:t>
      </w:r>
      <w:r w:rsidRPr="004F5ACC">
        <w:rPr>
          <w:rFonts w:ascii="Times New Roman" w:eastAsiaTheme="minorEastAsia" w:hAnsi="Times New Roman" w:cs="Times New Roman"/>
          <w:color w:val="auto"/>
          <w:sz w:val="28"/>
          <w:szCs w:val="28"/>
          <w:lang w:eastAsia="ru-RU"/>
        </w:rPr>
        <w:t>.</w:t>
      </w:r>
    </w:p>
    <w:p w:rsidR="00925543" w:rsidRPr="004F5ACC" w:rsidRDefault="00925543" w:rsidP="00925543">
      <w:pPr>
        <w:widowControl/>
        <w:suppressAutoHyphens w:val="0"/>
        <w:kinsoku w:val="0"/>
        <w:overflowPunct w:val="0"/>
        <w:spacing w:before="77" w:line="360" w:lineRule="auto"/>
        <w:ind w:right="-57" w:hanging="547"/>
        <w:jc w:val="both"/>
        <w:textAlignment w:val="baseline"/>
        <w:rPr>
          <w:rFonts w:ascii="Times New Roman" w:eastAsiaTheme="minorEastAsia" w:hAnsi="Times New Roman" w:cs="Times New Roman"/>
          <w:color w:val="auto"/>
          <w:sz w:val="28"/>
          <w:szCs w:val="28"/>
          <w:lang w:eastAsia="ru-RU"/>
        </w:rPr>
      </w:pPr>
      <w:r>
        <w:rPr>
          <w:rFonts w:ascii="Times New Roman" w:eastAsiaTheme="minorEastAsia" w:hAnsi="Times New Roman" w:cs="Times New Roman"/>
          <w:color w:val="auto"/>
          <w:sz w:val="28"/>
          <w:szCs w:val="28"/>
          <w:lang w:eastAsia="ru-RU"/>
        </w:rPr>
        <w:t xml:space="preserve">        4</w:t>
      </w:r>
      <w:r w:rsidRPr="004F5ACC">
        <w:rPr>
          <w:rFonts w:ascii="Times New Roman" w:eastAsiaTheme="minorEastAsia" w:hAnsi="Times New Roman" w:cs="Times New Roman"/>
          <w:color w:val="auto"/>
          <w:sz w:val="28"/>
          <w:szCs w:val="28"/>
          <w:lang w:eastAsia="ru-RU"/>
        </w:rPr>
        <w:t xml:space="preserve">.  </w:t>
      </w:r>
      <w:r>
        <w:rPr>
          <w:rFonts w:ascii="Times New Roman" w:eastAsiaTheme="minorEastAsia" w:hAnsi="Times New Roman" w:cs="Times New Roman"/>
          <w:color w:val="auto"/>
          <w:sz w:val="28"/>
          <w:szCs w:val="28"/>
          <w:lang w:eastAsia="ru-RU"/>
        </w:rPr>
        <w:t>Наявність АГ в поєднанні з ОЖ</w:t>
      </w:r>
      <w:r w:rsidRPr="004F5ACC">
        <w:rPr>
          <w:rFonts w:ascii="Times New Roman" w:eastAsiaTheme="minorEastAsia" w:hAnsi="Times New Roman" w:cs="Times New Roman"/>
          <w:color w:val="auto"/>
          <w:sz w:val="28"/>
          <w:szCs w:val="28"/>
          <w:lang w:eastAsia="ru-RU"/>
        </w:rPr>
        <w:t xml:space="preserve"> супроводжується  ремоделюванням серця, збільшенн</w:t>
      </w:r>
      <w:r>
        <w:rPr>
          <w:rFonts w:ascii="Times New Roman" w:eastAsiaTheme="minorEastAsia" w:hAnsi="Times New Roman" w:cs="Times New Roman"/>
          <w:color w:val="auto"/>
          <w:sz w:val="28"/>
          <w:szCs w:val="28"/>
          <w:lang w:eastAsia="ru-RU"/>
        </w:rPr>
        <w:t>ям маси міокарда ЛШ</w:t>
      </w:r>
      <w:r w:rsidRPr="004F5ACC">
        <w:rPr>
          <w:rFonts w:ascii="Times New Roman" w:eastAsiaTheme="minorEastAsia" w:hAnsi="Times New Roman" w:cs="Times New Roman"/>
          <w:color w:val="auto"/>
          <w:sz w:val="28"/>
          <w:szCs w:val="28"/>
          <w:lang w:eastAsia="ru-RU"/>
        </w:rPr>
        <w:t xml:space="preserve"> за рахунок товщини  стінок  ЛШ  та розвитком </w:t>
      </w:r>
      <w:r>
        <w:rPr>
          <w:rFonts w:ascii="Times New Roman" w:eastAsiaTheme="minorEastAsia" w:hAnsi="Times New Roman" w:cs="Times New Roman"/>
          <w:color w:val="auto"/>
          <w:sz w:val="28"/>
          <w:szCs w:val="28"/>
          <w:lang w:eastAsia="ru-RU"/>
        </w:rPr>
        <w:t>хронічної СН</w:t>
      </w:r>
      <w:r w:rsidRPr="004F5ACC">
        <w:rPr>
          <w:rFonts w:ascii="Times New Roman" w:eastAsiaTheme="minorEastAsia" w:hAnsi="Times New Roman" w:cs="Times New Roman"/>
          <w:color w:val="auto"/>
          <w:sz w:val="28"/>
          <w:szCs w:val="28"/>
          <w:lang w:eastAsia="ru-RU"/>
        </w:rPr>
        <w:t xml:space="preserve"> за  діастолічним типом, про що свідчать статистично значущі кореляції максимальної швидкості потоку раннього діастолічного </w:t>
      </w:r>
      <w:r w:rsidRPr="004F5ACC">
        <w:rPr>
          <w:rFonts w:ascii="Times New Roman" w:eastAsiaTheme="minorEastAsia" w:hAnsi="Times New Roman" w:cs="Times New Roman"/>
          <w:color w:val="auto"/>
          <w:sz w:val="28"/>
          <w:szCs w:val="28"/>
          <w:lang w:eastAsia="ru-RU"/>
        </w:rPr>
        <w:lastRenderedPageBreak/>
        <w:t>наповнення ЛШ (піка Е) та ІМТ (</w:t>
      </w:r>
      <w:r w:rsidRPr="004F5ACC">
        <w:rPr>
          <w:rFonts w:ascii="Times New Roman" w:eastAsiaTheme="minorEastAsia" w:hAnsi="Times New Roman" w:cs="Times New Roman"/>
          <w:color w:val="auto"/>
          <w:sz w:val="28"/>
          <w:szCs w:val="28"/>
          <w:lang w:val="en-US" w:eastAsia="ru-RU"/>
        </w:rPr>
        <w:t>r</w:t>
      </w:r>
      <w:r>
        <w:rPr>
          <w:rFonts w:ascii="Times New Roman" w:eastAsiaTheme="minorEastAsia" w:hAnsi="Times New Roman" w:cs="Times New Roman"/>
          <w:color w:val="auto"/>
          <w:sz w:val="28"/>
          <w:szCs w:val="28"/>
          <w:lang w:eastAsia="ru-RU"/>
        </w:rPr>
        <w:t xml:space="preserve"> </w:t>
      </w:r>
      <w:r w:rsidRPr="004F5ACC">
        <w:rPr>
          <w:rFonts w:ascii="Times New Roman" w:eastAsiaTheme="minorEastAsia" w:hAnsi="Times New Roman" w:cs="Times New Roman"/>
          <w:color w:val="auto"/>
          <w:sz w:val="28"/>
          <w:szCs w:val="28"/>
          <w:lang w:eastAsia="ru-RU"/>
        </w:rPr>
        <w:t>=</w:t>
      </w:r>
      <w:r w:rsidR="00523EC5" w:rsidRPr="00523EC5">
        <w:rPr>
          <w:rFonts w:ascii="Times New Roman" w:eastAsiaTheme="minorEastAsia" w:hAnsi="Times New Roman" w:cs="Times New Roman"/>
          <w:color w:val="auto"/>
          <w:sz w:val="28"/>
          <w:szCs w:val="28"/>
          <w:lang w:eastAsia="ru-RU"/>
        </w:rPr>
        <w:t xml:space="preserve"> </w:t>
      </w:r>
      <w:r>
        <w:rPr>
          <w:rFonts w:ascii="Times New Roman" w:eastAsiaTheme="minorEastAsia" w:hAnsi="Times New Roman" w:cs="Times New Roman"/>
          <w:color w:val="auto"/>
          <w:sz w:val="28"/>
          <w:szCs w:val="28"/>
          <w:lang w:eastAsia="ru-RU"/>
        </w:rPr>
        <w:t xml:space="preserve"> ̶</w:t>
      </w:r>
      <w:r w:rsidR="00523EC5" w:rsidRPr="00523EC5">
        <w:rPr>
          <w:rFonts w:ascii="Times New Roman" w:eastAsiaTheme="minorEastAsia" w:hAnsi="Times New Roman" w:cs="Times New Roman"/>
          <w:color w:val="auto"/>
          <w:sz w:val="28"/>
          <w:szCs w:val="28"/>
          <w:lang w:eastAsia="ru-RU"/>
        </w:rPr>
        <w:t xml:space="preserve"> </w:t>
      </w:r>
      <w:r>
        <w:rPr>
          <w:rFonts w:ascii="Times New Roman" w:eastAsiaTheme="minorEastAsia" w:hAnsi="Times New Roman" w:cs="Times New Roman"/>
          <w:color w:val="auto"/>
          <w:sz w:val="28"/>
          <w:szCs w:val="28"/>
          <w:lang w:eastAsia="ru-RU"/>
        </w:rPr>
        <w:t xml:space="preserve"> </w:t>
      </w:r>
      <w:r w:rsidRPr="004F5ACC">
        <w:rPr>
          <w:rFonts w:ascii="Times New Roman" w:eastAsiaTheme="minorEastAsia" w:hAnsi="Times New Roman" w:cs="Times New Roman"/>
          <w:color w:val="auto"/>
          <w:sz w:val="28"/>
          <w:szCs w:val="28"/>
          <w:lang w:eastAsia="ru-RU"/>
        </w:rPr>
        <w:t>0,59; р</w:t>
      </w:r>
      <w:r>
        <w:rPr>
          <w:rFonts w:ascii="Times New Roman" w:eastAsiaTheme="minorEastAsia" w:hAnsi="Times New Roman" w:cs="Times New Roman"/>
          <w:color w:val="auto"/>
          <w:sz w:val="28"/>
          <w:szCs w:val="28"/>
          <w:lang w:eastAsia="ru-RU"/>
        </w:rPr>
        <w:t xml:space="preserve"> </w:t>
      </w:r>
      <w:r w:rsidRPr="004F5ACC">
        <w:rPr>
          <w:rFonts w:ascii="Times New Roman" w:eastAsiaTheme="minorEastAsia" w:hAnsi="Times New Roman" w:cs="Times New Roman"/>
          <w:color w:val="auto"/>
          <w:sz w:val="28"/>
          <w:szCs w:val="28"/>
          <w:lang w:eastAsia="ru-RU"/>
        </w:rPr>
        <w:t>˂</w:t>
      </w:r>
      <w:r>
        <w:rPr>
          <w:rFonts w:ascii="Times New Roman" w:eastAsiaTheme="minorEastAsia" w:hAnsi="Times New Roman" w:cs="Times New Roman"/>
          <w:color w:val="auto"/>
          <w:sz w:val="28"/>
          <w:szCs w:val="28"/>
          <w:lang w:eastAsia="ru-RU"/>
        </w:rPr>
        <w:t xml:space="preserve"> </w:t>
      </w:r>
      <w:r w:rsidRPr="004F5ACC">
        <w:rPr>
          <w:rFonts w:ascii="Times New Roman" w:eastAsiaTheme="minorEastAsia" w:hAnsi="Times New Roman" w:cs="Times New Roman"/>
          <w:color w:val="auto"/>
          <w:sz w:val="28"/>
          <w:szCs w:val="28"/>
          <w:lang w:eastAsia="ru-RU"/>
        </w:rPr>
        <w:t>0,001), співвідношення Е/А та ІМТ (</w:t>
      </w:r>
      <w:r w:rsidRPr="004F5ACC">
        <w:rPr>
          <w:rFonts w:ascii="Times New Roman" w:eastAsiaTheme="minorEastAsia" w:hAnsi="Times New Roman" w:cs="Times New Roman"/>
          <w:color w:val="auto"/>
          <w:sz w:val="28"/>
          <w:szCs w:val="28"/>
          <w:lang w:val="en-US" w:eastAsia="ru-RU"/>
        </w:rPr>
        <w:t>r</w:t>
      </w:r>
      <w:r>
        <w:rPr>
          <w:rFonts w:ascii="Times New Roman" w:eastAsiaTheme="minorEastAsia" w:hAnsi="Times New Roman" w:cs="Times New Roman"/>
          <w:color w:val="auto"/>
          <w:sz w:val="28"/>
          <w:szCs w:val="28"/>
          <w:lang w:eastAsia="ru-RU"/>
        </w:rPr>
        <w:t xml:space="preserve"> </w:t>
      </w:r>
      <w:r w:rsidRPr="004F5ACC">
        <w:rPr>
          <w:rFonts w:ascii="Times New Roman" w:eastAsiaTheme="minorEastAsia" w:hAnsi="Times New Roman" w:cs="Times New Roman"/>
          <w:color w:val="auto"/>
          <w:sz w:val="28"/>
          <w:szCs w:val="28"/>
          <w:lang w:eastAsia="ru-RU"/>
        </w:rPr>
        <w:t>=</w:t>
      </w:r>
      <w:r w:rsidR="00523EC5" w:rsidRPr="00523EC5">
        <w:rPr>
          <w:rFonts w:ascii="Times New Roman" w:eastAsiaTheme="minorEastAsia" w:hAnsi="Times New Roman" w:cs="Times New Roman"/>
          <w:color w:val="auto"/>
          <w:sz w:val="28"/>
          <w:szCs w:val="28"/>
          <w:lang w:eastAsia="ru-RU"/>
        </w:rPr>
        <w:t xml:space="preserve"> </w:t>
      </w:r>
      <w:r>
        <w:rPr>
          <w:rFonts w:ascii="Times New Roman" w:eastAsiaTheme="minorEastAsia" w:hAnsi="Times New Roman" w:cs="Times New Roman"/>
          <w:color w:val="auto"/>
          <w:sz w:val="28"/>
          <w:szCs w:val="28"/>
          <w:lang w:eastAsia="ru-RU"/>
        </w:rPr>
        <w:t xml:space="preserve"> ̶ </w:t>
      </w:r>
      <w:r w:rsidR="00523EC5" w:rsidRPr="00523EC5">
        <w:rPr>
          <w:rFonts w:ascii="Times New Roman" w:eastAsiaTheme="minorEastAsia" w:hAnsi="Times New Roman" w:cs="Times New Roman"/>
          <w:color w:val="auto"/>
          <w:sz w:val="28"/>
          <w:szCs w:val="28"/>
          <w:lang w:eastAsia="ru-RU"/>
        </w:rPr>
        <w:t xml:space="preserve"> </w:t>
      </w:r>
      <w:r w:rsidRPr="004F5ACC">
        <w:rPr>
          <w:rFonts w:ascii="Times New Roman" w:eastAsiaTheme="minorEastAsia" w:hAnsi="Times New Roman" w:cs="Times New Roman"/>
          <w:color w:val="auto"/>
          <w:sz w:val="28"/>
          <w:szCs w:val="28"/>
          <w:lang w:eastAsia="ru-RU"/>
        </w:rPr>
        <w:t>0,45; р</w:t>
      </w:r>
      <w:r>
        <w:rPr>
          <w:rFonts w:ascii="Times New Roman" w:eastAsiaTheme="minorEastAsia" w:hAnsi="Times New Roman" w:cs="Times New Roman"/>
          <w:color w:val="auto"/>
          <w:sz w:val="28"/>
          <w:szCs w:val="28"/>
          <w:lang w:eastAsia="ru-RU"/>
        </w:rPr>
        <w:t xml:space="preserve"> </w:t>
      </w:r>
      <w:r w:rsidRPr="004F5ACC">
        <w:rPr>
          <w:rFonts w:ascii="Times New Roman" w:eastAsiaTheme="minorEastAsia" w:hAnsi="Times New Roman" w:cs="Times New Roman"/>
          <w:color w:val="auto"/>
          <w:sz w:val="28"/>
          <w:szCs w:val="28"/>
          <w:lang w:eastAsia="ru-RU"/>
        </w:rPr>
        <w:t>˂</w:t>
      </w:r>
      <w:r>
        <w:rPr>
          <w:rFonts w:ascii="Times New Roman" w:eastAsiaTheme="minorEastAsia" w:hAnsi="Times New Roman" w:cs="Times New Roman"/>
          <w:color w:val="auto"/>
          <w:sz w:val="28"/>
          <w:szCs w:val="28"/>
          <w:lang w:eastAsia="ru-RU"/>
        </w:rPr>
        <w:t xml:space="preserve"> </w:t>
      </w:r>
      <w:r w:rsidRPr="004F5ACC">
        <w:rPr>
          <w:rFonts w:ascii="Times New Roman" w:eastAsiaTheme="minorEastAsia" w:hAnsi="Times New Roman" w:cs="Times New Roman"/>
          <w:color w:val="auto"/>
          <w:sz w:val="28"/>
          <w:szCs w:val="28"/>
          <w:lang w:eastAsia="ru-RU"/>
        </w:rPr>
        <w:t xml:space="preserve">0,01), </w:t>
      </w:r>
      <w:r w:rsidRPr="004F5ACC">
        <w:rPr>
          <w:rFonts w:ascii="Times New Roman" w:eastAsiaTheme="minorEastAsia" w:hAnsi="Times New Roman" w:cs="Times New Roman"/>
          <w:color w:val="auto"/>
          <w:sz w:val="28"/>
          <w:szCs w:val="28"/>
          <w:lang w:val="en-US" w:eastAsia="ru-RU"/>
        </w:rPr>
        <w:t>IVRT</w:t>
      </w:r>
      <w:r w:rsidRPr="004F5ACC">
        <w:rPr>
          <w:rFonts w:ascii="Times New Roman" w:eastAsiaTheme="minorEastAsia" w:hAnsi="Times New Roman" w:cs="Times New Roman"/>
          <w:color w:val="auto"/>
          <w:sz w:val="28"/>
          <w:szCs w:val="28"/>
          <w:lang w:eastAsia="ru-RU"/>
        </w:rPr>
        <w:t xml:space="preserve"> та ІМТ (</w:t>
      </w:r>
      <w:r w:rsidRPr="004F5ACC">
        <w:rPr>
          <w:rFonts w:ascii="Times New Roman" w:eastAsiaTheme="minorEastAsia" w:hAnsi="Times New Roman" w:cs="Times New Roman"/>
          <w:color w:val="auto"/>
          <w:sz w:val="28"/>
          <w:szCs w:val="28"/>
          <w:lang w:val="en-US" w:eastAsia="ru-RU"/>
        </w:rPr>
        <w:t>r</w:t>
      </w:r>
      <w:r>
        <w:rPr>
          <w:rFonts w:ascii="Times New Roman" w:eastAsiaTheme="minorEastAsia" w:hAnsi="Times New Roman" w:cs="Times New Roman"/>
          <w:color w:val="auto"/>
          <w:sz w:val="28"/>
          <w:szCs w:val="28"/>
          <w:lang w:eastAsia="ru-RU"/>
        </w:rPr>
        <w:t xml:space="preserve"> </w:t>
      </w:r>
      <w:r w:rsidRPr="004F5ACC">
        <w:rPr>
          <w:rFonts w:ascii="Times New Roman" w:eastAsiaTheme="minorEastAsia" w:hAnsi="Times New Roman" w:cs="Times New Roman"/>
          <w:color w:val="auto"/>
          <w:sz w:val="28"/>
          <w:szCs w:val="28"/>
          <w:lang w:eastAsia="ru-RU"/>
        </w:rPr>
        <w:t>=</w:t>
      </w:r>
      <w:r>
        <w:rPr>
          <w:rFonts w:ascii="Times New Roman" w:eastAsiaTheme="minorEastAsia" w:hAnsi="Times New Roman" w:cs="Times New Roman"/>
          <w:color w:val="auto"/>
          <w:sz w:val="28"/>
          <w:szCs w:val="28"/>
          <w:lang w:eastAsia="ru-RU"/>
        </w:rPr>
        <w:t xml:space="preserve"> </w:t>
      </w:r>
      <w:r w:rsidRPr="004F5ACC">
        <w:rPr>
          <w:rFonts w:ascii="Times New Roman" w:eastAsiaTheme="minorEastAsia" w:hAnsi="Times New Roman" w:cs="Times New Roman"/>
          <w:color w:val="auto"/>
          <w:sz w:val="28"/>
          <w:szCs w:val="28"/>
          <w:lang w:eastAsia="ru-RU"/>
        </w:rPr>
        <w:t>0,39; р</w:t>
      </w:r>
      <w:r>
        <w:rPr>
          <w:rFonts w:ascii="Times New Roman" w:eastAsiaTheme="minorEastAsia" w:hAnsi="Times New Roman" w:cs="Times New Roman"/>
          <w:color w:val="auto"/>
          <w:sz w:val="28"/>
          <w:szCs w:val="28"/>
          <w:lang w:eastAsia="ru-RU"/>
        </w:rPr>
        <w:t xml:space="preserve"> </w:t>
      </w:r>
      <w:r w:rsidRPr="004F5ACC">
        <w:rPr>
          <w:rFonts w:ascii="Times New Roman" w:eastAsiaTheme="minorEastAsia" w:hAnsi="Times New Roman" w:cs="Times New Roman"/>
          <w:color w:val="auto"/>
          <w:sz w:val="28"/>
          <w:szCs w:val="28"/>
          <w:lang w:eastAsia="ru-RU"/>
        </w:rPr>
        <w:t>˂</w:t>
      </w:r>
      <w:r>
        <w:rPr>
          <w:rFonts w:ascii="Times New Roman" w:eastAsiaTheme="minorEastAsia" w:hAnsi="Times New Roman" w:cs="Times New Roman"/>
          <w:color w:val="auto"/>
          <w:sz w:val="28"/>
          <w:szCs w:val="28"/>
          <w:lang w:eastAsia="ru-RU"/>
        </w:rPr>
        <w:t xml:space="preserve"> </w:t>
      </w:r>
      <w:r w:rsidRPr="004F5ACC">
        <w:rPr>
          <w:rFonts w:ascii="Times New Roman" w:eastAsiaTheme="minorEastAsia" w:hAnsi="Times New Roman" w:cs="Times New Roman"/>
          <w:color w:val="auto"/>
          <w:sz w:val="28"/>
          <w:szCs w:val="28"/>
          <w:lang w:eastAsia="ru-RU"/>
        </w:rPr>
        <w:t>0,01</w:t>
      </w:r>
      <w:r w:rsidR="00B95852" w:rsidRPr="00B95852">
        <w:rPr>
          <w:rFonts w:ascii="Times New Roman" w:eastAsiaTheme="minorEastAsia" w:hAnsi="Times New Roman" w:cs="Times New Roman"/>
          <w:color w:val="auto"/>
          <w:sz w:val="28"/>
          <w:szCs w:val="28"/>
          <w:lang w:eastAsia="ru-RU"/>
        </w:rPr>
        <w:t>).</w:t>
      </w:r>
      <w:r w:rsidRPr="004F5ACC">
        <w:rPr>
          <w:rFonts w:ascii="Times New Roman" w:eastAsiaTheme="minorEastAsia" w:hAnsi="Times New Roman" w:cs="Times New Roman"/>
          <w:color w:val="auto"/>
          <w:sz w:val="28"/>
          <w:szCs w:val="28"/>
          <w:lang w:eastAsia="ru-RU"/>
        </w:rPr>
        <w:tab/>
      </w:r>
    </w:p>
    <w:p w:rsidR="00925543" w:rsidRPr="001C71BC" w:rsidRDefault="00925543" w:rsidP="001C71BC">
      <w:pPr>
        <w:shd w:val="clear" w:color="auto" w:fill="FFFFFF"/>
        <w:spacing w:before="7" w:line="360" w:lineRule="auto"/>
        <w:jc w:val="both"/>
        <w:rPr>
          <w:rFonts w:ascii="Times New Roman" w:hAnsi="Times New Roman" w:cs="Times New Roman"/>
          <w:spacing w:val="-8"/>
          <w:sz w:val="28"/>
          <w:szCs w:val="28"/>
        </w:rPr>
      </w:pPr>
      <w:r>
        <w:rPr>
          <w:rFonts w:ascii="Times New Roman" w:eastAsiaTheme="minorEastAsia" w:hAnsi="Times New Roman" w:cs="Times New Roman"/>
          <w:color w:val="auto"/>
          <w:sz w:val="28"/>
          <w:szCs w:val="28"/>
          <w:lang w:eastAsia="ru-RU"/>
        </w:rPr>
        <w:t>5</w:t>
      </w:r>
      <w:r w:rsidRPr="004F5ACC">
        <w:rPr>
          <w:rFonts w:ascii="Times New Roman" w:eastAsiaTheme="minorEastAsia" w:hAnsi="Times New Roman" w:cs="Times New Roman"/>
          <w:color w:val="auto"/>
          <w:sz w:val="28"/>
          <w:szCs w:val="28"/>
          <w:lang w:eastAsia="ru-RU"/>
        </w:rPr>
        <w:t xml:space="preserve">. </w:t>
      </w:r>
      <w:r w:rsidR="001C71BC" w:rsidRPr="00D92E35">
        <w:rPr>
          <w:rFonts w:ascii="Times New Roman" w:hAnsi="Times New Roman" w:cs="Times New Roman"/>
          <w:sz w:val="28"/>
          <w:szCs w:val="28"/>
        </w:rPr>
        <w:t>По</w:t>
      </w:r>
      <w:r w:rsidR="001C71BC">
        <w:rPr>
          <w:rFonts w:ascii="Times New Roman" w:hAnsi="Times New Roman" w:cs="Times New Roman"/>
          <w:sz w:val="28"/>
          <w:szCs w:val="28"/>
        </w:rPr>
        <w:t>єднання у хворих АГ та ОЖ, сприяло</w:t>
      </w:r>
      <w:r w:rsidR="001C71BC" w:rsidRPr="00D92E35">
        <w:rPr>
          <w:rFonts w:ascii="Times New Roman" w:hAnsi="Times New Roman" w:cs="Times New Roman"/>
          <w:sz w:val="28"/>
          <w:szCs w:val="28"/>
        </w:rPr>
        <w:t xml:space="preserve"> посиленню </w:t>
      </w:r>
      <w:r w:rsidR="001C71BC">
        <w:rPr>
          <w:rFonts w:ascii="Times New Roman" w:hAnsi="Times New Roman" w:cs="Times New Roman"/>
          <w:sz w:val="28"/>
          <w:szCs w:val="28"/>
        </w:rPr>
        <w:t>функціонування ушкоджувальних механізмів функції ендотелію, а саме</w:t>
      </w:r>
      <w:r w:rsidR="001C71BC" w:rsidRPr="00E73F63">
        <w:rPr>
          <w:rFonts w:ascii="Times New Roman" w:hAnsi="Times New Roman" w:cs="Times New Roman"/>
          <w:sz w:val="28"/>
          <w:szCs w:val="28"/>
        </w:rPr>
        <w:t xml:space="preserve"> </w:t>
      </w:r>
      <w:r w:rsidR="001C71BC">
        <w:rPr>
          <w:rFonts w:ascii="Times New Roman" w:hAnsi="Times New Roman" w:cs="Times New Roman"/>
          <w:sz w:val="28"/>
          <w:szCs w:val="28"/>
        </w:rPr>
        <w:t xml:space="preserve">рівень МДА </w:t>
      </w:r>
      <w:r w:rsidR="001C71BC" w:rsidRPr="002B0084">
        <w:rPr>
          <w:rFonts w:ascii="Times New Roman" w:hAnsi="Times New Roman" w:cs="Times New Roman"/>
          <w:sz w:val="28"/>
          <w:szCs w:val="28"/>
        </w:rPr>
        <w:t xml:space="preserve">збільшився </w:t>
      </w:r>
      <w:r w:rsidR="002B0084">
        <w:rPr>
          <w:rFonts w:ascii="Times New Roman" w:hAnsi="Times New Roman" w:cs="Times New Roman"/>
          <w:sz w:val="28"/>
          <w:szCs w:val="28"/>
        </w:rPr>
        <w:t>на 66 %</w:t>
      </w:r>
      <w:r w:rsidR="001C71BC" w:rsidRPr="002B0084">
        <w:rPr>
          <w:rFonts w:ascii="Times New Roman" w:hAnsi="Times New Roman" w:cs="Times New Roman"/>
          <w:sz w:val="28"/>
          <w:szCs w:val="28"/>
        </w:rPr>
        <w:t>,</w:t>
      </w:r>
      <w:r w:rsidR="001C71BC">
        <w:rPr>
          <w:rFonts w:ascii="Times New Roman" w:hAnsi="Times New Roman" w:cs="Times New Roman"/>
          <w:sz w:val="28"/>
          <w:szCs w:val="28"/>
        </w:rPr>
        <w:t xml:space="preserve"> зменшився вміст у</w:t>
      </w:r>
      <w:r w:rsidR="001C71BC" w:rsidRPr="00840DC6">
        <w:rPr>
          <w:rFonts w:ascii="Times New Roman" w:hAnsi="Times New Roman" w:cs="Times New Roman"/>
          <w:sz w:val="28"/>
          <w:szCs w:val="28"/>
        </w:rPr>
        <w:t xml:space="preserve"> крові </w:t>
      </w:r>
      <w:r w:rsidR="001C71BC">
        <w:rPr>
          <w:rFonts w:ascii="Times New Roman" w:hAnsi="Times New Roman" w:cs="Times New Roman"/>
          <w:sz w:val="28"/>
          <w:szCs w:val="28"/>
          <w:lang w:val="en-US"/>
        </w:rPr>
        <w:t>RSNO</w:t>
      </w:r>
      <w:r w:rsidR="001C71BC">
        <w:rPr>
          <w:rFonts w:ascii="Times New Roman" w:hAnsi="Times New Roman" w:cs="Times New Roman"/>
          <w:sz w:val="28"/>
          <w:szCs w:val="28"/>
        </w:rPr>
        <w:t xml:space="preserve"> на 3</w:t>
      </w:r>
      <w:r w:rsidR="001C71BC" w:rsidRPr="00840DC6">
        <w:rPr>
          <w:rFonts w:ascii="Times New Roman" w:hAnsi="Times New Roman" w:cs="Times New Roman"/>
          <w:sz w:val="28"/>
          <w:szCs w:val="28"/>
        </w:rPr>
        <w:t>4</w:t>
      </w:r>
      <w:r w:rsidR="001C71BC">
        <w:rPr>
          <w:rFonts w:ascii="Times New Roman" w:hAnsi="Times New Roman" w:cs="Times New Roman"/>
          <w:sz w:val="28"/>
          <w:szCs w:val="28"/>
        </w:rPr>
        <w:t xml:space="preserve"> </w:t>
      </w:r>
      <w:r w:rsidR="001C71BC" w:rsidRPr="00840DC6">
        <w:rPr>
          <w:rFonts w:ascii="Times New Roman" w:hAnsi="Times New Roman" w:cs="Times New Roman"/>
          <w:sz w:val="28"/>
          <w:szCs w:val="28"/>
        </w:rPr>
        <w:t>%, при збільшенні NOS  і е</w:t>
      </w:r>
      <w:r w:rsidR="001C71BC" w:rsidRPr="00840DC6">
        <w:rPr>
          <w:rFonts w:ascii="Times New Roman" w:hAnsi="Times New Roman" w:cs="Times New Roman"/>
          <w:sz w:val="28"/>
          <w:szCs w:val="28"/>
          <w:lang w:val="en-US"/>
        </w:rPr>
        <w:t>NOS</w:t>
      </w:r>
      <w:r w:rsidR="001C71BC">
        <w:rPr>
          <w:rFonts w:ascii="Times New Roman" w:hAnsi="Times New Roman" w:cs="Times New Roman"/>
          <w:sz w:val="28"/>
          <w:szCs w:val="28"/>
        </w:rPr>
        <w:t xml:space="preserve"> на 77,5; 14,1 </w:t>
      </w:r>
      <w:r w:rsidR="001C71BC" w:rsidRPr="00840DC6">
        <w:rPr>
          <w:rFonts w:ascii="Times New Roman" w:hAnsi="Times New Roman" w:cs="Times New Roman"/>
          <w:sz w:val="28"/>
          <w:szCs w:val="28"/>
        </w:rPr>
        <w:t>%</w:t>
      </w:r>
      <w:r w:rsidR="001C71BC" w:rsidRPr="00370E0A">
        <w:rPr>
          <w:rFonts w:ascii="Times New Roman" w:hAnsi="Times New Roman" w:cs="Times New Roman"/>
          <w:sz w:val="28"/>
          <w:szCs w:val="28"/>
        </w:rPr>
        <w:t xml:space="preserve"> </w:t>
      </w:r>
      <w:r w:rsidR="001C71BC" w:rsidRPr="00840DC6">
        <w:rPr>
          <w:rFonts w:ascii="Times New Roman" w:hAnsi="Times New Roman" w:cs="Times New Roman"/>
          <w:sz w:val="28"/>
          <w:szCs w:val="28"/>
        </w:rPr>
        <w:t xml:space="preserve"> і</w:t>
      </w:r>
      <w:r w:rsidR="001C71BC" w:rsidRPr="00370E0A">
        <w:rPr>
          <w:rFonts w:ascii="Times New Roman" w:hAnsi="Times New Roman" w:cs="Times New Roman"/>
          <w:sz w:val="28"/>
          <w:szCs w:val="28"/>
        </w:rPr>
        <w:t xml:space="preserve"> </w:t>
      </w:r>
      <w:r w:rsidR="001C71BC" w:rsidRPr="00840DC6">
        <w:rPr>
          <w:rFonts w:ascii="Times New Roman" w:hAnsi="Times New Roman" w:cs="Times New Roman"/>
          <w:sz w:val="28"/>
          <w:szCs w:val="28"/>
        </w:rPr>
        <w:t xml:space="preserve"> </w:t>
      </w:r>
      <w:r w:rsidR="001C71BC" w:rsidRPr="00840DC6">
        <w:rPr>
          <w:rFonts w:ascii="Times New Roman" w:hAnsi="Times New Roman" w:cs="Times New Roman"/>
          <w:sz w:val="28"/>
          <w:szCs w:val="28"/>
          <w:lang w:val="en-US"/>
        </w:rPr>
        <w:t>iNOS</w:t>
      </w:r>
      <w:r w:rsidR="001C71BC" w:rsidRPr="00840DC6">
        <w:rPr>
          <w:rFonts w:ascii="Times New Roman" w:hAnsi="Times New Roman" w:cs="Times New Roman"/>
          <w:sz w:val="28"/>
          <w:szCs w:val="28"/>
        </w:rPr>
        <w:t xml:space="preserve"> майже в 3</w:t>
      </w:r>
      <w:r w:rsidR="001C71BC">
        <w:rPr>
          <w:rFonts w:ascii="Times New Roman" w:hAnsi="Times New Roman" w:cs="Times New Roman"/>
          <w:sz w:val="28"/>
          <w:szCs w:val="28"/>
        </w:rPr>
        <w:t>,5 раза</w:t>
      </w:r>
      <w:r w:rsidR="001C71BC" w:rsidRPr="00840DC6">
        <w:rPr>
          <w:rFonts w:ascii="Times New Roman" w:hAnsi="Times New Roman" w:cs="Times New Roman"/>
          <w:sz w:val="28"/>
          <w:szCs w:val="28"/>
        </w:rPr>
        <w:t xml:space="preserve"> відповідно.</w:t>
      </w:r>
      <w:r w:rsidR="001C71BC">
        <w:rPr>
          <w:rFonts w:ascii="Times New Roman" w:hAnsi="Times New Roman" w:cs="Times New Roman"/>
          <w:sz w:val="28"/>
          <w:szCs w:val="28"/>
        </w:rPr>
        <w:t xml:space="preserve"> </w:t>
      </w:r>
      <w:r w:rsidR="001C71BC">
        <w:rPr>
          <w:rFonts w:ascii="Times New Roman" w:hAnsi="Times New Roman" w:cs="Times New Roman"/>
          <w:spacing w:val="-8"/>
          <w:sz w:val="28"/>
          <w:szCs w:val="28"/>
        </w:rPr>
        <w:t xml:space="preserve">При  цьому відзначено збільшення в крові вмісту ЕТ-1 у 2,3 рази, </w:t>
      </w:r>
      <w:r w:rsidR="002F05D7">
        <w:rPr>
          <w:rFonts w:ascii="Times New Roman" w:hAnsi="Times New Roman" w:cs="Times New Roman"/>
          <w:spacing w:val="-8"/>
          <w:sz w:val="28"/>
          <w:szCs w:val="28"/>
        </w:rPr>
        <w:t>ФВ на 38,5</w:t>
      </w:r>
      <w:r w:rsidR="001C71BC" w:rsidRPr="002F05D7">
        <w:rPr>
          <w:rFonts w:ascii="Times New Roman" w:hAnsi="Times New Roman" w:cs="Times New Roman"/>
          <w:spacing w:val="-8"/>
          <w:sz w:val="28"/>
          <w:szCs w:val="28"/>
        </w:rPr>
        <w:t xml:space="preserve"> %  і</w:t>
      </w:r>
      <w:r w:rsidR="001C71BC">
        <w:rPr>
          <w:rFonts w:ascii="Times New Roman" w:hAnsi="Times New Roman" w:cs="Times New Roman"/>
          <w:spacing w:val="-8"/>
          <w:sz w:val="28"/>
          <w:szCs w:val="28"/>
        </w:rPr>
        <w:t xml:space="preserve"> МАУ на  89,8 %, СРБ  на 68,8 %. </w:t>
      </w:r>
    </w:p>
    <w:p w:rsidR="00925543" w:rsidRPr="004F5ACC" w:rsidRDefault="00925543" w:rsidP="00925543">
      <w:pPr>
        <w:widowControl/>
        <w:suppressAutoHyphens w:val="0"/>
        <w:kinsoku w:val="0"/>
        <w:overflowPunct w:val="0"/>
        <w:spacing w:line="360" w:lineRule="auto"/>
        <w:jc w:val="both"/>
        <w:textAlignment w:val="baseline"/>
        <w:rPr>
          <w:rFonts w:ascii="Times New Roman" w:eastAsiaTheme="minorEastAsia" w:hAnsi="Times New Roman" w:cs="Times New Roman"/>
          <w:color w:val="auto"/>
          <w:sz w:val="28"/>
          <w:szCs w:val="28"/>
          <w:lang w:eastAsia="ru-RU"/>
        </w:rPr>
      </w:pPr>
      <w:r>
        <w:rPr>
          <w:rFonts w:ascii="Times New Roman" w:eastAsiaTheme="minorEastAsia" w:hAnsi="Times New Roman" w:cs="Times New Roman"/>
          <w:color w:val="auto"/>
          <w:sz w:val="28"/>
          <w:szCs w:val="28"/>
          <w:lang w:eastAsia="ru-RU"/>
        </w:rPr>
        <w:t>6</w:t>
      </w:r>
      <w:r w:rsidRPr="004F5ACC">
        <w:rPr>
          <w:rFonts w:ascii="Times New Roman" w:eastAsiaTheme="minorEastAsia" w:hAnsi="Times New Roman" w:cs="Times New Roman"/>
          <w:color w:val="auto"/>
          <w:sz w:val="28"/>
          <w:szCs w:val="28"/>
          <w:lang w:eastAsia="ru-RU"/>
        </w:rPr>
        <w:t xml:space="preserve">.  Зміни рівня адипогормонів крові у хворих АГ, в </w:t>
      </w:r>
      <w:r>
        <w:rPr>
          <w:rFonts w:ascii="Times New Roman" w:eastAsiaTheme="minorEastAsia" w:hAnsi="Times New Roman" w:cs="Times New Roman"/>
          <w:color w:val="auto"/>
          <w:sz w:val="28"/>
          <w:szCs w:val="28"/>
          <w:lang w:eastAsia="ru-RU"/>
        </w:rPr>
        <w:t>залежності  від ступеня ОЖ</w:t>
      </w:r>
      <w:r w:rsidRPr="004F5ACC">
        <w:rPr>
          <w:rFonts w:ascii="Times New Roman" w:eastAsiaTheme="minorEastAsia" w:hAnsi="Times New Roman" w:cs="Times New Roman"/>
          <w:color w:val="auto"/>
          <w:sz w:val="28"/>
          <w:szCs w:val="28"/>
          <w:lang w:eastAsia="ru-RU"/>
        </w:rPr>
        <w:t>,  свідчать про активацію утворення прозапальних гормонів і недостатнє надходження у кр</w:t>
      </w:r>
      <w:r>
        <w:rPr>
          <w:rFonts w:ascii="Times New Roman" w:eastAsiaTheme="minorEastAsia" w:hAnsi="Times New Roman" w:cs="Times New Roman"/>
          <w:color w:val="auto"/>
          <w:sz w:val="28"/>
          <w:szCs w:val="28"/>
          <w:lang w:eastAsia="ru-RU"/>
        </w:rPr>
        <w:t>ов греліна. У хворих з ОЖ</w:t>
      </w:r>
      <w:r w:rsidRPr="004F5ACC">
        <w:rPr>
          <w:rFonts w:ascii="Times New Roman" w:eastAsiaTheme="minorEastAsia" w:hAnsi="Times New Roman" w:cs="Times New Roman"/>
          <w:color w:val="auto"/>
          <w:sz w:val="28"/>
          <w:szCs w:val="28"/>
          <w:lang w:eastAsia="ru-RU"/>
        </w:rPr>
        <w:t xml:space="preserve"> ІІІ ст.</w:t>
      </w:r>
      <w:r>
        <w:rPr>
          <w:rFonts w:ascii="Times New Roman" w:eastAsiaTheme="minorEastAsia" w:hAnsi="Times New Roman" w:cs="Times New Roman"/>
          <w:color w:val="auto"/>
          <w:sz w:val="28"/>
          <w:szCs w:val="28"/>
          <w:lang w:eastAsia="ru-RU"/>
        </w:rPr>
        <w:t xml:space="preserve"> </w:t>
      </w:r>
      <w:r w:rsidRPr="004F5ACC">
        <w:rPr>
          <w:rFonts w:ascii="Times New Roman" w:eastAsiaTheme="minorEastAsia" w:hAnsi="Times New Roman" w:cs="Times New Roman"/>
          <w:color w:val="auto"/>
          <w:sz w:val="28"/>
          <w:szCs w:val="28"/>
          <w:lang w:eastAsia="ru-RU"/>
        </w:rPr>
        <w:t>спостерігався найнижчий рівень греліна,  на 49,7</w:t>
      </w:r>
      <w:r>
        <w:rPr>
          <w:rFonts w:ascii="Times New Roman" w:eastAsiaTheme="minorEastAsia" w:hAnsi="Times New Roman" w:cs="Times New Roman"/>
          <w:color w:val="auto"/>
          <w:sz w:val="28"/>
          <w:szCs w:val="28"/>
          <w:lang w:eastAsia="ru-RU"/>
        </w:rPr>
        <w:t xml:space="preserve"> </w:t>
      </w:r>
      <w:r w:rsidRPr="004F5ACC">
        <w:rPr>
          <w:rFonts w:ascii="Times New Roman" w:eastAsiaTheme="minorEastAsia" w:hAnsi="Times New Roman" w:cs="Times New Roman"/>
          <w:color w:val="auto"/>
          <w:sz w:val="28"/>
          <w:szCs w:val="28"/>
          <w:lang w:eastAsia="ru-RU"/>
        </w:rPr>
        <w:t xml:space="preserve">% нижче у порівнянні з контролем. </w:t>
      </w:r>
    </w:p>
    <w:p w:rsidR="00925543" w:rsidRPr="004F5ACC" w:rsidRDefault="00925543" w:rsidP="00925543">
      <w:pPr>
        <w:spacing w:line="360" w:lineRule="auto"/>
        <w:jc w:val="both"/>
        <w:rPr>
          <w:rFonts w:ascii="Times New Roman" w:hAnsi="Times New Roman" w:cs="Times New Roman"/>
          <w:color w:val="auto"/>
          <w:sz w:val="28"/>
          <w:szCs w:val="28"/>
        </w:rPr>
      </w:pPr>
      <w:r>
        <w:rPr>
          <w:rFonts w:ascii="Times New Roman" w:eastAsiaTheme="minorEastAsia" w:hAnsi="Times New Roman" w:cs="Times New Roman"/>
          <w:sz w:val="28"/>
          <w:szCs w:val="28"/>
          <w:lang w:eastAsia="ru-RU"/>
        </w:rPr>
        <w:t>7</w:t>
      </w:r>
      <w:r w:rsidRPr="004F5ACC">
        <w:rPr>
          <w:rFonts w:ascii="Times New Roman" w:eastAsiaTheme="minorEastAsia" w:hAnsi="Times New Roman" w:cs="Times New Roman"/>
          <w:color w:val="auto"/>
          <w:sz w:val="28"/>
          <w:szCs w:val="28"/>
          <w:lang w:eastAsia="ru-RU"/>
        </w:rPr>
        <w:t xml:space="preserve">. Комбінована </w:t>
      </w:r>
      <w:r>
        <w:rPr>
          <w:rFonts w:ascii="Times New Roman" w:eastAsiaTheme="minorEastAsia" w:hAnsi="Times New Roman" w:cs="Times New Roman"/>
          <w:color w:val="auto"/>
          <w:sz w:val="28"/>
          <w:szCs w:val="28"/>
          <w:lang w:eastAsia="ru-RU"/>
        </w:rPr>
        <w:t>терапія хворих з АГ та ОЖ</w:t>
      </w:r>
      <w:r w:rsidRPr="004F5ACC">
        <w:rPr>
          <w:rFonts w:ascii="Times New Roman" w:eastAsiaTheme="minorEastAsia" w:hAnsi="Times New Roman" w:cs="Times New Roman"/>
          <w:color w:val="auto"/>
          <w:sz w:val="28"/>
          <w:szCs w:val="28"/>
          <w:lang w:eastAsia="ru-RU"/>
        </w:rPr>
        <w:t xml:space="preserve"> з застосуванн</w:t>
      </w:r>
      <w:r w:rsidRPr="004F5ACC">
        <w:rPr>
          <w:rFonts w:ascii="Times New Roman" w:eastAsiaTheme="minorEastAsia" w:hAnsi="Times New Roman" w:cs="Times New Roman"/>
          <w:sz w:val="28"/>
          <w:szCs w:val="28"/>
          <w:lang w:eastAsia="ru-RU"/>
        </w:rPr>
        <w:t xml:space="preserve">ям антигіпертензивних засобів з </w:t>
      </w:r>
      <w:r w:rsidRPr="004F5ACC">
        <w:rPr>
          <w:rFonts w:ascii="Times New Roman" w:eastAsiaTheme="minorEastAsia" w:hAnsi="Times New Roman" w:cs="Times New Roman"/>
          <w:color w:val="auto"/>
          <w:sz w:val="28"/>
          <w:szCs w:val="28"/>
          <w:lang w:eastAsia="ru-RU"/>
        </w:rPr>
        <w:t>ендотелій</w:t>
      </w:r>
      <w:r w:rsidRPr="004F5ACC">
        <w:rPr>
          <w:rFonts w:ascii="Times New Roman" w:eastAsiaTheme="minorEastAsia" w:hAnsi="Times New Roman" w:cs="Times New Roman"/>
          <w:sz w:val="28"/>
          <w:szCs w:val="28"/>
          <w:lang w:eastAsia="ru-RU"/>
        </w:rPr>
        <w:t>-</w:t>
      </w:r>
      <w:r w:rsidRPr="004F5ACC">
        <w:rPr>
          <w:rFonts w:ascii="Times New Roman" w:eastAsiaTheme="minorEastAsia" w:hAnsi="Times New Roman" w:cs="Times New Roman"/>
          <w:color w:val="auto"/>
          <w:sz w:val="28"/>
          <w:szCs w:val="28"/>
          <w:lang w:eastAsia="ru-RU"/>
        </w:rPr>
        <w:t>протективними  властивостями фозиноприлу та небівололу й поєднання   їх з гіполіпідемічним препаратом</w:t>
      </w:r>
      <w:r>
        <w:rPr>
          <w:rFonts w:ascii="Times New Roman" w:eastAsiaTheme="minorEastAsia" w:hAnsi="Times New Roman" w:cs="Times New Roman"/>
          <w:color w:val="auto"/>
          <w:sz w:val="28"/>
          <w:szCs w:val="28"/>
          <w:lang w:eastAsia="ru-RU"/>
        </w:rPr>
        <w:t xml:space="preserve"> </w:t>
      </w:r>
      <w:r w:rsidRPr="004F5ACC">
        <w:rPr>
          <w:rFonts w:ascii="Times New Roman" w:eastAsiaTheme="minorEastAsia" w:hAnsi="Times New Roman" w:cs="Times New Roman"/>
          <w:color w:val="auto"/>
          <w:sz w:val="28"/>
          <w:szCs w:val="28"/>
          <w:lang w:eastAsia="ru-RU"/>
        </w:rPr>
        <w:t>–</w:t>
      </w:r>
      <w:r>
        <w:rPr>
          <w:rFonts w:ascii="Times New Roman" w:eastAsiaTheme="minorEastAsia" w:hAnsi="Times New Roman" w:cs="Times New Roman"/>
          <w:color w:val="auto"/>
          <w:sz w:val="28"/>
          <w:szCs w:val="28"/>
          <w:lang w:eastAsia="ru-RU"/>
        </w:rPr>
        <w:t xml:space="preserve"> </w:t>
      </w:r>
      <w:r w:rsidRPr="004F5ACC">
        <w:rPr>
          <w:rFonts w:ascii="Times New Roman" w:eastAsiaTheme="minorEastAsia" w:hAnsi="Times New Roman" w:cs="Times New Roman"/>
          <w:color w:val="auto"/>
          <w:sz w:val="28"/>
          <w:szCs w:val="28"/>
          <w:lang w:eastAsia="ru-RU"/>
        </w:rPr>
        <w:t>аторвастатином, ефективно знижує АТ до цільового рівня, сприяє покращенню  стану ендотеліальної функції та ліпідного обміну, зменшує активність вазоспастичних  механізмів.</w:t>
      </w:r>
    </w:p>
    <w:p w:rsidR="000A6C14" w:rsidRPr="00C855E7" w:rsidRDefault="000A6C14" w:rsidP="00925543">
      <w:pPr>
        <w:tabs>
          <w:tab w:val="left" w:pos="2900"/>
        </w:tabs>
        <w:spacing w:line="360" w:lineRule="auto"/>
        <w:jc w:val="both"/>
        <w:rPr>
          <w:rFonts w:ascii="Times New Roman" w:hAnsi="Times New Roman" w:cs="Times New Roman"/>
          <w:color w:val="auto"/>
          <w:sz w:val="28"/>
          <w:szCs w:val="28"/>
        </w:rPr>
      </w:pPr>
    </w:p>
    <w:p w:rsidR="001460D8" w:rsidRDefault="000A6C14" w:rsidP="00550950">
      <w:pPr>
        <w:shd w:val="clear" w:color="auto" w:fill="FFFFFF"/>
        <w:spacing w:line="360" w:lineRule="auto"/>
        <w:jc w:val="center"/>
        <w:rPr>
          <w:rFonts w:ascii="Times New Roman" w:hAnsi="Times New Roman" w:cs="Times New Roman"/>
          <w:b/>
          <w:bCs/>
          <w:iCs/>
          <w:spacing w:val="-7"/>
          <w:sz w:val="28"/>
          <w:szCs w:val="28"/>
        </w:rPr>
      </w:pPr>
      <w:r>
        <w:rPr>
          <w:rFonts w:ascii="Times New Roman" w:hAnsi="Times New Roman" w:cs="Times New Roman"/>
          <w:b/>
          <w:bCs/>
          <w:iCs/>
          <w:spacing w:val="-7"/>
          <w:sz w:val="28"/>
          <w:szCs w:val="28"/>
        </w:rPr>
        <w:t>Практичні рекомендації</w:t>
      </w:r>
    </w:p>
    <w:p w:rsidR="00925543" w:rsidRPr="004F5ACC" w:rsidRDefault="00925543" w:rsidP="00925543">
      <w:pPr>
        <w:shd w:val="clear" w:color="auto" w:fill="FFFFFF"/>
        <w:spacing w:line="360" w:lineRule="auto"/>
        <w:jc w:val="both"/>
        <w:rPr>
          <w:rFonts w:ascii="Times New Roman" w:hAnsi="Times New Roman" w:cs="Times New Roman"/>
          <w:bCs/>
          <w:iCs/>
          <w:spacing w:val="-7"/>
          <w:sz w:val="28"/>
          <w:szCs w:val="28"/>
        </w:rPr>
      </w:pPr>
      <w:r w:rsidRPr="004F5ACC">
        <w:rPr>
          <w:rFonts w:ascii="Times New Roman" w:hAnsi="Times New Roman" w:cs="Times New Roman"/>
          <w:bCs/>
          <w:iCs/>
          <w:spacing w:val="-7"/>
          <w:sz w:val="28"/>
          <w:szCs w:val="28"/>
        </w:rPr>
        <w:t>1. З метою поліпшення профілактики та зменшення ускладнень, хворим на АГ</w:t>
      </w:r>
      <w:r>
        <w:rPr>
          <w:rFonts w:ascii="Times New Roman" w:hAnsi="Times New Roman" w:cs="Times New Roman"/>
          <w:bCs/>
          <w:iCs/>
          <w:spacing w:val="-7"/>
          <w:sz w:val="28"/>
          <w:szCs w:val="28"/>
        </w:rPr>
        <w:t xml:space="preserve"> з ОЖ</w:t>
      </w:r>
      <w:r w:rsidRPr="004F5ACC">
        <w:rPr>
          <w:rFonts w:ascii="Times New Roman" w:hAnsi="Times New Roman" w:cs="Times New Roman"/>
          <w:bCs/>
          <w:iCs/>
          <w:spacing w:val="-7"/>
          <w:sz w:val="28"/>
          <w:szCs w:val="28"/>
        </w:rPr>
        <w:t xml:space="preserve"> рекомендується визначити ступ</w:t>
      </w:r>
      <w:r>
        <w:rPr>
          <w:rFonts w:ascii="Times New Roman" w:hAnsi="Times New Roman" w:cs="Times New Roman"/>
          <w:bCs/>
          <w:iCs/>
          <w:spacing w:val="-7"/>
          <w:sz w:val="28"/>
          <w:szCs w:val="28"/>
        </w:rPr>
        <w:t>інь порушення ЕЗВД та ЕНЗВД</w:t>
      </w:r>
      <w:r w:rsidRPr="004F5ACC">
        <w:rPr>
          <w:rFonts w:ascii="Times New Roman" w:hAnsi="Times New Roman" w:cs="Times New Roman"/>
          <w:bCs/>
          <w:iCs/>
          <w:spacing w:val="-7"/>
          <w:sz w:val="28"/>
          <w:szCs w:val="28"/>
        </w:rPr>
        <w:t xml:space="preserve">, характер  </w:t>
      </w:r>
      <w:r>
        <w:rPr>
          <w:rFonts w:ascii="Times New Roman" w:hAnsi="Times New Roman" w:cs="Times New Roman"/>
          <w:bCs/>
          <w:iCs/>
          <w:spacing w:val="-7"/>
          <w:sz w:val="28"/>
          <w:szCs w:val="28"/>
        </w:rPr>
        <w:t>ремоделювання ЛШ,  добовий профіль АТ,</w:t>
      </w:r>
      <w:r w:rsidRPr="004F5ACC">
        <w:rPr>
          <w:rFonts w:ascii="Times New Roman" w:hAnsi="Times New Roman" w:cs="Times New Roman"/>
          <w:bCs/>
          <w:iCs/>
          <w:spacing w:val="-7"/>
          <w:sz w:val="28"/>
          <w:szCs w:val="28"/>
        </w:rPr>
        <w:t xml:space="preserve"> наявності порушень</w:t>
      </w:r>
      <w:r w:rsidRPr="004E4EC0">
        <w:rPr>
          <w:sz w:val="28"/>
          <w:szCs w:val="28"/>
        </w:rPr>
        <w:t xml:space="preserve"> </w:t>
      </w:r>
      <w:r>
        <w:rPr>
          <w:rFonts w:ascii="Times New Roman" w:hAnsi="Times New Roman" w:cs="Times New Roman"/>
          <w:sz w:val="28"/>
          <w:szCs w:val="28"/>
        </w:rPr>
        <w:t>оксидантних, ендотеліальних,</w:t>
      </w:r>
      <w:r w:rsidRPr="004E4EC0">
        <w:rPr>
          <w:rFonts w:ascii="Times New Roman" w:hAnsi="Times New Roman" w:cs="Times New Roman"/>
          <w:sz w:val="28"/>
          <w:szCs w:val="28"/>
        </w:rPr>
        <w:t xml:space="preserve"> запальних механізмів ЕД</w:t>
      </w:r>
      <w:r>
        <w:rPr>
          <w:rFonts w:ascii="Times New Roman" w:hAnsi="Times New Roman" w:cs="Times New Roman"/>
          <w:sz w:val="28"/>
          <w:szCs w:val="28"/>
        </w:rPr>
        <w:t xml:space="preserve"> </w:t>
      </w:r>
      <w:r>
        <w:rPr>
          <w:sz w:val="28"/>
          <w:szCs w:val="28"/>
        </w:rPr>
        <w:t xml:space="preserve"> </w:t>
      </w:r>
      <w:r w:rsidRPr="009C425B">
        <w:rPr>
          <w:rFonts w:ascii="Times New Roman" w:hAnsi="Times New Roman" w:cs="Times New Roman"/>
          <w:sz w:val="28"/>
          <w:szCs w:val="28"/>
        </w:rPr>
        <w:t>та</w:t>
      </w:r>
      <w:r>
        <w:rPr>
          <w:sz w:val="28"/>
          <w:szCs w:val="28"/>
        </w:rPr>
        <w:t xml:space="preserve"> </w:t>
      </w:r>
      <w:r w:rsidRPr="004F5ACC">
        <w:rPr>
          <w:rFonts w:ascii="Times New Roman" w:hAnsi="Times New Roman" w:cs="Times New Roman"/>
          <w:bCs/>
          <w:iCs/>
          <w:spacing w:val="-7"/>
          <w:sz w:val="28"/>
          <w:szCs w:val="28"/>
        </w:rPr>
        <w:t>ліпідного обміну.</w:t>
      </w:r>
    </w:p>
    <w:p w:rsidR="00925543" w:rsidRPr="004F5ACC" w:rsidRDefault="00925543" w:rsidP="00925543">
      <w:pPr>
        <w:shd w:val="clear" w:color="auto" w:fill="FFFFFF"/>
        <w:spacing w:line="360" w:lineRule="auto"/>
        <w:jc w:val="both"/>
        <w:rPr>
          <w:rFonts w:ascii="Times New Roman" w:hAnsi="Times New Roman" w:cs="Times New Roman"/>
          <w:bCs/>
          <w:iCs/>
          <w:spacing w:val="-7"/>
          <w:sz w:val="28"/>
          <w:szCs w:val="28"/>
        </w:rPr>
      </w:pPr>
      <w:r w:rsidRPr="004F5ACC">
        <w:rPr>
          <w:rFonts w:ascii="Times New Roman" w:hAnsi="Times New Roman" w:cs="Times New Roman"/>
          <w:bCs/>
          <w:iCs/>
          <w:spacing w:val="-7"/>
          <w:sz w:val="28"/>
          <w:szCs w:val="28"/>
        </w:rPr>
        <w:t xml:space="preserve">2. Рекомендовано хворим з АГ  та </w:t>
      </w:r>
      <w:r>
        <w:rPr>
          <w:rFonts w:ascii="Times New Roman" w:hAnsi="Times New Roman" w:cs="Times New Roman"/>
          <w:bCs/>
          <w:iCs/>
          <w:spacing w:val="-7"/>
          <w:sz w:val="28"/>
          <w:szCs w:val="28"/>
        </w:rPr>
        <w:t>ОЖ</w:t>
      </w:r>
      <w:r w:rsidRPr="004F5ACC">
        <w:rPr>
          <w:rFonts w:ascii="Times New Roman" w:hAnsi="Times New Roman" w:cs="Times New Roman"/>
          <w:bCs/>
          <w:iCs/>
          <w:spacing w:val="-7"/>
          <w:sz w:val="28"/>
          <w:szCs w:val="28"/>
        </w:rPr>
        <w:t xml:space="preserve"> проведення довгострокової регулярної терапії  антигіпертензивними  препаратами з ендотелійзахисними властивостями (фозиноприл </w:t>
      </w:r>
      <w:r w:rsidR="00523EC5">
        <w:rPr>
          <w:rFonts w:ascii="Times New Roman" w:hAnsi="Times New Roman" w:cs="Times New Roman"/>
          <w:bCs/>
          <w:iCs/>
          <w:spacing w:val="-7"/>
          <w:sz w:val="28"/>
          <w:szCs w:val="28"/>
        </w:rPr>
        <w:t>в добовій дозі 5-10 мг та небів</w:t>
      </w:r>
      <w:r w:rsidR="00523EC5">
        <w:rPr>
          <w:rFonts w:ascii="Times New Roman" w:hAnsi="Times New Roman" w:cs="Times New Roman"/>
          <w:bCs/>
          <w:iCs/>
          <w:spacing w:val="-7"/>
          <w:sz w:val="28"/>
          <w:szCs w:val="28"/>
          <w:lang w:val="ru-RU"/>
        </w:rPr>
        <w:t>о</w:t>
      </w:r>
      <w:r w:rsidRPr="004F5ACC">
        <w:rPr>
          <w:rFonts w:ascii="Times New Roman" w:hAnsi="Times New Roman" w:cs="Times New Roman"/>
          <w:bCs/>
          <w:iCs/>
          <w:spacing w:val="-7"/>
          <w:sz w:val="28"/>
          <w:szCs w:val="28"/>
        </w:rPr>
        <w:t>лолом в добовій дозі 10 мг).</w:t>
      </w:r>
    </w:p>
    <w:p w:rsidR="001C71BC" w:rsidRPr="002F05D7" w:rsidRDefault="00925543" w:rsidP="002F05D7">
      <w:pPr>
        <w:shd w:val="clear" w:color="auto" w:fill="FFFFFF"/>
        <w:spacing w:line="360" w:lineRule="auto"/>
        <w:jc w:val="both"/>
        <w:rPr>
          <w:rFonts w:ascii="Times New Roman" w:hAnsi="Times New Roman" w:cs="Times New Roman"/>
          <w:bCs/>
          <w:iCs/>
          <w:spacing w:val="-7"/>
          <w:sz w:val="28"/>
          <w:szCs w:val="28"/>
        </w:rPr>
      </w:pPr>
      <w:r w:rsidRPr="004F5ACC">
        <w:rPr>
          <w:rFonts w:ascii="Times New Roman" w:hAnsi="Times New Roman" w:cs="Times New Roman"/>
          <w:bCs/>
          <w:iCs/>
          <w:spacing w:val="-7"/>
          <w:sz w:val="28"/>
          <w:szCs w:val="28"/>
        </w:rPr>
        <w:t xml:space="preserve">3. Для підвищення ефективності лікування та посилення ендотелій захисного впливу та нормалізації ліпідного обміну, обґрунтована доцільність </w:t>
      </w:r>
      <w:r>
        <w:rPr>
          <w:rFonts w:ascii="Times New Roman" w:hAnsi="Times New Roman" w:cs="Times New Roman"/>
          <w:bCs/>
          <w:iCs/>
          <w:spacing w:val="-7"/>
          <w:sz w:val="28"/>
          <w:szCs w:val="28"/>
        </w:rPr>
        <w:t xml:space="preserve">регулярного </w:t>
      </w:r>
      <w:r w:rsidRPr="004F5ACC">
        <w:rPr>
          <w:rFonts w:ascii="Times New Roman" w:hAnsi="Times New Roman" w:cs="Times New Roman"/>
          <w:bCs/>
          <w:iCs/>
          <w:spacing w:val="-7"/>
          <w:sz w:val="28"/>
          <w:szCs w:val="28"/>
        </w:rPr>
        <w:t>використання ато</w:t>
      </w:r>
      <w:r w:rsidR="002F05D7">
        <w:rPr>
          <w:rFonts w:ascii="Times New Roman" w:hAnsi="Times New Roman" w:cs="Times New Roman"/>
          <w:bCs/>
          <w:iCs/>
          <w:spacing w:val="-7"/>
          <w:sz w:val="28"/>
          <w:szCs w:val="28"/>
        </w:rPr>
        <w:t>рвостатину в добовій дозі 20 мг.</w:t>
      </w:r>
    </w:p>
    <w:p w:rsidR="004823BF" w:rsidRDefault="000A6C14" w:rsidP="000A6C14">
      <w:pPr>
        <w:shd w:val="clear" w:color="auto" w:fill="FFFFFF"/>
        <w:spacing w:before="54"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СПИСОК ЛІТЕРАТУРИ</w:t>
      </w:r>
    </w:p>
    <w:p w:rsidR="001C71BC" w:rsidRDefault="00A748DE" w:rsidP="00EB38C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A748DE">
        <w:rPr>
          <w:rFonts w:ascii="Times New Roman" w:hAnsi="Times New Roman" w:cs="Times New Roman"/>
          <w:sz w:val="28"/>
          <w:szCs w:val="28"/>
        </w:rPr>
        <w:t xml:space="preserve">Абрашкина  </w:t>
      </w:r>
      <w:r w:rsidRPr="00A748DE">
        <w:rPr>
          <w:rFonts w:ascii="Times New Roman" w:hAnsi="Times New Roman" w:cs="Times New Roman"/>
          <w:sz w:val="28"/>
          <w:szCs w:val="28"/>
          <w:lang w:val="de-DE" w:eastAsia="de-DE" w:bidi="de-DE"/>
        </w:rPr>
        <w:t xml:space="preserve">E. A. </w:t>
      </w:r>
      <w:r w:rsidRPr="00A748DE">
        <w:rPr>
          <w:rFonts w:ascii="Times New Roman" w:hAnsi="Times New Roman" w:cs="Times New Roman"/>
          <w:sz w:val="28"/>
          <w:szCs w:val="28"/>
        </w:rPr>
        <w:t xml:space="preserve">Влияние аторвастатина на гемореологические параметры </w:t>
      </w:r>
      <w:r>
        <w:rPr>
          <w:rFonts w:ascii="Times New Roman" w:hAnsi="Times New Roman" w:cs="Times New Roman"/>
          <w:sz w:val="28"/>
          <w:szCs w:val="28"/>
        </w:rPr>
        <w:t xml:space="preserve">          </w:t>
      </w:r>
      <w:r w:rsidRPr="00A748DE">
        <w:rPr>
          <w:rFonts w:ascii="Times New Roman" w:hAnsi="Times New Roman" w:cs="Times New Roman"/>
          <w:sz w:val="28"/>
          <w:szCs w:val="28"/>
        </w:rPr>
        <w:t>больных артериальной гипертонией с дислипидемией</w:t>
      </w:r>
      <w:r w:rsidR="00540698">
        <w:rPr>
          <w:rFonts w:ascii="Times New Roman" w:hAnsi="Times New Roman" w:cs="Times New Roman"/>
          <w:sz w:val="28"/>
          <w:szCs w:val="28"/>
        </w:rPr>
        <w:t xml:space="preserve"> / Е. А. Абрашкина, </w:t>
      </w:r>
    </w:p>
    <w:p w:rsidR="00A748DE" w:rsidRPr="00A748DE" w:rsidRDefault="00A748DE" w:rsidP="00EB38C6">
      <w:pPr>
        <w:spacing w:line="360" w:lineRule="auto"/>
        <w:contextualSpacing/>
        <w:jc w:val="both"/>
        <w:rPr>
          <w:rFonts w:ascii="Times New Roman" w:hAnsi="Times New Roman" w:cs="Times New Roman"/>
          <w:sz w:val="28"/>
          <w:szCs w:val="28"/>
        </w:rPr>
      </w:pPr>
      <w:r w:rsidRPr="00A748DE">
        <w:rPr>
          <w:rFonts w:ascii="Times New Roman" w:hAnsi="Times New Roman" w:cs="Times New Roman"/>
          <w:sz w:val="28"/>
          <w:szCs w:val="28"/>
        </w:rPr>
        <w:t xml:space="preserve">Н. Шаалали, </w:t>
      </w:r>
      <w:r w:rsidRPr="00A748DE">
        <w:rPr>
          <w:rFonts w:ascii="Times New Roman" w:hAnsi="Times New Roman" w:cs="Times New Roman"/>
          <w:sz w:val="28"/>
          <w:szCs w:val="28"/>
          <w:lang w:val="de-DE" w:eastAsia="de-DE" w:bidi="de-DE"/>
        </w:rPr>
        <w:t>O.</w:t>
      </w:r>
      <w:r w:rsidRPr="00A748DE">
        <w:rPr>
          <w:rFonts w:ascii="Times New Roman" w:hAnsi="Times New Roman" w:cs="Times New Roman"/>
          <w:sz w:val="28"/>
          <w:szCs w:val="28"/>
          <w:lang w:eastAsia="de-DE" w:bidi="de-DE"/>
        </w:rPr>
        <w:t xml:space="preserve"> </w:t>
      </w:r>
      <w:r w:rsidRPr="00A748DE">
        <w:rPr>
          <w:rFonts w:ascii="Times New Roman" w:hAnsi="Times New Roman" w:cs="Times New Roman"/>
          <w:sz w:val="28"/>
          <w:szCs w:val="28"/>
          <w:lang w:val="de-DE" w:eastAsia="de-DE" w:bidi="de-DE"/>
        </w:rPr>
        <w:t xml:space="preserve">A. </w:t>
      </w:r>
      <w:r w:rsidR="00540698">
        <w:rPr>
          <w:rFonts w:ascii="Times New Roman" w:hAnsi="Times New Roman" w:cs="Times New Roman"/>
          <w:sz w:val="28"/>
          <w:szCs w:val="28"/>
        </w:rPr>
        <w:t>Пахрова // Кардиология.  ̶</w:t>
      </w:r>
      <w:r w:rsidRPr="00A748DE">
        <w:rPr>
          <w:rFonts w:ascii="Times New Roman" w:hAnsi="Times New Roman" w:cs="Times New Roman"/>
          <w:sz w:val="28"/>
          <w:szCs w:val="28"/>
        </w:rPr>
        <w:t xml:space="preserve"> </w:t>
      </w:r>
      <w:r w:rsidR="00540698">
        <w:rPr>
          <w:rFonts w:ascii="Times New Roman" w:hAnsi="Times New Roman" w:cs="Times New Roman"/>
          <w:sz w:val="28"/>
          <w:szCs w:val="28"/>
        </w:rPr>
        <w:t xml:space="preserve"> </w:t>
      </w:r>
      <w:r w:rsidRPr="00A748DE">
        <w:rPr>
          <w:rFonts w:ascii="Times New Roman" w:hAnsi="Times New Roman" w:cs="Times New Roman"/>
          <w:sz w:val="28"/>
          <w:szCs w:val="28"/>
        </w:rPr>
        <w:t>№</w:t>
      </w:r>
      <w:r w:rsidR="00540698">
        <w:rPr>
          <w:rFonts w:ascii="Times New Roman" w:hAnsi="Times New Roman" w:cs="Times New Roman"/>
          <w:sz w:val="28"/>
          <w:szCs w:val="28"/>
        </w:rPr>
        <w:t xml:space="preserve"> 5.</w:t>
      </w:r>
      <w:r w:rsidR="00EB38C6">
        <w:rPr>
          <w:rFonts w:ascii="Times New Roman" w:hAnsi="Times New Roman" w:cs="Times New Roman"/>
          <w:sz w:val="28"/>
          <w:szCs w:val="28"/>
          <w:lang w:val="ru-RU"/>
        </w:rPr>
        <w:t xml:space="preserve"> </w:t>
      </w:r>
      <w:r w:rsidR="00540698">
        <w:rPr>
          <w:rFonts w:ascii="Times New Roman" w:hAnsi="Times New Roman" w:cs="Times New Roman"/>
          <w:sz w:val="28"/>
          <w:szCs w:val="28"/>
        </w:rPr>
        <w:t xml:space="preserve"> ̶ </w:t>
      </w:r>
      <w:r w:rsidR="00BE34C8">
        <w:rPr>
          <w:rFonts w:ascii="Times New Roman" w:hAnsi="Times New Roman" w:cs="Times New Roman"/>
          <w:sz w:val="28"/>
          <w:szCs w:val="28"/>
        </w:rPr>
        <w:t xml:space="preserve"> </w:t>
      </w:r>
      <w:r w:rsidR="00540698">
        <w:rPr>
          <w:rFonts w:ascii="Times New Roman" w:hAnsi="Times New Roman" w:cs="Times New Roman"/>
          <w:sz w:val="28"/>
          <w:szCs w:val="28"/>
        </w:rPr>
        <w:t>2010.</w:t>
      </w:r>
      <w:r w:rsidR="00EB38C6">
        <w:rPr>
          <w:rFonts w:ascii="Times New Roman" w:hAnsi="Times New Roman" w:cs="Times New Roman"/>
          <w:sz w:val="28"/>
          <w:szCs w:val="28"/>
          <w:lang w:val="ru-RU"/>
        </w:rPr>
        <w:t xml:space="preserve"> </w:t>
      </w:r>
      <w:r w:rsidR="00540698">
        <w:rPr>
          <w:rFonts w:ascii="Times New Roman" w:hAnsi="Times New Roman" w:cs="Times New Roman"/>
          <w:sz w:val="28"/>
          <w:szCs w:val="28"/>
        </w:rPr>
        <w:t xml:space="preserve"> ̶</w:t>
      </w:r>
      <w:r w:rsidRPr="00A748DE">
        <w:rPr>
          <w:rFonts w:ascii="Times New Roman" w:hAnsi="Times New Roman" w:cs="Times New Roman"/>
          <w:sz w:val="28"/>
          <w:szCs w:val="28"/>
        </w:rPr>
        <w:t xml:space="preserve"> </w:t>
      </w:r>
      <w:r w:rsidR="00540698">
        <w:rPr>
          <w:rFonts w:ascii="Times New Roman" w:hAnsi="Times New Roman" w:cs="Times New Roman"/>
          <w:sz w:val="28"/>
          <w:szCs w:val="28"/>
        </w:rPr>
        <w:t xml:space="preserve"> С. 25</w:t>
      </w:r>
      <w:r w:rsidR="00BE34C8">
        <w:rPr>
          <w:rFonts w:ascii="Times New Roman" w:hAnsi="Times New Roman" w:cs="Times New Roman"/>
          <w:sz w:val="28"/>
          <w:szCs w:val="28"/>
        </w:rPr>
        <w:t xml:space="preserve"> </w:t>
      </w:r>
      <w:r w:rsidR="00540698">
        <w:rPr>
          <w:rFonts w:ascii="Times New Roman" w:hAnsi="Times New Roman" w:cs="Times New Roman"/>
          <w:sz w:val="28"/>
          <w:szCs w:val="28"/>
        </w:rPr>
        <w:t xml:space="preserve"> ̶ </w:t>
      </w:r>
      <w:r w:rsidR="00BE34C8">
        <w:rPr>
          <w:rFonts w:ascii="Times New Roman" w:hAnsi="Times New Roman" w:cs="Times New Roman"/>
          <w:sz w:val="28"/>
          <w:szCs w:val="28"/>
        </w:rPr>
        <w:t xml:space="preserve"> </w:t>
      </w:r>
      <w:r w:rsidRPr="00A748DE">
        <w:rPr>
          <w:rFonts w:ascii="Times New Roman" w:hAnsi="Times New Roman" w:cs="Times New Roman"/>
          <w:sz w:val="28"/>
          <w:szCs w:val="28"/>
        </w:rPr>
        <w:t>28.</w:t>
      </w:r>
    </w:p>
    <w:p w:rsidR="00A748DE" w:rsidRPr="00A748DE" w:rsidRDefault="00A748DE" w:rsidP="00EB38C6">
      <w:pPr>
        <w:pStyle w:val="22"/>
        <w:shd w:val="clear" w:color="auto" w:fill="auto"/>
        <w:spacing w:line="360" w:lineRule="auto"/>
        <w:ind w:firstLine="0"/>
        <w:contextualSpacing/>
        <w:rPr>
          <w:sz w:val="28"/>
          <w:szCs w:val="28"/>
        </w:rPr>
      </w:pPr>
      <w:r w:rsidRPr="00A748DE">
        <w:rPr>
          <w:rStyle w:val="aff6"/>
          <w:rFonts w:eastAsiaTheme="minorHAnsi"/>
          <w:b w:val="0"/>
          <w:sz w:val="28"/>
          <w:szCs w:val="28"/>
        </w:rPr>
        <w:t xml:space="preserve">2. </w:t>
      </w:r>
      <w:r w:rsidRPr="00A748DE">
        <w:rPr>
          <w:sz w:val="28"/>
          <w:szCs w:val="28"/>
        </w:rPr>
        <w:t xml:space="preserve">Адонина Е. В. Место блокаторов ангиотензина в терапии артериальной гипертензии у пациентов с полипатией. / Е. В. Адонина, </w:t>
      </w:r>
      <w:r w:rsidRPr="00A748DE">
        <w:rPr>
          <w:sz w:val="28"/>
          <w:szCs w:val="28"/>
          <w:lang w:val="de-DE" w:eastAsia="de-DE" w:bidi="de-DE"/>
        </w:rPr>
        <w:t>A.</w:t>
      </w:r>
      <w:r w:rsidRPr="00A748DE">
        <w:rPr>
          <w:sz w:val="28"/>
          <w:szCs w:val="28"/>
          <w:lang w:eastAsia="de-DE" w:bidi="de-DE"/>
        </w:rPr>
        <w:t xml:space="preserve"> Л</w:t>
      </w:r>
      <w:r w:rsidRPr="00A748DE">
        <w:rPr>
          <w:sz w:val="28"/>
          <w:szCs w:val="28"/>
          <w:lang w:val="de-DE" w:eastAsia="de-DE" w:bidi="de-DE"/>
        </w:rPr>
        <w:t xml:space="preserve">. </w:t>
      </w:r>
      <w:r w:rsidRPr="00A748DE">
        <w:rPr>
          <w:sz w:val="28"/>
          <w:szCs w:val="28"/>
        </w:rPr>
        <w:t>Верткин,</w:t>
      </w:r>
    </w:p>
    <w:p w:rsidR="00A748DE" w:rsidRPr="00A748DE" w:rsidRDefault="00F4506C" w:rsidP="00EB38C6">
      <w:pPr>
        <w:pStyle w:val="22"/>
        <w:shd w:val="clear" w:color="auto" w:fill="auto"/>
        <w:spacing w:line="360" w:lineRule="auto"/>
        <w:contextualSpacing/>
        <w:rPr>
          <w:sz w:val="28"/>
          <w:szCs w:val="28"/>
        </w:rPr>
      </w:pPr>
      <w:r>
        <w:rPr>
          <w:rStyle w:val="aff6"/>
          <w:rFonts w:eastAsiaTheme="minorHAnsi"/>
          <w:b w:val="0"/>
          <w:sz w:val="28"/>
          <w:szCs w:val="28"/>
        </w:rPr>
        <w:t xml:space="preserve">      </w:t>
      </w:r>
      <w:r w:rsidR="00A748DE" w:rsidRPr="00A748DE">
        <w:rPr>
          <w:sz w:val="28"/>
          <w:szCs w:val="28"/>
        </w:rPr>
        <w:t>И. В. Галки</w:t>
      </w:r>
      <w:r w:rsidR="00EB38C6">
        <w:rPr>
          <w:sz w:val="28"/>
          <w:szCs w:val="28"/>
        </w:rPr>
        <w:t xml:space="preserve">н // Артериальная гипертензия.  ̶ </w:t>
      </w:r>
      <w:r w:rsidR="00BE34C8">
        <w:rPr>
          <w:sz w:val="28"/>
          <w:szCs w:val="28"/>
          <w:lang w:val="uk-UA"/>
        </w:rPr>
        <w:t xml:space="preserve"> </w:t>
      </w:r>
      <w:r w:rsidR="00EB38C6">
        <w:rPr>
          <w:sz w:val="28"/>
          <w:szCs w:val="28"/>
        </w:rPr>
        <w:t>2010.  ̶</w:t>
      </w:r>
      <w:r w:rsidR="00A748DE" w:rsidRPr="00A748DE">
        <w:rPr>
          <w:sz w:val="28"/>
          <w:szCs w:val="28"/>
        </w:rPr>
        <w:t xml:space="preserve"> </w:t>
      </w:r>
      <w:r w:rsidR="00BE34C8">
        <w:rPr>
          <w:sz w:val="28"/>
          <w:szCs w:val="28"/>
          <w:lang w:val="uk-UA"/>
        </w:rPr>
        <w:t xml:space="preserve"> </w:t>
      </w:r>
      <w:r w:rsidR="00A748DE" w:rsidRPr="00A748DE">
        <w:rPr>
          <w:sz w:val="28"/>
          <w:szCs w:val="28"/>
        </w:rPr>
        <w:t>№</w:t>
      </w:r>
      <w:r w:rsidR="00EB38C6">
        <w:rPr>
          <w:sz w:val="28"/>
          <w:szCs w:val="28"/>
        </w:rPr>
        <w:t xml:space="preserve"> </w:t>
      </w:r>
      <w:r w:rsidR="00A748DE" w:rsidRPr="00A748DE">
        <w:rPr>
          <w:sz w:val="28"/>
          <w:szCs w:val="28"/>
        </w:rPr>
        <w:t>1</w:t>
      </w:r>
      <w:r w:rsidR="00EB38C6">
        <w:rPr>
          <w:sz w:val="28"/>
          <w:szCs w:val="28"/>
        </w:rPr>
        <w:t xml:space="preserve"> (9).  ̶  С. 53</w:t>
      </w:r>
      <w:r w:rsidR="00BE34C8">
        <w:rPr>
          <w:sz w:val="28"/>
          <w:szCs w:val="28"/>
          <w:lang w:val="uk-UA"/>
        </w:rPr>
        <w:t xml:space="preserve"> </w:t>
      </w:r>
      <w:r w:rsidR="00EB38C6">
        <w:rPr>
          <w:sz w:val="28"/>
          <w:szCs w:val="28"/>
        </w:rPr>
        <w:t xml:space="preserve"> ̶ </w:t>
      </w:r>
      <w:r w:rsidR="00BE34C8">
        <w:rPr>
          <w:sz w:val="28"/>
          <w:szCs w:val="28"/>
          <w:lang w:val="uk-UA"/>
        </w:rPr>
        <w:t xml:space="preserve"> </w:t>
      </w:r>
      <w:r w:rsidR="00A748DE" w:rsidRPr="00A748DE">
        <w:rPr>
          <w:sz w:val="28"/>
          <w:szCs w:val="28"/>
        </w:rPr>
        <w:t>58.</w:t>
      </w:r>
    </w:p>
    <w:p w:rsidR="00A748DE" w:rsidRPr="00A748DE" w:rsidRDefault="00A748DE" w:rsidP="00EB38C6">
      <w:pPr>
        <w:spacing w:line="360" w:lineRule="auto"/>
        <w:contextualSpacing/>
        <w:jc w:val="both"/>
        <w:rPr>
          <w:rFonts w:ascii="Times New Roman" w:hAnsi="Times New Roman" w:cs="Times New Roman"/>
          <w:sz w:val="28"/>
          <w:szCs w:val="28"/>
        </w:rPr>
      </w:pPr>
      <w:r>
        <w:rPr>
          <w:rFonts w:ascii="Times New Roman" w:eastAsiaTheme="minorHAnsi" w:hAnsi="Times New Roman" w:cs="Times New Roman"/>
          <w:color w:val="auto"/>
          <w:sz w:val="28"/>
          <w:szCs w:val="28"/>
          <w:lang w:val="ru-RU" w:eastAsia="en-US"/>
        </w:rPr>
        <w:t>3.</w:t>
      </w:r>
      <w:r w:rsidRPr="00A748DE">
        <w:rPr>
          <w:rFonts w:ascii="Times New Roman" w:hAnsi="Times New Roman" w:cs="Times New Roman"/>
          <w:sz w:val="28"/>
          <w:szCs w:val="28"/>
        </w:rPr>
        <w:t xml:space="preserve"> Алексеева </w:t>
      </w:r>
      <w:r w:rsidRPr="00A748DE">
        <w:rPr>
          <w:rFonts w:ascii="Times New Roman" w:hAnsi="Times New Roman" w:cs="Times New Roman"/>
          <w:sz w:val="28"/>
          <w:szCs w:val="28"/>
          <w:lang w:val="de-DE" w:eastAsia="de-DE" w:bidi="de-DE"/>
        </w:rPr>
        <w:t>O.</w:t>
      </w:r>
      <w:r w:rsidRPr="00A748DE">
        <w:rPr>
          <w:rFonts w:ascii="Times New Roman" w:hAnsi="Times New Roman" w:cs="Times New Roman"/>
          <w:sz w:val="28"/>
          <w:szCs w:val="28"/>
          <w:lang w:eastAsia="de-DE" w:bidi="de-DE"/>
        </w:rPr>
        <w:t xml:space="preserve"> </w:t>
      </w:r>
      <w:r w:rsidRPr="00A748DE">
        <w:rPr>
          <w:rFonts w:ascii="Times New Roman" w:hAnsi="Times New Roman" w:cs="Times New Roman"/>
          <w:sz w:val="28"/>
          <w:szCs w:val="28"/>
          <w:lang w:val="de-DE" w:eastAsia="de-DE" w:bidi="de-DE"/>
        </w:rPr>
        <w:t xml:space="preserve">A. </w:t>
      </w:r>
      <w:r w:rsidRPr="00A748DE">
        <w:rPr>
          <w:rFonts w:ascii="Times New Roman" w:hAnsi="Times New Roman" w:cs="Times New Roman"/>
          <w:sz w:val="28"/>
          <w:szCs w:val="28"/>
        </w:rPr>
        <w:t>Возможности допплерографии в оценке функционального состояния сердца у больных артериальной гипертензией с нарушение</w:t>
      </w:r>
      <w:r w:rsidR="00EB38C6">
        <w:rPr>
          <w:rFonts w:ascii="Times New Roman" w:hAnsi="Times New Roman" w:cs="Times New Roman"/>
          <w:sz w:val="28"/>
          <w:szCs w:val="28"/>
        </w:rPr>
        <w:t>м диастолической функции сердца</w:t>
      </w:r>
      <w:r w:rsidRPr="00A748DE">
        <w:rPr>
          <w:rFonts w:ascii="Times New Roman" w:hAnsi="Times New Roman" w:cs="Times New Roman"/>
          <w:sz w:val="28"/>
          <w:szCs w:val="28"/>
        </w:rPr>
        <w:t xml:space="preserve"> / </w:t>
      </w:r>
      <w:r w:rsidRPr="00A748DE">
        <w:rPr>
          <w:rFonts w:ascii="Times New Roman" w:hAnsi="Times New Roman" w:cs="Times New Roman"/>
          <w:sz w:val="28"/>
          <w:szCs w:val="28"/>
          <w:lang w:val="de-DE" w:eastAsia="de-DE" w:bidi="de-DE"/>
        </w:rPr>
        <w:t>O.</w:t>
      </w:r>
      <w:r w:rsidRPr="00A748DE">
        <w:rPr>
          <w:rFonts w:ascii="Times New Roman" w:hAnsi="Times New Roman" w:cs="Times New Roman"/>
          <w:sz w:val="28"/>
          <w:szCs w:val="28"/>
          <w:lang w:eastAsia="de-DE" w:bidi="de-DE"/>
        </w:rPr>
        <w:t xml:space="preserve">  </w:t>
      </w:r>
      <w:r w:rsidRPr="00A748DE">
        <w:rPr>
          <w:rFonts w:ascii="Times New Roman" w:hAnsi="Times New Roman" w:cs="Times New Roman"/>
          <w:sz w:val="28"/>
          <w:szCs w:val="28"/>
          <w:lang w:val="de-DE" w:eastAsia="de-DE" w:bidi="de-DE"/>
        </w:rPr>
        <w:t xml:space="preserve">A. </w:t>
      </w:r>
      <w:r w:rsidRPr="00A748DE">
        <w:rPr>
          <w:rFonts w:ascii="Times New Roman" w:hAnsi="Times New Roman" w:cs="Times New Roman"/>
          <w:sz w:val="28"/>
          <w:szCs w:val="28"/>
        </w:rPr>
        <w:t xml:space="preserve">Алексеева, М. Н. Алехин, </w:t>
      </w:r>
    </w:p>
    <w:p w:rsidR="00A748DE" w:rsidRPr="00A748DE" w:rsidRDefault="00A748DE" w:rsidP="00EB38C6">
      <w:pPr>
        <w:spacing w:line="360" w:lineRule="auto"/>
        <w:ind w:hanging="320"/>
        <w:contextualSpacing/>
        <w:jc w:val="both"/>
        <w:rPr>
          <w:rFonts w:ascii="Times New Roman" w:hAnsi="Times New Roman" w:cs="Times New Roman"/>
          <w:sz w:val="28"/>
          <w:szCs w:val="28"/>
        </w:rPr>
      </w:pPr>
      <w:r w:rsidRPr="00A748DE">
        <w:rPr>
          <w:rFonts w:ascii="Times New Roman" w:hAnsi="Times New Roman" w:cs="Times New Roman"/>
          <w:sz w:val="28"/>
          <w:szCs w:val="28"/>
        </w:rPr>
        <w:t xml:space="preserve">    </w:t>
      </w:r>
      <w:r w:rsidR="00F4506C">
        <w:rPr>
          <w:rFonts w:ascii="Times New Roman" w:hAnsi="Times New Roman" w:cs="Times New Roman"/>
          <w:sz w:val="28"/>
          <w:szCs w:val="28"/>
        </w:rPr>
        <w:t xml:space="preserve"> </w:t>
      </w:r>
      <w:r w:rsidRPr="00A748DE">
        <w:rPr>
          <w:rFonts w:ascii="Times New Roman" w:hAnsi="Times New Roman" w:cs="Times New Roman"/>
          <w:sz w:val="28"/>
          <w:szCs w:val="28"/>
        </w:rPr>
        <w:t>Б</w:t>
      </w:r>
      <w:r w:rsidR="00EB38C6">
        <w:rPr>
          <w:rFonts w:ascii="Times New Roman" w:hAnsi="Times New Roman" w:cs="Times New Roman"/>
          <w:sz w:val="28"/>
          <w:szCs w:val="28"/>
        </w:rPr>
        <w:t>. А. Сидоренко // Кардиология.</w:t>
      </w:r>
      <w:r w:rsidR="00BE34C8">
        <w:rPr>
          <w:rFonts w:ascii="Times New Roman" w:hAnsi="Times New Roman" w:cs="Times New Roman"/>
          <w:sz w:val="28"/>
          <w:szCs w:val="28"/>
        </w:rPr>
        <w:t xml:space="preserve"> </w:t>
      </w:r>
      <w:r w:rsidR="00EB38C6">
        <w:rPr>
          <w:rFonts w:ascii="Times New Roman" w:hAnsi="Times New Roman" w:cs="Times New Roman"/>
          <w:sz w:val="28"/>
          <w:szCs w:val="28"/>
        </w:rPr>
        <w:t xml:space="preserve"> ̶</w:t>
      </w:r>
      <w:r w:rsidRPr="00A748DE">
        <w:rPr>
          <w:rFonts w:ascii="Times New Roman" w:hAnsi="Times New Roman" w:cs="Times New Roman"/>
          <w:sz w:val="28"/>
          <w:szCs w:val="28"/>
        </w:rPr>
        <w:t xml:space="preserve"> </w:t>
      </w:r>
      <w:r w:rsidR="00EB38C6">
        <w:rPr>
          <w:rFonts w:ascii="Times New Roman" w:hAnsi="Times New Roman" w:cs="Times New Roman"/>
          <w:sz w:val="28"/>
          <w:szCs w:val="28"/>
          <w:lang w:val="ru-RU"/>
        </w:rPr>
        <w:t xml:space="preserve"> </w:t>
      </w:r>
      <w:r w:rsidR="00EB38C6">
        <w:rPr>
          <w:rFonts w:ascii="Times New Roman" w:hAnsi="Times New Roman" w:cs="Times New Roman"/>
          <w:sz w:val="28"/>
          <w:szCs w:val="28"/>
        </w:rPr>
        <w:t>2009.</w:t>
      </w:r>
      <w:r w:rsidR="00EB38C6">
        <w:rPr>
          <w:rFonts w:ascii="Times New Roman" w:hAnsi="Times New Roman" w:cs="Times New Roman"/>
          <w:sz w:val="28"/>
          <w:szCs w:val="28"/>
          <w:lang w:val="ru-RU"/>
        </w:rPr>
        <w:t xml:space="preserve"> </w:t>
      </w:r>
      <w:r w:rsidR="00EB38C6">
        <w:rPr>
          <w:rFonts w:ascii="Times New Roman" w:hAnsi="Times New Roman" w:cs="Times New Roman"/>
          <w:sz w:val="28"/>
          <w:szCs w:val="28"/>
        </w:rPr>
        <w:t xml:space="preserve"> ̶</w:t>
      </w:r>
      <w:r w:rsidR="00EB38C6">
        <w:rPr>
          <w:rFonts w:ascii="Times New Roman" w:hAnsi="Times New Roman" w:cs="Times New Roman"/>
          <w:sz w:val="28"/>
          <w:szCs w:val="28"/>
          <w:lang w:val="ru-RU"/>
        </w:rPr>
        <w:t xml:space="preserve"> </w:t>
      </w:r>
      <w:r w:rsidRPr="00A748DE">
        <w:rPr>
          <w:rFonts w:ascii="Times New Roman" w:hAnsi="Times New Roman" w:cs="Times New Roman"/>
          <w:sz w:val="28"/>
          <w:szCs w:val="28"/>
        </w:rPr>
        <w:t xml:space="preserve"> №</w:t>
      </w:r>
      <w:r w:rsidR="00EB38C6">
        <w:rPr>
          <w:rFonts w:ascii="Times New Roman" w:hAnsi="Times New Roman" w:cs="Times New Roman"/>
          <w:sz w:val="28"/>
          <w:szCs w:val="28"/>
          <w:lang w:val="ru-RU"/>
        </w:rPr>
        <w:t xml:space="preserve"> </w:t>
      </w:r>
      <w:r w:rsidR="00EB38C6">
        <w:rPr>
          <w:rFonts w:ascii="Times New Roman" w:hAnsi="Times New Roman" w:cs="Times New Roman"/>
          <w:sz w:val="28"/>
          <w:szCs w:val="28"/>
        </w:rPr>
        <w:t>9.</w:t>
      </w:r>
      <w:r w:rsidR="00EB38C6">
        <w:rPr>
          <w:rFonts w:ascii="Times New Roman" w:hAnsi="Times New Roman" w:cs="Times New Roman"/>
          <w:sz w:val="28"/>
          <w:szCs w:val="28"/>
          <w:lang w:val="ru-RU"/>
        </w:rPr>
        <w:t xml:space="preserve"> </w:t>
      </w:r>
      <w:r w:rsidR="00EB38C6">
        <w:rPr>
          <w:rFonts w:ascii="Times New Roman" w:hAnsi="Times New Roman" w:cs="Times New Roman"/>
          <w:sz w:val="28"/>
          <w:szCs w:val="28"/>
        </w:rPr>
        <w:t xml:space="preserve"> ̶</w:t>
      </w:r>
      <w:r w:rsidR="00EB38C6">
        <w:rPr>
          <w:rFonts w:ascii="Times New Roman" w:hAnsi="Times New Roman" w:cs="Times New Roman"/>
          <w:sz w:val="28"/>
          <w:szCs w:val="28"/>
          <w:lang w:val="ru-RU"/>
        </w:rPr>
        <w:t xml:space="preserve"> </w:t>
      </w:r>
      <w:r w:rsidR="00EB38C6">
        <w:rPr>
          <w:rFonts w:ascii="Times New Roman" w:hAnsi="Times New Roman" w:cs="Times New Roman"/>
          <w:sz w:val="28"/>
          <w:szCs w:val="28"/>
        </w:rPr>
        <w:t xml:space="preserve"> С. 39</w:t>
      </w:r>
      <w:r w:rsidR="00EB38C6">
        <w:rPr>
          <w:rFonts w:ascii="Times New Roman" w:hAnsi="Times New Roman" w:cs="Times New Roman"/>
          <w:sz w:val="28"/>
          <w:szCs w:val="28"/>
          <w:lang w:val="ru-RU"/>
        </w:rPr>
        <w:t xml:space="preserve">  ̶ </w:t>
      </w:r>
      <w:r w:rsidR="00BE34C8">
        <w:rPr>
          <w:rFonts w:ascii="Times New Roman" w:hAnsi="Times New Roman" w:cs="Times New Roman"/>
          <w:sz w:val="28"/>
          <w:szCs w:val="28"/>
          <w:lang w:val="ru-RU"/>
        </w:rPr>
        <w:t xml:space="preserve"> </w:t>
      </w:r>
      <w:r w:rsidRPr="00A748DE">
        <w:rPr>
          <w:rFonts w:ascii="Times New Roman" w:hAnsi="Times New Roman" w:cs="Times New Roman"/>
          <w:sz w:val="28"/>
          <w:szCs w:val="28"/>
        </w:rPr>
        <w:t>43.</w:t>
      </w:r>
    </w:p>
    <w:p w:rsidR="00EB38C6" w:rsidRDefault="00A748DE" w:rsidP="00EB38C6">
      <w:pPr>
        <w:spacing w:line="360" w:lineRule="auto"/>
        <w:ind w:hanging="320"/>
        <w:contextualSpacing/>
        <w:jc w:val="both"/>
        <w:rPr>
          <w:rFonts w:ascii="Times New Roman" w:hAnsi="Times New Roman" w:cs="Times New Roman"/>
          <w:sz w:val="28"/>
          <w:szCs w:val="28"/>
          <w:lang w:val="ru-RU"/>
        </w:rPr>
      </w:pPr>
      <w:r w:rsidRPr="00A748DE">
        <w:rPr>
          <w:rFonts w:ascii="Times New Roman" w:hAnsi="Times New Roman" w:cs="Times New Roman"/>
          <w:sz w:val="28"/>
          <w:szCs w:val="28"/>
        </w:rPr>
        <w:t xml:space="preserve">    4.​ Алехин М. Н. Современные подходы к эхокардиографической оценке диастолической функции левого желудочка сердца / М. Н. Алехин, </w:t>
      </w:r>
    </w:p>
    <w:p w:rsidR="00A748DE" w:rsidRPr="00A748DE" w:rsidRDefault="00EB38C6" w:rsidP="00EB38C6">
      <w:pPr>
        <w:spacing w:line="360" w:lineRule="auto"/>
        <w:ind w:hanging="320"/>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A748DE" w:rsidRPr="00A748DE">
        <w:rPr>
          <w:rFonts w:ascii="Times New Roman" w:hAnsi="Times New Roman" w:cs="Times New Roman"/>
          <w:sz w:val="28"/>
          <w:szCs w:val="28"/>
        </w:rPr>
        <w:t>Б. А. Сидоренко // Кардиология. – 2010. – № 1.</w:t>
      </w:r>
      <w:r>
        <w:rPr>
          <w:rFonts w:ascii="Times New Roman" w:hAnsi="Times New Roman" w:cs="Times New Roman"/>
          <w:sz w:val="28"/>
          <w:szCs w:val="28"/>
          <w:lang w:val="ru-RU"/>
        </w:rPr>
        <w:t xml:space="preserve"> </w:t>
      </w:r>
      <w:r w:rsidR="00A748DE" w:rsidRPr="00A748DE">
        <w:rPr>
          <w:rFonts w:ascii="Times New Roman" w:hAnsi="Times New Roman" w:cs="Times New Roman"/>
          <w:sz w:val="28"/>
          <w:szCs w:val="28"/>
        </w:rPr>
        <w:t>– С. 72</w:t>
      </w:r>
      <w:r w:rsidR="00BE34C8">
        <w:rPr>
          <w:rFonts w:ascii="Times New Roman" w:hAnsi="Times New Roman" w:cs="Times New Roman"/>
          <w:sz w:val="28"/>
          <w:szCs w:val="28"/>
        </w:rPr>
        <w:t xml:space="preserve"> </w:t>
      </w:r>
      <w:r w:rsidR="00A748DE" w:rsidRPr="00A748DE">
        <w:rPr>
          <w:rFonts w:ascii="Times New Roman" w:hAnsi="Times New Roman" w:cs="Times New Roman"/>
          <w:sz w:val="28"/>
          <w:szCs w:val="28"/>
        </w:rPr>
        <w:t>–</w:t>
      </w:r>
      <w:r w:rsidR="00BE34C8">
        <w:rPr>
          <w:rFonts w:ascii="Times New Roman" w:hAnsi="Times New Roman" w:cs="Times New Roman"/>
          <w:sz w:val="28"/>
          <w:szCs w:val="28"/>
        </w:rPr>
        <w:t xml:space="preserve"> </w:t>
      </w:r>
      <w:r w:rsidR="00A748DE" w:rsidRPr="00A748DE">
        <w:rPr>
          <w:rFonts w:ascii="Times New Roman" w:hAnsi="Times New Roman" w:cs="Times New Roman"/>
          <w:sz w:val="28"/>
          <w:szCs w:val="28"/>
        </w:rPr>
        <w:t>77.</w:t>
      </w:r>
    </w:p>
    <w:p w:rsidR="00A748DE" w:rsidRPr="00A748DE" w:rsidRDefault="00A748DE" w:rsidP="00EB38C6">
      <w:pPr>
        <w:spacing w:line="360" w:lineRule="auto"/>
        <w:contextualSpacing/>
        <w:jc w:val="both"/>
        <w:rPr>
          <w:rFonts w:ascii="Times New Roman" w:hAnsi="Times New Roman" w:cs="Times New Roman"/>
          <w:sz w:val="28"/>
          <w:szCs w:val="28"/>
        </w:rPr>
      </w:pPr>
      <w:r w:rsidRPr="00A748DE">
        <w:rPr>
          <w:rFonts w:ascii="Times New Roman" w:hAnsi="Times New Roman" w:cs="Times New Roman"/>
          <w:sz w:val="28"/>
          <w:szCs w:val="28"/>
        </w:rPr>
        <w:t>5. Амосова  Е. Н. От лечения атеросклероза к модификации прогноза: фокус на л</w:t>
      </w:r>
      <w:r w:rsidR="00EB38C6">
        <w:rPr>
          <w:rFonts w:ascii="Times New Roman" w:hAnsi="Times New Roman" w:cs="Times New Roman"/>
          <w:sz w:val="28"/>
          <w:szCs w:val="28"/>
        </w:rPr>
        <w:t>ипидоснижающую терапию. Часть I</w:t>
      </w:r>
      <w:r w:rsidRPr="00A748DE">
        <w:rPr>
          <w:rFonts w:ascii="Times New Roman" w:hAnsi="Times New Roman" w:cs="Times New Roman"/>
          <w:sz w:val="28"/>
          <w:szCs w:val="28"/>
        </w:rPr>
        <w:t xml:space="preserve"> / Е. Н. Амосова // </w:t>
      </w:r>
      <w:r w:rsidRPr="00A748DE">
        <w:rPr>
          <w:rFonts w:ascii="Times New Roman" w:hAnsi="Times New Roman" w:cs="Times New Roman"/>
          <w:sz w:val="28"/>
          <w:szCs w:val="28"/>
          <w:lang w:eastAsia="uk-UA" w:bidi="uk-UA"/>
        </w:rPr>
        <w:t xml:space="preserve">Серце і судини. </w:t>
      </w:r>
      <w:r w:rsidR="00EB38C6">
        <w:rPr>
          <w:rFonts w:ascii="Times New Roman" w:hAnsi="Times New Roman" w:cs="Times New Roman"/>
          <w:sz w:val="28"/>
          <w:szCs w:val="28"/>
        </w:rPr>
        <w:t>̶</w:t>
      </w:r>
      <w:r w:rsidRPr="00A748DE">
        <w:rPr>
          <w:rFonts w:ascii="Times New Roman" w:hAnsi="Times New Roman" w:cs="Times New Roman"/>
          <w:sz w:val="28"/>
          <w:szCs w:val="28"/>
        </w:rPr>
        <w:t xml:space="preserve"> </w:t>
      </w:r>
      <w:r w:rsidR="00EB38C6">
        <w:rPr>
          <w:rStyle w:val="2"/>
          <w:b w:val="0"/>
          <w:sz w:val="28"/>
          <w:szCs w:val="28"/>
        </w:rPr>
        <w:t>2011.</w:t>
      </w:r>
      <w:r w:rsidR="00EB38C6" w:rsidRPr="00EB38C6">
        <w:rPr>
          <w:rStyle w:val="2"/>
          <w:b w:val="0"/>
          <w:sz w:val="28"/>
          <w:szCs w:val="28"/>
        </w:rPr>
        <w:t xml:space="preserve"> </w:t>
      </w:r>
      <w:r w:rsidR="00EB38C6">
        <w:rPr>
          <w:rStyle w:val="2"/>
          <w:b w:val="0"/>
          <w:sz w:val="28"/>
          <w:szCs w:val="28"/>
        </w:rPr>
        <w:t>̶</w:t>
      </w:r>
      <w:r w:rsidR="00EB38C6" w:rsidRPr="00EB38C6">
        <w:rPr>
          <w:rStyle w:val="2"/>
          <w:b w:val="0"/>
          <w:sz w:val="28"/>
          <w:szCs w:val="28"/>
        </w:rPr>
        <w:t xml:space="preserve"> </w:t>
      </w:r>
      <w:r w:rsidR="00EB38C6">
        <w:rPr>
          <w:rStyle w:val="2"/>
          <w:b w:val="0"/>
          <w:sz w:val="28"/>
          <w:szCs w:val="28"/>
        </w:rPr>
        <w:t xml:space="preserve"> №</w:t>
      </w:r>
      <w:r w:rsidR="00EB38C6" w:rsidRPr="00EB38C6">
        <w:rPr>
          <w:rStyle w:val="2"/>
          <w:b w:val="0"/>
          <w:sz w:val="28"/>
          <w:szCs w:val="28"/>
        </w:rPr>
        <w:t xml:space="preserve"> </w:t>
      </w:r>
      <w:r w:rsidR="00EB38C6">
        <w:rPr>
          <w:rStyle w:val="2"/>
          <w:b w:val="0"/>
          <w:sz w:val="28"/>
          <w:szCs w:val="28"/>
        </w:rPr>
        <w:t>1.</w:t>
      </w:r>
      <w:r w:rsidR="00EB38C6" w:rsidRPr="00EB38C6">
        <w:rPr>
          <w:rStyle w:val="2"/>
          <w:b w:val="0"/>
          <w:sz w:val="28"/>
          <w:szCs w:val="28"/>
        </w:rPr>
        <w:t xml:space="preserve"> </w:t>
      </w:r>
      <w:r w:rsidR="00EB38C6">
        <w:rPr>
          <w:rStyle w:val="2"/>
          <w:b w:val="0"/>
          <w:sz w:val="28"/>
          <w:szCs w:val="28"/>
        </w:rPr>
        <w:t xml:space="preserve"> ̶ </w:t>
      </w:r>
      <w:r w:rsidR="00EB38C6" w:rsidRPr="00EB38C6">
        <w:rPr>
          <w:rStyle w:val="2"/>
          <w:b w:val="0"/>
          <w:sz w:val="28"/>
          <w:szCs w:val="28"/>
        </w:rPr>
        <w:t xml:space="preserve"> </w:t>
      </w:r>
      <w:r w:rsidRPr="00A748DE">
        <w:rPr>
          <w:rStyle w:val="2"/>
          <w:b w:val="0"/>
          <w:sz w:val="28"/>
          <w:szCs w:val="28"/>
          <w:lang w:val="de-DE" w:eastAsia="de-DE" w:bidi="de-DE"/>
        </w:rPr>
        <w:t>C.</w:t>
      </w:r>
      <w:r w:rsidRPr="00A748DE">
        <w:rPr>
          <w:rFonts w:ascii="Times New Roman" w:hAnsi="Times New Roman" w:cs="Times New Roman"/>
          <w:sz w:val="28"/>
          <w:szCs w:val="28"/>
          <w:lang w:val="de-DE" w:eastAsia="de-DE" w:bidi="de-DE"/>
        </w:rPr>
        <w:t xml:space="preserve"> </w:t>
      </w:r>
      <w:r w:rsidRPr="00A748DE">
        <w:rPr>
          <w:rFonts w:ascii="Times New Roman" w:hAnsi="Times New Roman" w:cs="Times New Roman"/>
          <w:sz w:val="28"/>
          <w:szCs w:val="28"/>
        </w:rPr>
        <w:t>12</w:t>
      </w:r>
      <w:r w:rsidR="00BE34C8">
        <w:rPr>
          <w:rFonts w:ascii="Times New Roman" w:hAnsi="Times New Roman" w:cs="Times New Roman"/>
          <w:sz w:val="28"/>
          <w:szCs w:val="28"/>
        </w:rPr>
        <w:t xml:space="preserve"> </w:t>
      </w:r>
      <w:r w:rsidR="00EB38C6" w:rsidRPr="00EB38C6">
        <w:rPr>
          <w:rFonts w:ascii="Times New Roman" w:hAnsi="Times New Roman" w:cs="Times New Roman"/>
          <w:sz w:val="28"/>
          <w:szCs w:val="28"/>
        </w:rPr>
        <w:t xml:space="preserve"> </w:t>
      </w:r>
      <w:r w:rsidR="00EB38C6">
        <w:rPr>
          <w:rFonts w:ascii="Times New Roman" w:hAnsi="Times New Roman" w:cs="Times New Roman"/>
          <w:sz w:val="28"/>
          <w:szCs w:val="28"/>
        </w:rPr>
        <w:t>̶</w:t>
      </w:r>
      <w:r w:rsidR="00EB38C6" w:rsidRPr="00EB38C6">
        <w:rPr>
          <w:rFonts w:ascii="Times New Roman" w:hAnsi="Times New Roman" w:cs="Times New Roman"/>
          <w:sz w:val="28"/>
          <w:szCs w:val="28"/>
        </w:rPr>
        <w:t xml:space="preserve"> </w:t>
      </w:r>
      <w:r w:rsidR="00BE34C8">
        <w:rPr>
          <w:rFonts w:ascii="Times New Roman" w:hAnsi="Times New Roman" w:cs="Times New Roman"/>
          <w:sz w:val="28"/>
          <w:szCs w:val="28"/>
        </w:rPr>
        <w:t xml:space="preserve"> </w:t>
      </w:r>
      <w:r w:rsidRPr="00A748DE">
        <w:rPr>
          <w:rFonts w:ascii="Times New Roman" w:hAnsi="Times New Roman" w:cs="Times New Roman"/>
          <w:sz w:val="28"/>
          <w:szCs w:val="28"/>
        </w:rPr>
        <w:t>23.</w:t>
      </w:r>
    </w:p>
    <w:p w:rsidR="00A748DE" w:rsidRPr="00A748DE" w:rsidRDefault="00A748DE" w:rsidP="00EB38C6">
      <w:pPr>
        <w:spacing w:line="360" w:lineRule="auto"/>
        <w:contextualSpacing/>
        <w:jc w:val="both"/>
        <w:rPr>
          <w:rFonts w:ascii="Times New Roman" w:hAnsi="Times New Roman" w:cs="Times New Roman"/>
          <w:sz w:val="28"/>
          <w:szCs w:val="28"/>
        </w:rPr>
      </w:pPr>
      <w:r w:rsidRPr="00A748DE">
        <w:rPr>
          <w:rFonts w:ascii="Times New Roman" w:hAnsi="Times New Roman" w:cs="Times New Roman"/>
          <w:sz w:val="28"/>
          <w:szCs w:val="28"/>
        </w:rPr>
        <w:t xml:space="preserve">6. Амосова </w:t>
      </w:r>
      <w:r w:rsidRPr="00A748DE">
        <w:rPr>
          <w:rFonts w:ascii="Times New Roman" w:hAnsi="Times New Roman" w:cs="Times New Roman"/>
          <w:sz w:val="28"/>
          <w:szCs w:val="28"/>
          <w:lang w:val="de-DE" w:eastAsia="de-DE" w:bidi="de-DE"/>
        </w:rPr>
        <w:t>K.</w:t>
      </w:r>
      <w:r w:rsidRPr="00A748DE">
        <w:rPr>
          <w:rFonts w:ascii="Times New Roman" w:hAnsi="Times New Roman" w:cs="Times New Roman"/>
          <w:sz w:val="28"/>
          <w:szCs w:val="28"/>
          <w:lang w:eastAsia="de-DE" w:bidi="de-DE"/>
        </w:rPr>
        <w:t xml:space="preserve"> </w:t>
      </w:r>
      <w:r w:rsidRPr="00A748DE">
        <w:rPr>
          <w:rFonts w:ascii="Times New Roman" w:hAnsi="Times New Roman" w:cs="Times New Roman"/>
          <w:sz w:val="28"/>
          <w:szCs w:val="28"/>
          <w:lang w:val="de-DE" w:eastAsia="de-DE" w:bidi="de-DE"/>
        </w:rPr>
        <w:t xml:space="preserve">M. </w:t>
      </w:r>
      <w:r w:rsidRPr="00A748DE">
        <w:rPr>
          <w:rFonts w:ascii="Times New Roman" w:hAnsi="Times New Roman" w:cs="Times New Roman"/>
          <w:sz w:val="28"/>
          <w:szCs w:val="28"/>
          <w:lang w:eastAsia="uk-UA" w:bidi="uk-UA"/>
        </w:rPr>
        <w:t xml:space="preserve">Вплив терапії силденафілом на стан </w:t>
      </w:r>
      <w:r w:rsidRPr="00A748DE">
        <w:rPr>
          <w:rFonts w:ascii="Times New Roman" w:hAnsi="Times New Roman" w:cs="Times New Roman"/>
          <w:sz w:val="28"/>
          <w:szCs w:val="28"/>
          <w:lang w:val="de-DE" w:eastAsia="de-DE" w:bidi="de-DE"/>
        </w:rPr>
        <w:t>NO</w:t>
      </w:r>
      <w:r w:rsidR="00EB38C6">
        <w:rPr>
          <w:rFonts w:ascii="Times New Roman" w:hAnsi="Times New Roman" w:cs="Times New Roman"/>
          <w:sz w:val="28"/>
          <w:szCs w:val="28"/>
          <w:lang w:eastAsia="uk-UA" w:bidi="uk-UA"/>
        </w:rPr>
        <w:t>-</w:t>
      </w:r>
      <w:r w:rsidRPr="00A748DE">
        <w:rPr>
          <w:rFonts w:ascii="Times New Roman" w:hAnsi="Times New Roman" w:cs="Times New Roman"/>
          <w:sz w:val="28"/>
          <w:szCs w:val="28"/>
          <w:lang w:eastAsia="uk-UA" w:bidi="uk-UA"/>
        </w:rPr>
        <w:t>системи еритроцитів та рівень ендотеліну-1 у хворих з ідіопатичною леге</w:t>
      </w:r>
      <w:r w:rsidR="00EB38C6">
        <w:rPr>
          <w:rFonts w:ascii="Times New Roman" w:hAnsi="Times New Roman" w:cs="Times New Roman"/>
          <w:sz w:val="28"/>
          <w:szCs w:val="28"/>
          <w:lang w:eastAsia="uk-UA" w:bidi="uk-UA"/>
        </w:rPr>
        <w:t>невою артеріальною гіпертензією</w:t>
      </w:r>
      <w:r w:rsidRPr="00A748DE">
        <w:rPr>
          <w:rFonts w:ascii="Times New Roman" w:hAnsi="Times New Roman" w:cs="Times New Roman"/>
          <w:sz w:val="28"/>
          <w:szCs w:val="28"/>
          <w:lang w:eastAsia="uk-UA" w:bidi="uk-UA"/>
        </w:rPr>
        <w:t xml:space="preserve"> / </w:t>
      </w:r>
      <w:r w:rsidRPr="00A748DE">
        <w:rPr>
          <w:rFonts w:ascii="Times New Roman" w:hAnsi="Times New Roman" w:cs="Times New Roman"/>
          <w:sz w:val="28"/>
          <w:szCs w:val="28"/>
          <w:lang w:val="de-DE" w:eastAsia="de-DE" w:bidi="de-DE"/>
        </w:rPr>
        <w:t>K.</w:t>
      </w:r>
      <w:r w:rsidRPr="00A748DE">
        <w:rPr>
          <w:rFonts w:ascii="Times New Roman" w:hAnsi="Times New Roman" w:cs="Times New Roman"/>
          <w:sz w:val="28"/>
          <w:szCs w:val="28"/>
          <w:lang w:eastAsia="de-DE" w:bidi="de-DE"/>
        </w:rPr>
        <w:t xml:space="preserve"> </w:t>
      </w:r>
      <w:r w:rsidRPr="00A748DE">
        <w:rPr>
          <w:rFonts w:ascii="Times New Roman" w:hAnsi="Times New Roman" w:cs="Times New Roman"/>
          <w:sz w:val="28"/>
          <w:szCs w:val="28"/>
          <w:lang w:val="de-DE" w:eastAsia="de-DE" w:bidi="de-DE"/>
        </w:rPr>
        <w:t xml:space="preserve">M. </w:t>
      </w:r>
      <w:r w:rsidRPr="00A748DE">
        <w:rPr>
          <w:rFonts w:ascii="Times New Roman" w:hAnsi="Times New Roman" w:cs="Times New Roman"/>
          <w:sz w:val="28"/>
          <w:szCs w:val="28"/>
        </w:rPr>
        <w:t xml:space="preserve">Амосова, </w:t>
      </w:r>
      <w:r w:rsidRPr="00A748DE">
        <w:rPr>
          <w:rFonts w:ascii="Times New Roman" w:hAnsi="Times New Roman" w:cs="Times New Roman"/>
          <w:sz w:val="28"/>
          <w:szCs w:val="28"/>
          <w:lang w:eastAsia="uk-UA" w:bidi="uk-UA"/>
        </w:rPr>
        <w:t xml:space="preserve">Л. Ф. Конопльова, О. </w:t>
      </w:r>
      <w:r w:rsidR="00EB38C6">
        <w:rPr>
          <w:rFonts w:ascii="Times New Roman" w:hAnsi="Times New Roman" w:cs="Times New Roman"/>
          <w:sz w:val="28"/>
          <w:szCs w:val="28"/>
          <w:lang w:eastAsia="uk-UA" w:bidi="uk-UA"/>
        </w:rPr>
        <w:t xml:space="preserve">В. Задоріна // Серце і судини. </w:t>
      </w:r>
      <w:r w:rsidR="00EB38C6" w:rsidRPr="00EB38C6">
        <w:rPr>
          <w:rFonts w:ascii="Times New Roman" w:hAnsi="Times New Roman" w:cs="Times New Roman"/>
          <w:sz w:val="28"/>
          <w:szCs w:val="28"/>
          <w:lang w:eastAsia="uk-UA" w:bidi="uk-UA"/>
        </w:rPr>
        <w:t xml:space="preserve"> </w:t>
      </w:r>
      <w:r w:rsidR="00EB38C6">
        <w:rPr>
          <w:rFonts w:ascii="Times New Roman" w:hAnsi="Times New Roman" w:cs="Times New Roman"/>
          <w:sz w:val="28"/>
          <w:szCs w:val="28"/>
          <w:lang w:eastAsia="uk-UA" w:bidi="uk-UA"/>
        </w:rPr>
        <w:t>̶</w:t>
      </w:r>
      <w:r w:rsidRPr="00A748DE">
        <w:rPr>
          <w:rFonts w:ascii="Times New Roman" w:hAnsi="Times New Roman" w:cs="Times New Roman"/>
          <w:sz w:val="28"/>
          <w:szCs w:val="28"/>
          <w:lang w:eastAsia="uk-UA" w:bidi="uk-UA"/>
        </w:rPr>
        <w:t xml:space="preserve"> </w:t>
      </w:r>
      <w:r w:rsidR="00EB38C6" w:rsidRPr="00EB38C6">
        <w:rPr>
          <w:rFonts w:ascii="Times New Roman" w:hAnsi="Times New Roman" w:cs="Times New Roman"/>
          <w:sz w:val="28"/>
          <w:szCs w:val="28"/>
          <w:lang w:eastAsia="uk-UA" w:bidi="uk-UA"/>
        </w:rPr>
        <w:t xml:space="preserve"> </w:t>
      </w:r>
      <w:r w:rsidR="00EB38C6">
        <w:rPr>
          <w:rFonts w:ascii="Times New Roman" w:hAnsi="Times New Roman" w:cs="Times New Roman"/>
          <w:sz w:val="28"/>
          <w:szCs w:val="28"/>
          <w:lang w:eastAsia="uk-UA" w:bidi="uk-UA"/>
        </w:rPr>
        <w:t>2011.</w:t>
      </w:r>
      <w:r w:rsidR="00EB38C6" w:rsidRPr="00EB38C6">
        <w:rPr>
          <w:rFonts w:ascii="Times New Roman" w:hAnsi="Times New Roman" w:cs="Times New Roman"/>
          <w:sz w:val="28"/>
          <w:szCs w:val="28"/>
          <w:lang w:eastAsia="uk-UA" w:bidi="uk-UA"/>
        </w:rPr>
        <w:t xml:space="preserve"> </w:t>
      </w:r>
      <w:r w:rsidR="00EB38C6">
        <w:rPr>
          <w:rFonts w:ascii="Times New Roman" w:hAnsi="Times New Roman" w:cs="Times New Roman"/>
          <w:sz w:val="28"/>
          <w:szCs w:val="28"/>
          <w:lang w:eastAsia="uk-UA" w:bidi="uk-UA"/>
        </w:rPr>
        <w:t xml:space="preserve"> ̶</w:t>
      </w:r>
      <w:r w:rsidR="00EB38C6" w:rsidRPr="00EB38C6">
        <w:rPr>
          <w:rFonts w:ascii="Times New Roman" w:hAnsi="Times New Roman" w:cs="Times New Roman"/>
          <w:sz w:val="28"/>
          <w:szCs w:val="28"/>
          <w:lang w:eastAsia="uk-UA" w:bidi="uk-UA"/>
        </w:rPr>
        <w:t xml:space="preserve"> </w:t>
      </w:r>
      <w:r w:rsidR="00EB38C6">
        <w:rPr>
          <w:rFonts w:ascii="Times New Roman" w:hAnsi="Times New Roman" w:cs="Times New Roman"/>
          <w:sz w:val="28"/>
          <w:szCs w:val="28"/>
          <w:lang w:eastAsia="uk-UA" w:bidi="uk-UA"/>
        </w:rPr>
        <w:t xml:space="preserve"> №</w:t>
      </w:r>
      <w:r w:rsidR="00EB38C6" w:rsidRPr="00EB38C6">
        <w:rPr>
          <w:rFonts w:ascii="Times New Roman" w:hAnsi="Times New Roman" w:cs="Times New Roman"/>
          <w:sz w:val="28"/>
          <w:szCs w:val="28"/>
          <w:lang w:eastAsia="uk-UA" w:bidi="uk-UA"/>
        </w:rPr>
        <w:t xml:space="preserve"> </w:t>
      </w:r>
      <w:r w:rsidR="00EB38C6">
        <w:rPr>
          <w:rFonts w:ascii="Times New Roman" w:hAnsi="Times New Roman" w:cs="Times New Roman"/>
          <w:sz w:val="28"/>
          <w:szCs w:val="28"/>
          <w:lang w:eastAsia="uk-UA" w:bidi="uk-UA"/>
        </w:rPr>
        <w:t>4.</w:t>
      </w:r>
      <w:r w:rsidR="00EB38C6" w:rsidRPr="00EB38C6">
        <w:rPr>
          <w:rFonts w:ascii="Times New Roman" w:hAnsi="Times New Roman" w:cs="Times New Roman"/>
          <w:sz w:val="28"/>
          <w:szCs w:val="28"/>
          <w:lang w:eastAsia="uk-UA" w:bidi="uk-UA"/>
        </w:rPr>
        <w:t xml:space="preserve"> </w:t>
      </w:r>
      <w:r w:rsidR="00EB38C6">
        <w:rPr>
          <w:rFonts w:ascii="Times New Roman" w:hAnsi="Times New Roman" w:cs="Times New Roman"/>
          <w:sz w:val="28"/>
          <w:szCs w:val="28"/>
          <w:lang w:eastAsia="uk-UA" w:bidi="uk-UA"/>
        </w:rPr>
        <w:t xml:space="preserve"> ̶</w:t>
      </w:r>
      <w:r w:rsidRPr="00A748DE">
        <w:rPr>
          <w:rFonts w:ascii="Times New Roman" w:hAnsi="Times New Roman" w:cs="Times New Roman"/>
          <w:sz w:val="28"/>
          <w:szCs w:val="28"/>
          <w:lang w:eastAsia="uk-UA" w:bidi="uk-UA"/>
        </w:rPr>
        <w:t xml:space="preserve"> </w:t>
      </w:r>
      <w:r w:rsidR="00EB38C6" w:rsidRPr="00EB38C6">
        <w:rPr>
          <w:rFonts w:ascii="Times New Roman" w:hAnsi="Times New Roman" w:cs="Times New Roman"/>
          <w:sz w:val="28"/>
          <w:szCs w:val="28"/>
          <w:lang w:eastAsia="uk-UA" w:bidi="uk-UA"/>
        </w:rPr>
        <w:t xml:space="preserve"> </w:t>
      </w:r>
      <w:r w:rsidR="00EB38C6">
        <w:rPr>
          <w:rFonts w:ascii="Times New Roman" w:hAnsi="Times New Roman" w:cs="Times New Roman"/>
          <w:sz w:val="28"/>
          <w:szCs w:val="28"/>
          <w:lang w:eastAsia="uk-UA" w:bidi="uk-UA"/>
        </w:rPr>
        <w:t>С. 36</w:t>
      </w:r>
      <w:r w:rsidR="00BE34C8">
        <w:rPr>
          <w:rFonts w:ascii="Times New Roman" w:hAnsi="Times New Roman" w:cs="Times New Roman"/>
          <w:sz w:val="28"/>
          <w:szCs w:val="28"/>
          <w:lang w:eastAsia="uk-UA" w:bidi="uk-UA"/>
        </w:rPr>
        <w:t xml:space="preserve"> </w:t>
      </w:r>
      <w:r w:rsidR="00EB38C6" w:rsidRPr="00EB38C6">
        <w:rPr>
          <w:rFonts w:ascii="Times New Roman" w:hAnsi="Times New Roman" w:cs="Times New Roman"/>
          <w:sz w:val="28"/>
          <w:szCs w:val="28"/>
          <w:lang w:eastAsia="uk-UA" w:bidi="uk-UA"/>
        </w:rPr>
        <w:t xml:space="preserve"> ̶ </w:t>
      </w:r>
      <w:r w:rsidR="00BE34C8">
        <w:rPr>
          <w:rFonts w:ascii="Times New Roman" w:hAnsi="Times New Roman" w:cs="Times New Roman"/>
          <w:sz w:val="28"/>
          <w:szCs w:val="28"/>
          <w:lang w:eastAsia="uk-UA" w:bidi="uk-UA"/>
        </w:rPr>
        <w:t xml:space="preserve"> </w:t>
      </w:r>
      <w:r w:rsidRPr="00A748DE">
        <w:rPr>
          <w:rFonts w:ascii="Times New Roman" w:hAnsi="Times New Roman" w:cs="Times New Roman"/>
          <w:sz w:val="28"/>
          <w:szCs w:val="28"/>
          <w:lang w:eastAsia="uk-UA" w:bidi="uk-UA"/>
        </w:rPr>
        <w:t>41.</w:t>
      </w:r>
    </w:p>
    <w:p w:rsidR="00A748DE" w:rsidRPr="00F4506C" w:rsidRDefault="00A748DE" w:rsidP="00EB38C6">
      <w:pPr>
        <w:pStyle w:val="22"/>
        <w:shd w:val="clear" w:color="auto" w:fill="auto"/>
        <w:spacing w:line="360" w:lineRule="auto"/>
        <w:ind w:firstLine="0"/>
        <w:contextualSpacing/>
        <w:rPr>
          <w:rStyle w:val="2"/>
          <w:b w:val="0"/>
          <w:sz w:val="28"/>
          <w:szCs w:val="28"/>
          <w:lang w:val="uk-UA"/>
        </w:rPr>
      </w:pPr>
      <w:r w:rsidRPr="00EB38C6">
        <w:rPr>
          <w:sz w:val="28"/>
          <w:szCs w:val="28"/>
          <w:lang w:val="uk-UA" w:eastAsia="uk-UA" w:bidi="uk-UA"/>
        </w:rPr>
        <w:t>7</w:t>
      </w:r>
      <w:r w:rsidRPr="00A748DE">
        <w:rPr>
          <w:sz w:val="28"/>
          <w:szCs w:val="28"/>
          <w:lang w:val="uk-UA" w:eastAsia="uk-UA" w:bidi="uk-UA"/>
        </w:rPr>
        <w:t xml:space="preserve">. </w:t>
      </w:r>
      <w:r w:rsidRPr="00EB38C6">
        <w:rPr>
          <w:rStyle w:val="2"/>
          <w:b w:val="0"/>
          <w:sz w:val="28"/>
          <w:szCs w:val="28"/>
          <w:lang w:val="uk-UA" w:eastAsia="ru-RU" w:bidi="ru-RU"/>
        </w:rPr>
        <w:t xml:space="preserve">Амосова </w:t>
      </w:r>
      <w:r w:rsidRPr="00A748DE">
        <w:rPr>
          <w:rStyle w:val="2"/>
          <w:b w:val="0"/>
          <w:sz w:val="28"/>
          <w:szCs w:val="28"/>
          <w:lang w:val="de-DE" w:eastAsia="de-DE" w:bidi="de-DE"/>
        </w:rPr>
        <w:t>K.</w:t>
      </w:r>
      <w:r w:rsidRPr="00EB38C6">
        <w:rPr>
          <w:rStyle w:val="2"/>
          <w:b w:val="0"/>
          <w:sz w:val="28"/>
          <w:szCs w:val="28"/>
          <w:lang w:val="uk-UA" w:eastAsia="de-DE" w:bidi="de-DE"/>
        </w:rPr>
        <w:t xml:space="preserve"> </w:t>
      </w:r>
      <w:r w:rsidRPr="00A748DE">
        <w:rPr>
          <w:rStyle w:val="2"/>
          <w:b w:val="0"/>
          <w:sz w:val="28"/>
          <w:szCs w:val="28"/>
          <w:lang w:val="de-DE" w:eastAsia="de-DE" w:bidi="de-DE"/>
        </w:rPr>
        <w:t xml:space="preserve">M. </w:t>
      </w:r>
      <w:r w:rsidRPr="00EB38C6">
        <w:rPr>
          <w:rStyle w:val="2"/>
          <w:b w:val="0"/>
          <w:sz w:val="28"/>
          <w:szCs w:val="28"/>
          <w:lang w:val="uk-UA"/>
        </w:rPr>
        <w:t>Вплив аторвастатину на толерантність до фізичного навантаження, ендотеліальну функцію і показники системного запалення у хворих із гемодинамічно незначущим атероскл</w:t>
      </w:r>
      <w:r w:rsidR="00EB38C6" w:rsidRPr="00EB38C6">
        <w:rPr>
          <w:rStyle w:val="2"/>
          <w:b w:val="0"/>
          <w:sz w:val="28"/>
          <w:szCs w:val="28"/>
          <w:lang w:val="uk-UA"/>
        </w:rPr>
        <w:t>ерозом коронарних артерій серця</w:t>
      </w:r>
      <w:r w:rsidRPr="00EB38C6">
        <w:rPr>
          <w:rStyle w:val="2"/>
          <w:b w:val="0"/>
          <w:sz w:val="28"/>
          <w:szCs w:val="28"/>
          <w:lang w:val="uk-UA"/>
        </w:rPr>
        <w:t xml:space="preserve"> / </w:t>
      </w:r>
      <w:r w:rsidRPr="00A748DE">
        <w:rPr>
          <w:rStyle w:val="2"/>
          <w:b w:val="0"/>
          <w:sz w:val="28"/>
          <w:szCs w:val="28"/>
          <w:lang w:val="de-DE" w:eastAsia="de-DE" w:bidi="de-DE"/>
        </w:rPr>
        <w:t>K.</w:t>
      </w:r>
      <w:r w:rsidRPr="00EB38C6">
        <w:rPr>
          <w:rStyle w:val="2"/>
          <w:b w:val="0"/>
          <w:sz w:val="28"/>
          <w:szCs w:val="28"/>
          <w:lang w:val="uk-UA" w:eastAsia="de-DE" w:bidi="de-DE"/>
        </w:rPr>
        <w:t xml:space="preserve"> </w:t>
      </w:r>
      <w:r w:rsidRPr="00A748DE">
        <w:rPr>
          <w:rStyle w:val="2"/>
          <w:b w:val="0"/>
          <w:sz w:val="28"/>
          <w:szCs w:val="28"/>
          <w:lang w:val="de-DE" w:eastAsia="de-DE" w:bidi="de-DE"/>
        </w:rPr>
        <w:t xml:space="preserve">M. </w:t>
      </w:r>
      <w:r w:rsidRPr="00EB38C6">
        <w:rPr>
          <w:rStyle w:val="2"/>
          <w:b w:val="0"/>
          <w:sz w:val="28"/>
          <w:szCs w:val="28"/>
          <w:lang w:val="uk-UA" w:eastAsia="ru-RU" w:bidi="ru-RU"/>
        </w:rPr>
        <w:t xml:space="preserve">Амосова, </w:t>
      </w:r>
      <w:r w:rsidRPr="00EB38C6">
        <w:rPr>
          <w:rStyle w:val="2"/>
          <w:b w:val="0"/>
          <w:sz w:val="28"/>
          <w:szCs w:val="28"/>
          <w:lang w:val="uk-UA"/>
        </w:rPr>
        <w:t xml:space="preserve">О. Т. Стременюк, Є. В. </w:t>
      </w:r>
      <w:r w:rsidRPr="00EB38C6">
        <w:rPr>
          <w:rStyle w:val="2"/>
          <w:b w:val="0"/>
          <w:sz w:val="28"/>
          <w:szCs w:val="28"/>
          <w:lang w:val="uk-UA" w:eastAsia="ru-RU" w:bidi="ru-RU"/>
        </w:rPr>
        <w:t xml:space="preserve">Андреев </w:t>
      </w:r>
      <w:r w:rsidRPr="00EB38C6">
        <w:rPr>
          <w:rStyle w:val="2"/>
          <w:b w:val="0"/>
          <w:sz w:val="28"/>
          <w:szCs w:val="28"/>
          <w:lang w:val="uk-UA"/>
        </w:rPr>
        <w:t xml:space="preserve">// Серце і </w:t>
      </w:r>
      <w:r w:rsidR="00EB38C6">
        <w:rPr>
          <w:rStyle w:val="2"/>
          <w:b w:val="0"/>
          <w:sz w:val="28"/>
          <w:szCs w:val="28"/>
          <w:lang w:val="uk-UA"/>
        </w:rPr>
        <w:t xml:space="preserve">судини.  ̶ 2010.  ̶ </w:t>
      </w:r>
      <w:r w:rsidRPr="00EB38C6">
        <w:rPr>
          <w:rStyle w:val="2"/>
          <w:b w:val="0"/>
          <w:sz w:val="28"/>
          <w:szCs w:val="28"/>
          <w:lang w:val="uk-UA"/>
        </w:rPr>
        <w:t xml:space="preserve"> №</w:t>
      </w:r>
      <w:r w:rsidR="00EB38C6">
        <w:rPr>
          <w:rStyle w:val="2"/>
          <w:b w:val="0"/>
          <w:sz w:val="28"/>
          <w:szCs w:val="28"/>
          <w:lang w:val="uk-UA"/>
        </w:rPr>
        <w:t xml:space="preserve"> 2.  ̶  С. 39</w:t>
      </w:r>
      <w:r w:rsidR="00BE34C8">
        <w:rPr>
          <w:rStyle w:val="2"/>
          <w:b w:val="0"/>
          <w:sz w:val="28"/>
          <w:szCs w:val="28"/>
          <w:lang w:val="uk-UA"/>
        </w:rPr>
        <w:t xml:space="preserve"> </w:t>
      </w:r>
      <w:r w:rsidR="00EB38C6">
        <w:rPr>
          <w:rStyle w:val="2"/>
          <w:b w:val="0"/>
          <w:sz w:val="28"/>
          <w:szCs w:val="28"/>
          <w:lang w:val="uk-UA"/>
        </w:rPr>
        <w:t xml:space="preserve"> ̶ </w:t>
      </w:r>
      <w:r w:rsidR="00BE34C8">
        <w:rPr>
          <w:rStyle w:val="2"/>
          <w:b w:val="0"/>
          <w:sz w:val="28"/>
          <w:szCs w:val="28"/>
          <w:lang w:val="uk-UA"/>
        </w:rPr>
        <w:t xml:space="preserve"> </w:t>
      </w:r>
      <w:r w:rsidRPr="00EB38C6">
        <w:rPr>
          <w:rStyle w:val="2"/>
          <w:b w:val="0"/>
          <w:sz w:val="28"/>
          <w:szCs w:val="28"/>
          <w:lang w:val="uk-UA"/>
        </w:rPr>
        <w:t>46.</w:t>
      </w:r>
    </w:p>
    <w:p w:rsidR="00A748DE" w:rsidRPr="000D3CFD" w:rsidRDefault="00A748DE" w:rsidP="00F4506C">
      <w:pPr>
        <w:pStyle w:val="22"/>
        <w:shd w:val="clear" w:color="auto" w:fill="auto"/>
        <w:spacing w:line="360" w:lineRule="auto"/>
        <w:ind w:firstLine="0"/>
        <w:contextualSpacing/>
        <w:rPr>
          <w:rStyle w:val="2"/>
          <w:b w:val="0"/>
          <w:sz w:val="28"/>
          <w:szCs w:val="28"/>
          <w:lang w:val="uk-UA"/>
        </w:rPr>
      </w:pPr>
      <w:r w:rsidRPr="000D3CFD">
        <w:rPr>
          <w:rStyle w:val="2"/>
          <w:b w:val="0"/>
          <w:sz w:val="28"/>
          <w:szCs w:val="28"/>
          <w:lang w:val="uk-UA"/>
        </w:rPr>
        <w:t xml:space="preserve">8. </w:t>
      </w:r>
      <w:r w:rsidRPr="000D3CFD">
        <w:rPr>
          <w:rStyle w:val="2"/>
          <w:b w:val="0"/>
          <w:sz w:val="28"/>
          <w:szCs w:val="28"/>
          <w:lang w:val="uk-UA" w:eastAsia="ru-RU" w:bidi="ru-RU"/>
        </w:rPr>
        <w:t xml:space="preserve">Амосова </w:t>
      </w:r>
      <w:r w:rsidRPr="00A748DE">
        <w:rPr>
          <w:rStyle w:val="2"/>
          <w:b w:val="0"/>
          <w:sz w:val="28"/>
          <w:szCs w:val="28"/>
          <w:lang w:val="de-DE" w:eastAsia="de-DE" w:bidi="de-DE"/>
        </w:rPr>
        <w:t>K.</w:t>
      </w:r>
      <w:r w:rsidRPr="000D3CFD">
        <w:rPr>
          <w:rStyle w:val="2"/>
          <w:b w:val="0"/>
          <w:sz w:val="28"/>
          <w:szCs w:val="28"/>
          <w:lang w:val="uk-UA" w:eastAsia="de-DE" w:bidi="de-DE"/>
        </w:rPr>
        <w:t xml:space="preserve"> </w:t>
      </w:r>
      <w:r w:rsidRPr="00A748DE">
        <w:rPr>
          <w:rStyle w:val="2"/>
          <w:b w:val="0"/>
          <w:sz w:val="28"/>
          <w:szCs w:val="28"/>
          <w:lang w:val="de-DE" w:eastAsia="de-DE" w:bidi="de-DE"/>
        </w:rPr>
        <w:t xml:space="preserve">M. </w:t>
      </w:r>
      <w:r w:rsidRPr="000D3CFD">
        <w:rPr>
          <w:rStyle w:val="2"/>
          <w:b w:val="0"/>
          <w:sz w:val="28"/>
          <w:szCs w:val="28"/>
          <w:lang w:val="uk-UA"/>
        </w:rPr>
        <w:t>Стан функції ендотелію артеріального русла у пацієнтів з ранньою післяінфарктною стенокардією і фактори, які його</w:t>
      </w:r>
      <w:r w:rsidRPr="000D3CFD">
        <w:rPr>
          <w:rStyle w:val="2"/>
          <w:sz w:val="28"/>
          <w:szCs w:val="28"/>
          <w:lang w:val="uk-UA"/>
        </w:rPr>
        <w:t xml:space="preserve"> </w:t>
      </w:r>
      <w:r w:rsidR="00EB38C6">
        <w:rPr>
          <w:rStyle w:val="2"/>
          <w:b w:val="0"/>
          <w:sz w:val="28"/>
          <w:szCs w:val="28"/>
          <w:lang w:val="uk-UA"/>
        </w:rPr>
        <w:t>визначають</w:t>
      </w:r>
      <w:r w:rsidRPr="000D3CFD">
        <w:rPr>
          <w:rStyle w:val="2"/>
          <w:b w:val="0"/>
          <w:sz w:val="28"/>
          <w:szCs w:val="28"/>
          <w:lang w:val="uk-UA"/>
        </w:rPr>
        <w:t xml:space="preserve"> / </w:t>
      </w:r>
    </w:p>
    <w:p w:rsidR="00A748DE" w:rsidRPr="00F4506C" w:rsidRDefault="00A748DE" w:rsidP="00F4506C">
      <w:pPr>
        <w:pStyle w:val="22"/>
        <w:shd w:val="clear" w:color="auto" w:fill="auto"/>
        <w:spacing w:line="360" w:lineRule="auto"/>
        <w:ind w:firstLine="0"/>
        <w:contextualSpacing/>
        <w:rPr>
          <w:rStyle w:val="2"/>
          <w:b w:val="0"/>
          <w:sz w:val="28"/>
          <w:szCs w:val="28"/>
          <w:lang w:val="uk-UA"/>
        </w:rPr>
      </w:pPr>
      <w:r w:rsidRPr="00A748DE">
        <w:rPr>
          <w:rStyle w:val="2"/>
          <w:b w:val="0"/>
          <w:sz w:val="28"/>
          <w:szCs w:val="28"/>
          <w:lang w:val="de-DE" w:eastAsia="de-DE" w:bidi="de-DE"/>
        </w:rPr>
        <w:t>K.</w:t>
      </w:r>
      <w:r w:rsidRPr="00A748DE">
        <w:rPr>
          <w:rStyle w:val="2"/>
          <w:b w:val="0"/>
          <w:sz w:val="28"/>
          <w:szCs w:val="28"/>
          <w:lang w:eastAsia="de-DE" w:bidi="de-DE"/>
        </w:rPr>
        <w:t xml:space="preserve"> </w:t>
      </w:r>
      <w:r w:rsidRPr="00A748DE">
        <w:rPr>
          <w:rStyle w:val="2"/>
          <w:b w:val="0"/>
          <w:sz w:val="28"/>
          <w:szCs w:val="28"/>
          <w:lang w:val="de-DE" w:eastAsia="de-DE" w:bidi="de-DE"/>
        </w:rPr>
        <w:t xml:space="preserve">M. </w:t>
      </w:r>
      <w:r w:rsidRPr="00A748DE">
        <w:rPr>
          <w:rStyle w:val="2"/>
          <w:b w:val="0"/>
          <w:sz w:val="28"/>
          <w:szCs w:val="28"/>
          <w:lang w:eastAsia="ru-RU" w:bidi="ru-RU"/>
        </w:rPr>
        <w:t xml:space="preserve">Амосова, </w:t>
      </w:r>
      <w:r w:rsidRPr="00A748DE">
        <w:rPr>
          <w:rStyle w:val="2"/>
          <w:b w:val="0"/>
          <w:sz w:val="28"/>
          <w:szCs w:val="28"/>
          <w:lang w:eastAsia="de-DE" w:bidi="de-DE"/>
        </w:rPr>
        <w:t>Л</w:t>
      </w:r>
      <w:r w:rsidRPr="00A748DE">
        <w:rPr>
          <w:rStyle w:val="2"/>
          <w:b w:val="0"/>
          <w:sz w:val="28"/>
          <w:szCs w:val="28"/>
          <w:lang w:val="de-DE" w:eastAsia="de-DE" w:bidi="de-DE"/>
        </w:rPr>
        <w:t>.</w:t>
      </w:r>
      <w:r w:rsidRPr="00A748DE">
        <w:rPr>
          <w:rStyle w:val="2"/>
          <w:b w:val="0"/>
          <w:sz w:val="28"/>
          <w:szCs w:val="28"/>
          <w:lang w:eastAsia="de-DE" w:bidi="de-DE"/>
        </w:rPr>
        <w:t xml:space="preserve"> </w:t>
      </w:r>
      <w:r w:rsidRPr="00A748DE">
        <w:rPr>
          <w:rStyle w:val="2"/>
          <w:b w:val="0"/>
          <w:sz w:val="28"/>
          <w:szCs w:val="28"/>
          <w:lang w:val="de-DE" w:eastAsia="de-DE" w:bidi="de-DE"/>
        </w:rPr>
        <w:t xml:space="preserve">O. </w:t>
      </w:r>
      <w:r w:rsidRPr="00A748DE">
        <w:rPr>
          <w:rStyle w:val="2"/>
          <w:b w:val="0"/>
          <w:sz w:val="28"/>
          <w:szCs w:val="28"/>
          <w:lang w:eastAsia="ru-RU" w:bidi="ru-RU"/>
        </w:rPr>
        <w:t xml:space="preserve">Ткаченко, </w:t>
      </w:r>
      <w:r w:rsidRPr="00A748DE">
        <w:rPr>
          <w:rStyle w:val="2"/>
          <w:b w:val="0"/>
          <w:sz w:val="28"/>
          <w:szCs w:val="28"/>
        </w:rPr>
        <w:t xml:space="preserve">О. І. Рокита // Український кардіологічний </w:t>
      </w:r>
      <w:r w:rsidR="00EB38C6">
        <w:rPr>
          <w:rStyle w:val="2"/>
          <w:b w:val="0"/>
          <w:sz w:val="28"/>
          <w:szCs w:val="28"/>
        </w:rPr>
        <w:t xml:space="preserve">журнал.  ̶ </w:t>
      </w:r>
      <w:r w:rsidR="008E60E5">
        <w:rPr>
          <w:rStyle w:val="2"/>
          <w:b w:val="0"/>
          <w:sz w:val="28"/>
          <w:szCs w:val="28"/>
        </w:rPr>
        <w:t xml:space="preserve"> 2009.  ̶</w:t>
      </w:r>
      <w:r w:rsidRPr="00A748DE">
        <w:rPr>
          <w:rStyle w:val="2"/>
          <w:b w:val="0"/>
          <w:sz w:val="28"/>
          <w:szCs w:val="28"/>
        </w:rPr>
        <w:t xml:space="preserve"> </w:t>
      </w:r>
      <w:r w:rsidR="00BE34C8">
        <w:rPr>
          <w:rStyle w:val="2"/>
          <w:b w:val="0"/>
          <w:sz w:val="28"/>
          <w:szCs w:val="28"/>
          <w:lang w:val="uk-UA"/>
        </w:rPr>
        <w:t xml:space="preserve"> </w:t>
      </w:r>
      <w:r w:rsidRPr="00A748DE">
        <w:rPr>
          <w:rStyle w:val="2"/>
          <w:b w:val="0"/>
          <w:sz w:val="28"/>
          <w:szCs w:val="28"/>
        </w:rPr>
        <w:t>№</w:t>
      </w:r>
      <w:r w:rsidR="008E60E5">
        <w:rPr>
          <w:rStyle w:val="2"/>
          <w:b w:val="0"/>
          <w:sz w:val="28"/>
          <w:szCs w:val="28"/>
        </w:rPr>
        <w:t xml:space="preserve"> </w:t>
      </w:r>
      <w:r w:rsidRPr="00A748DE">
        <w:rPr>
          <w:rStyle w:val="2"/>
          <w:b w:val="0"/>
          <w:sz w:val="28"/>
          <w:szCs w:val="28"/>
        </w:rPr>
        <w:t>2.</w:t>
      </w:r>
      <w:r w:rsidR="008E60E5">
        <w:rPr>
          <w:rStyle w:val="2"/>
          <w:b w:val="0"/>
          <w:sz w:val="28"/>
          <w:szCs w:val="28"/>
        </w:rPr>
        <w:t xml:space="preserve"> </w:t>
      </w:r>
      <w:r w:rsidRPr="00A748DE">
        <w:rPr>
          <w:rStyle w:val="2"/>
          <w:b w:val="0"/>
          <w:sz w:val="28"/>
          <w:szCs w:val="28"/>
        </w:rPr>
        <w:t xml:space="preserve"> </w:t>
      </w:r>
      <w:r w:rsidR="008E60E5">
        <w:rPr>
          <w:rStyle w:val="2"/>
          <w:b w:val="0"/>
          <w:sz w:val="28"/>
          <w:szCs w:val="28"/>
        </w:rPr>
        <w:t>̶</w:t>
      </w:r>
      <w:r w:rsidRPr="00A748DE">
        <w:rPr>
          <w:rStyle w:val="2"/>
          <w:b w:val="0"/>
          <w:sz w:val="28"/>
          <w:szCs w:val="28"/>
        </w:rPr>
        <w:t xml:space="preserve"> </w:t>
      </w:r>
      <w:r w:rsidR="008E60E5">
        <w:rPr>
          <w:rStyle w:val="2"/>
          <w:b w:val="0"/>
          <w:sz w:val="28"/>
          <w:szCs w:val="28"/>
        </w:rPr>
        <w:t xml:space="preserve"> С.11</w:t>
      </w:r>
      <w:r w:rsidR="00BE34C8">
        <w:rPr>
          <w:rStyle w:val="2"/>
          <w:b w:val="0"/>
          <w:sz w:val="28"/>
          <w:szCs w:val="28"/>
          <w:lang w:val="uk-UA"/>
        </w:rPr>
        <w:t xml:space="preserve"> </w:t>
      </w:r>
      <w:r w:rsidR="008E60E5">
        <w:rPr>
          <w:rStyle w:val="2"/>
          <w:b w:val="0"/>
          <w:sz w:val="28"/>
          <w:szCs w:val="28"/>
        </w:rPr>
        <w:t xml:space="preserve"> ̶ </w:t>
      </w:r>
      <w:r w:rsidR="00BE34C8">
        <w:rPr>
          <w:rStyle w:val="2"/>
          <w:b w:val="0"/>
          <w:sz w:val="28"/>
          <w:szCs w:val="28"/>
          <w:lang w:val="uk-UA"/>
        </w:rPr>
        <w:t xml:space="preserve"> </w:t>
      </w:r>
      <w:r w:rsidRPr="00A748DE">
        <w:rPr>
          <w:rStyle w:val="2"/>
          <w:b w:val="0"/>
          <w:sz w:val="28"/>
          <w:szCs w:val="28"/>
        </w:rPr>
        <w:t>16.</w:t>
      </w:r>
    </w:p>
    <w:p w:rsidR="00F4506C" w:rsidRDefault="00A748DE" w:rsidP="00F4506C">
      <w:pPr>
        <w:pStyle w:val="22"/>
        <w:shd w:val="clear" w:color="auto" w:fill="auto"/>
        <w:spacing w:line="360" w:lineRule="auto"/>
        <w:ind w:firstLine="0"/>
        <w:contextualSpacing/>
        <w:rPr>
          <w:rStyle w:val="2e"/>
          <w:rFonts w:eastAsiaTheme="minorHAnsi"/>
          <w:b w:val="0"/>
          <w:sz w:val="28"/>
          <w:szCs w:val="28"/>
          <w:lang w:val="uk-UA"/>
        </w:rPr>
      </w:pPr>
      <w:r w:rsidRPr="00A748DE">
        <w:rPr>
          <w:rStyle w:val="2"/>
          <w:b w:val="0"/>
          <w:sz w:val="28"/>
          <w:szCs w:val="28"/>
        </w:rPr>
        <w:lastRenderedPageBreak/>
        <w:t xml:space="preserve">9. </w:t>
      </w:r>
      <w:r w:rsidRPr="00A748DE">
        <w:rPr>
          <w:rStyle w:val="2"/>
          <w:b w:val="0"/>
          <w:sz w:val="28"/>
          <w:szCs w:val="28"/>
          <w:lang w:eastAsia="ru-RU" w:bidi="ru-RU"/>
        </w:rPr>
        <w:t xml:space="preserve">Аронов Д. </w:t>
      </w:r>
      <w:r w:rsidRPr="00A748DE">
        <w:rPr>
          <w:rStyle w:val="2"/>
          <w:b w:val="0"/>
          <w:sz w:val="28"/>
          <w:szCs w:val="28"/>
          <w:lang w:val="de-DE" w:eastAsia="de-DE" w:bidi="de-DE"/>
        </w:rPr>
        <w:t xml:space="preserve">M. </w:t>
      </w:r>
      <w:r w:rsidR="008E60E5">
        <w:rPr>
          <w:rStyle w:val="2"/>
          <w:b w:val="0"/>
          <w:sz w:val="28"/>
          <w:szCs w:val="28"/>
          <w:lang w:eastAsia="ru-RU" w:bidi="ru-RU"/>
        </w:rPr>
        <w:t>Широкое применение статинов ̶</w:t>
      </w:r>
      <w:r w:rsidRPr="00A748DE">
        <w:rPr>
          <w:rStyle w:val="2"/>
          <w:b w:val="0"/>
          <w:sz w:val="28"/>
          <w:szCs w:val="28"/>
          <w:lang w:eastAsia="ru-RU" w:bidi="ru-RU"/>
        </w:rPr>
        <w:t xml:space="preserve"> основа вторичной профилактики и лечения </w:t>
      </w:r>
      <w:r w:rsidR="008E60E5">
        <w:rPr>
          <w:rStyle w:val="2"/>
          <w:b w:val="0"/>
          <w:sz w:val="28"/>
          <w:szCs w:val="28"/>
          <w:lang w:eastAsia="ru-RU" w:bidi="ru-RU"/>
        </w:rPr>
        <w:t>атеросклеротических заболеваний</w:t>
      </w:r>
      <w:r w:rsidRPr="00A748DE">
        <w:rPr>
          <w:rStyle w:val="2"/>
          <w:b w:val="0"/>
          <w:sz w:val="28"/>
          <w:szCs w:val="28"/>
          <w:lang w:eastAsia="ru-RU" w:bidi="ru-RU"/>
        </w:rPr>
        <w:t xml:space="preserve"> / Д. М. Аронов </w:t>
      </w:r>
      <w:r w:rsidRPr="00A748DE">
        <w:rPr>
          <w:rStyle w:val="2e"/>
          <w:rFonts w:eastAsiaTheme="minorHAnsi"/>
          <w:b w:val="0"/>
          <w:sz w:val="28"/>
          <w:szCs w:val="28"/>
        </w:rPr>
        <w:t xml:space="preserve">// </w:t>
      </w:r>
      <w:r w:rsidRPr="00A748DE">
        <w:rPr>
          <w:rStyle w:val="2"/>
          <w:b w:val="0"/>
          <w:sz w:val="28"/>
          <w:szCs w:val="28"/>
          <w:lang w:val="de-DE" w:eastAsia="de-DE" w:bidi="de-DE"/>
        </w:rPr>
        <w:t>Consilium Medicum.</w:t>
      </w:r>
      <w:r w:rsidR="008E60E5">
        <w:rPr>
          <w:rStyle w:val="2"/>
          <w:b w:val="0"/>
          <w:sz w:val="28"/>
          <w:szCs w:val="28"/>
          <w:lang w:eastAsia="de-DE" w:bidi="de-DE"/>
        </w:rPr>
        <w:t xml:space="preserve"> </w:t>
      </w:r>
      <w:r w:rsidR="008E60E5">
        <w:rPr>
          <w:rStyle w:val="2"/>
          <w:b w:val="0"/>
          <w:sz w:val="28"/>
          <w:szCs w:val="28"/>
          <w:lang w:val="en-US" w:eastAsia="de-DE" w:bidi="de-DE"/>
        </w:rPr>
        <w:t>Ukraine</w:t>
      </w:r>
      <w:r w:rsidR="008E60E5" w:rsidRPr="008E60E5">
        <w:rPr>
          <w:rStyle w:val="2"/>
          <w:b w:val="0"/>
          <w:sz w:val="28"/>
          <w:szCs w:val="28"/>
          <w:lang w:eastAsia="de-DE" w:bidi="de-DE"/>
        </w:rPr>
        <w:t>.</w:t>
      </w:r>
      <w:r w:rsidRPr="00A748DE">
        <w:rPr>
          <w:rStyle w:val="2"/>
          <w:b w:val="0"/>
          <w:sz w:val="28"/>
          <w:szCs w:val="28"/>
          <w:lang w:val="de-DE" w:eastAsia="de-DE" w:bidi="de-DE"/>
        </w:rPr>
        <w:t xml:space="preserve"> </w:t>
      </w:r>
      <w:r w:rsidR="008E60E5">
        <w:rPr>
          <w:rStyle w:val="2e"/>
          <w:rFonts w:eastAsiaTheme="minorHAnsi"/>
          <w:b w:val="0"/>
          <w:sz w:val="28"/>
          <w:szCs w:val="28"/>
        </w:rPr>
        <w:t xml:space="preserve"> ̶  Болезни сердца и сосудов.</w:t>
      </w:r>
      <w:r w:rsidR="00BE34C8">
        <w:rPr>
          <w:rStyle w:val="2e"/>
          <w:rFonts w:eastAsiaTheme="minorHAnsi"/>
          <w:b w:val="0"/>
          <w:sz w:val="28"/>
          <w:szCs w:val="28"/>
          <w:lang w:val="uk-UA"/>
        </w:rPr>
        <w:t xml:space="preserve"> </w:t>
      </w:r>
      <w:r w:rsidR="008E60E5">
        <w:rPr>
          <w:rStyle w:val="2e"/>
          <w:rFonts w:eastAsiaTheme="minorHAnsi"/>
          <w:b w:val="0"/>
          <w:sz w:val="28"/>
          <w:szCs w:val="28"/>
        </w:rPr>
        <w:t xml:space="preserve"> ̶ </w:t>
      </w:r>
      <w:r w:rsidR="00BE34C8">
        <w:rPr>
          <w:rStyle w:val="2e"/>
          <w:rFonts w:eastAsiaTheme="minorHAnsi"/>
          <w:b w:val="0"/>
          <w:sz w:val="28"/>
          <w:szCs w:val="28"/>
          <w:lang w:val="uk-UA"/>
        </w:rPr>
        <w:t xml:space="preserve"> </w:t>
      </w:r>
      <w:r w:rsidR="008E60E5">
        <w:rPr>
          <w:rStyle w:val="2e"/>
          <w:rFonts w:eastAsiaTheme="minorHAnsi"/>
          <w:b w:val="0"/>
          <w:sz w:val="28"/>
          <w:szCs w:val="28"/>
        </w:rPr>
        <w:t xml:space="preserve"> 2008.</w:t>
      </w:r>
      <w:r w:rsidR="00BE34C8">
        <w:rPr>
          <w:rStyle w:val="2e"/>
          <w:rFonts w:eastAsiaTheme="minorHAnsi"/>
          <w:b w:val="0"/>
          <w:sz w:val="28"/>
          <w:szCs w:val="28"/>
          <w:lang w:val="uk-UA"/>
        </w:rPr>
        <w:t xml:space="preserve"> </w:t>
      </w:r>
      <w:r w:rsidR="008E60E5">
        <w:rPr>
          <w:rStyle w:val="2e"/>
          <w:rFonts w:eastAsiaTheme="minorHAnsi"/>
          <w:b w:val="0"/>
          <w:sz w:val="28"/>
          <w:szCs w:val="28"/>
        </w:rPr>
        <w:t xml:space="preserve"> ̶</w:t>
      </w:r>
      <w:r w:rsidRPr="00A748DE">
        <w:rPr>
          <w:rStyle w:val="2e"/>
          <w:rFonts w:eastAsiaTheme="minorHAnsi"/>
          <w:b w:val="0"/>
          <w:sz w:val="28"/>
          <w:szCs w:val="28"/>
        </w:rPr>
        <w:t xml:space="preserve"> </w:t>
      </w:r>
      <w:r w:rsidR="00BE34C8">
        <w:rPr>
          <w:rStyle w:val="2e"/>
          <w:rFonts w:eastAsiaTheme="minorHAnsi"/>
          <w:b w:val="0"/>
          <w:sz w:val="28"/>
          <w:szCs w:val="28"/>
          <w:lang w:val="uk-UA"/>
        </w:rPr>
        <w:t xml:space="preserve"> </w:t>
      </w:r>
      <w:r w:rsidRPr="00A748DE">
        <w:rPr>
          <w:rStyle w:val="2e"/>
          <w:rFonts w:eastAsiaTheme="minorHAnsi"/>
          <w:b w:val="0"/>
          <w:sz w:val="28"/>
          <w:szCs w:val="28"/>
        </w:rPr>
        <w:t>№</w:t>
      </w:r>
      <w:r w:rsidR="008E60E5">
        <w:rPr>
          <w:rStyle w:val="2e"/>
          <w:rFonts w:eastAsiaTheme="minorHAnsi"/>
          <w:b w:val="0"/>
          <w:sz w:val="28"/>
          <w:szCs w:val="28"/>
        </w:rPr>
        <w:t xml:space="preserve"> </w:t>
      </w:r>
      <w:r w:rsidRPr="00A748DE">
        <w:rPr>
          <w:rStyle w:val="2e"/>
          <w:rFonts w:eastAsiaTheme="minorHAnsi"/>
          <w:b w:val="0"/>
          <w:sz w:val="28"/>
          <w:szCs w:val="28"/>
        </w:rPr>
        <w:t xml:space="preserve">4. </w:t>
      </w:r>
    </w:p>
    <w:p w:rsidR="008E60E5" w:rsidRDefault="00A748DE" w:rsidP="00F4506C">
      <w:pPr>
        <w:pStyle w:val="22"/>
        <w:shd w:val="clear" w:color="auto" w:fill="auto"/>
        <w:spacing w:line="360" w:lineRule="auto"/>
        <w:ind w:firstLine="0"/>
        <w:contextualSpacing/>
        <w:rPr>
          <w:rFonts w:eastAsia="Times New Roman"/>
          <w:sz w:val="28"/>
          <w:szCs w:val="28"/>
          <w:lang w:val="uk-UA"/>
        </w:rPr>
      </w:pPr>
      <w:r w:rsidRPr="00E121F7">
        <w:rPr>
          <w:rFonts w:eastAsia="Times New Roman"/>
          <w:sz w:val="28"/>
          <w:szCs w:val="28"/>
        </w:rPr>
        <w:t xml:space="preserve">10.​ Аронов Д. М. Некоторые аспекты патогенеза атеросклероза / </w:t>
      </w:r>
    </w:p>
    <w:p w:rsidR="00F4506C" w:rsidRDefault="00A748DE" w:rsidP="00F4506C">
      <w:pPr>
        <w:pStyle w:val="22"/>
        <w:shd w:val="clear" w:color="auto" w:fill="auto"/>
        <w:spacing w:line="360" w:lineRule="auto"/>
        <w:ind w:firstLine="0"/>
        <w:contextualSpacing/>
        <w:rPr>
          <w:rFonts w:eastAsia="Times New Roman"/>
          <w:sz w:val="28"/>
          <w:szCs w:val="28"/>
          <w:lang w:val="uk-UA"/>
        </w:rPr>
      </w:pPr>
      <w:r w:rsidRPr="00E121F7">
        <w:rPr>
          <w:rFonts w:eastAsia="Times New Roman"/>
          <w:sz w:val="28"/>
          <w:szCs w:val="28"/>
        </w:rPr>
        <w:t>Д. М. Аронов, В. П. Лупанов // Атеросклероз и дисли</w:t>
      </w:r>
      <w:r w:rsidR="008E60E5">
        <w:rPr>
          <w:rFonts w:eastAsia="Times New Roman"/>
          <w:sz w:val="28"/>
          <w:szCs w:val="28"/>
        </w:rPr>
        <w:t>пидемии. – 2011. – № 1. – С. 49</w:t>
      </w:r>
      <w:r w:rsidR="00BE34C8">
        <w:rPr>
          <w:rFonts w:eastAsia="Times New Roman"/>
          <w:sz w:val="28"/>
          <w:szCs w:val="28"/>
          <w:lang w:val="uk-UA"/>
        </w:rPr>
        <w:t xml:space="preserve"> </w:t>
      </w:r>
      <w:r w:rsidR="008E60E5">
        <w:rPr>
          <w:rFonts w:eastAsia="Times New Roman"/>
          <w:sz w:val="28"/>
          <w:szCs w:val="28"/>
          <w:lang w:val="uk-UA"/>
        </w:rPr>
        <w:t xml:space="preserve"> ̶ </w:t>
      </w:r>
      <w:r w:rsidR="00BE34C8">
        <w:rPr>
          <w:rFonts w:eastAsia="Times New Roman"/>
          <w:sz w:val="28"/>
          <w:szCs w:val="28"/>
          <w:lang w:val="uk-UA"/>
        </w:rPr>
        <w:t xml:space="preserve"> </w:t>
      </w:r>
      <w:r w:rsidRPr="00E121F7">
        <w:rPr>
          <w:rFonts w:eastAsia="Times New Roman"/>
          <w:sz w:val="28"/>
          <w:szCs w:val="28"/>
        </w:rPr>
        <w:t>56.</w:t>
      </w:r>
    </w:p>
    <w:p w:rsidR="008E60E5" w:rsidRDefault="00A748DE" w:rsidP="00F4506C">
      <w:pPr>
        <w:pStyle w:val="22"/>
        <w:shd w:val="clear" w:color="auto" w:fill="auto"/>
        <w:spacing w:line="360" w:lineRule="auto"/>
        <w:ind w:firstLine="0"/>
        <w:contextualSpacing/>
        <w:rPr>
          <w:rFonts w:eastAsia="Times New Roman"/>
          <w:sz w:val="28"/>
          <w:szCs w:val="28"/>
          <w:lang w:val="uk-UA"/>
        </w:rPr>
      </w:pPr>
      <w:r w:rsidRPr="00E121F7">
        <w:rPr>
          <w:rFonts w:eastAsia="Times New Roman"/>
          <w:sz w:val="28"/>
          <w:szCs w:val="28"/>
        </w:rPr>
        <w:t>11.​  Асатиани</w:t>
      </w:r>
      <w:r w:rsidR="008E60E5">
        <w:rPr>
          <w:rFonts w:eastAsia="Times New Roman"/>
          <w:sz w:val="28"/>
          <w:szCs w:val="28"/>
          <w:lang w:val="uk-UA"/>
        </w:rPr>
        <w:t xml:space="preserve"> </w:t>
      </w:r>
      <w:r w:rsidRPr="00E121F7">
        <w:rPr>
          <w:rFonts w:eastAsia="Times New Roman"/>
          <w:sz w:val="28"/>
          <w:szCs w:val="28"/>
        </w:rPr>
        <w:t xml:space="preserve"> В. С.  Ферментные </w:t>
      </w:r>
      <w:r w:rsidR="008E60E5">
        <w:rPr>
          <w:rFonts w:eastAsia="Times New Roman"/>
          <w:sz w:val="28"/>
          <w:szCs w:val="28"/>
        </w:rPr>
        <w:t>методы анализа / В. С. Асатиани</w:t>
      </w:r>
      <w:r w:rsidR="008E60E5">
        <w:rPr>
          <w:rFonts w:eastAsia="Times New Roman"/>
          <w:sz w:val="28"/>
          <w:szCs w:val="28"/>
          <w:lang w:val="uk-UA"/>
        </w:rPr>
        <w:t>;</w:t>
      </w:r>
      <w:r w:rsidRPr="00E121F7">
        <w:rPr>
          <w:rFonts w:eastAsia="Times New Roman"/>
          <w:sz w:val="28"/>
          <w:szCs w:val="28"/>
        </w:rPr>
        <w:t> </w:t>
      </w:r>
    </w:p>
    <w:p w:rsidR="00A748DE" w:rsidRPr="003D7658" w:rsidRDefault="00A748DE" w:rsidP="00F4506C">
      <w:pPr>
        <w:pStyle w:val="22"/>
        <w:shd w:val="clear" w:color="auto" w:fill="auto"/>
        <w:spacing w:line="360" w:lineRule="auto"/>
        <w:ind w:firstLine="0"/>
        <w:contextualSpacing/>
        <w:rPr>
          <w:rFonts w:eastAsia="Times New Roman"/>
          <w:sz w:val="28"/>
          <w:szCs w:val="28"/>
        </w:rPr>
      </w:pPr>
      <w:r w:rsidRPr="00E121F7">
        <w:rPr>
          <w:rFonts w:eastAsia="Times New Roman"/>
          <w:sz w:val="28"/>
          <w:szCs w:val="28"/>
        </w:rPr>
        <w:t>АН Груз. ССР. – М.: Наука, 1969. – 740</w:t>
      </w:r>
      <w:r w:rsidR="008E60E5">
        <w:rPr>
          <w:rFonts w:eastAsia="Times New Roman"/>
          <w:sz w:val="28"/>
          <w:szCs w:val="28"/>
          <w:lang w:val="uk-UA"/>
        </w:rPr>
        <w:t xml:space="preserve"> </w:t>
      </w:r>
      <w:r w:rsidRPr="00E121F7">
        <w:rPr>
          <w:rFonts w:eastAsia="Times New Roman"/>
          <w:sz w:val="28"/>
          <w:szCs w:val="28"/>
        </w:rPr>
        <w:t>с.</w:t>
      </w:r>
    </w:p>
    <w:p w:rsidR="00A748DE" w:rsidRPr="00E121F7" w:rsidRDefault="00CD3309" w:rsidP="00F4506C">
      <w:pPr>
        <w:widowControl/>
        <w:spacing w:line="360" w:lineRule="auto"/>
        <w:jc w:val="both"/>
        <w:rPr>
          <w:rFonts w:ascii="Times New Roman" w:eastAsia="Times New Roman" w:hAnsi="Times New Roman" w:cs="Times New Roman"/>
          <w:color w:val="auto"/>
          <w:sz w:val="28"/>
          <w:szCs w:val="28"/>
        </w:rPr>
      </w:pPr>
      <w:r w:rsidRPr="000A4DA5">
        <w:rPr>
          <w:rFonts w:ascii="Times New Roman" w:eastAsia="Times New Roman" w:hAnsi="Times New Roman" w:cs="Times New Roman"/>
          <w:color w:val="auto"/>
          <w:sz w:val="28"/>
          <w:szCs w:val="28"/>
        </w:rPr>
        <w:t>1</w:t>
      </w:r>
      <w:r w:rsidR="000A4DA5" w:rsidRPr="000A4DA5">
        <w:rPr>
          <w:rFonts w:ascii="Times New Roman" w:eastAsia="Times New Roman" w:hAnsi="Times New Roman" w:cs="Times New Roman"/>
          <w:color w:val="auto"/>
          <w:sz w:val="28"/>
          <w:szCs w:val="28"/>
        </w:rPr>
        <w:t>2</w:t>
      </w:r>
      <w:r w:rsidR="00A748DE" w:rsidRPr="000A4DA5">
        <w:rPr>
          <w:rFonts w:ascii="Times New Roman" w:eastAsia="Times New Roman" w:hAnsi="Times New Roman" w:cs="Times New Roman"/>
          <w:color w:val="auto"/>
          <w:sz w:val="28"/>
          <w:szCs w:val="28"/>
        </w:rPr>
        <w:t>. Бабак О. Я. Гормональні зміни в жировій тканині хворих</w:t>
      </w:r>
      <w:r w:rsidR="00A748DE" w:rsidRPr="00E121F7">
        <w:rPr>
          <w:rFonts w:ascii="Times New Roman" w:eastAsia="Times New Roman" w:hAnsi="Times New Roman" w:cs="Times New Roman"/>
          <w:color w:val="auto"/>
          <w:sz w:val="28"/>
          <w:szCs w:val="28"/>
        </w:rPr>
        <w:t xml:space="preserve"> на гіпертонічну хворобу й ожиріння / О. Я. Бабак, А. О. Андрєєва // Укр</w:t>
      </w:r>
      <w:r w:rsidR="008E60E5">
        <w:rPr>
          <w:rFonts w:ascii="Times New Roman" w:eastAsia="Times New Roman" w:hAnsi="Times New Roman" w:cs="Times New Roman"/>
          <w:color w:val="auto"/>
          <w:sz w:val="28"/>
          <w:szCs w:val="28"/>
        </w:rPr>
        <w:t>аїнський терапевтичний журнал.</w:t>
      </w:r>
      <w:r w:rsidR="00BE34C8">
        <w:rPr>
          <w:rFonts w:ascii="Times New Roman" w:eastAsia="Times New Roman" w:hAnsi="Times New Roman" w:cs="Times New Roman"/>
          <w:color w:val="auto"/>
          <w:sz w:val="28"/>
          <w:szCs w:val="28"/>
        </w:rPr>
        <w:t xml:space="preserve"> </w:t>
      </w:r>
      <w:r w:rsidR="008E60E5">
        <w:rPr>
          <w:rFonts w:ascii="Times New Roman" w:eastAsia="Times New Roman" w:hAnsi="Times New Roman" w:cs="Times New Roman"/>
          <w:color w:val="auto"/>
          <w:sz w:val="28"/>
          <w:szCs w:val="28"/>
        </w:rPr>
        <w:t xml:space="preserve"> ̶ </w:t>
      </w:r>
      <w:r w:rsidR="00BE34C8">
        <w:rPr>
          <w:rFonts w:ascii="Times New Roman" w:eastAsia="Times New Roman" w:hAnsi="Times New Roman" w:cs="Times New Roman"/>
          <w:color w:val="auto"/>
          <w:sz w:val="28"/>
          <w:szCs w:val="28"/>
        </w:rPr>
        <w:t xml:space="preserve"> </w:t>
      </w:r>
      <w:r w:rsidR="008E60E5">
        <w:rPr>
          <w:rFonts w:ascii="Times New Roman" w:eastAsia="Times New Roman" w:hAnsi="Times New Roman" w:cs="Times New Roman"/>
          <w:color w:val="auto"/>
          <w:sz w:val="28"/>
          <w:szCs w:val="28"/>
        </w:rPr>
        <w:t>2013.</w:t>
      </w:r>
      <w:r w:rsidR="00BE34C8">
        <w:rPr>
          <w:rFonts w:ascii="Times New Roman" w:eastAsia="Times New Roman" w:hAnsi="Times New Roman" w:cs="Times New Roman"/>
          <w:color w:val="auto"/>
          <w:sz w:val="28"/>
          <w:szCs w:val="28"/>
        </w:rPr>
        <w:t xml:space="preserve"> </w:t>
      </w:r>
      <w:r w:rsidR="008E60E5">
        <w:rPr>
          <w:rFonts w:ascii="Times New Roman" w:eastAsia="Times New Roman" w:hAnsi="Times New Roman" w:cs="Times New Roman"/>
          <w:color w:val="auto"/>
          <w:sz w:val="28"/>
          <w:szCs w:val="28"/>
        </w:rPr>
        <w:t xml:space="preserve"> ̶</w:t>
      </w:r>
      <w:r w:rsidR="00A748DE" w:rsidRPr="00E121F7">
        <w:rPr>
          <w:rFonts w:ascii="Times New Roman" w:eastAsia="Times New Roman" w:hAnsi="Times New Roman" w:cs="Times New Roman"/>
          <w:color w:val="auto"/>
          <w:sz w:val="28"/>
          <w:szCs w:val="28"/>
        </w:rPr>
        <w:t xml:space="preserve"> </w:t>
      </w:r>
      <w:r w:rsidR="008E60E5">
        <w:rPr>
          <w:rFonts w:ascii="Times New Roman" w:eastAsia="Times New Roman" w:hAnsi="Times New Roman" w:cs="Times New Roman"/>
          <w:color w:val="auto"/>
          <w:sz w:val="28"/>
          <w:szCs w:val="28"/>
        </w:rPr>
        <w:t xml:space="preserve"> </w:t>
      </w:r>
      <w:r w:rsidR="00A748DE" w:rsidRPr="00E121F7">
        <w:rPr>
          <w:rFonts w:ascii="Times New Roman" w:eastAsia="Times New Roman" w:hAnsi="Times New Roman" w:cs="Times New Roman"/>
          <w:color w:val="auto"/>
          <w:sz w:val="28"/>
          <w:szCs w:val="28"/>
        </w:rPr>
        <w:t>№</w:t>
      </w:r>
      <w:r w:rsidR="008E60E5">
        <w:rPr>
          <w:rFonts w:ascii="Times New Roman" w:eastAsia="Times New Roman" w:hAnsi="Times New Roman" w:cs="Times New Roman"/>
          <w:color w:val="auto"/>
          <w:sz w:val="28"/>
          <w:szCs w:val="28"/>
        </w:rPr>
        <w:t xml:space="preserve"> 1. – С. 63</w:t>
      </w:r>
      <w:r w:rsidR="00BE34C8">
        <w:rPr>
          <w:rFonts w:ascii="Times New Roman" w:eastAsia="Times New Roman" w:hAnsi="Times New Roman" w:cs="Times New Roman"/>
          <w:color w:val="auto"/>
          <w:sz w:val="28"/>
          <w:szCs w:val="28"/>
        </w:rPr>
        <w:t xml:space="preserve"> </w:t>
      </w:r>
      <w:r w:rsidR="008E60E5">
        <w:rPr>
          <w:rFonts w:ascii="Times New Roman" w:eastAsia="Times New Roman" w:hAnsi="Times New Roman" w:cs="Times New Roman"/>
          <w:color w:val="auto"/>
          <w:sz w:val="28"/>
          <w:szCs w:val="28"/>
        </w:rPr>
        <w:t xml:space="preserve"> ̶</w:t>
      </w:r>
      <w:r w:rsidR="00A748DE" w:rsidRPr="00E121F7">
        <w:rPr>
          <w:rFonts w:ascii="Times New Roman" w:eastAsia="Times New Roman" w:hAnsi="Times New Roman" w:cs="Times New Roman"/>
          <w:color w:val="auto"/>
          <w:sz w:val="28"/>
          <w:szCs w:val="28"/>
        </w:rPr>
        <w:t xml:space="preserve"> </w:t>
      </w:r>
      <w:r w:rsidR="00BE34C8">
        <w:rPr>
          <w:rFonts w:ascii="Times New Roman" w:eastAsia="Times New Roman" w:hAnsi="Times New Roman" w:cs="Times New Roman"/>
          <w:color w:val="auto"/>
          <w:sz w:val="28"/>
          <w:szCs w:val="28"/>
        </w:rPr>
        <w:t xml:space="preserve"> </w:t>
      </w:r>
      <w:r w:rsidR="00A748DE" w:rsidRPr="00E121F7">
        <w:rPr>
          <w:rFonts w:ascii="Times New Roman" w:eastAsia="Times New Roman" w:hAnsi="Times New Roman" w:cs="Times New Roman"/>
          <w:color w:val="auto"/>
          <w:sz w:val="28"/>
          <w:szCs w:val="28"/>
        </w:rPr>
        <w:t>67.</w:t>
      </w:r>
    </w:p>
    <w:p w:rsidR="00A748DE" w:rsidRPr="00F4506C" w:rsidRDefault="00CD3309" w:rsidP="00F4506C">
      <w:pPr>
        <w:widowControl/>
        <w:spacing w:line="360" w:lineRule="auto"/>
        <w:jc w:val="both"/>
        <w:rPr>
          <w:rStyle w:val="2e"/>
          <w:rFonts w:eastAsia="Courier New"/>
          <w:b w:val="0"/>
          <w:bCs w:val="0"/>
          <w:color w:val="auto"/>
          <w:sz w:val="28"/>
          <w:szCs w:val="28"/>
          <w:lang w:val="uk-UA" w:eastAsia="zh-CN" w:bidi="ar-SA"/>
        </w:rPr>
      </w:pPr>
      <w:r>
        <w:rPr>
          <w:rFonts w:ascii="Times New Roman" w:eastAsia="Times New Roman" w:hAnsi="Times New Roman" w:cs="Times New Roman"/>
          <w:color w:val="auto"/>
          <w:sz w:val="28"/>
          <w:szCs w:val="28"/>
        </w:rPr>
        <w:t>1</w:t>
      </w:r>
      <w:r w:rsidR="000A4DA5" w:rsidRPr="006D3912">
        <w:rPr>
          <w:rFonts w:ascii="Times New Roman" w:eastAsia="Times New Roman" w:hAnsi="Times New Roman" w:cs="Times New Roman"/>
          <w:color w:val="auto"/>
          <w:sz w:val="28"/>
          <w:szCs w:val="28"/>
          <w:lang w:val="ru-RU"/>
        </w:rPr>
        <w:t>3</w:t>
      </w:r>
      <w:r w:rsidR="00A748DE" w:rsidRPr="00E121F7">
        <w:rPr>
          <w:rFonts w:ascii="Times New Roman" w:eastAsia="Times New Roman" w:hAnsi="Times New Roman" w:cs="Times New Roman"/>
          <w:color w:val="auto"/>
          <w:sz w:val="28"/>
          <w:szCs w:val="28"/>
        </w:rPr>
        <w:t>.  Байда А. Новые возможности  комбинированной терапии артериальной гипертензи</w:t>
      </w:r>
      <w:r w:rsidR="008E60E5">
        <w:rPr>
          <w:rFonts w:ascii="Times New Roman" w:eastAsia="Times New Roman" w:hAnsi="Times New Roman" w:cs="Times New Roman"/>
          <w:color w:val="auto"/>
          <w:sz w:val="28"/>
          <w:szCs w:val="28"/>
        </w:rPr>
        <w:t>и / А. Байда //  Врач. – 2010.</w:t>
      </w:r>
      <w:r w:rsidR="00BE34C8">
        <w:rPr>
          <w:rFonts w:ascii="Times New Roman" w:eastAsia="Times New Roman" w:hAnsi="Times New Roman" w:cs="Times New Roman"/>
          <w:color w:val="auto"/>
          <w:sz w:val="28"/>
          <w:szCs w:val="28"/>
        </w:rPr>
        <w:t xml:space="preserve"> </w:t>
      </w:r>
      <w:r w:rsidR="008E60E5">
        <w:rPr>
          <w:rFonts w:ascii="Times New Roman" w:eastAsia="Times New Roman" w:hAnsi="Times New Roman" w:cs="Times New Roman"/>
          <w:color w:val="auto"/>
          <w:sz w:val="28"/>
          <w:szCs w:val="28"/>
        </w:rPr>
        <w:t xml:space="preserve"> ̶ </w:t>
      </w:r>
      <w:r w:rsidR="00BE34C8">
        <w:rPr>
          <w:rFonts w:ascii="Times New Roman" w:eastAsia="Times New Roman" w:hAnsi="Times New Roman" w:cs="Times New Roman"/>
          <w:color w:val="auto"/>
          <w:sz w:val="28"/>
          <w:szCs w:val="28"/>
        </w:rPr>
        <w:t xml:space="preserve"> </w:t>
      </w:r>
      <w:r w:rsidR="00A748DE" w:rsidRPr="00E121F7">
        <w:rPr>
          <w:rFonts w:ascii="Times New Roman" w:eastAsia="Times New Roman" w:hAnsi="Times New Roman" w:cs="Times New Roman"/>
          <w:color w:val="auto"/>
          <w:sz w:val="28"/>
          <w:szCs w:val="28"/>
        </w:rPr>
        <w:t xml:space="preserve"> </w:t>
      </w:r>
      <w:r w:rsidR="008E60E5">
        <w:rPr>
          <w:rFonts w:ascii="Times New Roman" w:eastAsia="Times New Roman" w:hAnsi="Times New Roman" w:cs="Times New Roman"/>
          <w:color w:val="auto"/>
          <w:sz w:val="28"/>
          <w:szCs w:val="28"/>
        </w:rPr>
        <w:t>№ 9.</w:t>
      </w:r>
      <w:r w:rsidR="00BE34C8">
        <w:rPr>
          <w:rFonts w:ascii="Times New Roman" w:eastAsia="Times New Roman" w:hAnsi="Times New Roman" w:cs="Times New Roman"/>
          <w:color w:val="auto"/>
          <w:sz w:val="28"/>
          <w:szCs w:val="28"/>
        </w:rPr>
        <w:t xml:space="preserve"> </w:t>
      </w:r>
      <w:r w:rsidR="008E60E5">
        <w:rPr>
          <w:rFonts w:ascii="Times New Roman" w:eastAsia="Times New Roman" w:hAnsi="Times New Roman" w:cs="Times New Roman"/>
          <w:color w:val="auto"/>
          <w:sz w:val="28"/>
          <w:szCs w:val="28"/>
        </w:rPr>
        <w:t xml:space="preserve"> ̶  </w:t>
      </w:r>
      <w:r w:rsidR="00BE34C8">
        <w:rPr>
          <w:rFonts w:ascii="Times New Roman" w:eastAsia="Times New Roman" w:hAnsi="Times New Roman" w:cs="Times New Roman"/>
          <w:color w:val="auto"/>
          <w:sz w:val="28"/>
          <w:szCs w:val="28"/>
        </w:rPr>
        <w:t xml:space="preserve"> </w:t>
      </w:r>
      <w:r w:rsidR="008E60E5">
        <w:rPr>
          <w:rFonts w:ascii="Times New Roman" w:eastAsia="Times New Roman" w:hAnsi="Times New Roman" w:cs="Times New Roman"/>
          <w:color w:val="auto"/>
          <w:sz w:val="28"/>
          <w:szCs w:val="28"/>
        </w:rPr>
        <w:t>С. 15</w:t>
      </w:r>
      <w:r w:rsidR="00BE34C8">
        <w:rPr>
          <w:rFonts w:ascii="Times New Roman" w:eastAsia="Times New Roman" w:hAnsi="Times New Roman" w:cs="Times New Roman"/>
          <w:color w:val="auto"/>
          <w:sz w:val="28"/>
          <w:szCs w:val="28"/>
        </w:rPr>
        <w:t xml:space="preserve"> </w:t>
      </w:r>
      <w:r w:rsidR="008E60E5">
        <w:rPr>
          <w:rFonts w:ascii="Times New Roman" w:eastAsia="Times New Roman" w:hAnsi="Times New Roman" w:cs="Times New Roman"/>
          <w:color w:val="auto"/>
          <w:sz w:val="28"/>
          <w:szCs w:val="28"/>
        </w:rPr>
        <w:t>–</w:t>
      </w:r>
      <w:r w:rsidR="00BE34C8">
        <w:rPr>
          <w:rFonts w:ascii="Times New Roman" w:eastAsia="Times New Roman" w:hAnsi="Times New Roman" w:cs="Times New Roman"/>
          <w:color w:val="auto"/>
          <w:sz w:val="28"/>
          <w:szCs w:val="28"/>
        </w:rPr>
        <w:t xml:space="preserve"> </w:t>
      </w:r>
      <w:r w:rsidR="00A748DE" w:rsidRPr="00E121F7">
        <w:rPr>
          <w:rFonts w:ascii="Times New Roman" w:eastAsia="Times New Roman" w:hAnsi="Times New Roman" w:cs="Times New Roman"/>
          <w:color w:val="auto"/>
          <w:sz w:val="28"/>
          <w:szCs w:val="28"/>
        </w:rPr>
        <w:t>18.</w:t>
      </w:r>
    </w:p>
    <w:p w:rsidR="008E60E5" w:rsidRDefault="00CD3309" w:rsidP="00F4506C">
      <w:pPr>
        <w:pStyle w:val="22"/>
        <w:shd w:val="clear" w:color="auto" w:fill="auto"/>
        <w:spacing w:line="360" w:lineRule="auto"/>
        <w:ind w:firstLine="0"/>
        <w:rPr>
          <w:rStyle w:val="2"/>
          <w:b w:val="0"/>
          <w:sz w:val="28"/>
          <w:szCs w:val="28"/>
          <w:lang w:val="uk-UA"/>
        </w:rPr>
      </w:pPr>
      <w:r>
        <w:rPr>
          <w:rStyle w:val="2e"/>
          <w:rFonts w:eastAsiaTheme="minorHAnsi"/>
          <w:b w:val="0"/>
          <w:sz w:val="28"/>
          <w:szCs w:val="28"/>
          <w:lang w:val="uk-UA"/>
        </w:rPr>
        <w:t>1</w:t>
      </w:r>
      <w:r w:rsidR="000A4DA5" w:rsidRPr="000A4DA5">
        <w:rPr>
          <w:rStyle w:val="2e"/>
          <w:rFonts w:eastAsiaTheme="minorHAnsi"/>
          <w:b w:val="0"/>
          <w:sz w:val="28"/>
          <w:szCs w:val="28"/>
        </w:rPr>
        <w:t>4</w:t>
      </w:r>
      <w:r w:rsidR="00A748DE" w:rsidRPr="006A3D79">
        <w:rPr>
          <w:rStyle w:val="2e"/>
          <w:rFonts w:eastAsiaTheme="minorHAnsi"/>
          <w:b w:val="0"/>
          <w:sz w:val="28"/>
          <w:szCs w:val="28"/>
          <w:lang w:val="uk-UA"/>
        </w:rPr>
        <w:t>.</w:t>
      </w:r>
      <w:r w:rsidR="00A748DE" w:rsidRPr="00F4506C">
        <w:rPr>
          <w:rStyle w:val="2e"/>
          <w:rFonts w:eastAsiaTheme="minorHAnsi"/>
          <w:b w:val="0"/>
          <w:sz w:val="28"/>
          <w:szCs w:val="28"/>
          <w:lang w:val="uk-UA"/>
        </w:rPr>
        <w:t xml:space="preserve"> </w:t>
      </w:r>
      <w:r w:rsidR="00A748DE" w:rsidRPr="00F4506C">
        <w:rPr>
          <w:rStyle w:val="2"/>
          <w:b w:val="0"/>
          <w:sz w:val="28"/>
          <w:szCs w:val="28"/>
          <w:lang w:val="uk-UA" w:eastAsia="ru-RU" w:bidi="ru-RU"/>
        </w:rPr>
        <w:t xml:space="preserve">Барабаш О. С. </w:t>
      </w:r>
      <w:r w:rsidR="00A748DE" w:rsidRPr="00F4506C">
        <w:rPr>
          <w:rStyle w:val="2"/>
          <w:b w:val="0"/>
          <w:sz w:val="28"/>
          <w:szCs w:val="28"/>
          <w:lang w:val="uk-UA"/>
        </w:rPr>
        <w:t>Вплив системної артеріальної гіпертензії на структуру і функцію правого шлуночка: оц</w:t>
      </w:r>
      <w:r w:rsidR="008E60E5">
        <w:rPr>
          <w:rStyle w:val="2"/>
          <w:b w:val="0"/>
          <w:sz w:val="28"/>
          <w:szCs w:val="28"/>
          <w:lang w:val="uk-UA"/>
        </w:rPr>
        <w:t>інка за методом ехокардіографії</w:t>
      </w:r>
      <w:r w:rsidR="00A748DE" w:rsidRPr="00F4506C">
        <w:rPr>
          <w:rStyle w:val="2"/>
          <w:b w:val="0"/>
          <w:sz w:val="28"/>
          <w:szCs w:val="28"/>
          <w:lang w:val="uk-UA"/>
        </w:rPr>
        <w:t xml:space="preserve"> / </w:t>
      </w:r>
    </w:p>
    <w:p w:rsidR="00A748DE" w:rsidRPr="00F4506C" w:rsidRDefault="00A748DE" w:rsidP="00F4506C">
      <w:pPr>
        <w:pStyle w:val="22"/>
        <w:shd w:val="clear" w:color="auto" w:fill="auto"/>
        <w:spacing w:line="360" w:lineRule="auto"/>
        <w:ind w:firstLine="0"/>
        <w:rPr>
          <w:rStyle w:val="2"/>
          <w:b w:val="0"/>
          <w:sz w:val="28"/>
          <w:szCs w:val="28"/>
          <w:lang w:val="uk-UA"/>
        </w:rPr>
      </w:pPr>
      <w:r w:rsidRPr="00F4506C">
        <w:rPr>
          <w:rStyle w:val="2"/>
          <w:b w:val="0"/>
          <w:sz w:val="28"/>
          <w:szCs w:val="28"/>
          <w:lang w:val="uk-UA"/>
        </w:rPr>
        <w:t xml:space="preserve">О. С. Барабаш, Ю. А. Іванів // Серце і судини. </w:t>
      </w:r>
      <w:r w:rsidR="008E60E5">
        <w:rPr>
          <w:rStyle w:val="2"/>
          <w:b w:val="0"/>
          <w:sz w:val="28"/>
          <w:szCs w:val="28"/>
          <w:lang w:val="uk-UA"/>
        </w:rPr>
        <w:t>– 2011. ̶</w:t>
      </w:r>
      <w:r w:rsidRPr="00F4506C">
        <w:rPr>
          <w:rStyle w:val="2"/>
          <w:b w:val="0"/>
          <w:sz w:val="28"/>
          <w:szCs w:val="28"/>
          <w:lang w:val="uk-UA"/>
        </w:rPr>
        <w:t xml:space="preserve"> </w:t>
      </w:r>
      <w:r w:rsidR="008E60E5">
        <w:rPr>
          <w:rStyle w:val="2"/>
          <w:b w:val="0"/>
          <w:sz w:val="28"/>
          <w:szCs w:val="28"/>
          <w:lang w:val="uk-UA"/>
        </w:rPr>
        <w:t xml:space="preserve"> </w:t>
      </w:r>
      <w:r w:rsidRPr="00F4506C">
        <w:rPr>
          <w:rStyle w:val="2"/>
          <w:b w:val="0"/>
          <w:sz w:val="28"/>
          <w:szCs w:val="28"/>
          <w:lang w:val="uk-UA"/>
        </w:rPr>
        <w:t>№</w:t>
      </w:r>
      <w:r w:rsidR="008E60E5">
        <w:rPr>
          <w:rStyle w:val="2"/>
          <w:b w:val="0"/>
          <w:sz w:val="28"/>
          <w:szCs w:val="28"/>
          <w:lang w:val="uk-UA"/>
        </w:rPr>
        <w:t xml:space="preserve"> 4.  ̶</w:t>
      </w:r>
      <w:r w:rsidRPr="00F4506C">
        <w:rPr>
          <w:rStyle w:val="2"/>
          <w:b w:val="0"/>
          <w:sz w:val="28"/>
          <w:szCs w:val="28"/>
          <w:lang w:val="uk-UA"/>
        </w:rPr>
        <w:t xml:space="preserve"> </w:t>
      </w:r>
      <w:r w:rsidR="008E60E5">
        <w:rPr>
          <w:rStyle w:val="2"/>
          <w:b w:val="0"/>
          <w:sz w:val="28"/>
          <w:szCs w:val="28"/>
          <w:lang w:val="uk-UA"/>
        </w:rPr>
        <w:t xml:space="preserve"> С. 90</w:t>
      </w:r>
      <w:r w:rsidR="00BE34C8">
        <w:rPr>
          <w:rStyle w:val="2"/>
          <w:b w:val="0"/>
          <w:sz w:val="28"/>
          <w:szCs w:val="28"/>
          <w:lang w:val="uk-UA"/>
        </w:rPr>
        <w:t xml:space="preserve"> </w:t>
      </w:r>
      <w:r w:rsidR="008E60E5">
        <w:rPr>
          <w:rStyle w:val="2"/>
          <w:b w:val="0"/>
          <w:sz w:val="28"/>
          <w:szCs w:val="28"/>
          <w:lang w:val="uk-UA"/>
        </w:rPr>
        <w:t xml:space="preserve"> ̶ </w:t>
      </w:r>
      <w:r w:rsidR="00BE34C8">
        <w:rPr>
          <w:rStyle w:val="2"/>
          <w:b w:val="0"/>
          <w:sz w:val="28"/>
          <w:szCs w:val="28"/>
          <w:lang w:val="uk-UA"/>
        </w:rPr>
        <w:t xml:space="preserve"> </w:t>
      </w:r>
      <w:r w:rsidRPr="00F4506C">
        <w:rPr>
          <w:rStyle w:val="2"/>
          <w:b w:val="0"/>
          <w:sz w:val="28"/>
          <w:szCs w:val="28"/>
          <w:lang w:val="uk-UA"/>
        </w:rPr>
        <w:t>98.</w:t>
      </w:r>
    </w:p>
    <w:p w:rsidR="00C54488" w:rsidRDefault="00CD3309" w:rsidP="00F4506C">
      <w:pPr>
        <w:pStyle w:val="22"/>
        <w:shd w:val="clear" w:color="auto" w:fill="auto"/>
        <w:spacing w:line="360" w:lineRule="auto"/>
        <w:ind w:firstLine="0"/>
        <w:rPr>
          <w:sz w:val="28"/>
          <w:szCs w:val="28"/>
          <w:lang w:val="uk-UA"/>
        </w:rPr>
      </w:pPr>
      <w:r>
        <w:rPr>
          <w:rStyle w:val="2"/>
          <w:b w:val="0"/>
          <w:sz w:val="28"/>
          <w:szCs w:val="28"/>
        </w:rPr>
        <w:t>1</w:t>
      </w:r>
      <w:r w:rsidR="000A4DA5" w:rsidRPr="000A4DA5">
        <w:rPr>
          <w:rStyle w:val="2"/>
          <w:b w:val="0"/>
          <w:sz w:val="28"/>
          <w:szCs w:val="28"/>
        </w:rPr>
        <w:t>5</w:t>
      </w:r>
      <w:r w:rsidR="00A748DE" w:rsidRPr="00F4506C">
        <w:rPr>
          <w:rStyle w:val="2"/>
          <w:b w:val="0"/>
          <w:sz w:val="28"/>
          <w:szCs w:val="28"/>
        </w:rPr>
        <w:t xml:space="preserve">. </w:t>
      </w:r>
      <w:r w:rsidR="00A748DE" w:rsidRPr="00F4506C">
        <w:rPr>
          <w:sz w:val="28"/>
          <w:szCs w:val="28"/>
        </w:rPr>
        <w:t>Беленков Ю. Н. Ремоделирование сосудистого русла у больных артериальной гипертонией: возм</w:t>
      </w:r>
      <w:r w:rsidR="00C54488">
        <w:rPr>
          <w:sz w:val="28"/>
          <w:szCs w:val="28"/>
        </w:rPr>
        <w:t>ожности диагностики и коррекции</w:t>
      </w:r>
      <w:r w:rsidR="00A748DE" w:rsidRPr="00F4506C">
        <w:rPr>
          <w:sz w:val="28"/>
          <w:szCs w:val="28"/>
        </w:rPr>
        <w:t xml:space="preserve"> / </w:t>
      </w:r>
    </w:p>
    <w:p w:rsidR="00A748DE" w:rsidRPr="00F4506C" w:rsidRDefault="00A748DE" w:rsidP="00F4506C">
      <w:pPr>
        <w:pStyle w:val="22"/>
        <w:shd w:val="clear" w:color="auto" w:fill="auto"/>
        <w:spacing w:line="360" w:lineRule="auto"/>
        <w:ind w:firstLine="0"/>
        <w:rPr>
          <w:sz w:val="28"/>
          <w:szCs w:val="28"/>
          <w:lang w:val="uk-UA"/>
        </w:rPr>
      </w:pPr>
      <w:r w:rsidRPr="00F4506C">
        <w:rPr>
          <w:sz w:val="28"/>
          <w:szCs w:val="28"/>
        </w:rPr>
        <w:t>Ю. Н. Беленков, Е. В. Привалова, Ю. А.</w:t>
      </w:r>
      <w:r w:rsidR="00C54488">
        <w:rPr>
          <w:sz w:val="28"/>
          <w:szCs w:val="28"/>
        </w:rPr>
        <w:t xml:space="preserve"> Данилогорская // Кардиология. ̶ </w:t>
      </w:r>
      <w:r w:rsidR="00BE34C8">
        <w:rPr>
          <w:sz w:val="28"/>
          <w:szCs w:val="28"/>
          <w:lang w:val="uk-UA"/>
        </w:rPr>
        <w:t xml:space="preserve"> </w:t>
      </w:r>
      <w:r w:rsidR="00C54488">
        <w:rPr>
          <w:sz w:val="28"/>
          <w:szCs w:val="28"/>
        </w:rPr>
        <w:t>2012.</w:t>
      </w:r>
      <w:r w:rsidR="00BE34C8">
        <w:rPr>
          <w:sz w:val="28"/>
          <w:szCs w:val="28"/>
          <w:lang w:val="uk-UA"/>
        </w:rPr>
        <w:t xml:space="preserve"> </w:t>
      </w:r>
      <w:r w:rsidR="00C54488">
        <w:rPr>
          <w:sz w:val="28"/>
          <w:szCs w:val="28"/>
        </w:rPr>
        <w:t xml:space="preserve"> ̶</w:t>
      </w:r>
      <w:r w:rsidRPr="00F4506C">
        <w:rPr>
          <w:sz w:val="28"/>
          <w:szCs w:val="28"/>
        </w:rPr>
        <w:t xml:space="preserve"> </w:t>
      </w:r>
      <w:r w:rsidR="00BE34C8">
        <w:rPr>
          <w:sz w:val="28"/>
          <w:szCs w:val="28"/>
          <w:lang w:val="uk-UA"/>
        </w:rPr>
        <w:t xml:space="preserve"> </w:t>
      </w:r>
      <w:r w:rsidRPr="00F4506C">
        <w:rPr>
          <w:sz w:val="28"/>
          <w:szCs w:val="28"/>
        </w:rPr>
        <w:t>№</w:t>
      </w:r>
      <w:r w:rsidR="00C54488">
        <w:rPr>
          <w:sz w:val="28"/>
          <w:szCs w:val="28"/>
          <w:lang w:val="uk-UA"/>
        </w:rPr>
        <w:t xml:space="preserve"> </w:t>
      </w:r>
      <w:r w:rsidR="00C54488">
        <w:rPr>
          <w:sz w:val="28"/>
          <w:szCs w:val="28"/>
        </w:rPr>
        <w:t xml:space="preserve">6. ̶ </w:t>
      </w:r>
      <w:r w:rsidR="00C54488">
        <w:rPr>
          <w:sz w:val="28"/>
          <w:szCs w:val="28"/>
          <w:lang w:val="uk-UA"/>
        </w:rPr>
        <w:t xml:space="preserve"> </w:t>
      </w:r>
      <w:r w:rsidR="00C54488">
        <w:rPr>
          <w:sz w:val="28"/>
          <w:szCs w:val="28"/>
        </w:rPr>
        <w:t>С. 67</w:t>
      </w:r>
      <w:r w:rsidR="00BE34C8">
        <w:rPr>
          <w:sz w:val="28"/>
          <w:szCs w:val="28"/>
          <w:lang w:val="uk-UA"/>
        </w:rPr>
        <w:t xml:space="preserve"> </w:t>
      </w:r>
      <w:r w:rsidR="00C54488">
        <w:rPr>
          <w:sz w:val="28"/>
          <w:szCs w:val="28"/>
          <w:lang w:val="uk-UA"/>
        </w:rPr>
        <w:t xml:space="preserve"> ̶ </w:t>
      </w:r>
      <w:r w:rsidR="00BE34C8">
        <w:rPr>
          <w:sz w:val="28"/>
          <w:szCs w:val="28"/>
          <w:lang w:val="uk-UA"/>
        </w:rPr>
        <w:t xml:space="preserve"> </w:t>
      </w:r>
      <w:r w:rsidRPr="00F4506C">
        <w:rPr>
          <w:sz w:val="28"/>
          <w:szCs w:val="28"/>
        </w:rPr>
        <w:t>72.</w:t>
      </w:r>
    </w:p>
    <w:p w:rsidR="00C54488" w:rsidRDefault="00A748DE" w:rsidP="00F4506C">
      <w:pPr>
        <w:pStyle w:val="22"/>
        <w:shd w:val="clear" w:color="auto" w:fill="auto"/>
        <w:spacing w:line="360" w:lineRule="auto"/>
        <w:ind w:firstLine="0"/>
        <w:rPr>
          <w:sz w:val="28"/>
          <w:szCs w:val="28"/>
          <w:lang w:val="uk-UA"/>
        </w:rPr>
      </w:pPr>
      <w:r w:rsidRPr="00F4506C">
        <w:rPr>
          <w:sz w:val="28"/>
          <w:szCs w:val="28"/>
          <w:lang w:val="uk-UA"/>
        </w:rPr>
        <w:t>1</w:t>
      </w:r>
      <w:r w:rsidR="000A4DA5" w:rsidRPr="000A4DA5">
        <w:rPr>
          <w:sz w:val="28"/>
          <w:szCs w:val="28"/>
        </w:rPr>
        <w:t>6</w:t>
      </w:r>
      <w:r w:rsidRPr="00F4506C">
        <w:rPr>
          <w:sz w:val="28"/>
          <w:szCs w:val="28"/>
          <w:lang w:val="uk-UA"/>
        </w:rPr>
        <w:t xml:space="preserve">. </w:t>
      </w:r>
      <w:r w:rsidRPr="00F4506C">
        <w:rPr>
          <w:sz w:val="28"/>
          <w:szCs w:val="28"/>
        </w:rPr>
        <w:t>Беленков Ю. Н. Влияние терапии β-блокаторами на клинико- гемодинамические показатели, маркер воспаления и уровень фактора Виллебранда у больных с хрониче</w:t>
      </w:r>
      <w:r w:rsidR="008E60E5">
        <w:rPr>
          <w:sz w:val="28"/>
          <w:szCs w:val="28"/>
        </w:rPr>
        <w:t>ской сердечной недостаточностью</w:t>
      </w:r>
      <w:r w:rsidRPr="00F4506C">
        <w:rPr>
          <w:sz w:val="28"/>
          <w:szCs w:val="28"/>
        </w:rPr>
        <w:t xml:space="preserve"> /</w:t>
      </w:r>
    </w:p>
    <w:p w:rsidR="00F4506C" w:rsidRPr="006D3912" w:rsidRDefault="00A748DE" w:rsidP="00F4506C">
      <w:pPr>
        <w:pStyle w:val="22"/>
        <w:shd w:val="clear" w:color="auto" w:fill="auto"/>
        <w:spacing w:line="360" w:lineRule="auto"/>
        <w:ind w:firstLine="0"/>
        <w:rPr>
          <w:sz w:val="28"/>
          <w:szCs w:val="28"/>
        </w:rPr>
      </w:pPr>
      <w:r w:rsidRPr="00F4506C">
        <w:rPr>
          <w:sz w:val="28"/>
          <w:szCs w:val="28"/>
        </w:rPr>
        <w:t xml:space="preserve"> Ю. Н. Беленков, Е. В. Привалова, Ю. А. Данилогорская // Кардиология и сердечно</w:t>
      </w:r>
      <w:r w:rsidRPr="00F4506C">
        <w:rPr>
          <w:sz w:val="28"/>
          <w:szCs w:val="28"/>
        </w:rPr>
        <w:softHyphen/>
        <w:t>сосудистая хи</w:t>
      </w:r>
      <w:r w:rsidR="00C54488">
        <w:rPr>
          <w:sz w:val="28"/>
          <w:szCs w:val="28"/>
        </w:rPr>
        <w:t>рургия.</w:t>
      </w:r>
      <w:r w:rsidR="00BE34C8">
        <w:rPr>
          <w:sz w:val="28"/>
          <w:szCs w:val="28"/>
          <w:lang w:val="uk-UA"/>
        </w:rPr>
        <w:t xml:space="preserve"> </w:t>
      </w:r>
      <w:r w:rsidR="00C54488">
        <w:rPr>
          <w:sz w:val="28"/>
          <w:szCs w:val="28"/>
        </w:rPr>
        <w:t xml:space="preserve"> ̶ </w:t>
      </w:r>
      <w:r w:rsidR="00BE34C8">
        <w:rPr>
          <w:sz w:val="28"/>
          <w:szCs w:val="28"/>
          <w:lang w:val="uk-UA"/>
        </w:rPr>
        <w:t xml:space="preserve"> </w:t>
      </w:r>
      <w:r w:rsidR="00C54488">
        <w:rPr>
          <w:sz w:val="28"/>
          <w:szCs w:val="28"/>
        </w:rPr>
        <w:t>2009.</w:t>
      </w:r>
      <w:r w:rsidR="00BE34C8">
        <w:rPr>
          <w:sz w:val="28"/>
          <w:szCs w:val="28"/>
          <w:lang w:val="uk-UA"/>
        </w:rPr>
        <w:t xml:space="preserve"> </w:t>
      </w:r>
      <w:r w:rsidR="00C54488">
        <w:rPr>
          <w:sz w:val="28"/>
          <w:szCs w:val="28"/>
        </w:rPr>
        <w:t xml:space="preserve"> ̶</w:t>
      </w:r>
      <w:r w:rsidR="00C54488">
        <w:rPr>
          <w:sz w:val="28"/>
          <w:szCs w:val="28"/>
          <w:lang w:val="uk-UA"/>
        </w:rPr>
        <w:t xml:space="preserve"> </w:t>
      </w:r>
      <w:r w:rsidR="00BE34C8">
        <w:rPr>
          <w:sz w:val="28"/>
          <w:szCs w:val="28"/>
          <w:lang w:val="uk-UA"/>
        </w:rPr>
        <w:t xml:space="preserve"> </w:t>
      </w:r>
      <w:r w:rsidRPr="00F4506C">
        <w:rPr>
          <w:sz w:val="28"/>
          <w:szCs w:val="28"/>
        </w:rPr>
        <w:t>№</w:t>
      </w:r>
      <w:r w:rsidR="00C54488">
        <w:rPr>
          <w:sz w:val="28"/>
          <w:szCs w:val="28"/>
          <w:lang w:val="uk-UA"/>
        </w:rPr>
        <w:t xml:space="preserve"> </w:t>
      </w:r>
      <w:r w:rsidR="00C54488">
        <w:rPr>
          <w:sz w:val="28"/>
          <w:szCs w:val="28"/>
        </w:rPr>
        <w:t>6</w:t>
      </w:r>
      <w:r w:rsidR="00C54488">
        <w:rPr>
          <w:sz w:val="28"/>
          <w:szCs w:val="28"/>
          <w:lang w:val="uk-UA"/>
        </w:rPr>
        <w:t xml:space="preserve">. </w:t>
      </w:r>
      <w:r w:rsidR="00C54488">
        <w:rPr>
          <w:sz w:val="28"/>
          <w:szCs w:val="28"/>
        </w:rPr>
        <w:t xml:space="preserve"> ̶</w:t>
      </w:r>
      <w:r w:rsidRPr="00F4506C">
        <w:rPr>
          <w:sz w:val="28"/>
          <w:szCs w:val="28"/>
        </w:rPr>
        <w:t xml:space="preserve"> </w:t>
      </w:r>
      <w:r w:rsidR="00C54488">
        <w:rPr>
          <w:sz w:val="28"/>
          <w:szCs w:val="28"/>
          <w:lang w:val="uk-UA"/>
        </w:rPr>
        <w:t xml:space="preserve"> </w:t>
      </w:r>
      <w:r w:rsidR="00C54488">
        <w:rPr>
          <w:sz w:val="28"/>
          <w:szCs w:val="28"/>
        </w:rPr>
        <w:t>С.58</w:t>
      </w:r>
      <w:r w:rsidR="00BE34C8">
        <w:rPr>
          <w:sz w:val="28"/>
          <w:szCs w:val="28"/>
          <w:lang w:val="uk-UA"/>
        </w:rPr>
        <w:t xml:space="preserve"> </w:t>
      </w:r>
      <w:r w:rsidR="00C54488">
        <w:rPr>
          <w:sz w:val="28"/>
          <w:szCs w:val="28"/>
          <w:lang w:val="uk-UA"/>
        </w:rPr>
        <w:t xml:space="preserve"> ̶ </w:t>
      </w:r>
      <w:r w:rsidR="00BE34C8">
        <w:rPr>
          <w:sz w:val="28"/>
          <w:szCs w:val="28"/>
          <w:lang w:val="uk-UA"/>
        </w:rPr>
        <w:t xml:space="preserve"> </w:t>
      </w:r>
      <w:r w:rsidRPr="00F4506C">
        <w:rPr>
          <w:sz w:val="28"/>
          <w:szCs w:val="28"/>
        </w:rPr>
        <w:t>64.</w:t>
      </w:r>
    </w:p>
    <w:p w:rsidR="000A4DA5" w:rsidRPr="00522296" w:rsidRDefault="000A4DA5" w:rsidP="00F4506C">
      <w:pPr>
        <w:pStyle w:val="22"/>
        <w:shd w:val="clear" w:color="auto" w:fill="auto"/>
        <w:spacing w:line="360" w:lineRule="auto"/>
        <w:ind w:firstLine="0"/>
        <w:rPr>
          <w:rFonts w:eastAsia="Times New Roman"/>
          <w:sz w:val="28"/>
          <w:szCs w:val="28"/>
          <w:lang w:val="uk-UA"/>
        </w:rPr>
      </w:pPr>
      <w:r w:rsidRPr="00522296">
        <w:rPr>
          <w:sz w:val="28"/>
          <w:szCs w:val="28"/>
        </w:rPr>
        <w:t>17.</w:t>
      </w:r>
      <w:r w:rsidR="00522296" w:rsidRPr="00522296">
        <w:rPr>
          <w:rFonts w:eastAsia="Times New Roman"/>
          <w:sz w:val="28"/>
          <w:szCs w:val="28"/>
        </w:rPr>
        <w:t xml:space="preserve"> </w:t>
      </w:r>
      <w:r w:rsidR="00522296" w:rsidRPr="00522296">
        <w:rPr>
          <w:rFonts w:eastAsia="Times New Roman"/>
          <w:sz w:val="28"/>
          <w:szCs w:val="28"/>
          <w:lang w:val="uk-UA"/>
        </w:rPr>
        <w:t xml:space="preserve">Беленков Ю. Н. </w:t>
      </w:r>
      <w:r w:rsidR="00522296" w:rsidRPr="00522296">
        <w:rPr>
          <w:rFonts w:eastAsia="Times New Roman"/>
          <w:sz w:val="28"/>
          <w:szCs w:val="28"/>
        </w:rPr>
        <w:t>Взаимосвязь уровня провоспалительных факторов с выраженностью сердечной недостаточности при ишемической болезни сердца / Ю. Н. Беленков // Сердеч. недостаточность. – 2009. – № 5. – С. 286</w:t>
      </w:r>
      <w:r w:rsidR="001C71BC">
        <w:rPr>
          <w:rFonts w:eastAsia="Times New Roman"/>
          <w:sz w:val="28"/>
          <w:szCs w:val="28"/>
          <w:lang w:val="uk-UA"/>
        </w:rPr>
        <w:t xml:space="preserve"> </w:t>
      </w:r>
      <w:r w:rsidR="00522296" w:rsidRPr="00522296">
        <w:rPr>
          <w:rFonts w:eastAsia="Times New Roman"/>
          <w:sz w:val="28"/>
          <w:szCs w:val="28"/>
          <w:lang w:val="uk-UA"/>
        </w:rPr>
        <w:t xml:space="preserve"> ̶ </w:t>
      </w:r>
      <w:r w:rsidR="00522296" w:rsidRPr="00522296">
        <w:rPr>
          <w:rFonts w:eastAsia="Times New Roman"/>
          <w:sz w:val="28"/>
          <w:szCs w:val="28"/>
        </w:rPr>
        <w:t>290.</w:t>
      </w:r>
    </w:p>
    <w:p w:rsidR="00F4506C" w:rsidRDefault="000A4DA5" w:rsidP="00F4506C">
      <w:pPr>
        <w:widowControl/>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1</w:t>
      </w:r>
      <w:r w:rsidRPr="000A4DA5">
        <w:rPr>
          <w:rFonts w:ascii="Times New Roman" w:eastAsia="Times New Roman" w:hAnsi="Times New Roman" w:cs="Times New Roman"/>
          <w:sz w:val="28"/>
          <w:szCs w:val="28"/>
          <w:lang w:val="ru-RU"/>
        </w:rPr>
        <w:t>8</w:t>
      </w:r>
      <w:r w:rsidR="00A748DE" w:rsidRPr="00F4506C">
        <w:rPr>
          <w:rFonts w:ascii="Times New Roman" w:eastAsia="Times New Roman" w:hAnsi="Times New Roman" w:cs="Times New Roman"/>
          <w:sz w:val="28"/>
          <w:szCs w:val="28"/>
        </w:rPr>
        <w:t xml:space="preserve">.​ Беленков </w:t>
      </w:r>
      <w:r w:rsidRPr="000A4DA5">
        <w:rPr>
          <w:rFonts w:ascii="Times New Roman" w:eastAsia="Times New Roman" w:hAnsi="Times New Roman" w:cs="Times New Roman"/>
          <w:sz w:val="28"/>
          <w:szCs w:val="28"/>
          <w:lang w:val="ru-RU"/>
        </w:rPr>
        <w:t xml:space="preserve"> </w:t>
      </w:r>
      <w:r w:rsidR="00A748DE" w:rsidRPr="00F4506C">
        <w:rPr>
          <w:rFonts w:ascii="Times New Roman" w:eastAsia="Times New Roman" w:hAnsi="Times New Roman" w:cs="Times New Roman"/>
          <w:sz w:val="28"/>
          <w:szCs w:val="28"/>
        </w:rPr>
        <w:t>Ю. Н. </w:t>
      </w:r>
      <w:hyperlink r:id="rId36" w:tgtFrame="_blank" w:history="1">
        <w:r w:rsidR="00A748DE" w:rsidRPr="00F4506C">
          <w:rPr>
            <w:rFonts w:ascii="Times New Roman" w:eastAsia="Times New Roman" w:hAnsi="Times New Roman" w:cs="Times New Roman"/>
            <w:sz w:val="28"/>
            <w:szCs w:val="28"/>
          </w:rPr>
          <w:t>Сравнительная характеристика возможностей тканевой и традиционной допплерэхокардиографии для диагностики диастолической дисфункции левого желудочка у больных с хронической сердечной недостаточностью</w:t>
        </w:r>
      </w:hyperlink>
      <w:r w:rsidR="008E60E5">
        <w:rPr>
          <w:rFonts w:ascii="Times New Roman" w:eastAsia="Times New Roman" w:hAnsi="Times New Roman" w:cs="Times New Roman"/>
          <w:sz w:val="28"/>
          <w:szCs w:val="28"/>
        </w:rPr>
        <w:t xml:space="preserve">  </w:t>
      </w:r>
      <w:r w:rsidR="00A748DE" w:rsidRPr="00F4506C">
        <w:rPr>
          <w:rFonts w:ascii="Times New Roman" w:eastAsia="Times New Roman" w:hAnsi="Times New Roman" w:cs="Times New Roman"/>
          <w:sz w:val="28"/>
          <w:szCs w:val="28"/>
        </w:rPr>
        <w:t>/ Ю. Н. Беленков, Э. Т. Агманова // Кар</w:t>
      </w:r>
      <w:r w:rsidR="00C54488">
        <w:rPr>
          <w:rFonts w:ascii="Times New Roman" w:eastAsia="Times New Roman" w:hAnsi="Times New Roman" w:cs="Times New Roman"/>
          <w:sz w:val="28"/>
          <w:szCs w:val="28"/>
        </w:rPr>
        <w:t>диология. –</w:t>
      </w:r>
      <w:r w:rsidR="001C71BC">
        <w:rPr>
          <w:rFonts w:ascii="Times New Roman" w:eastAsia="Times New Roman" w:hAnsi="Times New Roman" w:cs="Times New Roman"/>
          <w:sz w:val="28"/>
          <w:szCs w:val="28"/>
        </w:rPr>
        <w:t xml:space="preserve"> </w:t>
      </w:r>
      <w:r w:rsidR="00C54488">
        <w:rPr>
          <w:rFonts w:ascii="Times New Roman" w:eastAsia="Times New Roman" w:hAnsi="Times New Roman" w:cs="Times New Roman"/>
          <w:sz w:val="28"/>
          <w:szCs w:val="28"/>
        </w:rPr>
        <w:t xml:space="preserve"> 2007. – № 5. – С. 4</w:t>
      </w:r>
      <w:r w:rsidR="001C71BC">
        <w:rPr>
          <w:rFonts w:ascii="Times New Roman" w:eastAsia="Times New Roman" w:hAnsi="Times New Roman" w:cs="Times New Roman"/>
          <w:sz w:val="28"/>
          <w:szCs w:val="28"/>
        </w:rPr>
        <w:t xml:space="preserve"> </w:t>
      </w:r>
      <w:r w:rsidR="00C54488">
        <w:rPr>
          <w:rFonts w:ascii="Times New Roman" w:eastAsia="Times New Roman" w:hAnsi="Times New Roman" w:cs="Times New Roman"/>
          <w:sz w:val="28"/>
          <w:szCs w:val="28"/>
        </w:rPr>
        <w:t xml:space="preserve"> ̶ </w:t>
      </w:r>
      <w:r w:rsidR="001C71BC">
        <w:rPr>
          <w:rFonts w:ascii="Times New Roman" w:eastAsia="Times New Roman" w:hAnsi="Times New Roman" w:cs="Times New Roman"/>
          <w:sz w:val="28"/>
          <w:szCs w:val="28"/>
        </w:rPr>
        <w:t xml:space="preserve"> </w:t>
      </w:r>
      <w:r w:rsidR="00A748DE" w:rsidRPr="00F4506C">
        <w:rPr>
          <w:rFonts w:ascii="Times New Roman" w:eastAsia="Times New Roman" w:hAnsi="Times New Roman" w:cs="Times New Roman"/>
          <w:sz w:val="28"/>
          <w:szCs w:val="28"/>
        </w:rPr>
        <w:t>9.</w:t>
      </w:r>
      <w:r w:rsidR="00F4506C">
        <w:rPr>
          <w:rFonts w:ascii="Times New Roman" w:eastAsia="Times New Roman" w:hAnsi="Times New Roman" w:cs="Times New Roman"/>
          <w:sz w:val="28"/>
          <w:szCs w:val="28"/>
        </w:rPr>
        <w:t xml:space="preserve"> </w:t>
      </w:r>
    </w:p>
    <w:p w:rsidR="00F4506C" w:rsidRDefault="000A4DA5" w:rsidP="00F4506C">
      <w:pPr>
        <w:widowControl/>
        <w:shd w:val="clear" w:color="auto" w:fill="FFFFFF"/>
        <w:spacing w:line="360" w:lineRule="auto"/>
        <w:jc w:val="both"/>
        <w:rPr>
          <w:rFonts w:ascii="Times New Roman" w:eastAsia="Times New Roman" w:hAnsi="Times New Roman" w:cs="Times New Roman"/>
          <w:sz w:val="28"/>
          <w:szCs w:val="28"/>
        </w:rPr>
      </w:pPr>
      <w:r w:rsidRPr="000A4DA5">
        <w:rPr>
          <w:rFonts w:ascii="Times New Roman" w:eastAsia="Times New Roman" w:hAnsi="Times New Roman" w:cs="Times New Roman"/>
          <w:color w:val="auto"/>
          <w:sz w:val="28"/>
          <w:szCs w:val="28"/>
          <w:lang w:val="ru-RU"/>
        </w:rPr>
        <w:t>19</w:t>
      </w:r>
      <w:r w:rsidR="00A748DE" w:rsidRPr="00F4506C">
        <w:rPr>
          <w:rFonts w:ascii="Times New Roman" w:eastAsia="Times New Roman" w:hAnsi="Times New Roman" w:cs="Times New Roman"/>
          <w:color w:val="auto"/>
          <w:sz w:val="28"/>
          <w:szCs w:val="28"/>
        </w:rPr>
        <w:t>. Беловол А. Н. Патофизиологические механизмы развития артериальной гипертензии на фоне ожирения / А. Н. Беловол, В. В. Школьник // Науков</w:t>
      </w:r>
      <w:r w:rsidR="00C54488">
        <w:rPr>
          <w:rFonts w:ascii="Times New Roman" w:eastAsia="Times New Roman" w:hAnsi="Times New Roman" w:cs="Times New Roman"/>
          <w:color w:val="auto"/>
          <w:sz w:val="28"/>
          <w:szCs w:val="28"/>
        </w:rPr>
        <w:t>ий журнал МОЗ України. – 2012. ̶ № 1 (1). – С. 142</w:t>
      </w:r>
      <w:r w:rsidR="001C71BC">
        <w:rPr>
          <w:rFonts w:ascii="Times New Roman" w:eastAsia="Times New Roman" w:hAnsi="Times New Roman" w:cs="Times New Roman"/>
          <w:color w:val="auto"/>
          <w:sz w:val="28"/>
          <w:szCs w:val="28"/>
        </w:rPr>
        <w:t xml:space="preserve"> </w:t>
      </w:r>
      <w:r w:rsidR="00C54488">
        <w:rPr>
          <w:rFonts w:ascii="Times New Roman" w:eastAsia="Times New Roman" w:hAnsi="Times New Roman" w:cs="Times New Roman"/>
          <w:color w:val="auto"/>
          <w:sz w:val="28"/>
          <w:szCs w:val="28"/>
        </w:rPr>
        <w:t xml:space="preserve"> ̶ </w:t>
      </w:r>
      <w:r w:rsidR="001C71BC">
        <w:rPr>
          <w:rFonts w:ascii="Times New Roman" w:eastAsia="Times New Roman" w:hAnsi="Times New Roman" w:cs="Times New Roman"/>
          <w:color w:val="auto"/>
          <w:sz w:val="28"/>
          <w:szCs w:val="28"/>
        </w:rPr>
        <w:t xml:space="preserve"> </w:t>
      </w:r>
      <w:r w:rsidR="00A748DE" w:rsidRPr="00F4506C">
        <w:rPr>
          <w:rFonts w:ascii="Times New Roman" w:eastAsia="Times New Roman" w:hAnsi="Times New Roman" w:cs="Times New Roman"/>
          <w:color w:val="auto"/>
          <w:sz w:val="28"/>
          <w:szCs w:val="28"/>
        </w:rPr>
        <w:t>153.</w:t>
      </w:r>
    </w:p>
    <w:p w:rsidR="00F4506C" w:rsidRDefault="00CD3309" w:rsidP="00F4506C">
      <w:pPr>
        <w:widowControl/>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2</w:t>
      </w:r>
      <w:r w:rsidR="000A4DA5" w:rsidRPr="006D3912">
        <w:rPr>
          <w:rFonts w:ascii="Times New Roman" w:eastAsia="Times New Roman" w:hAnsi="Times New Roman" w:cs="Times New Roman"/>
          <w:color w:val="auto"/>
          <w:sz w:val="28"/>
          <w:szCs w:val="28"/>
          <w:lang w:val="ru-RU"/>
        </w:rPr>
        <w:t>0</w:t>
      </w:r>
      <w:r w:rsidR="00A748DE" w:rsidRPr="00F4506C">
        <w:rPr>
          <w:rFonts w:ascii="Times New Roman" w:eastAsia="Times New Roman" w:hAnsi="Times New Roman" w:cs="Times New Roman"/>
          <w:color w:val="auto"/>
          <w:sz w:val="28"/>
          <w:szCs w:val="28"/>
        </w:rPr>
        <w:t>.  Боднар П. М. Ожиріння / П. М. Боднар, Г. П. Михальчишин, А.</w:t>
      </w:r>
      <w:r w:rsidR="00C54488">
        <w:rPr>
          <w:rFonts w:ascii="Times New Roman" w:eastAsia="Times New Roman" w:hAnsi="Times New Roman" w:cs="Times New Roman"/>
          <w:color w:val="auto"/>
          <w:sz w:val="28"/>
          <w:szCs w:val="28"/>
        </w:rPr>
        <w:t xml:space="preserve"> </w:t>
      </w:r>
      <w:r w:rsidR="00A748DE" w:rsidRPr="00F4506C">
        <w:rPr>
          <w:rFonts w:ascii="Times New Roman" w:eastAsia="Times New Roman" w:hAnsi="Times New Roman" w:cs="Times New Roman"/>
          <w:color w:val="auto"/>
          <w:sz w:val="28"/>
          <w:szCs w:val="28"/>
        </w:rPr>
        <w:t>О. Пешк</w:t>
      </w:r>
      <w:r w:rsidR="00C54488">
        <w:rPr>
          <w:rFonts w:ascii="Times New Roman" w:eastAsia="Times New Roman" w:hAnsi="Times New Roman" w:cs="Times New Roman"/>
          <w:color w:val="auto"/>
          <w:sz w:val="28"/>
          <w:szCs w:val="28"/>
        </w:rPr>
        <w:t>о // Сімейна медицина. – 2008.</w:t>
      </w:r>
      <w:r w:rsidR="001C71BC">
        <w:rPr>
          <w:rFonts w:ascii="Times New Roman" w:eastAsia="Times New Roman" w:hAnsi="Times New Roman" w:cs="Times New Roman"/>
          <w:color w:val="auto"/>
          <w:sz w:val="28"/>
          <w:szCs w:val="28"/>
        </w:rPr>
        <w:t xml:space="preserve"> </w:t>
      </w:r>
      <w:r w:rsidR="00C54488">
        <w:rPr>
          <w:rFonts w:ascii="Times New Roman" w:eastAsia="Times New Roman" w:hAnsi="Times New Roman" w:cs="Times New Roman"/>
          <w:color w:val="auto"/>
          <w:sz w:val="28"/>
          <w:szCs w:val="28"/>
        </w:rPr>
        <w:t xml:space="preserve"> ̶ </w:t>
      </w:r>
      <w:r w:rsidR="001C71BC">
        <w:rPr>
          <w:rFonts w:ascii="Times New Roman" w:eastAsia="Times New Roman" w:hAnsi="Times New Roman" w:cs="Times New Roman"/>
          <w:color w:val="auto"/>
          <w:sz w:val="28"/>
          <w:szCs w:val="28"/>
        </w:rPr>
        <w:t xml:space="preserve"> </w:t>
      </w:r>
      <w:r w:rsidR="00C54488">
        <w:rPr>
          <w:rFonts w:ascii="Times New Roman" w:eastAsia="Times New Roman" w:hAnsi="Times New Roman" w:cs="Times New Roman"/>
          <w:color w:val="auto"/>
          <w:sz w:val="28"/>
          <w:szCs w:val="28"/>
        </w:rPr>
        <w:t>№ 1. – С. 82</w:t>
      </w:r>
      <w:r w:rsidR="001C71BC">
        <w:rPr>
          <w:rFonts w:ascii="Times New Roman" w:eastAsia="Times New Roman" w:hAnsi="Times New Roman" w:cs="Times New Roman"/>
          <w:color w:val="auto"/>
          <w:sz w:val="28"/>
          <w:szCs w:val="28"/>
        </w:rPr>
        <w:t xml:space="preserve"> </w:t>
      </w:r>
      <w:r w:rsidR="00C54488">
        <w:rPr>
          <w:rFonts w:ascii="Times New Roman" w:eastAsia="Times New Roman" w:hAnsi="Times New Roman" w:cs="Times New Roman"/>
          <w:color w:val="auto"/>
          <w:sz w:val="28"/>
          <w:szCs w:val="28"/>
        </w:rPr>
        <w:t xml:space="preserve"> ̶ </w:t>
      </w:r>
      <w:r w:rsidR="001C71BC">
        <w:rPr>
          <w:rFonts w:ascii="Times New Roman" w:eastAsia="Times New Roman" w:hAnsi="Times New Roman" w:cs="Times New Roman"/>
          <w:color w:val="auto"/>
          <w:sz w:val="28"/>
          <w:szCs w:val="28"/>
        </w:rPr>
        <w:t xml:space="preserve"> </w:t>
      </w:r>
      <w:r w:rsidR="00A748DE" w:rsidRPr="00F4506C">
        <w:rPr>
          <w:rFonts w:ascii="Times New Roman" w:eastAsia="Times New Roman" w:hAnsi="Times New Roman" w:cs="Times New Roman"/>
          <w:color w:val="auto"/>
          <w:sz w:val="28"/>
          <w:szCs w:val="28"/>
        </w:rPr>
        <w:t>85.</w:t>
      </w:r>
    </w:p>
    <w:p w:rsidR="00C54488" w:rsidRDefault="00CD3309" w:rsidP="00F4506C">
      <w:pPr>
        <w:widowControl/>
        <w:shd w:val="clear" w:color="auto" w:fill="FFFFFF"/>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000A4DA5" w:rsidRPr="006D3912">
        <w:rPr>
          <w:rFonts w:ascii="Times New Roman" w:eastAsia="Times New Roman" w:hAnsi="Times New Roman" w:cs="Times New Roman"/>
          <w:color w:val="auto"/>
          <w:sz w:val="28"/>
          <w:szCs w:val="28"/>
          <w:lang w:val="ru-RU"/>
        </w:rPr>
        <w:t>1</w:t>
      </w:r>
      <w:r w:rsidR="00A748DE" w:rsidRPr="00F4506C">
        <w:rPr>
          <w:rFonts w:ascii="Times New Roman" w:eastAsia="Times New Roman" w:hAnsi="Times New Roman" w:cs="Times New Roman"/>
          <w:color w:val="auto"/>
          <w:sz w:val="28"/>
          <w:szCs w:val="28"/>
        </w:rPr>
        <w:t xml:space="preserve">.   Березин А. Е. Состояние ендотелиальной функции у больных ИБС и сердечной недостаточностью пожилого и старческого возраста / </w:t>
      </w:r>
    </w:p>
    <w:p w:rsidR="00F4506C" w:rsidRDefault="00A748DE" w:rsidP="00F4506C">
      <w:pPr>
        <w:widowControl/>
        <w:shd w:val="clear" w:color="auto" w:fill="FFFFFF"/>
        <w:spacing w:line="360" w:lineRule="auto"/>
        <w:jc w:val="both"/>
        <w:rPr>
          <w:rFonts w:ascii="Times New Roman" w:eastAsia="Times New Roman" w:hAnsi="Times New Roman" w:cs="Times New Roman"/>
          <w:sz w:val="28"/>
          <w:szCs w:val="28"/>
        </w:rPr>
      </w:pPr>
      <w:r w:rsidRPr="00F4506C">
        <w:rPr>
          <w:rFonts w:ascii="Times New Roman" w:eastAsia="Times New Roman" w:hAnsi="Times New Roman" w:cs="Times New Roman"/>
          <w:color w:val="auto"/>
          <w:sz w:val="28"/>
          <w:szCs w:val="28"/>
        </w:rPr>
        <w:t>А. Е.  Березин // Проблемы старения и  долголетия. – 2000. – Т. 9, №</w:t>
      </w:r>
      <w:r w:rsidR="00C54488">
        <w:rPr>
          <w:rFonts w:ascii="Times New Roman" w:eastAsia="Times New Roman" w:hAnsi="Times New Roman" w:cs="Times New Roman"/>
          <w:color w:val="auto"/>
          <w:sz w:val="28"/>
          <w:szCs w:val="28"/>
        </w:rPr>
        <w:t xml:space="preserve"> 1. – С. 47  ̶ </w:t>
      </w:r>
      <w:r w:rsidR="00BE34C8">
        <w:rPr>
          <w:rFonts w:ascii="Times New Roman" w:eastAsia="Times New Roman" w:hAnsi="Times New Roman" w:cs="Times New Roman"/>
          <w:color w:val="auto"/>
          <w:sz w:val="28"/>
          <w:szCs w:val="28"/>
        </w:rPr>
        <w:t xml:space="preserve"> </w:t>
      </w:r>
      <w:r w:rsidRPr="00F4506C">
        <w:rPr>
          <w:rFonts w:ascii="Times New Roman" w:eastAsia="Times New Roman" w:hAnsi="Times New Roman" w:cs="Times New Roman"/>
          <w:color w:val="auto"/>
          <w:sz w:val="28"/>
          <w:szCs w:val="28"/>
        </w:rPr>
        <w:t>52.</w:t>
      </w:r>
    </w:p>
    <w:p w:rsidR="00F4506C" w:rsidRDefault="00EB1850" w:rsidP="00F4506C">
      <w:pPr>
        <w:widowControl/>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A4DA5" w:rsidRPr="000A4DA5">
        <w:rPr>
          <w:rFonts w:ascii="Times New Roman" w:eastAsia="Times New Roman" w:hAnsi="Times New Roman" w:cs="Times New Roman"/>
          <w:sz w:val="28"/>
          <w:szCs w:val="28"/>
          <w:lang w:val="ru-RU"/>
        </w:rPr>
        <w:t>2</w:t>
      </w:r>
      <w:r w:rsidR="00A748DE" w:rsidRPr="00F4506C">
        <w:rPr>
          <w:rFonts w:ascii="Times New Roman" w:eastAsia="Times New Roman" w:hAnsi="Times New Roman" w:cs="Times New Roman"/>
          <w:sz w:val="28"/>
          <w:szCs w:val="28"/>
        </w:rPr>
        <w:t>.​ Бубнова М. Г. Сердечно-сосудистые заболевания при ожирении. Возм</w:t>
      </w:r>
      <w:r w:rsidR="00EB523C">
        <w:rPr>
          <w:rFonts w:ascii="Times New Roman" w:eastAsia="Times New Roman" w:hAnsi="Times New Roman" w:cs="Times New Roman"/>
          <w:sz w:val="28"/>
          <w:szCs w:val="28"/>
        </w:rPr>
        <w:t>ожности ингибиторов ангиотензин</w:t>
      </w:r>
      <w:r w:rsidR="00A748DE" w:rsidRPr="00F4506C">
        <w:rPr>
          <w:rFonts w:ascii="Times New Roman" w:eastAsia="Times New Roman" w:hAnsi="Times New Roman" w:cs="Times New Roman"/>
          <w:sz w:val="28"/>
          <w:szCs w:val="28"/>
        </w:rPr>
        <w:t>превращающего фермента и их комбинаций с другими препаратами / М. Г. Бубнова // Болезни</w:t>
      </w:r>
      <w:r w:rsidR="00EB523C">
        <w:rPr>
          <w:rFonts w:ascii="Times New Roman" w:eastAsia="Times New Roman" w:hAnsi="Times New Roman" w:cs="Times New Roman"/>
          <w:sz w:val="28"/>
          <w:szCs w:val="28"/>
        </w:rPr>
        <w:t xml:space="preserve"> сердца и сосудов. – 2008. – Т. 2. – С. 41</w:t>
      </w:r>
      <w:r w:rsidR="00BE34C8">
        <w:rPr>
          <w:rFonts w:ascii="Times New Roman" w:eastAsia="Times New Roman" w:hAnsi="Times New Roman" w:cs="Times New Roman"/>
          <w:sz w:val="28"/>
          <w:szCs w:val="28"/>
        </w:rPr>
        <w:t xml:space="preserve"> </w:t>
      </w:r>
      <w:r w:rsidR="00EB523C">
        <w:rPr>
          <w:rFonts w:ascii="Times New Roman" w:eastAsia="Times New Roman" w:hAnsi="Times New Roman" w:cs="Times New Roman"/>
          <w:sz w:val="28"/>
          <w:szCs w:val="28"/>
        </w:rPr>
        <w:t xml:space="preserve"> ̶ </w:t>
      </w:r>
      <w:r w:rsidR="00BE34C8">
        <w:rPr>
          <w:rFonts w:ascii="Times New Roman" w:eastAsia="Times New Roman" w:hAnsi="Times New Roman" w:cs="Times New Roman"/>
          <w:sz w:val="28"/>
          <w:szCs w:val="28"/>
        </w:rPr>
        <w:t xml:space="preserve"> </w:t>
      </w:r>
      <w:r w:rsidR="00A748DE" w:rsidRPr="00F4506C">
        <w:rPr>
          <w:rFonts w:ascii="Times New Roman" w:eastAsia="Times New Roman" w:hAnsi="Times New Roman" w:cs="Times New Roman"/>
          <w:sz w:val="28"/>
          <w:szCs w:val="28"/>
        </w:rPr>
        <w:t>48.</w:t>
      </w:r>
    </w:p>
    <w:p w:rsidR="00A748DE" w:rsidRPr="00F4506C" w:rsidRDefault="00EB1850" w:rsidP="00F4506C">
      <w:pPr>
        <w:widowControl/>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A4DA5" w:rsidRPr="000A4DA5">
        <w:rPr>
          <w:rFonts w:ascii="Times New Roman" w:eastAsia="Times New Roman" w:hAnsi="Times New Roman" w:cs="Times New Roman"/>
          <w:sz w:val="28"/>
          <w:szCs w:val="28"/>
          <w:lang w:val="ru-RU"/>
        </w:rPr>
        <w:t>3</w:t>
      </w:r>
      <w:r w:rsidR="00A748DE" w:rsidRPr="00F4506C">
        <w:rPr>
          <w:rFonts w:ascii="Times New Roman" w:eastAsia="Times New Roman" w:hAnsi="Times New Roman" w:cs="Times New Roman"/>
          <w:sz w:val="28"/>
          <w:szCs w:val="28"/>
        </w:rPr>
        <w:t>.​ Бугаенко В. В. Статины: совместимость и безопасность при лечении больных c ишемической болезнью сердца / В. В. Бугаенко, В. В. Товстуха // Український кардіологічний</w:t>
      </w:r>
      <w:r w:rsidR="00EB523C">
        <w:rPr>
          <w:rFonts w:ascii="Times New Roman" w:eastAsia="Times New Roman" w:hAnsi="Times New Roman" w:cs="Times New Roman"/>
          <w:sz w:val="28"/>
          <w:szCs w:val="28"/>
        </w:rPr>
        <w:t xml:space="preserve"> журнал. – 2010. – № 5. – С. 82</w:t>
      </w:r>
      <w:r w:rsidR="00BE34C8">
        <w:rPr>
          <w:rFonts w:ascii="Times New Roman" w:eastAsia="Times New Roman" w:hAnsi="Times New Roman" w:cs="Times New Roman"/>
          <w:sz w:val="28"/>
          <w:szCs w:val="28"/>
        </w:rPr>
        <w:t xml:space="preserve"> </w:t>
      </w:r>
      <w:r w:rsidR="00EB523C">
        <w:rPr>
          <w:rFonts w:ascii="Times New Roman" w:eastAsia="Times New Roman" w:hAnsi="Times New Roman" w:cs="Times New Roman"/>
          <w:sz w:val="28"/>
          <w:szCs w:val="28"/>
        </w:rPr>
        <w:t xml:space="preserve"> ̶ </w:t>
      </w:r>
      <w:r w:rsidR="00BE34C8">
        <w:rPr>
          <w:rFonts w:ascii="Times New Roman" w:eastAsia="Times New Roman" w:hAnsi="Times New Roman" w:cs="Times New Roman"/>
          <w:sz w:val="28"/>
          <w:szCs w:val="28"/>
        </w:rPr>
        <w:t xml:space="preserve"> </w:t>
      </w:r>
      <w:r w:rsidR="00A748DE" w:rsidRPr="00F4506C">
        <w:rPr>
          <w:rFonts w:ascii="Times New Roman" w:eastAsia="Times New Roman" w:hAnsi="Times New Roman" w:cs="Times New Roman"/>
          <w:sz w:val="28"/>
          <w:szCs w:val="28"/>
        </w:rPr>
        <w:t>89.</w:t>
      </w:r>
    </w:p>
    <w:p w:rsidR="00A748DE" w:rsidRPr="00F4506C" w:rsidRDefault="00EB1850" w:rsidP="00F4506C">
      <w:pPr>
        <w:pStyle w:val="22"/>
        <w:shd w:val="clear" w:color="auto" w:fill="auto"/>
        <w:spacing w:line="360" w:lineRule="auto"/>
        <w:ind w:firstLine="0"/>
        <w:rPr>
          <w:sz w:val="28"/>
          <w:szCs w:val="28"/>
        </w:rPr>
      </w:pPr>
      <w:r>
        <w:rPr>
          <w:sz w:val="28"/>
          <w:szCs w:val="28"/>
        </w:rPr>
        <w:t>2</w:t>
      </w:r>
      <w:r w:rsidR="000A4DA5" w:rsidRPr="000A4DA5">
        <w:rPr>
          <w:sz w:val="28"/>
          <w:szCs w:val="28"/>
        </w:rPr>
        <w:t>4</w:t>
      </w:r>
      <w:r w:rsidR="00A748DE" w:rsidRPr="00F4506C">
        <w:rPr>
          <w:sz w:val="28"/>
          <w:szCs w:val="28"/>
          <w:lang w:val="uk-UA"/>
        </w:rPr>
        <w:t xml:space="preserve">. </w:t>
      </w:r>
      <w:r w:rsidR="00A748DE" w:rsidRPr="00F4506C">
        <w:rPr>
          <w:sz w:val="28"/>
          <w:szCs w:val="28"/>
        </w:rPr>
        <w:t>Вайцеховский Д. Бета-адреноблокаторы в лечении артериальной г</w:t>
      </w:r>
      <w:r w:rsidR="008E60E5">
        <w:rPr>
          <w:sz w:val="28"/>
          <w:szCs w:val="28"/>
        </w:rPr>
        <w:t>ипертензии: акцент на небиволол</w:t>
      </w:r>
      <w:r w:rsidR="00A748DE" w:rsidRPr="00F4506C">
        <w:rPr>
          <w:sz w:val="28"/>
          <w:szCs w:val="28"/>
        </w:rPr>
        <w:t xml:space="preserve"> / Д. Вайцеховский, В. Попа</w:t>
      </w:r>
      <w:r w:rsidR="00EB523C">
        <w:rPr>
          <w:sz w:val="28"/>
          <w:szCs w:val="28"/>
        </w:rPr>
        <w:t>деметрио // Русск. кард. журн. ̶ 2008. ̶</w:t>
      </w:r>
      <w:r w:rsidR="00A748DE" w:rsidRPr="00F4506C">
        <w:rPr>
          <w:sz w:val="28"/>
          <w:szCs w:val="28"/>
        </w:rPr>
        <w:t xml:space="preserve"> №</w:t>
      </w:r>
      <w:r w:rsidR="00EB523C">
        <w:rPr>
          <w:sz w:val="28"/>
          <w:szCs w:val="28"/>
          <w:lang w:val="uk-UA"/>
        </w:rPr>
        <w:t xml:space="preserve"> </w:t>
      </w:r>
      <w:r w:rsidR="00EB523C">
        <w:rPr>
          <w:sz w:val="28"/>
          <w:szCs w:val="28"/>
        </w:rPr>
        <w:t xml:space="preserve">4. ̶ </w:t>
      </w:r>
      <w:r w:rsidR="00EB523C">
        <w:rPr>
          <w:sz w:val="28"/>
          <w:szCs w:val="28"/>
          <w:lang w:val="uk-UA"/>
        </w:rPr>
        <w:t xml:space="preserve"> </w:t>
      </w:r>
      <w:r w:rsidR="00EB523C">
        <w:rPr>
          <w:sz w:val="28"/>
          <w:szCs w:val="28"/>
        </w:rPr>
        <w:t>С. 43</w:t>
      </w:r>
      <w:r w:rsidR="00EB523C">
        <w:rPr>
          <w:sz w:val="28"/>
          <w:szCs w:val="28"/>
          <w:lang w:val="uk-UA"/>
        </w:rPr>
        <w:t xml:space="preserve"> ̶ </w:t>
      </w:r>
      <w:r w:rsidR="00A748DE" w:rsidRPr="00F4506C">
        <w:rPr>
          <w:sz w:val="28"/>
          <w:szCs w:val="28"/>
        </w:rPr>
        <w:t>59.</w:t>
      </w:r>
    </w:p>
    <w:p w:rsidR="001C71BC" w:rsidRDefault="00EB1850" w:rsidP="00F4506C">
      <w:pPr>
        <w:pStyle w:val="22"/>
        <w:shd w:val="clear" w:color="auto" w:fill="auto"/>
        <w:spacing w:line="360" w:lineRule="auto"/>
        <w:ind w:firstLine="0"/>
        <w:rPr>
          <w:sz w:val="28"/>
          <w:szCs w:val="28"/>
          <w:lang w:val="uk-UA"/>
        </w:rPr>
      </w:pPr>
      <w:r>
        <w:rPr>
          <w:sz w:val="28"/>
          <w:szCs w:val="28"/>
        </w:rPr>
        <w:t>2</w:t>
      </w:r>
      <w:r w:rsidR="000A4DA5" w:rsidRPr="000A4DA5">
        <w:rPr>
          <w:sz w:val="28"/>
          <w:szCs w:val="28"/>
        </w:rPr>
        <w:t>5</w:t>
      </w:r>
      <w:r w:rsidR="00A748DE" w:rsidRPr="00F4506C">
        <w:rPr>
          <w:sz w:val="28"/>
          <w:szCs w:val="28"/>
          <w:lang w:val="uk-UA"/>
        </w:rPr>
        <w:t xml:space="preserve">. </w:t>
      </w:r>
      <w:r w:rsidR="00A748DE" w:rsidRPr="00F4506C">
        <w:rPr>
          <w:sz w:val="28"/>
          <w:szCs w:val="28"/>
        </w:rPr>
        <w:t>Валеева К. Ф. Значение плейотропных эффектов ингибиторов ангиотензин</w:t>
      </w:r>
      <w:r w:rsidR="008E60E5">
        <w:rPr>
          <w:sz w:val="28"/>
          <w:szCs w:val="28"/>
        </w:rPr>
        <w:t>превращающего фермента</w:t>
      </w:r>
      <w:r w:rsidR="008E60E5">
        <w:rPr>
          <w:sz w:val="28"/>
          <w:szCs w:val="28"/>
          <w:lang w:val="uk-UA"/>
        </w:rPr>
        <w:t xml:space="preserve"> </w:t>
      </w:r>
      <w:r w:rsidR="00A748DE" w:rsidRPr="00F4506C">
        <w:rPr>
          <w:sz w:val="28"/>
          <w:szCs w:val="28"/>
        </w:rPr>
        <w:t xml:space="preserve"> / К. Ф. Валеева, Н. Ш. Загидуллин, </w:t>
      </w:r>
    </w:p>
    <w:p w:rsidR="00F4506C" w:rsidRPr="003D7658" w:rsidRDefault="00A748DE" w:rsidP="00F4506C">
      <w:pPr>
        <w:pStyle w:val="22"/>
        <w:shd w:val="clear" w:color="auto" w:fill="auto"/>
        <w:spacing w:line="360" w:lineRule="auto"/>
        <w:ind w:firstLine="0"/>
        <w:rPr>
          <w:sz w:val="28"/>
          <w:szCs w:val="28"/>
        </w:rPr>
      </w:pPr>
      <w:r w:rsidRPr="00F4506C">
        <w:rPr>
          <w:sz w:val="28"/>
          <w:szCs w:val="28"/>
        </w:rPr>
        <w:t>Ф. Гассанов // Кард</w:t>
      </w:r>
      <w:r w:rsidR="00EB523C">
        <w:rPr>
          <w:sz w:val="28"/>
          <w:szCs w:val="28"/>
        </w:rPr>
        <w:t>иология.</w:t>
      </w:r>
      <w:r w:rsidR="001C71BC">
        <w:rPr>
          <w:sz w:val="28"/>
          <w:szCs w:val="28"/>
          <w:lang w:val="uk-UA"/>
        </w:rPr>
        <w:t xml:space="preserve"> </w:t>
      </w:r>
      <w:r w:rsidR="00EB523C">
        <w:rPr>
          <w:sz w:val="28"/>
          <w:szCs w:val="28"/>
        </w:rPr>
        <w:t xml:space="preserve"> ̶ </w:t>
      </w:r>
      <w:r w:rsidR="001C71BC">
        <w:rPr>
          <w:sz w:val="28"/>
          <w:szCs w:val="28"/>
          <w:lang w:val="uk-UA"/>
        </w:rPr>
        <w:t xml:space="preserve"> </w:t>
      </w:r>
      <w:r w:rsidR="00EB523C">
        <w:rPr>
          <w:sz w:val="28"/>
          <w:szCs w:val="28"/>
        </w:rPr>
        <w:t xml:space="preserve">2010. ̶ </w:t>
      </w:r>
      <w:r w:rsidR="001C71BC">
        <w:rPr>
          <w:sz w:val="28"/>
          <w:szCs w:val="28"/>
          <w:lang w:val="uk-UA"/>
        </w:rPr>
        <w:t xml:space="preserve"> </w:t>
      </w:r>
      <w:r w:rsidR="00EB523C">
        <w:rPr>
          <w:sz w:val="28"/>
          <w:szCs w:val="28"/>
        </w:rPr>
        <w:t>№</w:t>
      </w:r>
      <w:r w:rsidR="00EB523C">
        <w:rPr>
          <w:sz w:val="28"/>
          <w:szCs w:val="28"/>
          <w:lang w:val="uk-UA"/>
        </w:rPr>
        <w:t xml:space="preserve"> </w:t>
      </w:r>
      <w:r w:rsidR="00EB523C">
        <w:rPr>
          <w:sz w:val="28"/>
          <w:szCs w:val="28"/>
        </w:rPr>
        <w:t xml:space="preserve">11. ̶ </w:t>
      </w:r>
      <w:r w:rsidR="001C71BC">
        <w:rPr>
          <w:sz w:val="28"/>
          <w:szCs w:val="28"/>
          <w:lang w:val="uk-UA"/>
        </w:rPr>
        <w:t xml:space="preserve"> </w:t>
      </w:r>
      <w:r w:rsidR="00EB523C">
        <w:rPr>
          <w:sz w:val="28"/>
          <w:szCs w:val="28"/>
        </w:rPr>
        <w:t>С. 55</w:t>
      </w:r>
      <w:r w:rsidR="001C71BC">
        <w:rPr>
          <w:sz w:val="28"/>
          <w:szCs w:val="28"/>
          <w:lang w:val="uk-UA"/>
        </w:rPr>
        <w:t xml:space="preserve"> </w:t>
      </w:r>
      <w:r w:rsidR="00EB523C">
        <w:rPr>
          <w:sz w:val="28"/>
          <w:szCs w:val="28"/>
          <w:lang w:val="uk-UA"/>
        </w:rPr>
        <w:t xml:space="preserve"> ̶ </w:t>
      </w:r>
      <w:r w:rsidR="001C71BC">
        <w:rPr>
          <w:sz w:val="28"/>
          <w:szCs w:val="28"/>
          <w:lang w:val="uk-UA"/>
        </w:rPr>
        <w:t xml:space="preserve"> </w:t>
      </w:r>
      <w:r w:rsidRPr="00F4506C">
        <w:rPr>
          <w:sz w:val="28"/>
          <w:szCs w:val="28"/>
        </w:rPr>
        <w:t>60.</w:t>
      </w:r>
    </w:p>
    <w:p w:rsidR="00A748DE" w:rsidRPr="00F4506C" w:rsidRDefault="000A4DA5" w:rsidP="00F4506C">
      <w:pPr>
        <w:pStyle w:val="22"/>
        <w:shd w:val="clear" w:color="auto" w:fill="auto"/>
        <w:spacing w:line="360" w:lineRule="auto"/>
        <w:ind w:firstLine="0"/>
        <w:rPr>
          <w:b/>
          <w:sz w:val="28"/>
          <w:szCs w:val="28"/>
        </w:rPr>
      </w:pPr>
      <w:r w:rsidRPr="000A4DA5">
        <w:rPr>
          <w:rFonts w:eastAsia="Times New Roman"/>
          <w:sz w:val="28"/>
          <w:szCs w:val="28"/>
        </w:rPr>
        <w:t>26</w:t>
      </w:r>
      <w:r w:rsidR="00A748DE" w:rsidRPr="00F4506C">
        <w:rPr>
          <w:rFonts w:eastAsia="Times New Roman"/>
          <w:sz w:val="28"/>
          <w:szCs w:val="28"/>
        </w:rPr>
        <w:t>. Владимиров Ю. А. Перекисное окисление липидов в биологических мембранах / Ю.</w:t>
      </w:r>
      <w:r w:rsidR="00EB523C">
        <w:rPr>
          <w:rFonts w:eastAsia="Times New Roman"/>
          <w:sz w:val="28"/>
          <w:szCs w:val="28"/>
        </w:rPr>
        <w:t xml:space="preserve"> А. Владимиров, А. И. Арчаков. ̶</w:t>
      </w:r>
      <w:r w:rsidR="00A748DE" w:rsidRPr="00F4506C">
        <w:rPr>
          <w:rFonts w:eastAsia="Times New Roman"/>
          <w:sz w:val="28"/>
          <w:szCs w:val="28"/>
        </w:rPr>
        <w:t xml:space="preserve"> </w:t>
      </w:r>
      <w:r w:rsidR="00EB523C">
        <w:rPr>
          <w:rFonts w:eastAsia="Times New Roman"/>
          <w:sz w:val="28"/>
          <w:szCs w:val="28"/>
          <w:lang w:val="uk-UA"/>
        </w:rPr>
        <w:t xml:space="preserve"> </w:t>
      </w:r>
      <w:r w:rsidR="00A748DE" w:rsidRPr="00F4506C">
        <w:rPr>
          <w:rFonts w:eastAsia="Times New Roman"/>
          <w:sz w:val="28"/>
          <w:szCs w:val="28"/>
        </w:rPr>
        <w:t>М.</w:t>
      </w:r>
      <w:r w:rsidR="00EB523C">
        <w:rPr>
          <w:rFonts w:eastAsia="Times New Roman"/>
          <w:sz w:val="28"/>
          <w:szCs w:val="28"/>
          <w:lang w:val="uk-UA"/>
        </w:rPr>
        <w:t xml:space="preserve"> </w:t>
      </w:r>
      <w:r w:rsidR="00A748DE" w:rsidRPr="00F4506C">
        <w:rPr>
          <w:rFonts w:eastAsia="Times New Roman"/>
          <w:sz w:val="28"/>
          <w:szCs w:val="28"/>
        </w:rPr>
        <w:t>: Наука, 1972. – 252</w:t>
      </w:r>
      <w:r w:rsidR="00EB523C">
        <w:rPr>
          <w:rFonts w:eastAsia="Times New Roman"/>
          <w:sz w:val="28"/>
          <w:szCs w:val="28"/>
          <w:lang w:val="uk-UA"/>
        </w:rPr>
        <w:t xml:space="preserve"> </w:t>
      </w:r>
      <w:r w:rsidR="00A748DE" w:rsidRPr="00F4506C">
        <w:rPr>
          <w:rFonts w:eastAsia="Times New Roman"/>
          <w:sz w:val="28"/>
          <w:szCs w:val="28"/>
        </w:rPr>
        <w:t>с.</w:t>
      </w:r>
    </w:p>
    <w:p w:rsidR="00F4506C" w:rsidRDefault="000A4DA5" w:rsidP="00F4506C">
      <w:pPr>
        <w:widowControl/>
        <w:shd w:val="clear" w:color="auto" w:fill="FFFFFF"/>
        <w:spacing w:line="360" w:lineRule="auto"/>
        <w:jc w:val="both"/>
        <w:rPr>
          <w:rFonts w:ascii="Times New Roman" w:eastAsia="Times New Roman" w:hAnsi="Times New Roman" w:cs="Times New Roman"/>
          <w:sz w:val="28"/>
          <w:szCs w:val="28"/>
        </w:rPr>
      </w:pPr>
      <w:r w:rsidRPr="000A4DA5">
        <w:rPr>
          <w:rFonts w:ascii="Times New Roman" w:eastAsia="Times New Roman" w:hAnsi="Times New Roman" w:cs="Times New Roman"/>
          <w:sz w:val="28"/>
          <w:szCs w:val="28"/>
          <w:lang w:val="ru-RU"/>
        </w:rPr>
        <w:lastRenderedPageBreak/>
        <w:t>27</w:t>
      </w:r>
      <w:r w:rsidR="00A748DE" w:rsidRPr="00F4506C">
        <w:rPr>
          <w:rFonts w:ascii="Times New Roman" w:eastAsia="Times New Roman" w:hAnsi="Times New Roman" w:cs="Times New Roman"/>
          <w:sz w:val="28"/>
          <w:szCs w:val="28"/>
        </w:rPr>
        <w:t>.​ Волков В. И. Про- и противовоспалительные цитокины при сердечной недостаточности / В. И. Волков, Х. Н. Саламех, С. А. Серик // Український кардіологічний</w:t>
      </w:r>
      <w:r w:rsidR="00EB523C">
        <w:rPr>
          <w:rFonts w:ascii="Times New Roman" w:eastAsia="Times New Roman" w:hAnsi="Times New Roman" w:cs="Times New Roman"/>
          <w:sz w:val="28"/>
          <w:szCs w:val="28"/>
        </w:rPr>
        <w:t xml:space="preserve"> журнал. – 2002. – № 2. – С. 42</w:t>
      </w:r>
      <w:r w:rsidR="001C71BC">
        <w:rPr>
          <w:rFonts w:ascii="Times New Roman" w:eastAsia="Times New Roman" w:hAnsi="Times New Roman" w:cs="Times New Roman"/>
          <w:sz w:val="28"/>
          <w:szCs w:val="28"/>
        </w:rPr>
        <w:t xml:space="preserve"> </w:t>
      </w:r>
      <w:r w:rsidR="00EB523C">
        <w:rPr>
          <w:rFonts w:ascii="Times New Roman" w:eastAsia="Times New Roman" w:hAnsi="Times New Roman" w:cs="Times New Roman"/>
          <w:sz w:val="28"/>
          <w:szCs w:val="28"/>
        </w:rPr>
        <w:t xml:space="preserve"> ̶ </w:t>
      </w:r>
      <w:r w:rsidR="001C71BC">
        <w:rPr>
          <w:rFonts w:ascii="Times New Roman" w:eastAsia="Times New Roman" w:hAnsi="Times New Roman" w:cs="Times New Roman"/>
          <w:sz w:val="28"/>
          <w:szCs w:val="28"/>
        </w:rPr>
        <w:t xml:space="preserve"> </w:t>
      </w:r>
      <w:r w:rsidR="00A748DE" w:rsidRPr="00F4506C">
        <w:rPr>
          <w:rFonts w:ascii="Times New Roman" w:eastAsia="Times New Roman" w:hAnsi="Times New Roman" w:cs="Times New Roman"/>
          <w:sz w:val="28"/>
          <w:szCs w:val="28"/>
        </w:rPr>
        <w:t>44.</w:t>
      </w:r>
    </w:p>
    <w:p w:rsidR="00EB523C" w:rsidRDefault="000A4DA5" w:rsidP="00F4506C">
      <w:pPr>
        <w:widowControl/>
        <w:shd w:val="clear" w:color="auto" w:fill="FFFFFF"/>
        <w:spacing w:line="360" w:lineRule="auto"/>
        <w:jc w:val="both"/>
        <w:rPr>
          <w:rFonts w:ascii="Times New Roman" w:eastAsia="Times New Roman" w:hAnsi="Times New Roman" w:cs="Times New Roman"/>
          <w:color w:val="auto"/>
          <w:sz w:val="28"/>
          <w:szCs w:val="28"/>
        </w:rPr>
      </w:pPr>
      <w:r w:rsidRPr="006D3912">
        <w:rPr>
          <w:rFonts w:ascii="Times New Roman" w:eastAsia="Times New Roman" w:hAnsi="Times New Roman" w:cs="Times New Roman"/>
          <w:color w:val="auto"/>
          <w:sz w:val="28"/>
          <w:szCs w:val="28"/>
        </w:rPr>
        <w:t>28</w:t>
      </w:r>
      <w:r w:rsidR="00A748DE" w:rsidRPr="00F4506C">
        <w:rPr>
          <w:rFonts w:ascii="Times New Roman" w:eastAsia="Times New Roman" w:hAnsi="Times New Roman" w:cs="Times New Roman"/>
          <w:color w:val="auto"/>
          <w:sz w:val="28"/>
          <w:szCs w:val="28"/>
        </w:rPr>
        <w:t>.  Гельцер Б. І.  Комплексна оцінка вазомоторної функції судинного ендотелію у хворих з артеріальною гіпертензією</w:t>
      </w:r>
      <w:r w:rsidR="008E60E5">
        <w:rPr>
          <w:rFonts w:ascii="Times New Roman" w:eastAsia="Times New Roman" w:hAnsi="Times New Roman" w:cs="Times New Roman"/>
          <w:color w:val="auto"/>
          <w:sz w:val="28"/>
          <w:szCs w:val="28"/>
        </w:rPr>
        <w:t xml:space="preserve"> </w:t>
      </w:r>
      <w:r w:rsidR="00A748DE" w:rsidRPr="00F4506C">
        <w:rPr>
          <w:rFonts w:ascii="Times New Roman" w:eastAsia="Times New Roman" w:hAnsi="Times New Roman" w:cs="Times New Roman"/>
          <w:color w:val="auto"/>
          <w:sz w:val="28"/>
          <w:szCs w:val="28"/>
        </w:rPr>
        <w:t xml:space="preserve">/ Б. І. Гельцер, </w:t>
      </w:r>
    </w:p>
    <w:p w:rsidR="00F4506C" w:rsidRDefault="00A748DE" w:rsidP="00F4506C">
      <w:pPr>
        <w:widowControl/>
        <w:shd w:val="clear" w:color="auto" w:fill="FFFFFF"/>
        <w:spacing w:line="360" w:lineRule="auto"/>
        <w:jc w:val="both"/>
        <w:rPr>
          <w:rFonts w:ascii="Times New Roman" w:eastAsia="Times New Roman" w:hAnsi="Times New Roman" w:cs="Times New Roman"/>
          <w:sz w:val="28"/>
          <w:szCs w:val="28"/>
        </w:rPr>
      </w:pPr>
      <w:r w:rsidRPr="00F4506C">
        <w:rPr>
          <w:rFonts w:ascii="Times New Roman" w:eastAsia="Times New Roman" w:hAnsi="Times New Roman" w:cs="Times New Roman"/>
          <w:color w:val="auto"/>
          <w:sz w:val="28"/>
          <w:szCs w:val="28"/>
        </w:rPr>
        <w:t>С. В. Савченко, В. Н. Котельников // Кардіологія. –</w:t>
      </w:r>
      <w:r w:rsidR="00EB523C">
        <w:rPr>
          <w:rFonts w:ascii="Times New Roman" w:eastAsia="Times New Roman" w:hAnsi="Times New Roman" w:cs="Times New Roman"/>
          <w:color w:val="auto"/>
          <w:sz w:val="28"/>
          <w:szCs w:val="28"/>
        </w:rPr>
        <w:t xml:space="preserve"> 2004.</w:t>
      </w:r>
      <w:r w:rsidR="00A969AC">
        <w:rPr>
          <w:rFonts w:ascii="Times New Roman" w:eastAsia="Times New Roman" w:hAnsi="Times New Roman" w:cs="Times New Roman"/>
          <w:color w:val="auto"/>
          <w:sz w:val="28"/>
          <w:szCs w:val="28"/>
        </w:rPr>
        <w:t xml:space="preserve"> </w:t>
      </w:r>
      <w:r w:rsidR="00EB523C">
        <w:rPr>
          <w:rFonts w:ascii="Times New Roman" w:eastAsia="Times New Roman" w:hAnsi="Times New Roman" w:cs="Times New Roman"/>
          <w:color w:val="auto"/>
          <w:sz w:val="28"/>
          <w:szCs w:val="28"/>
        </w:rPr>
        <w:t xml:space="preserve"> ̶</w:t>
      </w:r>
      <w:r w:rsidR="001C71BC">
        <w:rPr>
          <w:rFonts w:ascii="Times New Roman" w:eastAsia="Times New Roman" w:hAnsi="Times New Roman" w:cs="Times New Roman"/>
          <w:color w:val="auto"/>
          <w:sz w:val="28"/>
          <w:szCs w:val="28"/>
        </w:rPr>
        <w:t xml:space="preserve"> </w:t>
      </w:r>
      <w:r w:rsidR="00EB523C">
        <w:rPr>
          <w:rFonts w:ascii="Times New Roman" w:eastAsia="Times New Roman" w:hAnsi="Times New Roman" w:cs="Times New Roman"/>
          <w:color w:val="auto"/>
          <w:sz w:val="28"/>
          <w:szCs w:val="28"/>
        </w:rPr>
        <w:t xml:space="preserve"> </w:t>
      </w:r>
      <w:r w:rsidRPr="00F4506C">
        <w:rPr>
          <w:rFonts w:ascii="Times New Roman" w:eastAsia="Times New Roman" w:hAnsi="Times New Roman" w:cs="Times New Roman"/>
          <w:color w:val="auto"/>
          <w:sz w:val="28"/>
          <w:szCs w:val="28"/>
        </w:rPr>
        <w:t>№</w:t>
      </w:r>
      <w:r w:rsidR="00EB523C">
        <w:rPr>
          <w:rFonts w:ascii="Times New Roman" w:eastAsia="Times New Roman" w:hAnsi="Times New Roman" w:cs="Times New Roman"/>
          <w:color w:val="auto"/>
          <w:sz w:val="28"/>
          <w:szCs w:val="28"/>
        </w:rPr>
        <w:t xml:space="preserve"> 4. – С. 24</w:t>
      </w:r>
      <w:r w:rsidR="001C71BC">
        <w:rPr>
          <w:rFonts w:ascii="Times New Roman" w:eastAsia="Times New Roman" w:hAnsi="Times New Roman" w:cs="Times New Roman"/>
          <w:color w:val="auto"/>
          <w:sz w:val="28"/>
          <w:szCs w:val="28"/>
        </w:rPr>
        <w:t xml:space="preserve"> </w:t>
      </w:r>
      <w:r w:rsidR="00EB523C">
        <w:rPr>
          <w:rFonts w:ascii="Times New Roman" w:eastAsia="Times New Roman" w:hAnsi="Times New Roman" w:cs="Times New Roman"/>
          <w:color w:val="auto"/>
          <w:sz w:val="28"/>
          <w:szCs w:val="28"/>
        </w:rPr>
        <w:t xml:space="preserve"> ̶ </w:t>
      </w:r>
      <w:r w:rsidR="001C71BC">
        <w:rPr>
          <w:rFonts w:ascii="Times New Roman" w:eastAsia="Times New Roman" w:hAnsi="Times New Roman" w:cs="Times New Roman"/>
          <w:color w:val="auto"/>
          <w:sz w:val="28"/>
          <w:szCs w:val="28"/>
        </w:rPr>
        <w:t xml:space="preserve"> </w:t>
      </w:r>
      <w:r w:rsidRPr="00F4506C">
        <w:rPr>
          <w:rFonts w:ascii="Times New Roman" w:eastAsia="Times New Roman" w:hAnsi="Times New Roman" w:cs="Times New Roman"/>
          <w:color w:val="auto"/>
          <w:sz w:val="28"/>
          <w:szCs w:val="28"/>
        </w:rPr>
        <w:t>28.</w:t>
      </w:r>
    </w:p>
    <w:p w:rsidR="00F4506C" w:rsidRDefault="000A4DA5" w:rsidP="00F4506C">
      <w:pPr>
        <w:widowControl/>
        <w:shd w:val="clear" w:color="auto" w:fill="FFFFFF"/>
        <w:spacing w:line="360" w:lineRule="auto"/>
        <w:jc w:val="both"/>
        <w:rPr>
          <w:rFonts w:ascii="Times New Roman" w:eastAsia="Times New Roman" w:hAnsi="Times New Roman" w:cs="Times New Roman"/>
          <w:sz w:val="28"/>
          <w:szCs w:val="28"/>
        </w:rPr>
      </w:pPr>
      <w:r w:rsidRPr="000A4DA5">
        <w:rPr>
          <w:rFonts w:ascii="Times New Roman" w:eastAsia="Times New Roman" w:hAnsi="Times New Roman" w:cs="Times New Roman"/>
          <w:sz w:val="28"/>
          <w:szCs w:val="28"/>
          <w:lang w:val="ru-RU"/>
        </w:rPr>
        <w:t>29</w:t>
      </w:r>
      <w:r w:rsidR="00A748DE" w:rsidRPr="00F4506C">
        <w:rPr>
          <w:rFonts w:ascii="Times New Roman" w:eastAsia="Times New Roman" w:hAnsi="Times New Roman" w:cs="Times New Roman"/>
          <w:sz w:val="28"/>
          <w:szCs w:val="28"/>
        </w:rPr>
        <w:t>.​ Герасимчук Н. Н. Вазоактивный пул оксида азота у больных с артериальной гипертензией и избыточной массой тела / Н. Н. Герасимчук // Кровообіг та гомеостаз. – 2008. – №</w:t>
      </w:r>
      <w:r w:rsidR="00EB523C">
        <w:rPr>
          <w:rFonts w:ascii="Times New Roman" w:eastAsia="Times New Roman" w:hAnsi="Times New Roman" w:cs="Times New Roman"/>
          <w:sz w:val="28"/>
          <w:szCs w:val="28"/>
        </w:rPr>
        <w:t xml:space="preserve"> 3. – С. 21</w:t>
      </w:r>
      <w:r w:rsidR="001C71BC">
        <w:rPr>
          <w:rFonts w:ascii="Times New Roman" w:eastAsia="Times New Roman" w:hAnsi="Times New Roman" w:cs="Times New Roman"/>
          <w:sz w:val="28"/>
          <w:szCs w:val="28"/>
        </w:rPr>
        <w:t xml:space="preserve"> </w:t>
      </w:r>
      <w:r w:rsidR="00EB523C">
        <w:rPr>
          <w:rFonts w:ascii="Times New Roman" w:eastAsia="Times New Roman" w:hAnsi="Times New Roman" w:cs="Times New Roman"/>
          <w:sz w:val="28"/>
          <w:szCs w:val="28"/>
        </w:rPr>
        <w:t xml:space="preserve"> ̶ </w:t>
      </w:r>
      <w:r w:rsidR="001C71BC">
        <w:rPr>
          <w:rFonts w:ascii="Times New Roman" w:eastAsia="Times New Roman" w:hAnsi="Times New Roman" w:cs="Times New Roman"/>
          <w:sz w:val="28"/>
          <w:szCs w:val="28"/>
        </w:rPr>
        <w:t xml:space="preserve"> </w:t>
      </w:r>
      <w:r w:rsidR="00A748DE" w:rsidRPr="00F4506C">
        <w:rPr>
          <w:rFonts w:ascii="Times New Roman" w:eastAsia="Times New Roman" w:hAnsi="Times New Roman" w:cs="Times New Roman"/>
          <w:sz w:val="28"/>
          <w:szCs w:val="28"/>
        </w:rPr>
        <w:t>26.</w:t>
      </w:r>
    </w:p>
    <w:p w:rsidR="00A748DE" w:rsidRPr="00F4506C" w:rsidRDefault="00EB1850" w:rsidP="00F4506C">
      <w:pPr>
        <w:widowControl/>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A4DA5" w:rsidRPr="000A4DA5">
        <w:rPr>
          <w:rFonts w:ascii="Times New Roman" w:eastAsia="Times New Roman" w:hAnsi="Times New Roman" w:cs="Times New Roman"/>
          <w:sz w:val="28"/>
          <w:szCs w:val="28"/>
          <w:lang w:val="ru-RU"/>
        </w:rPr>
        <w:t>0</w:t>
      </w:r>
      <w:r w:rsidR="00A748DE" w:rsidRPr="00F4506C">
        <w:rPr>
          <w:rFonts w:ascii="Times New Roman" w:eastAsia="Times New Roman" w:hAnsi="Times New Roman" w:cs="Times New Roman"/>
          <w:sz w:val="28"/>
          <w:szCs w:val="28"/>
        </w:rPr>
        <w:t xml:space="preserve">.​ Гланц С. Медико-биологическая статистика </w:t>
      </w:r>
      <w:r w:rsidR="00EB523C">
        <w:rPr>
          <w:rFonts w:ascii="Times New Roman" w:eastAsia="Times New Roman" w:hAnsi="Times New Roman" w:cs="Times New Roman"/>
          <w:sz w:val="28"/>
          <w:szCs w:val="28"/>
        </w:rPr>
        <w:t>: пер. с англ. – М. :</w:t>
      </w:r>
      <w:r w:rsidR="00A748DE" w:rsidRPr="00F4506C">
        <w:rPr>
          <w:rFonts w:ascii="Times New Roman" w:eastAsia="Times New Roman" w:hAnsi="Times New Roman" w:cs="Times New Roman"/>
          <w:sz w:val="28"/>
          <w:szCs w:val="28"/>
        </w:rPr>
        <w:t> Практика, 1998. – 459</w:t>
      </w:r>
      <w:r w:rsidR="00EB523C">
        <w:rPr>
          <w:rFonts w:ascii="Times New Roman" w:eastAsia="Times New Roman" w:hAnsi="Times New Roman" w:cs="Times New Roman"/>
          <w:sz w:val="28"/>
          <w:szCs w:val="28"/>
        </w:rPr>
        <w:t xml:space="preserve"> </w:t>
      </w:r>
      <w:r w:rsidR="00A748DE" w:rsidRPr="00F4506C">
        <w:rPr>
          <w:rFonts w:ascii="Times New Roman" w:eastAsia="Times New Roman" w:hAnsi="Times New Roman" w:cs="Times New Roman"/>
          <w:sz w:val="28"/>
          <w:szCs w:val="28"/>
        </w:rPr>
        <w:t>с.</w:t>
      </w:r>
    </w:p>
    <w:p w:rsidR="001C71BC" w:rsidRDefault="00EB1850" w:rsidP="00F4506C">
      <w:pPr>
        <w:pStyle w:val="22"/>
        <w:shd w:val="clear" w:color="auto" w:fill="auto"/>
        <w:spacing w:line="360" w:lineRule="auto"/>
        <w:ind w:firstLine="0"/>
        <w:rPr>
          <w:sz w:val="28"/>
          <w:szCs w:val="28"/>
          <w:lang w:val="uk-UA"/>
        </w:rPr>
      </w:pPr>
      <w:r>
        <w:rPr>
          <w:sz w:val="28"/>
          <w:szCs w:val="28"/>
        </w:rPr>
        <w:t>3</w:t>
      </w:r>
      <w:r w:rsidR="000A4DA5" w:rsidRPr="000A4DA5">
        <w:rPr>
          <w:sz w:val="28"/>
          <w:szCs w:val="28"/>
        </w:rPr>
        <w:t>1</w:t>
      </w:r>
      <w:r w:rsidR="00A748DE" w:rsidRPr="00F4506C">
        <w:rPr>
          <w:sz w:val="28"/>
          <w:szCs w:val="28"/>
          <w:lang w:val="uk-UA"/>
        </w:rPr>
        <w:t xml:space="preserve">. </w:t>
      </w:r>
      <w:r w:rsidR="00A748DE" w:rsidRPr="00F4506C">
        <w:rPr>
          <w:sz w:val="28"/>
          <w:szCs w:val="28"/>
        </w:rPr>
        <w:t>Гусев Е. Ю. Варианты развития хро</w:t>
      </w:r>
      <w:r w:rsidR="008E60E5">
        <w:rPr>
          <w:sz w:val="28"/>
          <w:szCs w:val="28"/>
        </w:rPr>
        <w:t>нического системного воспаления</w:t>
      </w:r>
      <w:r w:rsidR="00A748DE" w:rsidRPr="00F4506C">
        <w:rPr>
          <w:sz w:val="28"/>
          <w:szCs w:val="28"/>
        </w:rPr>
        <w:t xml:space="preserve"> / </w:t>
      </w:r>
    </w:p>
    <w:p w:rsidR="00A748DE" w:rsidRPr="001C71BC" w:rsidRDefault="00A748DE" w:rsidP="00F4506C">
      <w:pPr>
        <w:pStyle w:val="22"/>
        <w:shd w:val="clear" w:color="auto" w:fill="auto"/>
        <w:spacing w:line="360" w:lineRule="auto"/>
        <w:ind w:firstLine="0"/>
        <w:rPr>
          <w:sz w:val="28"/>
          <w:szCs w:val="28"/>
          <w:lang w:val="uk-UA"/>
        </w:rPr>
      </w:pPr>
      <w:r w:rsidRPr="00F4506C">
        <w:rPr>
          <w:sz w:val="28"/>
          <w:szCs w:val="28"/>
        </w:rPr>
        <w:t>Е. Ю. Гусев, В. А. Черешнев, Ю.</w:t>
      </w:r>
      <w:r w:rsidR="00EB523C">
        <w:rPr>
          <w:sz w:val="28"/>
          <w:szCs w:val="28"/>
        </w:rPr>
        <w:t xml:space="preserve"> А. Журавлева // Мед. иммунол.</w:t>
      </w:r>
      <w:r w:rsidR="007C1698">
        <w:rPr>
          <w:sz w:val="28"/>
          <w:szCs w:val="28"/>
          <w:lang w:val="uk-UA"/>
        </w:rPr>
        <w:t xml:space="preserve"> </w:t>
      </w:r>
      <w:r w:rsidR="00EB523C">
        <w:rPr>
          <w:sz w:val="28"/>
          <w:szCs w:val="28"/>
        </w:rPr>
        <w:t xml:space="preserve"> ̶</w:t>
      </w:r>
      <w:r w:rsidRPr="00F4506C">
        <w:rPr>
          <w:sz w:val="28"/>
          <w:szCs w:val="28"/>
        </w:rPr>
        <w:t xml:space="preserve"> </w:t>
      </w:r>
      <w:r w:rsidR="007C1698">
        <w:rPr>
          <w:sz w:val="28"/>
          <w:szCs w:val="28"/>
          <w:lang w:val="uk-UA"/>
        </w:rPr>
        <w:t xml:space="preserve"> </w:t>
      </w:r>
      <w:r w:rsidRPr="00F4506C">
        <w:rPr>
          <w:sz w:val="28"/>
          <w:szCs w:val="28"/>
        </w:rPr>
        <w:t>2009; №</w:t>
      </w:r>
      <w:r w:rsidR="00EB523C">
        <w:rPr>
          <w:sz w:val="28"/>
          <w:szCs w:val="28"/>
          <w:lang w:val="uk-UA"/>
        </w:rPr>
        <w:t xml:space="preserve"> </w:t>
      </w:r>
      <w:r w:rsidR="00EB523C">
        <w:rPr>
          <w:sz w:val="28"/>
          <w:szCs w:val="28"/>
        </w:rPr>
        <w:t>2</w:t>
      </w:r>
      <w:r w:rsidR="00EB523C">
        <w:rPr>
          <w:sz w:val="28"/>
          <w:szCs w:val="28"/>
          <w:lang w:val="uk-UA"/>
        </w:rPr>
        <w:t xml:space="preserve"> ̶ </w:t>
      </w:r>
      <w:r w:rsidR="00EB523C">
        <w:rPr>
          <w:sz w:val="28"/>
          <w:szCs w:val="28"/>
        </w:rPr>
        <w:t xml:space="preserve">3. ̶ </w:t>
      </w:r>
      <w:r w:rsidR="001C71BC">
        <w:rPr>
          <w:sz w:val="28"/>
          <w:szCs w:val="28"/>
          <w:lang w:val="uk-UA"/>
        </w:rPr>
        <w:t xml:space="preserve"> </w:t>
      </w:r>
      <w:r w:rsidR="00EB523C">
        <w:rPr>
          <w:sz w:val="28"/>
          <w:szCs w:val="28"/>
        </w:rPr>
        <w:t>С. 131</w:t>
      </w:r>
      <w:r w:rsidR="00EB523C">
        <w:rPr>
          <w:sz w:val="28"/>
          <w:szCs w:val="28"/>
          <w:lang w:val="uk-UA"/>
        </w:rPr>
        <w:t xml:space="preserve"> ̶ </w:t>
      </w:r>
      <w:r w:rsidRPr="00F4506C">
        <w:rPr>
          <w:sz w:val="28"/>
          <w:szCs w:val="28"/>
        </w:rPr>
        <w:t>140.</w:t>
      </w:r>
    </w:p>
    <w:p w:rsidR="00A748DE" w:rsidRPr="00F4506C" w:rsidRDefault="00EB1850" w:rsidP="00F4506C">
      <w:pPr>
        <w:pStyle w:val="22"/>
        <w:shd w:val="clear" w:color="auto" w:fill="auto"/>
        <w:spacing w:line="360" w:lineRule="auto"/>
        <w:ind w:firstLine="0"/>
        <w:rPr>
          <w:b/>
          <w:sz w:val="28"/>
          <w:szCs w:val="28"/>
          <w:lang w:val="uk-UA"/>
        </w:rPr>
      </w:pPr>
      <w:r>
        <w:rPr>
          <w:sz w:val="28"/>
          <w:szCs w:val="28"/>
        </w:rPr>
        <w:t>3</w:t>
      </w:r>
      <w:r w:rsidR="000A4DA5" w:rsidRPr="000A4DA5">
        <w:rPr>
          <w:sz w:val="28"/>
          <w:szCs w:val="28"/>
        </w:rPr>
        <w:t>2</w:t>
      </w:r>
      <w:r w:rsidR="00A748DE" w:rsidRPr="00F4506C">
        <w:rPr>
          <w:sz w:val="28"/>
          <w:szCs w:val="28"/>
          <w:lang w:val="uk-UA"/>
        </w:rPr>
        <w:t xml:space="preserve">. </w:t>
      </w:r>
      <w:r w:rsidR="00A748DE" w:rsidRPr="00F4506C">
        <w:rPr>
          <w:sz w:val="28"/>
          <w:szCs w:val="28"/>
        </w:rPr>
        <w:t>Джериева И. С. Артериальная гиперте</w:t>
      </w:r>
      <w:r w:rsidR="008E60E5">
        <w:rPr>
          <w:sz w:val="28"/>
          <w:szCs w:val="28"/>
        </w:rPr>
        <w:t>нзия и метаболические нарушения</w:t>
      </w:r>
      <w:r w:rsidR="00A748DE" w:rsidRPr="00F4506C">
        <w:rPr>
          <w:sz w:val="28"/>
          <w:szCs w:val="28"/>
        </w:rPr>
        <w:t xml:space="preserve"> / И. С. Джериев</w:t>
      </w:r>
      <w:r w:rsidR="00EB523C">
        <w:rPr>
          <w:sz w:val="28"/>
          <w:szCs w:val="28"/>
        </w:rPr>
        <w:t>а, Н. И. Волкова // Клин. мед.</w:t>
      </w:r>
      <w:r w:rsidR="00BE34C8">
        <w:rPr>
          <w:sz w:val="28"/>
          <w:szCs w:val="28"/>
          <w:lang w:val="uk-UA"/>
        </w:rPr>
        <w:t xml:space="preserve"> </w:t>
      </w:r>
      <w:r w:rsidR="00EB523C">
        <w:rPr>
          <w:sz w:val="28"/>
          <w:szCs w:val="28"/>
        </w:rPr>
        <w:t xml:space="preserve"> ̶ </w:t>
      </w:r>
      <w:r w:rsidR="00BE34C8">
        <w:rPr>
          <w:sz w:val="28"/>
          <w:szCs w:val="28"/>
          <w:lang w:val="uk-UA"/>
        </w:rPr>
        <w:t xml:space="preserve"> </w:t>
      </w:r>
      <w:r w:rsidR="00EB523C">
        <w:rPr>
          <w:sz w:val="28"/>
          <w:szCs w:val="28"/>
        </w:rPr>
        <w:t>2010.</w:t>
      </w:r>
      <w:r w:rsidR="00BE34C8">
        <w:rPr>
          <w:sz w:val="28"/>
          <w:szCs w:val="28"/>
          <w:lang w:val="uk-UA"/>
        </w:rPr>
        <w:t xml:space="preserve"> </w:t>
      </w:r>
      <w:r w:rsidR="00EB523C">
        <w:rPr>
          <w:sz w:val="28"/>
          <w:szCs w:val="28"/>
        </w:rPr>
        <w:t xml:space="preserve"> ̶</w:t>
      </w:r>
      <w:r w:rsidR="00A748DE" w:rsidRPr="00F4506C">
        <w:rPr>
          <w:sz w:val="28"/>
          <w:szCs w:val="28"/>
        </w:rPr>
        <w:t xml:space="preserve"> </w:t>
      </w:r>
      <w:r w:rsidR="00BE34C8">
        <w:rPr>
          <w:sz w:val="28"/>
          <w:szCs w:val="28"/>
          <w:lang w:val="uk-UA"/>
        </w:rPr>
        <w:t xml:space="preserve"> </w:t>
      </w:r>
      <w:r w:rsidR="00A748DE" w:rsidRPr="00F4506C">
        <w:rPr>
          <w:sz w:val="28"/>
          <w:szCs w:val="28"/>
        </w:rPr>
        <w:t>№</w:t>
      </w:r>
      <w:r w:rsidR="00EB523C">
        <w:rPr>
          <w:sz w:val="28"/>
          <w:szCs w:val="28"/>
          <w:lang w:val="uk-UA"/>
        </w:rPr>
        <w:t xml:space="preserve"> </w:t>
      </w:r>
      <w:r w:rsidR="00EB523C">
        <w:rPr>
          <w:sz w:val="28"/>
          <w:szCs w:val="28"/>
        </w:rPr>
        <w:t xml:space="preserve">2. ̶ </w:t>
      </w:r>
      <w:r w:rsidR="00EB523C">
        <w:rPr>
          <w:sz w:val="28"/>
          <w:szCs w:val="28"/>
          <w:lang w:val="uk-UA"/>
        </w:rPr>
        <w:t xml:space="preserve"> </w:t>
      </w:r>
      <w:r w:rsidR="00EB523C">
        <w:rPr>
          <w:sz w:val="28"/>
          <w:szCs w:val="28"/>
        </w:rPr>
        <w:t>С. 4</w:t>
      </w:r>
      <w:r w:rsidR="001C71BC">
        <w:rPr>
          <w:sz w:val="28"/>
          <w:szCs w:val="28"/>
          <w:lang w:val="uk-UA"/>
        </w:rPr>
        <w:t xml:space="preserve"> </w:t>
      </w:r>
      <w:r w:rsidR="00EB523C">
        <w:rPr>
          <w:sz w:val="28"/>
          <w:szCs w:val="28"/>
          <w:lang w:val="uk-UA"/>
        </w:rPr>
        <w:t xml:space="preserve"> ̶</w:t>
      </w:r>
      <w:r w:rsidR="001C71BC">
        <w:rPr>
          <w:sz w:val="28"/>
          <w:szCs w:val="28"/>
          <w:lang w:val="uk-UA"/>
        </w:rPr>
        <w:t xml:space="preserve">  </w:t>
      </w:r>
      <w:r w:rsidR="00A748DE" w:rsidRPr="00F4506C">
        <w:rPr>
          <w:sz w:val="28"/>
          <w:szCs w:val="28"/>
        </w:rPr>
        <w:t>8</w:t>
      </w:r>
      <w:r w:rsidR="00A748DE" w:rsidRPr="00F4506C">
        <w:rPr>
          <w:sz w:val="28"/>
          <w:szCs w:val="28"/>
          <w:lang w:val="uk-UA"/>
        </w:rPr>
        <w:t xml:space="preserve">. </w:t>
      </w:r>
    </w:p>
    <w:p w:rsidR="001C71BC" w:rsidRDefault="00EB1850" w:rsidP="00F4506C">
      <w:pPr>
        <w:pStyle w:val="22"/>
        <w:shd w:val="clear" w:color="auto" w:fill="auto"/>
        <w:spacing w:line="360" w:lineRule="auto"/>
        <w:ind w:firstLine="0"/>
        <w:rPr>
          <w:sz w:val="28"/>
          <w:szCs w:val="28"/>
          <w:lang w:val="uk-UA"/>
        </w:rPr>
      </w:pPr>
      <w:r>
        <w:rPr>
          <w:sz w:val="28"/>
          <w:szCs w:val="28"/>
        </w:rPr>
        <w:t>3</w:t>
      </w:r>
      <w:r w:rsidR="000A4DA5" w:rsidRPr="000A4DA5">
        <w:rPr>
          <w:sz w:val="28"/>
          <w:szCs w:val="28"/>
        </w:rPr>
        <w:t>3</w:t>
      </w:r>
      <w:r w:rsidR="00A748DE" w:rsidRPr="00F4506C">
        <w:rPr>
          <w:sz w:val="28"/>
          <w:szCs w:val="28"/>
          <w:lang w:val="uk-UA"/>
        </w:rPr>
        <w:t xml:space="preserve">. </w:t>
      </w:r>
      <w:r w:rsidR="00A748DE" w:rsidRPr="00F4506C">
        <w:rPr>
          <w:sz w:val="28"/>
          <w:szCs w:val="28"/>
        </w:rPr>
        <w:t>Дзяк Г. В. Суточное монитор</w:t>
      </w:r>
      <w:r w:rsidR="008E60E5">
        <w:rPr>
          <w:sz w:val="28"/>
          <w:szCs w:val="28"/>
        </w:rPr>
        <w:t>ирование артериального давления</w:t>
      </w:r>
      <w:r w:rsidR="00A748DE" w:rsidRPr="00F4506C">
        <w:rPr>
          <w:sz w:val="28"/>
          <w:szCs w:val="28"/>
        </w:rPr>
        <w:t xml:space="preserve"> / </w:t>
      </w:r>
    </w:p>
    <w:p w:rsidR="00A748DE" w:rsidRPr="00F4506C" w:rsidRDefault="00A748DE" w:rsidP="00F4506C">
      <w:pPr>
        <w:pStyle w:val="22"/>
        <w:shd w:val="clear" w:color="auto" w:fill="auto"/>
        <w:spacing w:line="360" w:lineRule="auto"/>
        <w:ind w:firstLine="0"/>
        <w:rPr>
          <w:b/>
          <w:sz w:val="28"/>
          <w:szCs w:val="28"/>
        </w:rPr>
      </w:pPr>
      <w:r w:rsidRPr="00F4506C">
        <w:rPr>
          <w:sz w:val="28"/>
          <w:szCs w:val="28"/>
        </w:rPr>
        <w:t>Г. В. Дзяк, Т. В. Колесник, Ю. Н. Погорецкий //</w:t>
      </w:r>
      <w:r w:rsidR="001C71BC">
        <w:rPr>
          <w:sz w:val="28"/>
          <w:szCs w:val="28"/>
        </w:rPr>
        <w:t xml:space="preserve"> Днепропетровск. - 2005. – 200</w:t>
      </w:r>
      <w:r w:rsidR="001C71BC">
        <w:rPr>
          <w:sz w:val="28"/>
          <w:szCs w:val="28"/>
          <w:lang w:val="uk-UA"/>
        </w:rPr>
        <w:t xml:space="preserve"> </w:t>
      </w:r>
      <w:r w:rsidRPr="00F4506C">
        <w:rPr>
          <w:sz w:val="28"/>
          <w:szCs w:val="28"/>
        </w:rPr>
        <w:t>с.</w:t>
      </w:r>
    </w:p>
    <w:p w:rsidR="00EB523C" w:rsidRDefault="00EB1850" w:rsidP="00F4506C">
      <w:pPr>
        <w:pStyle w:val="22"/>
        <w:shd w:val="clear" w:color="auto" w:fill="auto"/>
        <w:spacing w:line="360" w:lineRule="auto"/>
        <w:ind w:firstLine="0"/>
        <w:rPr>
          <w:sz w:val="28"/>
          <w:szCs w:val="28"/>
          <w:lang w:val="uk-UA"/>
        </w:rPr>
      </w:pPr>
      <w:r>
        <w:rPr>
          <w:sz w:val="28"/>
          <w:szCs w:val="28"/>
        </w:rPr>
        <w:t>3</w:t>
      </w:r>
      <w:r w:rsidR="000A4DA5" w:rsidRPr="000A4DA5">
        <w:rPr>
          <w:sz w:val="28"/>
          <w:szCs w:val="28"/>
        </w:rPr>
        <w:t>4</w:t>
      </w:r>
      <w:r w:rsidR="00A748DE" w:rsidRPr="00F4506C">
        <w:rPr>
          <w:sz w:val="28"/>
          <w:szCs w:val="28"/>
          <w:lang w:val="uk-UA"/>
        </w:rPr>
        <w:t xml:space="preserve">. </w:t>
      </w:r>
      <w:r w:rsidR="00A748DE" w:rsidRPr="00F4506C">
        <w:rPr>
          <w:sz w:val="28"/>
          <w:szCs w:val="28"/>
        </w:rPr>
        <w:t xml:space="preserve">Дзяк Г. В. Аспекты рационального применения блокаторов </w:t>
      </w:r>
    </w:p>
    <w:p w:rsidR="00F4506C" w:rsidRDefault="00EB523C" w:rsidP="00F4506C">
      <w:pPr>
        <w:pStyle w:val="22"/>
        <w:shd w:val="clear" w:color="auto" w:fill="auto"/>
        <w:spacing w:line="360" w:lineRule="auto"/>
        <w:ind w:firstLine="0"/>
        <w:rPr>
          <w:sz w:val="28"/>
          <w:szCs w:val="28"/>
          <w:lang w:val="uk-UA"/>
        </w:rPr>
      </w:pPr>
      <w:r>
        <w:rPr>
          <w:sz w:val="28"/>
          <w:szCs w:val="28"/>
        </w:rPr>
        <w:t>(β-</w:t>
      </w:r>
      <w:r w:rsidR="00A748DE" w:rsidRPr="00F4506C">
        <w:rPr>
          <w:sz w:val="28"/>
          <w:szCs w:val="28"/>
        </w:rPr>
        <w:t>адренорецепторов в лечении хронической сердечной недостаточности. Результаты сравнительного исследования эффективности и безопасности селективны</w:t>
      </w:r>
      <w:r w:rsidR="008E60E5">
        <w:rPr>
          <w:sz w:val="28"/>
          <w:szCs w:val="28"/>
        </w:rPr>
        <w:t>х блокаторов β-адренорецепторов</w:t>
      </w:r>
      <w:r w:rsidR="00A748DE" w:rsidRPr="00F4506C">
        <w:rPr>
          <w:sz w:val="28"/>
          <w:szCs w:val="28"/>
        </w:rPr>
        <w:t xml:space="preserve"> / Г. В. Дзяк, А. А. Ханюков // Укр.</w:t>
      </w:r>
      <w:r>
        <w:rPr>
          <w:sz w:val="28"/>
          <w:szCs w:val="28"/>
        </w:rPr>
        <w:t xml:space="preserve"> мед. часопис.</w:t>
      </w:r>
      <w:r w:rsidR="00BE34C8">
        <w:rPr>
          <w:sz w:val="28"/>
          <w:szCs w:val="28"/>
          <w:lang w:val="uk-UA"/>
        </w:rPr>
        <w:t xml:space="preserve"> </w:t>
      </w:r>
      <w:r>
        <w:rPr>
          <w:sz w:val="28"/>
          <w:szCs w:val="28"/>
        </w:rPr>
        <w:t xml:space="preserve"> ̶ </w:t>
      </w:r>
      <w:r w:rsidR="00BE34C8">
        <w:rPr>
          <w:sz w:val="28"/>
          <w:szCs w:val="28"/>
          <w:lang w:val="uk-UA"/>
        </w:rPr>
        <w:t xml:space="preserve"> </w:t>
      </w:r>
      <w:r>
        <w:rPr>
          <w:sz w:val="28"/>
          <w:szCs w:val="28"/>
        </w:rPr>
        <w:t>2009.</w:t>
      </w:r>
      <w:r w:rsidR="00BE34C8">
        <w:rPr>
          <w:sz w:val="28"/>
          <w:szCs w:val="28"/>
          <w:lang w:val="uk-UA"/>
        </w:rPr>
        <w:t xml:space="preserve"> </w:t>
      </w:r>
      <w:r>
        <w:rPr>
          <w:sz w:val="28"/>
          <w:szCs w:val="28"/>
        </w:rPr>
        <w:t xml:space="preserve"> ̶</w:t>
      </w:r>
      <w:r w:rsidR="00A748DE" w:rsidRPr="00F4506C">
        <w:rPr>
          <w:sz w:val="28"/>
          <w:szCs w:val="28"/>
        </w:rPr>
        <w:t xml:space="preserve"> </w:t>
      </w:r>
      <w:r w:rsidR="00BE34C8">
        <w:rPr>
          <w:sz w:val="28"/>
          <w:szCs w:val="28"/>
          <w:lang w:val="uk-UA"/>
        </w:rPr>
        <w:t xml:space="preserve"> </w:t>
      </w:r>
      <w:r w:rsidR="00A748DE" w:rsidRPr="00F4506C">
        <w:rPr>
          <w:sz w:val="28"/>
          <w:szCs w:val="28"/>
        </w:rPr>
        <w:t>№</w:t>
      </w:r>
      <w:r>
        <w:rPr>
          <w:sz w:val="28"/>
          <w:szCs w:val="28"/>
          <w:lang w:val="uk-UA"/>
        </w:rPr>
        <w:t xml:space="preserve"> </w:t>
      </w:r>
      <w:r w:rsidR="00A748DE" w:rsidRPr="00F4506C">
        <w:rPr>
          <w:sz w:val="28"/>
          <w:szCs w:val="28"/>
        </w:rPr>
        <w:t>6</w:t>
      </w:r>
      <w:r>
        <w:rPr>
          <w:sz w:val="28"/>
          <w:szCs w:val="28"/>
          <w:lang w:val="uk-UA"/>
        </w:rPr>
        <w:t xml:space="preserve"> </w:t>
      </w:r>
      <w:r>
        <w:rPr>
          <w:sz w:val="28"/>
          <w:szCs w:val="28"/>
        </w:rPr>
        <w:t>(74).</w:t>
      </w:r>
      <w:r w:rsidR="00BE34C8">
        <w:rPr>
          <w:sz w:val="28"/>
          <w:szCs w:val="28"/>
          <w:lang w:val="uk-UA"/>
        </w:rPr>
        <w:t xml:space="preserve"> </w:t>
      </w:r>
      <w:r>
        <w:rPr>
          <w:sz w:val="28"/>
          <w:szCs w:val="28"/>
        </w:rPr>
        <w:t xml:space="preserve"> ̶ </w:t>
      </w:r>
      <w:r w:rsidR="00BE34C8">
        <w:rPr>
          <w:sz w:val="28"/>
          <w:szCs w:val="28"/>
          <w:lang w:val="uk-UA"/>
        </w:rPr>
        <w:t xml:space="preserve"> </w:t>
      </w:r>
      <w:r>
        <w:rPr>
          <w:sz w:val="28"/>
          <w:szCs w:val="28"/>
        </w:rPr>
        <w:t>С. 37</w:t>
      </w:r>
      <w:r w:rsidR="00BE34C8">
        <w:rPr>
          <w:sz w:val="28"/>
          <w:szCs w:val="28"/>
          <w:lang w:val="uk-UA"/>
        </w:rPr>
        <w:t xml:space="preserve"> </w:t>
      </w:r>
      <w:r>
        <w:rPr>
          <w:sz w:val="28"/>
          <w:szCs w:val="28"/>
          <w:lang w:val="uk-UA"/>
        </w:rPr>
        <w:t xml:space="preserve"> ̶ </w:t>
      </w:r>
      <w:r w:rsidR="00BE34C8">
        <w:rPr>
          <w:sz w:val="28"/>
          <w:szCs w:val="28"/>
          <w:lang w:val="uk-UA"/>
        </w:rPr>
        <w:t xml:space="preserve"> </w:t>
      </w:r>
      <w:r w:rsidR="00A748DE" w:rsidRPr="00F4506C">
        <w:rPr>
          <w:sz w:val="28"/>
          <w:szCs w:val="28"/>
        </w:rPr>
        <w:t>42.</w:t>
      </w:r>
    </w:p>
    <w:p w:rsidR="00F4506C" w:rsidRPr="006D3912" w:rsidRDefault="00EB1850" w:rsidP="00F4506C">
      <w:pPr>
        <w:pStyle w:val="22"/>
        <w:shd w:val="clear" w:color="auto" w:fill="auto"/>
        <w:spacing w:line="360" w:lineRule="auto"/>
        <w:ind w:firstLine="0"/>
        <w:rPr>
          <w:rFonts w:eastAsia="Times New Roman"/>
          <w:sz w:val="28"/>
          <w:szCs w:val="28"/>
        </w:rPr>
      </w:pPr>
      <w:r>
        <w:rPr>
          <w:rFonts w:eastAsia="Times New Roman"/>
          <w:sz w:val="28"/>
          <w:szCs w:val="28"/>
          <w:lang w:val="uk-UA"/>
        </w:rPr>
        <w:t>3</w:t>
      </w:r>
      <w:r w:rsidR="000A4DA5" w:rsidRPr="000A4DA5">
        <w:rPr>
          <w:rFonts w:eastAsia="Times New Roman"/>
          <w:sz w:val="28"/>
          <w:szCs w:val="28"/>
          <w:lang w:val="uk-UA"/>
        </w:rPr>
        <w:t>5</w:t>
      </w:r>
      <w:r w:rsidR="00A748DE" w:rsidRPr="00F4506C">
        <w:rPr>
          <w:rFonts w:eastAsia="Times New Roman"/>
          <w:sz w:val="28"/>
          <w:szCs w:val="28"/>
          <w:lang w:val="uk-UA"/>
        </w:rPr>
        <w:t>.​</w:t>
      </w:r>
      <w:r w:rsidR="00A748DE" w:rsidRPr="00F4506C">
        <w:rPr>
          <w:rFonts w:eastAsia="Times New Roman"/>
          <w:sz w:val="28"/>
          <w:szCs w:val="28"/>
          <w:lang w:val="en-US"/>
        </w:rPr>
        <w:t> </w:t>
      </w:r>
      <w:r w:rsidR="00A748DE" w:rsidRPr="00F4506C">
        <w:rPr>
          <w:rFonts w:eastAsia="Times New Roman"/>
          <w:sz w:val="28"/>
          <w:szCs w:val="28"/>
          <w:lang w:val="uk-UA"/>
        </w:rPr>
        <w:t>Дисліпідемії. Діагности</w:t>
      </w:r>
      <w:r w:rsidR="00EB523C">
        <w:rPr>
          <w:rFonts w:eastAsia="Times New Roman"/>
          <w:sz w:val="28"/>
          <w:szCs w:val="28"/>
          <w:lang w:val="uk-UA"/>
        </w:rPr>
        <w:t>ка, профілактика та лікування: м</w:t>
      </w:r>
      <w:r w:rsidR="00A748DE" w:rsidRPr="00F4506C">
        <w:rPr>
          <w:rFonts w:eastAsia="Times New Roman"/>
          <w:sz w:val="28"/>
          <w:szCs w:val="28"/>
          <w:lang w:val="uk-UA"/>
        </w:rPr>
        <w:t>етодичні рекомендації Асоціації кардіологів України. – Київ, 2011. – 48 с.</w:t>
      </w:r>
    </w:p>
    <w:p w:rsidR="00522296" w:rsidRDefault="000A4DA5" w:rsidP="00522296">
      <w:pPr>
        <w:pStyle w:val="22"/>
        <w:shd w:val="clear" w:color="auto" w:fill="auto"/>
        <w:spacing w:line="360" w:lineRule="auto"/>
        <w:ind w:firstLine="0"/>
        <w:rPr>
          <w:rFonts w:eastAsia="Times New Roman"/>
          <w:sz w:val="28"/>
          <w:szCs w:val="28"/>
          <w:lang w:val="uk-UA"/>
        </w:rPr>
      </w:pPr>
      <w:r w:rsidRPr="00522296">
        <w:rPr>
          <w:rFonts w:eastAsia="Times New Roman"/>
          <w:sz w:val="28"/>
          <w:szCs w:val="28"/>
        </w:rPr>
        <w:t>36.</w:t>
      </w:r>
      <w:r w:rsidR="00522296" w:rsidRPr="00522296">
        <w:rPr>
          <w:rFonts w:eastAsia="Times New Roman"/>
          <w:sz w:val="28"/>
          <w:szCs w:val="28"/>
        </w:rPr>
        <w:t xml:space="preserve"> </w:t>
      </w:r>
      <w:r w:rsidR="00522296">
        <w:rPr>
          <w:rFonts w:eastAsia="Times New Roman"/>
          <w:sz w:val="28"/>
          <w:szCs w:val="28"/>
          <w:lang w:val="uk-UA"/>
        </w:rPr>
        <w:t>Домбровский В. И.</w:t>
      </w:r>
      <w:r w:rsidR="00522296" w:rsidRPr="00E121F7">
        <w:rPr>
          <w:rFonts w:eastAsia="Times New Roman"/>
          <w:sz w:val="28"/>
          <w:szCs w:val="28"/>
        </w:rPr>
        <w:t xml:space="preserve"> Применение нового эхокардиографического морфофункционального диастолического индекса для разделения лиц с нормальным и псевдонормальным наполнением левого желудочка /</w:t>
      </w:r>
    </w:p>
    <w:p w:rsidR="000A4DA5" w:rsidRPr="00522296" w:rsidRDefault="00522296" w:rsidP="00F4506C">
      <w:pPr>
        <w:pStyle w:val="22"/>
        <w:shd w:val="clear" w:color="auto" w:fill="auto"/>
        <w:spacing w:line="360" w:lineRule="auto"/>
        <w:ind w:firstLine="0"/>
        <w:rPr>
          <w:rFonts w:eastAsia="Times New Roman"/>
          <w:sz w:val="28"/>
          <w:szCs w:val="28"/>
          <w:lang w:val="uk-UA"/>
        </w:rPr>
      </w:pPr>
      <w:r w:rsidRPr="006D3912">
        <w:rPr>
          <w:rFonts w:eastAsia="Times New Roman"/>
          <w:sz w:val="28"/>
          <w:szCs w:val="28"/>
        </w:rPr>
        <w:t xml:space="preserve"> </w:t>
      </w:r>
      <w:r w:rsidRPr="00E121F7">
        <w:rPr>
          <w:rFonts w:eastAsia="Times New Roman"/>
          <w:sz w:val="28"/>
          <w:szCs w:val="28"/>
        </w:rPr>
        <w:t>В</w:t>
      </w:r>
      <w:r w:rsidRPr="00522296">
        <w:rPr>
          <w:rFonts w:eastAsia="Times New Roman"/>
          <w:sz w:val="28"/>
          <w:szCs w:val="28"/>
          <w:lang w:val="en-US"/>
        </w:rPr>
        <w:t xml:space="preserve">. </w:t>
      </w:r>
      <w:r w:rsidRPr="00E121F7">
        <w:rPr>
          <w:rFonts w:eastAsia="Times New Roman"/>
          <w:sz w:val="28"/>
          <w:szCs w:val="28"/>
        </w:rPr>
        <w:t>И</w:t>
      </w:r>
      <w:r w:rsidRPr="00522296">
        <w:rPr>
          <w:rFonts w:eastAsia="Times New Roman"/>
          <w:sz w:val="28"/>
          <w:szCs w:val="28"/>
          <w:lang w:val="en-US"/>
        </w:rPr>
        <w:t xml:space="preserve">. </w:t>
      </w:r>
      <w:r w:rsidRPr="00E121F7">
        <w:rPr>
          <w:rFonts w:eastAsia="Times New Roman"/>
          <w:sz w:val="28"/>
          <w:szCs w:val="28"/>
        </w:rPr>
        <w:t>Домбровский</w:t>
      </w:r>
      <w:r w:rsidRPr="00522296">
        <w:rPr>
          <w:rFonts w:eastAsia="Times New Roman"/>
          <w:sz w:val="28"/>
          <w:szCs w:val="28"/>
          <w:lang w:val="en-US"/>
        </w:rPr>
        <w:t>,</w:t>
      </w:r>
      <w:r>
        <w:rPr>
          <w:rFonts w:eastAsia="Times New Roman"/>
          <w:sz w:val="28"/>
          <w:szCs w:val="28"/>
          <w:lang w:val="uk-UA"/>
        </w:rPr>
        <w:t xml:space="preserve"> </w:t>
      </w:r>
      <w:r w:rsidRPr="00522296">
        <w:rPr>
          <w:rFonts w:eastAsia="Times New Roman"/>
          <w:sz w:val="28"/>
          <w:szCs w:val="28"/>
          <w:lang w:val="en-US"/>
        </w:rPr>
        <w:t xml:space="preserve"> </w:t>
      </w:r>
      <w:r w:rsidRPr="00E121F7">
        <w:rPr>
          <w:rFonts w:eastAsia="Times New Roman"/>
          <w:sz w:val="28"/>
          <w:szCs w:val="28"/>
        </w:rPr>
        <w:t>Н</w:t>
      </w:r>
      <w:r w:rsidRPr="00522296">
        <w:rPr>
          <w:rFonts w:eastAsia="Times New Roman"/>
          <w:sz w:val="28"/>
          <w:szCs w:val="28"/>
          <w:lang w:val="en-US"/>
        </w:rPr>
        <w:t xml:space="preserve">. </w:t>
      </w:r>
      <w:r w:rsidRPr="00E121F7">
        <w:rPr>
          <w:rFonts w:eastAsia="Times New Roman"/>
          <w:sz w:val="28"/>
          <w:szCs w:val="28"/>
        </w:rPr>
        <w:t>Ю</w:t>
      </w:r>
      <w:r w:rsidRPr="00522296">
        <w:rPr>
          <w:rFonts w:eastAsia="Times New Roman"/>
          <w:sz w:val="28"/>
          <w:szCs w:val="28"/>
          <w:lang w:val="en-US"/>
        </w:rPr>
        <w:t xml:space="preserve">. </w:t>
      </w:r>
      <w:r w:rsidRPr="00E121F7">
        <w:rPr>
          <w:rFonts w:eastAsia="Times New Roman"/>
          <w:sz w:val="28"/>
          <w:szCs w:val="28"/>
        </w:rPr>
        <w:t>Неласов</w:t>
      </w:r>
      <w:r w:rsidRPr="00522296">
        <w:rPr>
          <w:rFonts w:eastAsia="Times New Roman"/>
          <w:sz w:val="28"/>
          <w:szCs w:val="28"/>
          <w:lang w:val="en-US"/>
        </w:rPr>
        <w:t xml:space="preserve">, </w:t>
      </w:r>
      <w:r w:rsidRPr="00E121F7">
        <w:rPr>
          <w:rFonts w:eastAsia="Times New Roman"/>
          <w:sz w:val="28"/>
          <w:szCs w:val="28"/>
        </w:rPr>
        <w:t>А</w:t>
      </w:r>
      <w:r w:rsidRPr="00522296">
        <w:rPr>
          <w:rFonts w:eastAsia="Times New Roman"/>
          <w:sz w:val="28"/>
          <w:szCs w:val="28"/>
          <w:lang w:val="en-US"/>
        </w:rPr>
        <w:t xml:space="preserve">. </w:t>
      </w:r>
      <w:r w:rsidRPr="00E121F7">
        <w:rPr>
          <w:rFonts w:eastAsia="Times New Roman"/>
          <w:sz w:val="28"/>
          <w:szCs w:val="28"/>
        </w:rPr>
        <w:t>С</w:t>
      </w:r>
      <w:r w:rsidRPr="00522296">
        <w:rPr>
          <w:rFonts w:eastAsia="Times New Roman"/>
          <w:sz w:val="28"/>
          <w:szCs w:val="28"/>
          <w:lang w:val="en-US"/>
        </w:rPr>
        <w:t xml:space="preserve">. </w:t>
      </w:r>
      <w:r w:rsidRPr="00E121F7">
        <w:rPr>
          <w:rFonts w:eastAsia="Times New Roman"/>
          <w:sz w:val="28"/>
          <w:szCs w:val="28"/>
        </w:rPr>
        <w:t>Шишкина</w:t>
      </w:r>
      <w:r w:rsidRPr="00522296">
        <w:rPr>
          <w:rFonts w:eastAsia="Times New Roman"/>
          <w:sz w:val="28"/>
          <w:szCs w:val="28"/>
          <w:lang w:val="en-US"/>
        </w:rPr>
        <w:t xml:space="preserve">  // </w:t>
      </w:r>
      <w:r w:rsidRPr="00EB523C">
        <w:rPr>
          <w:rFonts w:eastAsia="Times New Roman"/>
          <w:sz w:val="28"/>
          <w:szCs w:val="28"/>
          <w:lang w:val="en-US"/>
        </w:rPr>
        <w:t>Russian</w:t>
      </w:r>
      <w:r w:rsidRPr="00522296">
        <w:rPr>
          <w:rFonts w:eastAsia="Times New Roman"/>
          <w:sz w:val="28"/>
          <w:szCs w:val="28"/>
          <w:lang w:val="en-US"/>
        </w:rPr>
        <w:t xml:space="preserve"> </w:t>
      </w:r>
      <w:r w:rsidRPr="00EB523C">
        <w:rPr>
          <w:rFonts w:eastAsia="Times New Roman"/>
          <w:sz w:val="28"/>
          <w:szCs w:val="28"/>
          <w:lang w:val="en-US"/>
        </w:rPr>
        <w:t>electronic</w:t>
      </w:r>
      <w:r w:rsidRPr="00522296">
        <w:rPr>
          <w:rFonts w:eastAsia="Times New Roman"/>
          <w:sz w:val="28"/>
          <w:szCs w:val="28"/>
          <w:lang w:val="en-US"/>
        </w:rPr>
        <w:t xml:space="preserve"> </w:t>
      </w:r>
      <w:r w:rsidRPr="00EB523C">
        <w:rPr>
          <w:rFonts w:eastAsia="Times New Roman"/>
          <w:sz w:val="28"/>
          <w:szCs w:val="28"/>
          <w:lang w:val="en-US"/>
        </w:rPr>
        <w:lastRenderedPageBreak/>
        <w:t>journal</w:t>
      </w:r>
      <w:r w:rsidRPr="00522296">
        <w:rPr>
          <w:rFonts w:eastAsia="Times New Roman"/>
          <w:sz w:val="28"/>
          <w:szCs w:val="28"/>
          <w:lang w:val="en-US"/>
        </w:rPr>
        <w:t xml:space="preserve"> </w:t>
      </w:r>
      <w:r w:rsidRPr="00EB523C">
        <w:rPr>
          <w:rFonts w:eastAsia="Times New Roman"/>
          <w:sz w:val="28"/>
          <w:szCs w:val="28"/>
          <w:lang w:val="en-US"/>
        </w:rPr>
        <w:t>of</w:t>
      </w:r>
      <w:r w:rsidRPr="00522296">
        <w:rPr>
          <w:rFonts w:eastAsia="Times New Roman"/>
          <w:sz w:val="28"/>
          <w:szCs w:val="28"/>
          <w:lang w:val="en-US"/>
        </w:rPr>
        <w:t xml:space="preserve"> </w:t>
      </w:r>
      <w:r w:rsidRPr="00EB523C">
        <w:rPr>
          <w:rFonts w:eastAsia="Times New Roman"/>
          <w:sz w:val="28"/>
          <w:szCs w:val="28"/>
          <w:lang w:val="en-US"/>
        </w:rPr>
        <w:t>radiology</w:t>
      </w:r>
      <w:r w:rsidRPr="00522296">
        <w:rPr>
          <w:rFonts w:eastAsia="Times New Roman"/>
          <w:sz w:val="28"/>
          <w:szCs w:val="28"/>
          <w:lang w:val="en-US"/>
        </w:rPr>
        <w:t>.</w:t>
      </w:r>
      <w:r w:rsidR="00BE34C8">
        <w:rPr>
          <w:rFonts w:eastAsia="Times New Roman"/>
          <w:sz w:val="28"/>
          <w:szCs w:val="28"/>
          <w:lang w:val="uk-UA"/>
        </w:rPr>
        <w:t xml:space="preserve"> </w:t>
      </w:r>
      <w:r w:rsidRPr="00522296">
        <w:rPr>
          <w:rFonts w:eastAsia="Times New Roman"/>
          <w:sz w:val="28"/>
          <w:szCs w:val="28"/>
          <w:lang w:val="en-US"/>
        </w:rPr>
        <w:t xml:space="preserve"> </w:t>
      </w:r>
      <w:r w:rsidRPr="006A3D79">
        <w:rPr>
          <w:rFonts w:eastAsia="Times New Roman"/>
          <w:sz w:val="28"/>
          <w:szCs w:val="28"/>
        </w:rPr>
        <w:t xml:space="preserve">̶ </w:t>
      </w:r>
      <w:r w:rsidR="00BE34C8">
        <w:rPr>
          <w:rFonts w:eastAsia="Times New Roman"/>
          <w:sz w:val="28"/>
          <w:szCs w:val="28"/>
          <w:lang w:val="uk-UA"/>
        </w:rPr>
        <w:t xml:space="preserve"> </w:t>
      </w:r>
      <w:r w:rsidRPr="006A3D79">
        <w:rPr>
          <w:rFonts w:eastAsia="Times New Roman"/>
          <w:sz w:val="28"/>
          <w:szCs w:val="28"/>
        </w:rPr>
        <w:t>2011.</w:t>
      </w:r>
      <w:r>
        <w:rPr>
          <w:rFonts w:eastAsia="Times New Roman"/>
          <w:sz w:val="28"/>
          <w:szCs w:val="28"/>
          <w:lang w:val="uk-UA"/>
        </w:rPr>
        <w:t xml:space="preserve"> </w:t>
      </w:r>
      <w:r w:rsidRPr="006A3D79">
        <w:rPr>
          <w:rFonts w:eastAsia="Times New Roman"/>
          <w:sz w:val="28"/>
          <w:szCs w:val="28"/>
        </w:rPr>
        <w:t xml:space="preserve">– </w:t>
      </w:r>
      <w:r>
        <w:rPr>
          <w:rFonts w:eastAsia="Times New Roman"/>
          <w:sz w:val="28"/>
          <w:szCs w:val="28"/>
        </w:rPr>
        <w:t>Т</w:t>
      </w:r>
      <w:r>
        <w:rPr>
          <w:rFonts w:eastAsia="Times New Roman"/>
          <w:sz w:val="28"/>
          <w:szCs w:val="28"/>
          <w:lang w:val="uk-UA"/>
        </w:rPr>
        <w:t>.</w:t>
      </w:r>
      <w:r>
        <w:rPr>
          <w:rFonts w:eastAsia="Times New Roman"/>
          <w:sz w:val="28"/>
          <w:szCs w:val="28"/>
        </w:rPr>
        <w:t xml:space="preserve"> 1</w:t>
      </w:r>
      <w:r>
        <w:rPr>
          <w:rFonts w:eastAsia="Times New Roman"/>
          <w:sz w:val="28"/>
          <w:szCs w:val="28"/>
          <w:lang w:val="uk-UA"/>
        </w:rPr>
        <w:t xml:space="preserve">, </w:t>
      </w:r>
      <w:r w:rsidRPr="006A3D79">
        <w:rPr>
          <w:rFonts w:eastAsia="Times New Roman"/>
          <w:sz w:val="28"/>
          <w:szCs w:val="28"/>
        </w:rPr>
        <w:t xml:space="preserve">№ 2. – </w:t>
      </w:r>
      <w:r w:rsidRPr="00E121F7">
        <w:rPr>
          <w:rFonts w:eastAsia="Times New Roman"/>
          <w:sz w:val="28"/>
          <w:szCs w:val="28"/>
        </w:rPr>
        <w:t>С</w:t>
      </w:r>
      <w:r w:rsidRPr="006A3D79">
        <w:rPr>
          <w:rFonts w:eastAsia="Times New Roman"/>
          <w:sz w:val="28"/>
          <w:szCs w:val="28"/>
        </w:rPr>
        <w:t>. 19.</w:t>
      </w:r>
    </w:p>
    <w:p w:rsidR="00EB523C" w:rsidRDefault="000A4DA5" w:rsidP="00D912AF">
      <w:pPr>
        <w:pStyle w:val="22"/>
        <w:shd w:val="clear" w:color="auto" w:fill="auto"/>
        <w:spacing w:line="360" w:lineRule="auto"/>
        <w:ind w:firstLine="0"/>
        <w:rPr>
          <w:sz w:val="28"/>
          <w:szCs w:val="28"/>
          <w:lang w:val="uk-UA"/>
        </w:rPr>
      </w:pPr>
      <w:r w:rsidRPr="000A4DA5">
        <w:rPr>
          <w:sz w:val="28"/>
          <w:szCs w:val="28"/>
        </w:rPr>
        <w:t>37</w:t>
      </w:r>
      <w:r w:rsidR="00A748DE" w:rsidRPr="00E121F7">
        <w:rPr>
          <w:sz w:val="28"/>
          <w:szCs w:val="28"/>
          <w:lang w:val="uk-UA"/>
        </w:rPr>
        <w:t>.</w:t>
      </w:r>
      <w:r w:rsidR="006A3D79" w:rsidRPr="000A4DA5">
        <w:rPr>
          <w:sz w:val="28"/>
          <w:szCs w:val="28"/>
          <w:lang w:val="uk-UA"/>
        </w:rPr>
        <w:t xml:space="preserve"> </w:t>
      </w:r>
      <w:r w:rsidR="00A748DE" w:rsidRPr="000A4DA5">
        <w:rPr>
          <w:sz w:val="28"/>
          <w:szCs w:val="28"/>
          <w:lang w:val="uk-UA"/>
        </w:rPr>
        <w:t xml:space="preserve">Доценко </w:t>
      </w:r>
      <w:r w:rsidR="00A748DE" w:rsidRPr="00E121F7">
        <w:rPr>
          <w:sz w:val="28"/>
          <w:szCs w:val="28"/>
        </w:rPr>
        <w:t>Н</w:t>
      </w:r>
      <w:r w:rsidR="00EB523C">
        <w:rPr>
          <w:sz w:val="28"/>
          <w:szCs w:val="28"/>
          <w:lang w:val="uk-UA"/>
        </w:rPr>
        <w:t xml:space="preserve">. </w:t>
      </w:r>
      <w:r w:rsidR="00A748DE" w:rsidRPr="00E121F7">
        <w:rPr>
          <w:sz w:val="28"/>
          <w:szCs w:val="28"/>
        </w:rPr>
        <w:t>Я. Технические возможности исследования упр</w:t>
      </w:r>
      <w:r w:rsidR="008E60E5">
        <w:rPr>
          <w:sz w:val="28"/>
          <w:szCs w:val="28"/>
        </w:rPr>
        <w:t>угоэластических свойств сосудов</w:t>
      </w:r>
      <w:r w:rsidR="00A748DE" w:rsidRPr="00E121F7">
        <w:rPr>
          <w:sz w:val="28"/>
          <w:szCs w:val="28"/>
        </w:rPr>
        <w:t xml:space="preserve"> / Н. Я. Доценко, С. Я. Доценко, </w:t>
      </w:r>
    </w:p>
    <w:p w:rsidR="00D912AF" w:rsidRDefault="00A748DE" w:rsidP="00D912AF">
      <w:pPr>
        <w:pStyle w:val="22"/>
        <w:shd w:val="clear" w:color="auto" w:fill="auto"/>
        <w:spacing w:line="360" w:lineRule="auto"/>
        <w:ind w:firstLine="0"/>
        <w:rPr>
          <w:sz w:val="28"/>
          <w:szCs w:val="28"/>
          <w:lang w:val="uk-UA"/>
        </w:rPr>
      </w:pPr>
      <w:r w:rsidRPr="00E121F7">
        <w:rPr>
          <w:sz w:val="28"/>
          <w:szCs w:val="28"/>
        </w:rPr>
        <w:t>Л. В. Порад</w:t>
      </w:r>
      <w:r w:rsidR="00EB523C">
        <w:rPr>
          <w:sz w:val="28"/>
          <w:szCs w:val="28"/>
        </w:rPr>
        <w:t>а // Артериальная гипертензия.</w:t>
      </w:r>
      <w:r w:rsidR="00BE34C8">
        <w:rPr>
          <w:sz w:val="28"/>
          <w:szCs w:val="28"/>
          <w:lang w:val="uk-UA"/>
        </w:rPr>
        <w:t xml:space="preserve"> </w:t>
      </w:r>
      <w:r w:rsidR="00EB523C">
        <w:rPr>
          <w:sz w:val="28"/>
          <w:szCs w:val="28"/>
        </w:rPr>
        <w:t xml:space="preserve"> ̶ </w:t>
      </w:r>
      <w:r w:rsidR="00BE34C8">
        <w:rPr>
          <w:sz w:val="28"/>
          <w:szCs w:val="28"/>
          <w:lang w:val="uk-UA"/>
        </w:rPr>
        <w:t xml:space="preserve"> </w:t>
      </w:r>
      <w:r w:rsidR="00EB523C">
        <w:rPr>
          <w:sz w:val="28"/>
          <w:szCs w:val="28"/>
        </w:rPr>
        <w:t>2011.</w:t>
      </w:r>
      <w:r w:rsidR="00BE34C8">
        <w:rPr>
          <w:sz w:val="28"/>
          <w:szCs w:val="28"/>
          <w:lang w:val="uk-UA"/>
        </w:rPr>
        <w:t xml:space="preserve"> </w:t>
      </w:r>
      <w:r w:rsidR="00EB523C">
        <w:rPr>
          <w:sz w:val="28"/>
          <w:szCs w:val="28"/>
        </w:rPr>
        <w:t xml:space="preserve"> ̶</w:t>
      </w:r>
      <w:r w:rsidRPr="00E121F7">
        <w:rPr>
          <w:sz w:val="28"/>
          <w:szCs w:val="28"/>
        </w:rPr>
        <w:t xml:space="preserve"> </w:t>
      </w:r>
      <w:r w:rsidR="00BE34C8">
        <w:rPr>
          <w:sz w:val="28"/>
          <w:szCs w:val="28"/>
          <w:lang w:val="uk-UA"/>
        </w:rPr>
        <w:t xml:space="preserve"> </w:t>
      </w:r>
      <w:r w:rsidRPr="00E121F7">
        <w:rPr>
          <w:sz w:val="28"/>
          <w:szCs w:val="28"/>
        </w:rPr>
        <w:t>№</w:t>
      </w:r>
      <w:r w:rsidR="00EB1850" w:rsidRPr="00EB1850">
        <w:rPr>
          <w:sz w:val="28"/>
          <w:szCs w:val="28"/>
        </w:rPr>
        <w:t xml:space="preserve"> </w:t>
      </w:r>
      <w:r w:rsidRPr="00E121F7">
        <w:rPr>
          <w:sz w:val="28"/>
          <w:szCs w:val="28"/>
        </w:rPr>
        <w:t>2</w:t>
      </w:r>
      <w:r w:rsidR="00EB523C">
        <w:rPr>
          <w:sz w:val="28"/>
          <w:szCs w:val="28"/>
          <w:lang w:val="uk-UA"/>
        </w:rPr>
        <w:t xml:space="preserve"> </w:t>
      </w:r>
      <w:r w:rsidR="00EB523C">
        <w:rPr>
          <w:sz w:val="28"/>
          <w:szCs w:val="28"/>
        </w:rPr>
        <w:t xml:space="preserve">(16). ̶ </w:t>
      </w:r>
      <w:r w:rsidR="00EB523C">
        <w:rPr>
          <w:sz w:val="28"/>
          <w:szCs w:val="28"/>
          <w:lang w:val="uk-UA"/>
        </w:rPr>
        <w:t xml:space="preserve"> </w:t>
      </w:r>
      <w:r w:rsidR="00EB523C">
        <w:rPr>
          <w:sz w:val="28"/>
          <w:szCs w:val="28"/>
        </w:rPr>
        <w:t>С. 69</w:t>
      </w:r>
      <w:r w:rsidR="00BE34C8">
        <w:rPr>
          <w:sz w:val="28"/>
          <w:szCs w:val="28"/>
          <w:lang w:val="uk-UA"/>
        </w:rPr>
        <w:t xml:space="preserve"> </w:t>
      </w:r>
      <w:r w:rsidR="00EB523C">
        <w:rPr>
          <w:sz w:val="28"/>
          <w:szCs w:val="28"/>
          <w:lang w:val="uk-UA"/>
        </w:rPr>
        <w:t xml:space="preserve"> ̶ </w:t>
      </w:r>
      <w:r w:rsidR="00BE34C8">
        <w:rPr>
          <w:sz w:val="28"/>
          <w:szCs w:val="28"/>
          <w:lang w:val="uk-UA"/>
        </w:rPr>
        <w:t xml:space="preserve"> </w:t>
      </w:r>
      <w:r w:rsidRPr="00E121F7">
        <w:rPr>
          <w:sz w:val="28"/>
          <w:szCs w:val="28"/>
        </w:rPr>
        <w:t>73.</w:t>
      </w:r>
    </w:p>
    <w:p w:rsidR="00EB523C" w:rsidRDefault="000A4DA5" w:rsidP="00D912AF">
      <w:pPr>
        <w:pStyle w:val="22"/>
        <w:shd w:val="clear" w:color="auto" w:fill="auto"/>
        <w:spacing w:line="360" w:lineRule="auto"/>
        <w:ind w:firstLine="0"/>
        <w:rPr>
          <w:rFonts w:eastAsia="Times New Roman"/>
          <w:sz w:val="28"/>
          <w:szCs w:val="28"/>
          <w:lang w:val="uk-UA"/>
        </w:rPr>
      </w:pPr>
      <w:r w:rsidRPr="000A4DA5">
        <w:rPr>
          <w:rFonts w:eastAsia="Times New Roman"/>
          <w:sz w:val="28"/>
          <w:szCs w:val="28"/>
        </w:rPr>
        <w:t>38</w:t>
      </w:r>
      <w:r w:rsidR="00A748DE" w:rsidRPr="00E121F7">
        <w:rPr>
          <w:rFonts w:eastAsia="Times New Roman"/>
          <w:sz w:val="28"/>
          <w:szCs w:val="28"/>
        </w:rPr>
        <w:t>.​ Др</w:t>
      </w:r>
      <w:hyperlink r:id="rId37" w:tgtFrame="_blank" w:history="1">
        <w:r w:rsidR="00A748DE" w:rsidRPr="00E121F7">
          <w:rPr>
            <w:rFonts w:eastAsia="Times New Roman"/>
            <w:sz w:val="28"/>
            <w:szCs w:val="28"/>
          </w:rPr>
          <w:t>апкина О. М. Адипокины и сердечно-сосудистые заболевания: патогенетические параллели и терапевтические перспективы</w:t>
        </w:r>
      </w:hyperlink>
      <w:r w:rsidR="00A748DE" w:rsidRPr="00E121F7">
        <w:rPr>
          <w:rFonts w:eastAsia="Times New Roman"/>
          <w:sz w:val="28"/>
          <w:szCs w:val="28"/>
        </w:rPr>
        <w:t xml:space="preserve"> / </w:t>
      </w:r>
    </w:p>
    <w:p w:rsidR="00D912AF" w:rsidRDefault="00A748DE" w:rsidP="00D912AF">
      <w:pPr>
        <w:pStyle w:val="22"/>
        <w:shd w:val="clear" w:color="auto" w:fill="auto"/>
        <w:spacing w:line="360" w:lineRule="auto"/>
        <w:ind w:firstLine="0"/>
        <w:rPr>
          <w:rFonts w:eastAsia="Times New Roman"/>
          <w:sz w:val="28"/>
          <w:szCs w:val="28"/>
          <w:lang w:val="uk-UA"/>
        </w:rPr>
      </w:pPr>
      <w:r w:rsidRPr="00E121F7">
        <w:rPr>
          <w:rFonts w:eastAsia="Times New Roman"/>
          <w:sz w:val="28"/>
          <w:szCs w:val="28"/>
        </w:rPr>
        <w:t>О. М. Драпкина, О. Н. Коренева, Н. О. Палаткина // Арте</w:t>
      </w:r>
      <w:r w:rsidR="00EB523C">
        <w:rPr>
          <w:rFonts w:eastAsia="Times New Roman"/>
          <w:sz w:val="28"/>
          <w:szCs w:val="28"/>
        </w:rPr>
        <w:t>риальнеая гипертензия. – 2011.</w:t>
      </w:r>
      <w:r w:rsidR="00BE34C8">
        <w:rPr>
          <w:rFonts w:eastAsia="Times New Roman"/>
          <w:sz w:val="28"/>
          <w:szCs w:val="28"/>
          <w:lang w:val="uk-UA"/>
        </w:rPr>
        <w:t xml:space="preserve"> </w:t>
      </w:r>
      <w:r w:rsidR="00EB523C">
        <w:rPr>
          <w:rFonts w:eastAsia="Times New Roman"/>
          <w:sz w:val="28"/>
          <w:szCs w:val="28"/>
        </w:rPr>
        <w:t xml:space="preserve"> ̶</w:t>
      </w:r>
      <w:r w:rsidRPr="00E121F7">
        <w:rPr>
          <w:rFonts w:eastAsia="Times New Roman"/>
          <w:sz w:val="28"/>
          <w:szCs w:val="28"/>
        </w:rPr>
        <w:t xml:space="preserve"> </w:t>
      </w:r>
      <w:r w:rsidR="00BE34C8">
        <w:rPr>
          <w:rFonts w:eastAsia="Times New Roman"/>
          <w:sz w:val="28"/>
          <w:szCs w:val="28"/>
          <w:lang w:val="uk-UA"/>
        </w:rPr>
        <w:t xml:space="preserve"> </w:t>
      </w:r>
      <w:r w:rsidRPr="00E121F7">
        <w:rPr>
          <w:rFonts w:eastAsia="Times New Roman"/>
          <w:sz w:val="28"/>
          <w:szCs w:val="28"/>
        </w:rPr>
        <w:t>№</w:t>
      </w:r>
      <w:r w:rsidR="00EB523C">
        <w:rPr>
          <w:rFonts w:eastAsia="Times New Roman"/>
          <w:sz w:val="28"/>
          <w:szCs w:val="28"/>
          <w:lang w:val="uk-UA"/>
        </w:rPr>
        <w:t xml:space="preserve"> </w:t>
      </w:r>
      <w:r w:rsidRPr="00E121F7">
        <w:rPr>
          <w:rFonts w:eastAsia="Times New Roman"/>
          <w:sz w:val="28"/>
          <w:szCs w:val="28"/>
        </w:rPr>
        <w:t>3.</w:t>
      </w:r>
      <w:r w:rsidR="00A969AC">
        <w:rPr>
          <w:rFonts w:eastAsia="Times New Roman"/>
          <w:sz w:val="28"/>
          <w:szCs w:val="28"/>
          <w:lang w:val="uk-UA"/>
        </w:rPr>
        <w:t xml:space="preserve"> </w:t>
      </w:r>
      <w:r w:rsidRPr="00E121F7">
        <w:rPr>
          <w:rFonts w:eastAsia="Times New Roman"/>
          <w:sz w:val="28"/>
          <w:szCs w:val="28"/>
        </w:rPr>
        <w:t xml:space="preserve"> </w:t>
      </w:r>
      <w:r w:rsidR="00EB523C">
        <w:rPr>
          <w:rFonts w:eastAsia="Times New Roman"/>
          <w:sz w:val="28"/>
          <w:szCs w:val="28"/>
        </w:rPr>
        <w:t>̶</w:t>
      </w:r>
      <w:r w:rsidR="00EB523C">
        <w:rPr>
          <w:rFonts w:eastAsia="Times New Roman"/>
          <w:sz w:val="28"/>
          <w:szCs w:val="28"/>
          <w:lang w:val="uk-UA"/>
        </w:rPr>
        <w:t xml:space="preserve"> </w:t>
      </w:r>
      <w:r w:rsidR="00BE34C8">
        <w:rPr>
          <w:rFonts w:eastAsia="Times New Roman"/>
          <w:sz w:val="28"/>
          <w:szCs w:val="28"/>
          <w:lang w:val="uk-UA"/>
        </w:rPr>
        <w:t xml:space="preserve"> </w:t>
      </w:r>
      <w:r w:rsidR="00EB523C">
        <w:rPr>
          <w:rFonts w:eastAsia="Times New Roman"/>
          <w:sz w:val="28"/>
          <w:szCs w:val="28"/>
        </w:rPr>
        <w:t>С. 5</w:t>
      </w:r>
      <w:r w:rsidR="00BE34C8">
        <w:rPr>
          <w:rFonts w:eastAsia="Times New Roman"/>
          <w:sz w:val="28"/>
          <w:szCs w:val="28"/>
          <w:lang w:val="uk-UA"/>
        </w:rPr>
        <w:t xml:space="preserve"> </w:t>
      </w:r>
      <w:r w:rsidR="00EB523C">
        <w:rPr>
          <w:rFonts w:eastAsia="Times New Roman"/>
          <w:sz w:val="28"/>
          <w:szCs w:val="28"/>
          <w:lang w:val="uk-UA"/>
        </w:rPr>
        <w:t xml:space="preserve"> ̶ </w:t>
      </w:r>
      <w:r w:rsidR="00BE34C8">
        <w:rPr>
          <w:rFonts w:eastAsia="Times New Roman"/>
          <w:sz w:val="28"/>
          <w:szCs w:val="28"/>
          <w:lang w:val="uk-UA"/>
        </w:rPr>
        <w:t xml:space="preserve"> </w:t>
      </w:r>
      <w:r w:rsidRPr="00E121F7">
        <w:rPr>
          <w:rFonts w:eastAsia="Times New Roman"/>
          <w:sz w:val="28"/>
          <w:szCs w:val="28"/>
        </w:rPr>
        <w:t>6.</w:t>
      </w:r>
    </w:p>
    <w:p w:rsidR="00D912AF" w:rsidRDefault="000A4DA5" w:rsidP="00D912AF">
      <w:pPr>
        <w:pStyle w:val="22"/>
        <w:shd w:val="clear" w:color="auto" w:fill="auto"/>
        <w:spacing w:line="360" w:lineRule="auto"/>
        <w:ind w:firstLine="0"/>
        <w:rPr>
          <w:rFonts w:eastAsia="Times New Roman"/>
          <w:sz w:val="28"/>
          <w:szCs w:val="28"/>
          <w:lang w:val="uk-UA"/>
        </w:rPr>
      </w:pPr>
      <w:r w:rsidRPr="000A4DA5">
        <w:rPr>
          <w:rFonts w:eastAsia="Times New Roman"/>
          <w:sz w:val="28"/>
          <w:szCs w:val="28"/>
        </w:rPr>
        <w:t>39</w:t>
      </w:r>
      <w:r w:rsidR="00A748DE" w:rsidRPr="00E121F7">
        <w:rPr>
          <w:rFonts w:eastAsia="Times New Roman"/>
          <w:sz w:val="28"/>
          <w:szCs w:val="28"/>
        </w:rPr>
        <w:t xml:space="preserve">.​ Драпкина О. М. Коррекция эндотелиальной дисфункции: акцент на липидоснижающую терапию / О. М. Драпкина, О. Н. Дикур // Болезни сердца и </w:t>
      </w:r>
      <w:r w:rsidR="00EB523C">
        <w:rPr>
          <w:rFonts w:eastAsia="Times New Roman"/>
          <w:sz w:val="28"/>
          <w:szCs w:val="28"/>
        </w:rPr>
        <w:t>сосудов. – 2010. – № 1. – С. 49</w:t>
      </w:r>
      <w:r w:rsidR="00BE34C8">
        <w:rPr>
          <w:rFonts w:eastAsia="Times New Roman"/>
          <w:sz w:val="28"/>
          <w:szCs w:val="28"/>
          <w:lang w:val="uk-UA"/>
        </w:rPr>
        <w:t xml:space="preserve"> </w:t>
      </w:r>
      <w:r w:rsidR="00EB523C">
        <w:rPr>
          <w:rFonts w:eastAsia="Times New Roman"/>
          <w:sz w:val="28"/>
          <w:szCs w:val="28"/>
          <w:lang w:val="uk-UA"/>
        </w:rPr>
        <w:t xml:space="preserve"> ̶ </w:t>
      </w:r>
      <w:r w:rsidR="00BE34C8">
        <w:rPr>
          <w:rFonts w:eastAsia="Times New Roman"/>
          <w:sz w:val="28"/>
          <w:szCs w:val="28"/>
          <w:lang w:val="uk-UA"/>
        </w:rPr>
        <w:t xml:space="preserve"> </w:t>
      </w:r>
      <w:r w:rsidR="00A748DE" w:rsidRPr="00E121F7">
        <w:rPr>
          <w:rFonts w:eastAsia="Times New Roman"/>
          <w:sz w:val="28"/>
          <w:szCs w:val="28"/>
        </w:rPr>
        <w:t>53.</w:t>
      </w:r>
    </w:p>
    <w:p w:rsidR="00EB523C" w:rsidRDefault="00EB1850" w:rsidP="00D912AF">
      <w:pPr>
        <w:pStyle w:val="22"/>
        <w:shd w:val="clear" w:color="auto" w:fill="auto"/>
        <w:spacing w:line="360" w:lineRule="auto"/>
        <w:ind w:firstLine="0"/>
        <w:rPr>
          <w:rFonts w:eastAsia="Times New Roman"/>
          <w:sz w:val="28"/>
          <w:szCs w:val="28"/>
          <w:lang w:val="uk-UA"/>
        </w:rPr>
      </w:pPr>
      <w:r>
        <w:rPr>
          <w:rFonts w:eastAsia="Times New Roman"/>
          <w:sz w:val="28"/>
          <w:szCs w:val="28"/>
        </w:rPr>
        <w:t>4</w:t>
      </w:r>
      <w:r w:rsidR="000A4DA5" w:rsidRPr="000A4DA5">
        <w:rPr>
          <w:rFonts w:eastAsia="Times New Roman"/>
          <w:sz w:val="28"/>
          <w:szCs w:val="28"/>
        </w:rPr>
        <w:t>0</w:t>
      </w:r>
      <w:r w:rsidR="00A748DE" w:rsidRPr="00E121F7">
        <w:rPr>
          <w:rFonts w:eastAsia="Times New Roman"/>
          <w:sz w:val="28"/>
          <w:szCs w:val="28"/>
        </w:rPr>
        <w:t>.​ Драпкина О. М. Применение биологических маркеров в диагностике диастолич</w:t>
      </w:r>
      <w:r w:rsidR="008E60E5">
        <w:rPr>
          <w:rFonts w:eastAsia="Times New Roman"/>
          <w:sz w:val="28"/>
          <w:szCs w:val="28"/>
        </w:rPr>
        <w:t>еской сердечной недостаточности</w:t>
      </w:r>
      <w:r w:rsidR="008E60E5">
        <w:rPr>
          <w:rFonts w:eastAsia="Times New Roman"/>
          <w:sz w:val="28"/>
          <w:szCs w:val="28"/>
          <w:lang w:val="uk-UA"/>
        </w:rPr>
        <w:t xml:space="preserve"> </w:t>
      </w:r>
      <w:r w:rsidR="00A748DE" w:rsidRPr="00E121F7">
        <w:rPr>
          <w:rFonts w:eastAsia="Times New Roman"/>
          <w:sz w:val="28"/>
          <w:szCs w:val="28"/>
        </w:rPr>
        <w:t xml:space="preserve">/ О. М. Драпкина, </w:t>
      </w:r>
    </w:p>
    <w:p w:rsidR="00D912AF" w:rsidRDefault="00A748DE" w:rsidP="00D912AF">
      <w:pPr>
        <w:pStyle w:val="22"/>
        <w:shd w:val="clear" w:color="auto" w:fill="auto"/>
        <w:spacing w:line="360" w:lineRule="auto"/>
        <w:ind w:firstLine="0"/>
        <w:rPr>
          <w:rFonts w:eastAsia="Times New Roman"/>
          <w:sz w:val="28"/>
          <w:szCs w:val="28"/>
          <w:lang w:val="uk-UA"/>
        </w:rPr>
      </w:pPr>
      <w:r w:rsidRPr="00E121F7">
        <w:rPr>
          <w:rFonts w:eastAsia="Times New Roman"/>
          <w:sz w:val="28"/>
          <w:szCs w:val="28"/>
        </w:rPr>
        <w:t>Ю. В. Дуболазова // Сердечная недостаточность.</w:t>
      </w:r>
      <w:r w:rsidR="00EB523C">
        <w:rPr>
          <w:rFonts w:eastAsia="Times New Roman"/>
          <w:sz w:val="28"/>
          <w:szCs w:val="28"/>
        </w:rPr>
        <w:t xml:space="preserve"> – 2011. – Т. 12, № 6. – С. 364</w:t>
      </w:r>
      <w:r w:rsidR="00EB523C">
        <w:rPr>
          <w:rFonts w:eastAsia="Times New Roman"/>
          <w:sz w:val="28"/>
          <w:szCs w:val="28"/>
          <w:lang w:val="uk-UA"/>
        </w:rPr>
        <w:t xml:space="preserve"> ̶ </w:t>
      </w:r>
      <w:r w:rsidR="00BE34C8">
        <w:rPr>
          <w:rFonts w:eastAsia="Times New Roman"/>
          <w:sz w:val="28"/>
          <w:szCs w:val="28"/>
          <w:lang w:val="uk-UA"/>
        </w:rPr>
        <w:t xml:space="preserve"> </w:t>
      </w:r>
      <w:r w:rsidRPr="00E121F7">
        <w:rPr>
          <w:rFonts w:eastAsia="Times New Roman"/>
          <w:sz w:val="28"/>
          <w:szCs w:val="28"/>
        </w:rPr>
        <w:t>372.</w:t>
      </w:r>
    </w:p>
    <w:p w:rsidR="00A748DE" w:rsidRPr="00D912AF" w:rsidRDefault="00EB1850" w:rsidP="00D912AF">
      <w:pPr>
        <w:pStyle w:val="22"/>
        <w:shd w:val="clear" w:color="auto" w:fill="auto"/>
        <w:spacing w:line="360" w:lineRule="auto"/>
        <w:ind w:firstLine="0"/>
        <w:rPr>
          <w:b/>
          <w:sz w:val="28"/>
          <w:szCs w:val="28"/>
        </w:rPr>
      </w:pPr>
      <w:r>
        <w:rPr>
          <w:rFonts w:eastAsia="Times New Roman"/>
          <w:sz w:val="28"/>
          <w:szCs w:val="28"/>
        </w:rPr>
        <w:t>4</w:t>
      </w:r>
      <w:r w:rsidR="000A4DA5" w:rsidRPr="000A4DA5">
        <w:rPr>
          <w:rFonts w:eastAsia="Times New Roman"/>
          <w:sz w:val="28"/>
          <w:szCs w:val="28"/>
        </w:rPr>
        <w:t>1</w:t>
      </w:r>
      <w:r w:rsidR="00A748DE" w:rsidRPr="00E121F7">
        <w:rPr>
          <w:rFonts w:eastAsia="Times New Roman"/>
          <w:sz w:val="28"/>
          <w:szCs w:val="28"/>
          <w:lang w:val="uk-UA"/>
        </w:rPr>
        <w:t>. Драпкина О. М. Роль ожирения в развитии артериальной гипертензии и неалкогольной жировой болезни печени / О. М. Драпкина, И.  Р. Попова //  Українс</w:t>
      </w:r>
      <w:r w:rsidR="00EB523C">
        <w:rPr>
          <w:rFonts w:eastAsia="Times New Roman"/>
          <w:sz w:val="28"/>
          <w:szCs w:val="28"/>
          <w:lang w:val="uk-UA"/>
        </w:rPr>
        <w:t>ький медичний часопис. – 2013.</w:t>
      </w:r>
      <w:r w:rsidR="00BE34C8">
        <w:rPr>
          <w:rFonts w:eastAsia="Times New Roman"/>
          <w:sz w:val="28"/>
          <w:szCs w:val="28"/>
          <w:lang w:val="uk-UA"/>
        </w:rPr>
        <w:t xml:space="preserve"> </w:t>
      </w:r>
      <w:r w:rsidR="00EB523C">
        <w:rPr>
          <w:rFonts w:eastAsia="Times New Roman"/>
          <w:sz w:val="28"/>
          <w:szCs w:val="28"/>
          <w:lang w:val="uk-UA"/>
        </w:rPr>
        <w:t xml:space="preserve"> ̶ </w:t>
      </w:r>
      <w:r w:rsidR="00BE34C8">
        <w:rPr>
          <w:rFonts w:eastAsia="Times New Roman"/>
          <w:sz w:val="28"/>
          <w:szCs w:val="28"/>
          <w:lang w:val="uk-UA"/>
        </w:rPr>
        <w:t xml:space="preserve"> </w:t>
      </w:r>
      <w:r w:rsidR="00A748DE" w:rsidRPr="00E121F7">
        <w:rPr>
          <w:rFonts w:eastAsia="Times New Roman"/>
          <w:sz w:val="28"/>
          <w:szCs w:val="28"/>
          <w:lang w:val="uk-UA"/>
        </w:rPr>
        <w:t>№</w:t>
      </w:r>
      <w:r w:rsidR="00EB523C">
        <w:rPr>
          <w:rFonts w:eastAsia="Times New Roman"/>
          <w:sz w:val="28"/>
          <w:szCs w:val="28"/>
          <w:lang w:val="uk-UA"/>
        </w:rPr>
        <w:t xml:space="preserve"> 2 (94).</w:t>
      </w:r>
      <w:r w:rsidR="00BE34C8">
        <w:rPr>
          <w:rFonts w:eastAsia="Times New Roman"/>
          <w:sz w:val="28"/>
          <w:szCs w:val="28"/>
          <w:lang w:val="uk-UA"/>
        </w:rPr>
        <w:t xml:space="preserve"> </w:t>
      </w:r>
      <w:r w:rsidR="00EB523C">
        <w:rPr>
          <w:rFonts w:eastAsia="Times New Roman"/>
          <w:sz w:val="28"/>
          <w:szCs w:val="28"/>
          <w:lang w:val="uk-UA"/>
        </w:rPr>
        <w:t xml:space="preserve"> ̶ </w:t>
      </w:r>
      <w:r w:rsidR="00BE34C8">
        <w:rPr>
          <w:rFonts w:eastAsia="Times New Roman"/>
          <w:sz w:val="28"/>
          <w:szCs w:val="28"/>
          <w:lang w:val="uk-UA"/>
        </w:rPr>
        <w:t xml:space="preserve"> </w:t>
      </w:r>
      <w:r w:rsidR="00EB523C">
        <w:rPr>
          <w:rFonts w:eastAsia="Times New Roman"/>
          <w:sz w:val="28"/>
          <w:szCs w:val="28"/>
          <w:lang w:val="uk-UA"/>
        </w:rPr>
        <w:t>С. 125</w:t>
      </w:r>
      <w:r w:rsidR="00BE34C8">
        <w:rPr>
          <w:rFonts w:eastAsia="Times New Roman"/>
          <w:sz w:val="28"/>
          <w:szCs w:val="28"/>
          <w:lang w:val="uk-UA"/>
        </w:rPr>
        <w:t xml:space="preserve"> </w:t>
      </w:r>
      <w:r w:rsidR="00EB523C">
        <w:rPr>
          <w:rFonts w:eastAsia="Times New Roman"/>
          <w:sz w:val="28"/>
          <w:szCs w:val="28"/>
          <w:lang w:val="uk-UA"/>
        </w:rPr>
        <w:t>–</w:t>
      </w:r>
      <w:r w:rsidR="00BE34C8">
        <w:rPr>
          <w:rFonts w:eastAsia="Times New Roman"/>
          <w:sz w:val="28"/>
          <w:szCs w:val="28"/>
          <w:lang w:val="uk-UA"/>
        </w:rPr>
        <w:t xml:space="preserve"> </w:t>
      </w:r>
      <w:r w:rsidR="00A748DE" w:rsidRPr="00E121F7">
        <w:rPr>
          <w:rFonts w:eastAsia="Times New Roman"/>
          <w:sz w:val="28"/>
          <w:szCs w:val="28"/>
          <w:lang w:val="uk-UA"/>
        </w:rPr>
        <w:t>128.</w:t>
      </w:r>
    </w:p>
    <w:p w:rsidR="00A1487B" w:rsidRDefault="00EB1850" w:rsidP="00D912AF">
      <w:pPr>
        <w:pStyle w:val="22"/>
        <w:shd w:val="clear" w:color="auto" w:fill="auto"/>
        <w:spacing w:line="360" w:lineRule="auto"/>
        <w:ind w:firstLine="0"/>
        <w:rPr>
          <w:sz w:val="28"/>
          <w:szCs w:val="28"/>
          <w:lang w:val="uk-UA"/>
        </w:rPr>
      </w:pPr>
      <w:r>
        <w:rPr>
          <w:sz w:val="28"/>
          <w:szCs w:val="28"/>
        </w:rPr>
        <w:t>4</w:t>
      </w:r>
      <w:r w:rsidR="000A4DA5" w:rsidRPr="000A4DA5">
        <w:rPr>
          <w:sz w:val="28"/>
          <w:szCs w:val="28"/>
        </w:rPr>
        <w:t>2</w:t>
      </w:r>
      <w:r w:rsidR="00A748DE" w:rsidRPr="00E121F7">
        <w:rPr>
          <w:sz w:val="28"/>
          <w:szCs w:val="28"/>
          <w:lang w:val="uk-UA"/>
        </w:rPr>
        <w:t xml:space="preserve">. </w:t>
      </w:r>
      <w:r w:rsidR="00A748DE" w:rsidRPr="00E121F7">
        <w:rPr>
          <w:sz w:val="28"/>
          <w:szCs w:val="28"/>
        </w:rPr>
        <w:t>Евдокимова А. Т. Опыт применения небиволола в комплексной терапии хронической сердечной недостаточности у больных ишемической болезнью сердца в сочетании с хроническо</w:t>
      </w:r>
      <w:r w:rsidR="008E60E5">
        <w:rPr>
          <w:sz w:val="28"/>
          <w:szCs w:val="28"/>
        </w:rPr>
        <w:t>й обструктивной болезнью легких</w:t>
      </w:r>
      <w:r w:rsidR="00A748DE" w:rsidRPr="00E121F7">
        <w:rPr>
          <w:sz w:val="28"/>
          <w:szCs w:val="28"/>
        </w:rPr>
        <w:t xml:space="preserve"> / </w:t>
      </w:r>
    </w:p>
    <w:p w:rsidR="00D912AF" w:rsidRPr="003D7658" w:rsidRDefault="00A748DE" w:rsidP="00D912AF">
      <w:pPr>
        <w:pStyle w:val="22"/>
        <w:shd w:val="clear" w:color="auto" w:fill="auto"/>
        <w:spacing w:line="360" w:lineRule="auto"/>
        <w:ind w:firstLine="0"/>
        <w:rPr>
          <w:sz w:val="28"/>
          <w:szCs w:val="28"/>
          <w:lang w:val="uk-UA"/>
        </w:rPr>
      </w:pPr>
      <w:r w:rsidRPr="00E121F7">
        <w:rPr>
          <w:sz w:val="28"/>
          <w:szCs w:val="28"/>
        </w:rPr>
        <w:t>А. Т. Евдокимова, А. Э. Радзевич, О. И. Те</w:t>
      </w:r>
      <w:r w:rsidR="00A1487B">
        <w:rPr>
          <w:sz w:val="28"/>
          <w:szCs w:val="28"/>
        </w:rPr>
        <w:t>рещенко // Росс. кард, журнал. ̶</w:t>
      </w:r>
      <w:r w:rsidR="00A1487B">
        <w:rPr>
          <w:sz w:val="28"/>
          <w:szCs w:val="28"/>
          <w:lang w:val="uk-UA"/>
        </w:rPr>
        <w:t xml:space="preserve"> </w:t>
      </w:r>
      <w:r w:rsidR="00A1487B" w:rsidRPr="003D7658">
        <w:rPr>
          <w:sz w:val="28"/>
          <w:szCs w:val="28"/>
        </w:rPr>
        <w:t>2007.</w:t>
      </w:r>
      <w:r w:rsidR="00BE34C8">
        <w:rPr>
          <w:sz w:val="28"/>
          <w:szCs w:val="28"/>
          <w:lang w:val="uk-UA"/>
        </w:rPr>
        <w:t xml:space="preserve"> </w:t>
      </w:r>
      <w:r w:rsidR="00A1487B" w:rsidRPr="003D7658">
        <w:rPr>
          <w:sz w:val="28"/>
          <w:szCs w:val="28"/>
        </w:rPr>
        <w:t xml:space="preserve"> ̶</w:t>
      </w:r>
      <w:r w:rsidRPr="003D7658">
        <w:rPr>
          <w:sz w:val="28"/>
          <w:szCs w:val="28"/>
        </w:rPr>
        <w:t xml:space="preserve"> </w:t>
      </w:r>
      <w:r w:rsidR="00BE34C8">
        <w:rPr>
          <w:sz w:val="28"/>
          <w:szCs w:val="28"/>
          <w:lang w:val="uk-UA"/>
        </w:rPr>
        <w:t xml:space="preserve"> </w:t>
      </w:r>
      <w:r w:rsidRPr="003D7658">
        <w:rPr>
          <w:sz w:val="28"/>
          <w:szCs w:val="28"/>
        </w:rPr>
        <w:t>№</w:t>
      </w:r>
      <w:r w:rsidR="00A1487B" w:rsidRPr="003D7658">
        <w:rPr>
          <w:sz w:val="28"/>
          <w:szCs w:val="28"/>
          <w:lang w:val="uk-UA"/>
        </w:rPr>
        <w:t xml:space="preserve"> </w:t>
      </w:r>
      <w:r w:rsidR="00A1487B" w:rsidRPr="003D7658">
        <w:rPr>
          <w:sz w:val="28"/>
          <w:szCs w:val="28"/>
        </w:rPr>
        <w:t>1.</w:t>
      </w:r>
      <w:r w:rsidR="00A969AC">
        <w:rPr>
          <w:sz w:val="28"/>
          <w:szCs w:val="28"/>
          <w:lang w:val="uk-UA"/>
        </w:rPr>
        <w:t xml:space="preserve"> </w:t>
      </w:r>
      <w:r w:rsidR="00A1487B" w:rsidRPr="003D7658">
        <w:rPr>
          <w:sz w:val="28"/>
          <w:szCs w:val="28"/>
        </w:rPr>
        <w:t xml:space="preserve"> ̶ </w:t>
      </w:r>
      <w:r w:rsidR="003D7658" w:rsidRPr="003D7658">
        <w:rPr>
          <w:sz w:val="28"/>
          <w:szCs w:val="28"/>
        </w:rPr>
        <w:t xml:space="preserve"> </w:t>
      </w:r>
      <w:r w:rsidR="00A1487B" w:rsidRPr="003D7658">
        <w:rPr>
          <w:sz w:val="28"/>
          <w:szCs w:val="28"/>
        </w:rPr>
        <w:t>С. 41</w:t>
      </w:r>
      <w:r w:rsidR="00A1487B" w:rsidRPr="003D7658">
        <w:rPr>
          <w:sz w:val="28"/>
          <w:szCs w:val="28"/>
          <w:lang w:val="uk-UA"/>
        </w:rPr>
        <w:t xml:space="preserve"> ̶ </w:t>
      </w:r>
      <w:r w:rsidR="00BE34C8">
        <w:rPr>
          <w:sz w:val="28"/>
          <w:szCs w:val="28"/>
          <w:lang w:val="uk-UA"/>
        </w:rPr>
        <w:t xml:space="preserve"> </w:t>
      </w:r>
      <w:r w:rsidRPr="003D7658">
        <w:rPr>
          <w:sz w:val="28"/>
          <w:szCs w:val="28"/>
        </w:rPr>
        <w:t>44.</w:t>
      </w:r>
    </w:p>
    <w:p w:rsidR="00D912AF" w:rsidRDefault="003D7658" w:rsidP="00D912AF">
      <w:pPr>
        <w:pStyle w:val="22"/>
        <w:shd w:val="clear" w:color="auto" w:fill="auto"/>
        <w:spacing w:line="360" w:lineRule="auto"/>
        <w:ind w:firstLine="0"/>
        <w:rPr>
          <w:rFonts w:eastAsia="Times New Roman"/>
          <w:sz w:val="28"/>
          <w:szCs w:val="28"/>
          <w:lang w:val="uk-UA"/>
        </w:rPr>
      </w:pPr>
      <w:r>
        <w:rPr>
          <w:rFonts w:eastAsia="Times New Roman"/>
          <w:sz w:val="28"/>
          <w:szCs w:val="28"/>
        </w:rPr>
        <w:t>4</w:t>
      </w:r>
      <w:r w:rsidR="000A4DA5" w:rsidRPr="000A4DA5">
        <w:rPr>
          <w:rFonts w:eastAsia="Times New Roman"/>
          <w:sz w:val="28"/>
          <w:szCs w:val="28"/>
        </w:rPr>
        <w:t>3</w:t>
      </w:r>
      <w:r w:rsidR="00A748DE" w:rsidRPr="003D7658">
        <w:rPr>
          <w:rFonts w:eastAsia="Times New Roman"/>
          <w:sz w:val="28"/>
          <w:szCs w:val="28"/>
        </w:rPr>
        <w:t>.​ Жиров И. В. Эналаприл и хроническая сердечная недостаточность:</w:t>
      </w:r>
      <w:r w:rsidR="00A748DE" w:rsidRPr="00E121F7">
        <w:rPr>
          <w:rFonts w:eastAsia="Times New Roman"/>
          <w:sz w:val="28"/>
          <w:szCs w:val="28"/>
        </w:rPr>
        <w:t xml:space="preserve"> старый друг лучше новых двух? /</w:t>
      </w:r>
      <w:hyperlink r:id="rId38" w:tgtFrame="_blank" w:history="1">
        <w:r w:rsidR="00A748DE" w:rsidRPr="00E121F7">
          <w:rPr>
            <w:rFonts w:eastAsia="Times New Roman"/>
            <w:sz w:val="28"/>
            <w:szCs w:val="28"/>
          </w:rPr>
          <w:t> И. В. Жиров, С. Н. Терещенко</w:t>
        </w:r>
        <w:r w:rsidR="00A748DE" w:rsidRPr="00E121F7">
          <w:rPr>
            <w:rFonts w:eastAsia="Times New Roman"/>
            <w:color w:val="2222CC"/>
            <w:sz w:val="28"/>
            <w:szCs w:val="28"/>
          </w:rPr>
          <w:t xml:space="preserve"> // </w:t>
        </w:r>
        <w:r w:rsidR="00A748DE" w:rsidRPr="00E121F7">
          <w:rPr>
            <w:rFonts w:eastAsia="Times New Roman"/>
            <w:sz w:val="28"/>
            <w:szCs w:val="28"/>
          </w:rPr>
          <w:t>Труд. пациент</w:t>
        </w:r>
      </w:hyperlink>
      <w:hyperlink r:id="rId39" w:tgtFrame="_blank" w:history="1">
        <w:r w:rsidR="00A748DE" w:rsidRPr="00E121F7">
          <w:rPr>
            <w:rFonts w:eastAsia="Times New Roman"/>
            <w:color w:val="2222CC"/>
            <w:sz w:val="28"/>
            <w:szCs w:val="28"/>
          </w:rPr>
          <w:t>. – </w:t>
        </w:r>
        <w:r w:rsidR="00A748DE" w:rsidRPr="00E121F7">
          <w:rPr>
            <w:rFonts w:eastAsia="Times New Roman"/>
            <w:sz w:val="28"/>
            <w:szCs w:val="28"/>
          </w:rPr>
          <w:t>2011</w:t>
        </w:r>
      </w:hyperlink>
      <w:r w:rsidR="00A1487B">
        <w:rPr>
          <w:rFonts w:eastAsia="Times New Roman"/>
          <w:sz w:val="28"/>
          <w:szCs w:val="28"/>
        </w:rPr>
        <w:t>. – Т. 9, № 1. – С. 6</w:t>
      </w:r>
      <w:r w:rsidR="00BE34C8">
        <w:rPr>
          <w:rFonts w:eastAsia="Times New Roman"/>
          <w:sz w:val="28"/>
          <w:szCs w:val="28"/>
          <w:lang w:val="uk-UA"/>
        </w:rPr>
        <w:t xml:space="preserve"> </w:t>
      </w:r>
      <w:r w:rsidR="00A1487B">
        <w:rPr>
          <w:rFonts w:eastAsia="Times New Roman"/>
          <w:sz w:val="28"/>
          <w:szCs w:val="28"/>
          <w:lang w:val="uk-UA"/>
        </w:rPr>
        <w:t xml:space="preserve"> ̶</w:t>
      </w:r>
      <w:r w:rsidR="00BE34C8">
        <w:rPr>
          <w:rFonts w:eastAsia="Times New Roman"/>
          <w:sz w:val="28"/>
          <w:szCs w:val="28"/>
          <w:lang w:val="uk-UA"/>
        </w:rPr>
        <w:t xml:space="preserve"> </w:t>
      </w:r>
      <w:r w:rsidR="00A969AC">
        <w:rPr>
          <w:rFonts w:eastAsia="Times New Roman"/>
          <w:sz w:val="28"/>
          <w:szCs w:val="28"/>
          <w:lang w:val="uk-UA"/>
        </w:rPr>
        <w:t xml:space="preserve"> </w:t>
      </w:r>
      <w:r w:rsidR="00A748DE" w:rsidRPr="00E121F7">
        <w:rPr>
          <w:rFonts w:eastAsia="Times New Roman"/>
          <w:sz w:val="28"/>
          <w:szCs w:val="28"/>
        </w:rPr>
        <w:t>10.</w:t>
      </w:r>
    </w:p>
    <w:p w:rsidR="00A1487B" w:rsidRDefault="003D7658" w:rsidP="00D912AF">
      <w:pPr>
        <w:pStyle w:val="22"/>
        <w:shd w:val="clear" w:color="auto" w:fill="auto"/>
        <w:spacing w:line="360" w:lineRule="auto"/>
        <w:ind w:firstLine="0"/>
        <w:rPr>
          <w:sz w:val="28"/>
          <w:szCs w:val="28"/>
          <w:lang w:val="uk-UA"/>
        </w:rPr>
      </w:pPr>
      <w:r>
        <w:rPr>
          <w:sz w:val="28"/>
          <w:szCs w:val="28"/>
        </w:rPr>
        <w:t>4</w:t>
      </w:r>
      <w:r w:rsidR="000A4DA5" w:rsidRPr="000A4DA5">
        <w:rPr>
          <w:sz w:val="28"/>
          <w:szCs w:val="28"/>
        </w:rPr>
        <w:t>4</w:t>
      </w:r>
      <w:r w:rsidR="00A748DE" w:rsidRPr="00D912AF">
        <w:rPr>
          <w:sz w:val="28"/>
          <w:szCs w:val="28"/>
          <w:lang w:val="uk-UA"/>
        </w:rPr>
        <w:t xml:space="preserve">. </w:t>
      </w:r>
      <w:r w:rsidR="00A748DE" w:rsidRPr="00D912AF">
        <w:rPr>
          <w:sz w:val="28"/>
          <w:szCs w:val="28"/>
        </w:rPr>
        <w:t>3агидуллин Н. Ш. Значение дис</w:t>
      </w:r>
      <w:r w:rsidR="00A1487B">
        <w:rPr>
          <w:sz w:val="28"/>
          <w:szCs w:val="28"/>
        </w:rPr>
        <w:t>функции эндотелия при сердечно-</w:t>
      </w:r>
      <w:r w:rsidR="00A748DE" w:rsidRPr="00D912AF">
        <w:rPr>
          <w:sz w:val="28"/>
          <w:szCs w:val="28"/>
        </w:rPr>
        <w:t>сосудистых заболеваниях и мето</w:t>
      </w:r>
      <w:r w:rsidR="008E60E5">
        <w:rPr>
          <w:sz w:val="28"/>
          <w:szCs w:val="28"/>
        </w:rPr>
        <w:t>ды ее медикаментозной коррекции</w:t>
      </w:r>
      <w:r w:rsidR="00A748DE" w:rsidRPr="00D912AF">
        <w:rPr>
          <w:sz w:val="28"/>
          <w:szCs w:val="28"/>
        </w:rPr>
        <w:t xml:space="preserve"> /</w:t>
      </w:r>
    </w:p>
    <w:p w:rsidR="00D912AF" w:rsidRPr="00BE34C8" w:rsidRDefault="00A748DE" w:rsidP="00D912AF">
      <w:pPr>
        <w:pStyle w:val="22"/>
        <w:shd w:val="clear" w:color="auto" w:fill="auto"/>
        <w:spacing w:line="360" w:lineRule="auto"/>
        <w:ind w:firstLine="0"/>
        <w:rPr>
          <w:sz w:val="28"/>
          <w:szCs w:val="28"/>
          <w:lang w:val="uk-UA"/>
        </w:rPr>
      </w:pPr>
      <w:r w:rsidRPr="00D912AF">
        <w:rPr>
          <w:sz w:val="28"/>
          <w:szCs w:val="28"/>
        </w:rPr>
        <w:t xml:space="preserve"> Н. Ш. Загидуллин, К. Ф. Валеев</w:t>
      </w:r>
      <w:r w:rsidR="00A1487B">
        <w:rPr>
          <w:sz w:val="28"/>
          <w:szCs w:val="28"/>
        </w:rPr>
        <w:t>а, Н. Гассанов // Кардиология.</w:t>
      </w:r>
      <w:r w:rsidR="00BE34C8">
        <w:rPr>
          <w:sz w:val="28"/>
          <w:szCs w:val="28"/>
          <w:lang w:val="uk-UA"/>
        </w:rPr>
        <w:t xml:space="preserve"> </w:t>
      </w:r>
      <w:r w:rsidR="00A1487B">
        <w:rPr>
          <w:sz w:val="28"/>
          <w:szCs w:val="28"/>
        </w:rPr>
        <w:t xml:space="preserve"> ̶ </w:t>
      </w:r>
      <w:r w:rsidR="00BE34C8">
        <w:rPr>
          <w:sz w:val="28"/>
          <w:szCs w:val="28"/>
          <w:lang w:val="uk-UA"/>
        </w:rPr>
        <w:t xml:space="preserve"> </w:t>
      </w:r>
      <w:r w:rsidR="00A1487B">
        <w:rPr>
          <w:sz w:val="28"/>
          <w:szCs w:val="28"/>
        </w:rPr>
        <w:t>2010.</w:t>
      </w:r>
      <w:r w:rsidR="00BE34C8">
        <w:rPr>
          <w:sz w:val="28"/>
          <w:szCs w:val="28"/>
          <w:lang w:val="uk-UA"/>
        </w:rPr>
        <w:t xml:space="preserve"> </w:t>
      </w:r>
      <w:r w:rsidR="00A1487B">
        <w:rPr>
          <w:sz w:val="28"/>
          <w:szCs w:val="28"/>
        </w:rPr>
        <w:t xml:space="preserve"> ̶</w:t>
      </w:r>
      <w:r w:rsidRPr="00D912AF">
        <w:rPr>
          <w:sz w:val="28"/>
          <w:szCs w:val="28"/>
        </w:rPr>
        <w:t xml:space="preserve"> </w:t>
      </w:r>
      <w:r w:rsidR="00BE34C8">
        <w:rPr>
          <w:sz w:val="28"/>
          <w:szCs w:val="28"/>
          <w:lang w:val="uk-UA"/>
        </w:rPr>
        <w:t xml:space="preserve"> </w:t>
      </w:r>
      <w:r w:rsidRPr="00D912AF">
        <w:rPr>
          <w:sz w:val="28"/>
          <w:szCs w:val="28"/>
        </w:rPr>
        <w:t>№</w:t>
      </w:r>
      <w:r w:rsidR="00A1487B">
        <w:rPr>
          <w:sz w:val="28"/>
          <w:szCs w:val="28"/>
          <w:lang w:val="uk-UA"/>
        </w:rPr>
        <w:t xml:space="preserve"> </w:t>
      </w:r>
      <w:r w:rsidR="00A1487B">
        <w:rPr>
          <w:sz w:val="28"/>
          <w:szCs w:val="28"/>
        </w:rPr>
        <w:t>5.</w:t>
      </w:r>
      <w:r w:rsidR="00BE34C8">
        <w:rPr>
          <w:sz w:val="28"/>
          <w:szCs w:val="28"/>
          <w:lang w:val="uk-UA"/>
        </w:rPr>
        <w:t xml:space="preserve"> </w:t>
      </w:r>
      <w:r w:rsidR="00A1487B">
        <w:rPr>
          <w:sz w:val="28"/>
          <w:szCs w:val="28"/>
        </w:rPr>
        <w:t xml:space="preserve"> ̶ </w:t>
      </w:r>
      <w:r w:rsidR="00BE34C8">
        <w:rPr>
          <w:sz w:val="28"/>
          <w:szCs w:val="28"/>
          <w:lang w:val="uk-UA"/>
        </w:rPr>
        <w:t xml:space="preserve"> </w:t>
      </w:r>
      <w:r w:rsidR="00A1487B">
        <w:rPr>
          <w:sz w:val="28"/>
          <w:szCs w:val="28"/>
        </w:rPr>
        <w:t>С. 54</w:t>
      </w:r>
      <w:r w:rsidR="00BE34C8">
        <w:rPr>
          <w:sz w:val="28"/>
          <w:szCs w:val="28"/>
          <w:lang w:val="uk-UA"/>
        </w:rPr>
        <w:t xml:space="preserve"> </w:t>
      </w:r>
      <w:r w:rsidR="00A1487B">
        <w:rPr>
          <w:sz w:val="28"/>
          <w:szCs w:val="28"/>
          <w:lang w:val="uk-UA"/>
        </w:rPr>
        <w:t xml:space="preserve"> ̶ </w:t>
      </w:r>
      <w:r w:rsidR="00BE34C8">
        <w:rPr>
          <w:sz w:val="28"/>
          <w:szCs w:val="28"/>
          <w:lang w:val="uk-UA"/>
        </w:rPr>
        <w:t xml:space="preserve"> </w:t>
      </w:r>
      <w:r w:rsidRPr="00D912AF">
        <w:rPr>
          <w:sz w:val="28"/>
          <w:szCs w:val="28"/>
        </w:rPr>
        <w:t>60.</w:t>
      </w:r>
    </w:p>
    <w:p w:rsidR="00A1487B" w:rsidRDefault="003D7658" w:rsidP="00D912AF">
      <w:pPr>
        <w:widowControl/>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0A4DA5" w:rsidRPr="000A4DA5">
        <w:rPr>
          <w:rFonts w:ascii="Times New Roman" w:hAnsi="Times New Roman" w:cs="Times New Roman"/>
          <w:sz w:val="28"/>
          <w:szCs w:val="28"/>
          <w:lang w:val="ru-RU"/>
        </w:rPr>
        <w:t>5</w:t>
      </w:r>
      <w:r w:rsidR="00A748DE" w:rsidRPr="00D912AF">
        <w:rPr>
          <w:rFonts w:ascii="Times New Roman" w:hAnsi="Times New Roman" w:cs="Times New Roman"/>
          <w:sz w:val="28"/>
          <w:szCs w:val="28"/>
        </w:rPr>
        <w:t>. Зайцева В. И. Некоторые аспекты фармакологических</w:t>
      </w:r>
      <w:r w:rsidR="00B53884">
        <w:rPr>
          <w:rFonts w:ascii="Times New Roman" w:hAnsi="Times New Roman" w:cs="Times New Roman"/>
          <w:sz w:val="28"/>
          <w:szCs w:val="28"/>
        </w:rPr>
        <w:t xml:space="preserve"> свойств бета- адреноблокаторов</w:t>
      </w:r>
      <w:r w:rsidR="00A748DE" w:rsidRPr="00D912AF">
        <w:rPr>
          <w:rFonts w:ascii="Times New Roman" w:hAnsi="Times New Roman" w:cs="Times New Roman"/>
          <w:sz w:val="28"/>
          <w:szCs w:val="28"/>
        </w:rPr>
        <w:t xml:space="preserve"> /</w:t>
      </w:r>
      <w:r w:rsidR="00A1487B">
        <w:rPr>
          <w:rFonts w:ascii="Times New Roman" w:hAnsi="Times New Roman" w:cs="Times New Roman"/>
          <w:sz w:val="28"/>
          <w:szCs w:val="28"/>
        </w:rPr>
        <w:t xml:space="preserve"> </w:t>
      </w:r>
      <w:r w:rsidR="00A748DE" w:rsidRPr="00D912AF">
        <w:rPr>
          <w:rFonts w:ascii="Times New Roman" w:hAnsi="Times New Roman" w:cs="Times New Roman"/>
          <w:sz w:val="28"/>
          <w:szCs w:val="28"/>
        </w:rPr>
        <w:t>В. И. З</w:t>
      </w:r>
      <w:r w:rsidR="00A1487B">
        <w:rPr>
          <w:rFonts w:ascii="Times New Roman" w:hAnsi="Times New Roman" w:cs="Times New Roman"/>
          <w:sz w:val="28"/>
          <w:szCs w:val="28"/>
        </w:rPr>
        <w:t>айцева // Новости мед. и фарм.</w:t>
      </w:r>
      <w:r w:rsidR="00BE34C8">
        <w:rPr>
          <w:rFonts w:ascii="Times New Roman" w:hAnsi="Times New Roman" w:cs="Times New Roman"/>
          <w:sz w:val="28"/>
          <w:szCs w:val="28"/>
        </w:rPr>
        <w:t xml:space="preserve"> </w:t>
      </w:r>
      <w:r w:rsidR="00A1487B">
        <w:rPr>
          <w:rFonts w:ascii="Times New Roman" w:hAnsi="Times New Roman" w:cs="Times New Roman"/>
          <w:sz w:val="28"/>
          <w:szCs w:val="28"/>
        </w:rPr>
        <w:t xml:space="preserve"> ̶</w:t>
      </w:r>
      <w:r w:rsidR="00A748DE" w:rsidRPr="00D912AF">
        <w:rPr>
          <w:rFonts w:ascii="Times New Roman" w:hAnsi="Times New Roman" w:cs="Times New Roman"/>
          <w:sz w:val="28"/>
          <w:szCs w:val="28"/>
        </w:rPr>
        <w:t xml:space="preserve"> </w:t>
      </w:r>
      <w:r w:rsidR="00BE34C8">
        <w:rPr>
          <w:rFonts w:ascii="Times New Roman" w:hAnsi="Times New Roman" w:cs="Times New Roman"/>
          <w:sz w:val="28"/>
          <w:szCs w:val="28"/>
        </w:rPr>
        <w:t xml:space="preserve"> </w:t>
      </w:r>
      <w:r w:rsidR="00A748DE" w:rsidRPr="00D912AF">
        <w:rPr>
          <w:rFonts w:ascii="Times New Roman" w:hAnsi="Times New Roman" w:cs="Times New Roman"/>
          <w:sz w:val="28"/>
          <w:szCs w:val="28"/>
        </w:rPr>
        <w:t>2009.</w:t>
      </w:r>
      <w:r w:rsidR="00BE34C8">
        <w:rPr>
          <w:rFonts w:ascii="Times New Roman" w:hAnsi="Times New Roman" w:cs="Times New Roman"/>
          <w:sz w:val="28"/>
          <w:szCs w:val="28"/>
        </w:rPr>
        <w:t xml:space="preserve"> </w:t>
      </w:r>
      <w:r w:rsidR="00A1487B">
        <w:rPr>
          <w:rFonts w:ascii="Times New Roman" w:hAnsi="Times New Roman" w:cs="Times New Roman"/>
          <w:sz w:val="28"/>
          <w:szCs w:val="28"/>
        </w:rPr>
        <w:t xml:space="preserve"> ̶</w:t>
      </w:r>
      <w:r w:rsidR="00A748DE" w:rsidRPr="00D912AF">
        <w:rPr>
          <w:rFonts w:ascii="Times New Roman" w:hAnsi="Times New Roman" w:cs="Times New Roman"/>
          <w:sz w:val="28"/>
          <w:szCs w:val="28"/>
        </w:rPr>
        <w:t xml:space="preserve"> </w:t>
      </w:r>
      <w:r w:rsidR="00BE34C8">
        <w:rPr>
          <w:rFonts w:ascii="Times New Roman" w:hAnsi="Times New Roman" w:cs="Times New Roman"/>
          <w:sz w:val="28"/>
          <w:szCs w:val="28"/>
        </w:rPr>
        <w:t xml:space="preserve"> </w:t>
      </w:r>
      <w:r w:rsidR="00A748DE" w:rsidRPr="00D912AF">
        <w:rPr>
          <w:rFonts w:ascii="Times New Roman" w:hAnsi="Times New Roman" w:cs="Times New Roman"/>
          <w:sz w:val="28"/>
          <w:szCs w:val="28"/>
        </w:rPr>
        <w:t>№</w:t>
      </w:r>
      <w:r w:rsidR="00A1487B">
        <w:rPr>
          <w:rFonts w:ascii="Times New Roman" w:hAnsi="Times New Roman" w:cs="Times New Roman"/>
          <w:sz w:val="28"/>
          <w:szCs w:val="28"/>
        </w:rPr>
        <w:t xml:space="preserve"> 274.  ̶ </w:t>
      </w:r>
    </w:p>
    <w:p w:rsidR="00A748DE" w:rsidRPr="00D912AF" w:rsidRDefault="00A1487B" w:rsidP="00D912AF">
      <w:pPr>
        <w:widowControl/>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С. 9</w:t>
      </w:r>
      <w:r w:rsidR="00BE34C8">
        <w:rPr>
          <w:rFonts w:ascii="Times New Roman" w:hAnsi="Times New Roman" w:cs="Times New Roman"/>
          <w:sz w:val="28"/>
          <w:szCs w:val="28"/>
        </w:rPr>
        <w:t xml:space="preserve"> </w:t>
      </w:r>
      <w:r>
        <w:rPr>
          <w:rFonts w:ascii="Times New Roman" w:hAnsi="Times New Roman" w:cs="Times New Roman"/>
          <w:sz w:val="28"/>
          <w:szCs w:val="28"/>
        </w:rPr>
        <w:t xml:space="preserve"> ̶ </w:t>
      </w:r>
      <w:r w:rsidR="00BE34C8">
        <w:rPr>
          <w:rFonts w:ascii="Times New Roman" w:hAnsi="Times New Roman" w:cs="Times New Roman"/>
          <w:sz w:val="28"/>
          <w:szCs w:val="28"/>
        </w:rPr>
        <w:t xml:space="preserve"> </w:t>
      </w:r>
      <w:r w:rsidR="00A748DE" w:rsidRPr="00D912AF">
        <w:rPr>
          <w:rFonts w:ascii="Times New Roman" w:hAnsi="Times New Roman" w:cs="Times New Roman"/>
          <w:sz w:val="28"/>
          <w:szCs w:val="28"/>
        </w:rPr>
        <w:t>12.</w:t>
      </w:r>
    </w:p>
    <w:p w:rsidR="00A1487B" w:rsidRDefault="003D7658" w:rsidP="00F4506C">
      <w:pPr>
        <w:pStyle w:val="22"/>
        <w:shd w:val="clear" w:color="auto" w:fill="auto"/>
        <w:spacing w:line="360" w:lineRule="auto"/>
        <w:ind w:firstLine="0"/>
        <w:rPr>
          <w:sz w:val="28"/>
          <w:szCs w:val="28"/>
          <w:lang w:val="uk-UA"/>
        </w:rPr>
      </w:pPr>
      <w:r>
        <w:rPr>
          <w:sz w:val="28"/>
          <w:szCs w:val="28"/>
        </w:rPr>
        <w:t>4</w:t>
      </w:r>
      <w:r w:rsidR="000A4DA5" w:rsidRPr="000A4DA5">
        <w:rPr>
          <w:sz w:val="28"/>
          <w:szCs w:val="28"/>
        </w:rPr>
        <w:t>6</w:t>
      </w:r>
      <w:r w:rsidR="00A748DE" w:rsidRPr="00E121F7">
        <w:rPr>
          <w:sz w:val="28"/>
          <w:szCs w:val="28"/>
          <w:lang w:val="uk-UA"/>
        </w:rPr>
        <w:t xml:space="preserve">. </w:t>
      </w:r>
      <w:r w:rsidR="00A1487B">
        <w:rPr>
          <w:sz w:val="28"/>
          <w:szCs w:val="28"/>
          <w:lang w:val="uk-UA"/>
        </w:rPr>
        <w:t>З</w:t>
      </w:r>
      <w:r w:rsidR="00A748DE" w:rsidRPr="00E121F7">
        <w:rPr>
          <w:sz w:val="28"/>
          <w:szCs w:val="28"/>
        </w:rPr>
        <w:t>атейщикова А. А. Аторвастатин во вторичной профилактике для боль</w:t>
      </w:r>
      <w:r w:rsidR="00B53884">
        <w:rPr>
          <w:sz w:val="28"/>
          <w:szCs w:val="28"/>
        </w:rPr>
        <w:t>ных ишемической болезнью сердца</w:t>
      </w:r>
      <w:r w:rsidR="00A748DE" w:rsidRPr="00E121F7">
        <w:rPr>
          <w:sz w:val="28"/>
          <w:szCs w:val="28"/>
        </w:rPr>
        <w:t xml:space="preserve"> / А. А. Затейщикова, </w:t>
      </w:r>
    </w:p>
    <w:p w:rsidR="00A748DE" w:rsidRPr="003D7658" w:rsidRDefault="00A748DE" w:rsidP="00F4506C">
      <w:pPr>
        <w:pStyle w:val="22"/>
        <w:shd w:val="clear" w:color="auto" w:fill="auto"/>
        <w:spacing w:line="360" w:lineRule="auto"/>
        <w:ind w:firstLine="0"/>
        <w:rPr>
          <w:sz w:val="28"/>
          <w:szCs w:val="28"/>
        </w:rPr>
      </w:pPr>
      <w:r w:rsidRPr="00E121F7">
        <w:rPr>
          <w:sz w:val="28"/>
          <w:szCs w:val="28"/>
        </w:rPr>
        <w:t xml:space="preserve">Б. А. Сидоренко // Кардиология. </w:t>
      </w:r>
      <w:r w:rsidR="00A1487B">
        <w:rPr>
          <w:sz w:val="28"/>
          <w:szCs w:val="28"/>
        </w:rPr>
        <w:t>–</w:t>
      </w:r>
      <w:r w:rsidRPr="00E121F7">
        <w:rPr>
          <w:sz w:val="28"/>
          <w:szCs w:val="28"/>
        </w:rPr>
        <w:t xml:space="preserve"> 2011. </w:t>
      </w:r>
      <w:r w:rsidR="00A1487B">
        <w:rPr>
          <w:sz w:val="28"/>
          <w:szCs w:val="28"/>
        </w:rPr>
        <w:t>–</w:t>
      </w:r>
      <w:r w:rsidRPr="00E121F7">
        <w:rPr>
          <w:sz w:val="28"/>
          <w:szCs w:val="28"/>
        </w:rPr>
        <w:t xml:space="preserve"> №12. </w:t>
      </w:r>
      <w:r w:rsidR="00A1487B">
        <w:rPr>
          <w:sz w:val="28"/>
          <w:szCs w:val="28"/>
        </w:rPr>
        <w:t>– С. 63</w:t>
      </w:r>
      <w:r w:rsidR="00BE34C8">
        <w:rPr>
          <w:sz w:val="28"/>
          <w:szCs w:val="28"/>
          <w:lang w:val="uk-UA"/>
        </w:rPr>
        <w:t xml:space="preserve"> </w:t>
      </w:r>
      <w:r w:rsidR="00A1487B">
        <w:rPr>
          <w:sz w:val="28"/>
          <w:szCs w:val="28"/>
          <w:lang w:val="uk-UA"/>
        </w:rPr>
        <w:t xml:space="preserve"> ̶ </w:t>
      </w:r>
      <w:r w:rsidR="00BE34C8">
        <w:rPr>
          <w:sz w:val="28"/>
          <w:szCs w:val="28"/>
          <w:lang w:val="uk-UA"/>
        </w:rPr>
        <w:t xml:space="preserve"> </w:t>
      </w:r>
      <w:r w:rsidRPr="00E121F7">
        <w:rPr>
          <w:sz w:val="28"/>
          <w:szCs w:val="28"/>
        </w:rPr>
        <w:t>69.</w:t>
      </w:r>
    </w:p>
    <w:p w:rsidR="00A1487B" w:rsidRDefault="000A4DA5" w:rsidP="00D912AF">
      <w:pPr>
        <w:pStyle w:val="22"/>
        <w:shd w:val="clear" w:color="auto" w:fill="auto"/>
        <w:spacing w:line="360" w:lineRule="auto"/>
        <w:ind w:firstLine="0"/>
        <w:rPr>
          <w:sz w:val="28"/>
          <w:szCs w:val="28"/>
          <w:lang w:val="uk-UA"/>
        </w:rPr>
      </w:pPr>
      <w:r w:rsidRPr="000A4DA5">
        <w:rPr>
          <w:sz w:val="28"/>
          <w:szCs w:val="28"/>
        </w:rPr>
        <w:t>47</w:t>
      </w:r>
      <w:r w:rsidR="00A748DE" w:rsidRPr="00E121F7">
        <w:rPr>
          <w:sz w:val="28"/>
          <w:szCs w:val="28"/>
        </w:rPr>
        <w:t xml:space="preserve">.​ Ильчишина Е. В. Новый подход к коррекции дислипидемии как фактора риска сердечно-сосудистых заболеваний / Е. В. Ильчишина, С. Л. Гаркуша, </w:t>
      </w:r>
    </w:p>
    <w:p w:rsidR="00A748DE" w:rsidRPr="00A1487B" w:rsidRDefault="00A748DE" w:rsidP="00D912AF">
      <w:pPr>
        <w:pStyle w:val="22"/>
        <w:shd w:val="clear" w:color="auto" w:fill="auto"/>
        <w:spacing w:line="360" w:lineRule="auto"/>
        <w:ind w:firstLine="0"/>
        <w:rPr>
          <w:sz w:val="28"/>
          <w:szCs w:val="28"/>
          <w:lang w:val="uk-UA"/>
        </w:rPr>
      </w:pPr>
      <w:r w:rsidRPr="00A1487B">
        <w:rPr>
          <w:sz w:val="28"/>
          <w:szCs w:val="28"/>
          <w:lang w:val="uk-UA"/>
        </w:rPr>
        <w:t xml:space="preserve">Т. В. Викарий // </w:t>
      </w:r>
      <w:r w:rsidRPr="00E121F7">
        <w:rPr>
          <w:sz w:val="28"/>
          <w:szCs w:val="28"/>
        </w:rPr>
        <w:t>Therapia</w:t>
      </w:r>
      <w:r w:rsidRPr="00A1487B">
        <w:rPr>
          <w:sz w:val="28"/>
          <w:szCs w:val="28"/>
          <w:lang w:val="uk-UA"/>
        </w:rPr>
        <w:t>. – 2012. – Т. 68, № 4. – С. 79</w:t>
      </w:r>
      <w:r w:rsidR="00BE34C8">
        <w:rPr>
          <w:sz w:val="28"/>
          <w:szCs w:val="28"/>
          <w:lang w:val="uk-UA"/>
        </w:rPr>
        <w:t xml:space="preserve"> </w:t>
      </w:r>
      <w:r w:rsidR="00A1487B">
        <w:rPr>
          <w:sz w:val="28"/>
          <w:szCs w:val="28"/>
          <w:lang w:val="uk-UA"/>
        </w:rPr>
        <w:t xml:space="preserve"> ̶ </w:t>
      </w:r>
      <w:r w:rsidR="00BE34C8">
        <w:rPr>
          <w:sz w:val="28"/>
          <w:szCs w:val="28"/>
          <w:lang w:val="uk-UA"/>
        </w:rPr>
        <w:t xml:space="preserve"> </w:t>
      </w:r>
      <w:r w:rsidRPr="00A1487B">
        <w:rPr>
          <w:sz w:val="28"/>
          <w:szCs w:val="28"/>
          <w:lang w:val="uk-UA"/>
        </w:rPr>
        <w:t>81.</w:t>
      </w:r>
    </w:p>
    <w:p w:rsidR="00A1487B" w:rsidRPr="00A1487B" w:rsidRDefault="000A4DA5" w:rsidP="00F4506C">
      <w:pPr>
        <w:widowControl/>
        <w:spacing w:line="360" w:lineRule="auto"/>
        <w:jc w:val="both"/>
        <w:rPr>
          <w:rFonts w:ascii="Times New Roman" w:eastAsia="Times New Roman" w:hAnsi="Times New Roman" w:cs="Times New Roman"/>
          <w:color w:val="auto"/>
          <w:sz w:val="28"/>
          <w:szCs w:val="28"/>
        </w:rPr>
      </w:pPr>
      <w:r w:rsidRPr="006D3912">
        <w:rPr>
          <w:rFonts w:ascii="Times New Roman" w:eastAsia="Times New Roman" w:hAnsi="Times New Roman" w:cs="Times New Roman"/>
          <w:color w:val="auto"/>
          <w:sz w:val="28"/>
          <w:szCs w:val="28"/>
          <w:lang w:val="ru-RU"/>
        </w:rPr>
        <w:t>48</w:t>
      </w:r>
      <w:r w:rsidR="00A748DE" w:rsidRPr="00E121F7">
        <w:rPr>
          <w:rFonts w:ascii="Times New Roman" w:eastAsia="Times New Roman" w:hAnsi="Times New Roman" w:cs="Times New Roman"/>
          <w:color w:val="auto"/>
          <w:sz w:val="28"/>
          <w:szCs w:val="28"/>
        </w:rPr>
        <w:t>.  Иманова Н. И. Диалоги об артериальной гипертензии / Н. И.  Иманова</w:t>
      </w:r>
      <w:r w:rsidR="00A1487B" w:rsidRPr="00A1487B">
        <w:rPr>
          <w:rFonts w:ascii="Times New Roman" w:eastAsia="Times New Roman" w:hAnsi="Times New Roman" w:cs="Times New Roman"/>
          <w:color w:val="auto"/>
          <w:sz w:val="28"/>
          <w:szCs w:val="28"/>
        </w:rPr>
        <w:t>,</w:t>
      </w:r>
    </w:p>
    <w:p w:rsidR="00A748DE" w:rsidRPr="00E121F7" w:rsidRDefault="00A748DE" w:rsidP="00F4506C">
      <w:pPr>
        <w:widowControl/>
        <w:spacing w:line="360" w:lineRule="auto"/>
        <w:jc w:val="both"/>
        <w:rPr>
          <w:rFonts w:ascii="Times New Roman" w:eastAsia="Times New Roman" w:hAnsi="Times New Roman" w:cs="Times New Roman"/>
          <w:color w:val="auto"/>
          <w:sz w:val="28"/>
          <w:szCs w:val="28"/>
        </w:rPr>
      </w:pPr>
      <w:r w:rsidRPr="00E121F7">
        <w:rPr>
          <w:rFonts w:ascii="Times New Roman" w:eastAsia="Times New Roman" w:hAnsi="Times New Roman" w:cs="Times New Roman"/>
          <w:color w:val="auto"/>
          <w:sz w:val="28"/>
          <w:szCs w:val="28"/>
        </w:rPr>
        <w:t xml:space="preserve">И. Г. Березняков //  Мистецтво лікування. – 2010. </w:t>
      </w:r>
      <w:r w:rsidR="00A1487B">
        <w:rPr>
          <w:rFonts w:ascii="Times New Roman" w:eastAsia="Times New Roman" w:hAnsi="Times New Roman" w:cs="Times New Roman"/>
          <w:color w:val="auto"/>
          <w:sz w:val="28"/>
          <w:szCs w:val="28"/>
        </w:rPr>
        <w:t>–</w:t>
      </w:r>
      <w:r w:rsidRPr="00E121F7">
        <w:rPr>
          <w:rFonts w:ascii="Times New Roman" w:eastAsia="Times New Roman" w:hAnsi="Times New Roman" w:cs="Times New Roman"/>
          <w:color w:val="auto"/>
          <w:sz w:val="28"/>
          <w:szCs w:val="28"/>
        </w:rPr>
        <w:t xml:space="preserve"> №</w:t>
      </w:r>
      <w:r w:rsidR="00A1487B">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rPr>
        <w:t>2 (68). –</w:t>
      </w:r>
      <w:r w:rsidR="00A1487B">
        <w:rPr>
          <w:rFonts w:ascii="Times New Roman" w:eastAsia="Times New Roman" w:hAnsi="Times New Roman" w:cs="Times New Roman"/>
          <w:color w:val="auto"/>
          <w:sz w:val="28"/>
          <w:szCs w:val="28"/>
        </w:rPr>
        <w:t xml:space="preserve"> С. 57</w:t>
      </w:r>
      <w:r w:rsidR="00BE34C8">
        <w:rPr>
          <w:rFonts w:ascii="Times New Roman" w:eastAsia="Times New Roman" w:hAnsi="Times New Roman" w:cs="Times New Roman"/>
          <w:color w:val="auto"/>
          <w:sz w:val="28"/>
          <w:szCs w:val="28"/>
        </w:rPr>
        <w:t xml:space="preserve"> </w:t>
      </w:r>
      <w:r w:rsidR="00A1487B">
        <w:rPr>
          <w:rFonts w:ascii="Times New Roman" w:eastAsia="Times New Roman" w:hAnsi="Times New Roman" w:cs="Times New Roman"/>
          <w:color w:val="auto"/>
          <w:sz w:val="28"/>
          <w:szCs w:val="28"/>
        </w:rPr>
        <w:t>–</w:t>
      </w:r>
      <w:r w:rsidR="00BE34C8">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rPr>
        <w:t>59.</w:t>
      </w:r>
    </w:p>
    <w:p w:rsidR="00A748DE" w:rsidRPr="00D912AF" w:rsidRDefault="000A4DA5" w:rsidP="00F4506C">
      <w:pPr>
        <w:pStyle w:val="22"/>
        <w:shd w:val="clear" w:color="auto" w:fill="auto"/>
        <w:spacing w:line="360" w:lineRule="auto"/>
        <w:ind w:firstLine="0"/>
        <w:rPr>
          <w:b/>
          <w:sz w:val="28"/>
          <w:szCs w:val="28"/>
          <w:lang w:val="uk-UA"/>
        </w:rPr>
      </w:pPr>
      <w:r w:rsidRPr="000A4DA5">
        <w:rPr>
          <w:sz w:val="28"/>
          <w:szCs w:val="28"/>
        </w:rPr>
        <w:t>49</w:t>
      </w:r>
      <w:r w:rsidR="00A748DE" w:rsidRPr="00E121F7">
        <w:rPr>
          <w:sz w:val="28"/>
          <w:szCs w:val="28"/>
          <w:lang w:val="uk-UA"/>
        </w:rPr>
        <w:t>.</w:t>
      </w:r>
      <w:r w:rsidR="00A748DE" w:rsidRPr="00E121F7">
        <w:rPr>
          <w:sz w:val="28"/>
          <w:szCs w:val="28"/>
        </w:rPr>
        <w:t xml:space="preserve"> Капелько В. И. Диастолическая дисфункция. /</w:t>
      </w:r>
      <w:r w:rsidR="00A1487B">
        <w:rPr>
          <w:sz w:val="28"/>
          <w:szCs w:val="28"/>
        </w:rPr>
        <w:t xml:space="preserve"> В. И. Капелько</w:t>
      </w:r>
      <w:r w:rsidR="00A1487B">
        <w:rPr>
          <w:sz w:val="28"/>
          <w:szCs w:val="28"/>
          <w:lang w:val="uk-UA"/>
        </w:rPr>
        <w:t xml:space="preserve"> </w:t>
      </w:r>
      <w:r w:rsidR="00A1487B">
        <w:rPr>
          <w:sz w:val="28"/>
          <w:szCs w:val="28"/>
        </w:rPr>
        <w:t>//</w:t>
      </w:r>
      <w:r w:rsidR="00A1487B">
        <w:rPr>
          <w:sz w:val="28"/>
          <w:szCs w:val="28"/>
          <w:lang w:val="uk-UA"/>
        </w:rPr>
        <w:t xml:space="preserve"> </w:t>
      </w:r>
      <w:r w:rsidR="00A1487B">
        <w:rPr>
          <w:sz w:val="28"/>
          <w:szCs w:val="28"/>
        </w:rPr>
        <w:t>Кардиология.</w:t>
      </w:r>
      <w:r w:rsidR="00BE34C8">
        <w:rPr>
          <w:sz w:val="28"/>
          <w:szCs w:val="28"/>
          <w:lang w:val="uk-UA"/>
        </w:rPr>
        <w:t xml:space="preserve"> </w:t>
      </w:r>
      <w:r w:rsidR="00A1487B">
        <w:rPr>
          <w:sz w:val="28"/>
          <w:szCs w:val="28"/>
        </w:rPr>
        <w:t xml:space="preserve"> ̶</w:t>
      </w:r>
      <w:r w:rsidR="00A1487B">
        <w:rPr>
          <w:sz w:val="28"/>
          <w:szCs w:val="28"/>
          <w:lang w:val="uk-UA"/>
        </w:rPr>
        <w:t xml:space="preserve"> </w:t>
      </w:r>
      <w:r w:rsidR="00BE34C8">
        <w:rPr>
          <w:sz w:val="28"/>
          <w:szCs w:val="28"/>
          <w:lang w:val="uk-UA"/>
        </w:rPr>
        <w:t xml:space="preserve"> </w:t>
      </w:r>
      <w:r w:rsidR="00A1487B">
        <w:rPr>
          <w:sz w:val="28"/>
          <w:szCs w:val="28"/>
        </w:rPr>
        <w:t>2011.</w:t>
      </w:r>
      <w:r w:rsidR="00BE34C8">
        <w:rPr>
          <w:sz w:val="28"/>
          <w:szCs w:val="28"/>
          <w:lang w:val="uk-UA"/>
        </w:rPr>
        <w:t xml:space="preserve"> </w:t>
      </w:r>
      <w:r w:rsidR="00A1487B">
        <w:rPr>
          <w:sz w:val="28"/>
          <w:szCs w:val="28"/>
        </w:rPr>
        <w:t xml:space="preserve"> ̶</w:t>
      </w:r>
      <w:r w:rsidR="00A748DE" w:rsidRPr="00E121F7">
        <w:rPr>
          <w:sz w:val="28"/>
          <w:szCs w:val="28"/>
        </w:rPr>
        <w:t xml:space="preserve"> </w:t>
      </w:r>
      <w:r w:rsidR="00BE34C8">
        <w:rPr>
          <w:sz w:val="28"/>
          <w:szCs w:val="28"/>
          <w:lang w:val="uk-UA"/>
        </w:rPr>
        <w:t xml:space="preserve"> </w:t>
      </w:r>
      <w:r w:rsidR="00A748DE" w:rsidRPr="00E121F7">
        <w:rPr>
          <w:sz w:val="28"/>
          <w:szCs w:val="28"/>
        </w:rPr>
        <w:t>№</w:t>
      </w:r>
      <w:r w:rsidR="00A1487B">
        <w:rPr>
          <w:sz w:val="28"/>
          <w:szCs w:val="28"/>
          <w:lang w:val="uk-UA"/>
        </w:rPr>
        <w:t xml:space="preserve"> </w:t>
      </w:r>
      <w:r w:rsidR="00A1487B">
        <w:rPr>
          <w:sz w:val="28"/>
          <w:szCs w:val="28"/>
        </w:rPr>
        <w:t>1.</w:t>
      </w:r>
      <w:r w:rsidR="00BE34C8">
        <w:rPr>
          <w:sz w:val="28"/>
          <w:szCs w:val="28"/>
          <w:lang w:val="uk-UA"/>
        </w:rPr>
        <w:t xml:space="preserve"> </w:t>
      </w:r>
      <w:r w:rsidR="00A1487B">
        <w:rPr>
          <w:sz w:val="28"/>
          <w:szCs w:val="28"/>
        </w:rPr>
        <w:t xml:space="preserve"> ̶ </w:t>
      </w:r>
      <w:r w:rsidR="00BE34C8">
        <w:rPr>
          <w:sz w:val="28"/>
          <w:szCs w:val="28"/>
          <w:lang w:val="uk-UA"/>
        </w:rPr>
        <w:t xml:space="preserve"> </w:t>
      </w:r>
      <w:r w:rsidR="00A1487B">
        <w:rPr>
          <w:sz w:val="28"/>
          <w:szCs w:val="28"/>
        </w:rPr>
        <w:t>С. 79</w:t>
      </w:r>
      <w:r w:rsidR="00BE34C8">
        <w:rPr>
          <w:sz w:val="28"/>
          <w:szCs w:val="28"/>
          <w:lang w:val="uk-UA"/>
        </w:rPr>
        <w:t xml:space="preserve"> </w:t>
      </w:r>
      <w:r w:rsidR="00A1487B">
        <w:rPr>
          <w:sz w:val="28"/>
          <w:szCs w:val="28"/>
          <w:lang w:val="uk-UA"/>
        </w:rPr>
        <w:t xml:space="preserve"> ̶ </w:t>
      </w:r>
      <w:r w:rsidR="00BE34C8">
        <w:rPr>
          <w:sz w:val="28"/>
          <w:szCs w:val="28"/>
          <w:lang w:val="uk-UA"/>
        </w:rPr>
        <w:t xml:space="preserve"> </w:t>
      </w:r>
      <w:r w:rsidR="00A748DE" w:rsidRPr="00E121F7">
        <w:rPr>
          <w:sz w:val="28"/>
          <w:szCs w:val="28"/>
        </w:rPr>
        <w:t>90</w:t>
      </w:r>
      <w:r w:rsidR="00A748DE" w:rsidRPr="00E121F7">
        <w:rPr>
          <w:sz w:val="28"/>
          <w:szCs w:val="28"/>
          <w:lang w:val="uk-UA"/>
        </w:rPr>
        <w:t xml:space="preserve">. </w:t>
      </w:r>
    </w:p>
    <w:p w:rsidR="00A1487B" w:rsidRDefault="003D7658" w:rsidP="00F4506C">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000A4DA5" w:rsidRPr="006D3912">
        <w:rPr>
          <w:rFonts w:ascii="Times New Roman" w:eastAsia="Times New Roman" w:hAnsi="Times New Roman" w:cs="Times New Roman"/>
          <w:color w:val="auto"/>
          <w:sz w:val="28"/>
          <w:szCs w:val="28"/>
          <w:lang w:val="ru-RU"/>
        </w:rPr>
        <w:t>0</w:t>
      </w:r>
      <w:r w:rsidR="00A748DE" w:rsidRPr="00E121F7">
        <w:rPr>
          <w:rFonts w:ascii="Times New Roman" w:eastAsia="Times New Roman" w:hAnsi="Times New Roman" w:cs="Times New Roman"/>
          <w:color w:val="auto"/>
          <w:sz w:val="28"/>
          <w:szCs w:val="28"/>
        </w:rPr>
        <w:t>. Кательницкая Л. И.  Влияние эналаприла на функцию эндотелия  у больных артериальной гипертензией в разных возрастных группах</w:t>
      </w:r>
      <w:r w:rsidR="00B53884">
        <w:rPr>
          <w:rFonts w:ascii="Times New Roman" w:eastAsia="Times New Roman" w:hAnsi="Times New Roman" w:cs="Times New Roman"/>
          <w:color w:val="auto"/>
          <w:sz w:val="28"/>
          <w:szCs w:val="28"/>
        </w:rPr>
        <w:t xml:space="preserve"> </w:t>
      </w:r>
      <w:r w:rsidR="00A748DE" w:rsidRPr="00E121F7">
        <w:rPr>
          <w:rFonts w:ascii="Times New Roman" w:eastAsia="Times New Roman" w:hAnsi="Times New Roman" w:cs="Times New Roman"/>
          <w:color w:val="auto"/>
          <w:sz w:val="28"/>
          <w:szCs w:val="28"/>
        </w:rPr>
        <w:t xml:space="preserve">/ </w:t>
      </w:r>
    </w:p>
    <w:p w:rsidR="00F4506C" w:rsidRDefault="00A748DE" w:rsidP="00F4506C">
      <w:pPr>
        <w:widowControl/>
        <w:spacing w:line="360" w:lineRule="auto"/>
        <w:jc w:val="both"/>
        <w:rPr>
          <w:rFonts w:ascii="Times New Roman" w:eastAsia="Times New Roman" w:hAnsi="Times New Roman" w:cs="Times New Roman"/>
          <w:color w:val="auto"/>
          <w:sz w:val="28"/>
          <w:szCs w:val="28"/>
        </w:rPr>
      </w:pPr>
      <w:r w:rsidRPr="00E121F7">
        <w:rPr>
          <w:rFonts w:ascii="Times New Roman" w:eastAsia="Times New Roman" w:hAnsi="Times New Roman" w:cs="Times New Roman"/>
          <w:color w:val="auto"/>
          <w:sz w:val="28"/>
          <w:szCs w:val="28"/>
        </w:rPr>
        <w:t>Л. И. Кательницкая, Л. А. Хаищева, С. А. Плескачеві // Росси</w:t>
      </w:r>
      <w:r w:rsidR="00A1487B">
        <w:rPr>
          <w:rFonts w:ascii="Times New Roman" w:eastAsia="Times New Roman" w:hAnsi="Times New Roman" w:cs="Times New Roman"/>
          <w:color w:val="auto"/>
          <w:sz w:val="28"/>
          <w:szCs w:val="28"/>
        </w:rPr>
        <w:t>йский кардиологический журнал.</w:t>
      </w:r>
      <w:r w:rsidR="00277B1D">
        <w:rPr>
          <w:rFonts w:ascii="Times New Roman" w:eastAsia="Times New Roman" w:hAnsi="Times New Roman" w:cs="Times New Roman"/>
          <w:color w:val="auto"/>
          <w:sz w:val="28"/>
          <w:szCs w:val="28"/>
        </w:rPr>
        <w:t xml:space="preserve"> </w:t>
      </w:r>
      <w:r w:rsidR="00A1487B">
        <w:rPr>
          <w:rFonts w:ascii="Times New Roman" w:eastAsia="Times New Roman" w:hAnsi="Times New Roman" w:cs="Times New Roman"/>
          <w:color w:val="auto"/>
          <w:sz w:val="28"/>
          <w:szCs w:val="28"/>
        </w:rPr>
        <w:t xml:space="preserve"> ̶</w:t>
      </w:r>
      <w:r w:rsidR="00277B1D">
        <w:rPr>
          <w:rFonts w:ascii="Times New Roman" w:eastAsia="Times New Roman" w:hAnsi="Times New Roman" w:cs="Times New Roman"/>
          <w:color w:val="auto"/>
          <w:sz w:val="28"/>
          <w:szCs w:val="28"/>
        </w:rPr>
        <w:t xml:space="preserve"> </w:t>
      </w:r>
      <w:r w:rsidR="00A1487B">
        <w:rPr>
          <w:rFonts w:ascii="Times New Roman" w:eastAsia="Times New Roman" w:hAnsi="Times New Roman" w:cs="Times New Roman"/>
          <w:color w:val="auto"/>
          <w:sz w:val="28"/>
          <w:szCs w:val="28"/>
        </w:rPr>
        <w:t xml:space="preserve"> 2005.</w:t>
      </w:r>
      <w:r w:rsidR="00277B1D">
        <w:rPr>
          <w:rFonts w:ascii="Times New Roman" w:eastAsia="Times New Roman" w:hAnsi="Times New Roman" w:cs="Times New Roman"/>
          <w:color w:val="auto"/>
          <w:sz w:val="28"/>
          <w:szCs w:val="28"/>
        </w:rPr>
        <w:t xml:space="preserve"> </w:t>
      </w:r>
      <w:r w:rsidR="00A1487B">
        <w:rPr>
          <w:rFonts w:ascii="Times New Roman" w:eastAsia="Times New Roman" w:hAnsi="Times New Roman" w:cs="Times New Roman"/>
          <w:color w:val="auto"/>
          <w:sz w:val="28"/>
          <w:szCs w:val="28"/>
        </w:rPr>
        <w:t xml:space="preserve"> ̶</w:t>
      </w:r>
      <w:r w:rsidR="00277B1D">
        <w:rPr>
          <w:rFonts w:ascii="Times New Roman" w:eastAsia="Times New Roman" w:hAnsi="Times New Roman" w:cs="Times New Roman"/>
          <w:color w:val="auto"/>
          <w:sz w:val="28"/>
          <w:szCs w:val="28"/>
        </w:rPr>
        <w:t xml:space="preserve"> </w:t>
      </w:r>
      <w:r w:rsidR="00A1487B">
        <w:rPr>
          <w:rFonts w:ascii="Times New Roman" w:eastAsia="Times New Roman" w:hAnsi="Times New Roman" w:cs="Times New Roman"/>
          <w:color w:val="auto"/>
          <w:sz w:val="28"/>
          <w:szCs w:val="28"/>
        </w:rPr>
        <w:t xml:space="preserve"> </w:t>
      </w:r>
      <w:r w:rsidR="00277B1D">
        <w:rPr>
          <w:rFonts w:ascii="Times New Roman" w:eastAsia="Times New Roman" w:hAnsi="Times New Roman" w:cs="Times New Roman"/>
          <w:color w:val="auto"/>
          <w:sz w:val="28"/>
          <w:szCs w:val="28"/>
        </w:rPr>
        <w:t xml:space="preserve"> </w:t>
      </w:r>
      <w:r w:rsidR="00A1487B">
        <w:rPr>
          <w:rFonts w:ascii="Times New Roman" w:eastAsia="Times New Roman" w:hAnsi="Times New Roman" w:cs="Times New Roman"/>
          <w:color w:val="auto"/>
          <w:sz w:val="28"/>
          <w:szCs w:val="28"/>
        </w:rPr>
        <w:t>№ 6.</w:t>
      </w:r>
      <w:r w:rsidR="00277B1D">
        <w:rPr>
          <w:rFonts w:ascii="Times New Roman" w:eastAsia="Times New Roman" w:hAnsi="Times New Roman" w:cs="Times New Roman"/>
          <w:color w:val="auto"/>
          <w:sz w:val="28"/>
          <w:szCs w:val="28"/>
        </w:rPr>
        <w:t xml:space="preserve"> </w:t>
      </w:r>
      <w:r w:rsidR="00A1487B">
        <w:rPr>
          <w:rFonts w:ascii="Times New Roman" w:eastAsia="Times New Roman" w:hAnsi="Times New Roman" w:cs="Times New Roman"/>
          <w:color w:val="auto"/>
          <w:sz w:val="28"/>
          <w:szCs w:val="28"/>
        </w:rPr>
        <w:t xml:space="preserve"> ̶ </w:t>
      </w:r>
      <w:r w:rsidR="00277B1D">
        <w:rPr>
          <w:rFonts w:ascii="Times New Roman" w:eastAsia="Times New Roman" w:hAnsi="Times New Roman" w:cs="Times New Roman"/>
          <w:color w:val="auto"/>
          <w:sz w:val="28"/>
          <w:szCs w:val="28"/>
        </w:rPr>
        <w:t xml:space="preserve"> </w:t>
      </w:r>
      <w:r w:rsidR="00A1487B">
        <w:rPr>
          <w:rFonts w:ascii="Times New Roman" w:eastAsia="Times New Roman" w:hAnsi="Times New Roman" w:cs="Times New Roman"/>
          <w:color w:val="auto"/>
          <w:sz w:val="28"/>
          <w:szCs w:val="28"/>
        </w:rPr>
        <w:t>С. 71</w:t>
      </w:r>
      <w:r w:rsidR="00277B1D">
        <w:rPr>
          <w:rFonts w:ascii="Times New Roman" w:eastAsia="Times New Roman" w:hAnsi="Times New Roman" w:cs="Times New Roman"/>
          <w:color w:val="auto"/>
          <w:sz w:val="28"/>
          <w:szCs w:val="28"/>
        </w:rPr>
        <w:t xml:space="preserve"> </w:t>
      </w:r>
      <w:r w:rsidR="00A1487B">
        <w:rPr>
          <w:rFonts w:ascii="Times New Roman" w:eastAsia="Times New Roman" w:hAnsi="Times New Roman" w:cs="Times New Roman"/>
          <w:color w:val="auto"/>
          <w:sz w:val="28"/>
          <w:szCs w:val="28"/>
        </w:rPr>
        <w:t xml:space="preserve"> ̶ </w:t>
      </w:r>
      <w:r w:rsidR="00277B1D">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rPr>
        <w:t>76.</w:t>
      </w:r>
    </w:p>
    <w:p w:rsidR="00F4506C" w:rsidRPr="006D3912" w:rsidRDefault="003D7658" w:rsidP="00F4506C">
      <w:pPr>
        <w:widowControl/>
        <w:spacing w:line="360" w:lineRule="auto"/>
        <w:jc w:val="both"/>
        <w:rPr>
          <w:rFonts w:ascii="Times New Roman" w:eastAsia="Times New Roman" w:hAnsi="Times New Roman" w:cs="Times New Roman"/>
          <w:color w:val="auto"/>
          <w:sz w:val="28"/>
          <w:szCs w:val="28"/>
        </w:rPr>
      </w:pPr>
      <w:r w:rsidRPr="006D3912">
        <w:rPr>
          <w:rFonts w:ascii="Times New Roman" w:eastAsia="Times New Roman" w:hAnsi="Times New Roman" w:cs="Times New Roman"/>
          <w:sz w:val="28"/>
          <w:szCs w:val="28"/>
        </w:rPr>
        <w:t>5</w:t>
      </w:r>
      <w:r w:rsidR="006D3912" w:rsidRPr="006D3912">
        <w:rPr>
          <w:rFonts w:ascii="Times New Roman" w:eastAsia="Times New Roman" w:hAnsi="Times New Roman" w:cs="Times New Roman"/>
          <w:sz w:val="28"/>
          <w:szCs w:val="28"/>
          <w:lang w:val="ru-RU"/>
        </w:rPr>
        <w:t>1</w:t>
      </w:r>
      <w:r w:rsidR="00A748DE" w:rsidRPr="006D3912">
        <w:rPr>
          <w:rFonts w:ascii="Times New Roman" w:eastAsia="Times New Roman" w:hAnsi="Times New Roman" w:cs="Times New Roman"/>
          <w:sz w:val="28"/>
          <w:szCs w:val="28"/>
        </w:rPr>
        <w:t>.​ Кейтс М. Техника липидологии. Выделение, анализ и и</w:t>
      </w:r>
      <w:r w:rsidR="00A1487B" w:rsidRPr="006D3912">
        <w:rPr>
          <w:rFonts w:ascii="Times New Roman" w:eastAsia="Times New Roman" w:hAnsi="Times New Roman" w:cs="Times New Roman"/>
          <w:sz w:val="28"/>
          <w:szCs w:val="28"/>
        </w:rPr>
        <w:t>дентификация липидов / М. Кейтс;</w:t>
      </w:r>
      <w:r w:rsidR="00A748DE" w:rsidRPr="006D3912">
        <w:rPr>
          <w:rFonts w:ascii="Times New Roman" w:eastAsia="Times New Roman" w:hAnsi="Times New Roman" w:cs="Times New Roman"/>
          <w:sz w:val="28"/>
          <w:szCs w:val="28"/>
        </w:rPr>
        <w:t xml:space="preserve"> пер. с англ. В. А. Вавера</w:t>
      </w:r>
      <w:r w:rsidR="00A1487B" w:rsidRPr="006D3912">
        <w:rPr>
          <w:rFonts w:ascii="Times New Roman" w:eastAsia="Times New Roman" w:hAnsi="Times New Roman" w:cs="Times New Roman"/>
          <w:sz w:val="28"/>
          <w:szCs w:val="28"/>
        </w:rPr>
        <w:t>. ̶</w:t>
      </w:r>
      <w:r w:rsidR="00A748DE" w:rsidRPr="006D3912">
        <w:rPr>
          <w:rFonts w:ascii="Times New Roman" w:eastAsia="Times New Roman" w:hAnsi="Times New Roman" w:cs="Times New Roman"/>
          <w:sz w:val="28"/>
          <w:szCs w:val="28"/>
        </w:rPr>
        <w:t xml:space="preserve"> </w:t>
      </w:r>
      <w:r w:rsidR="00A1487B" w:rsidRPr="006D3912">
        <w:rPr>
          <w:rFonts w:ascii="Times New Roman" w:eastAsia="Times New Roman" w:hAnsi="Times New Roman" w:cs="Times New Roman"/>
          <w:sz w:val="28"/>
          <w:szCs w:val="28"/>
        </w:rPr>
        <w:t xml:space="preserve"> </w:t>
      </w:r>
      <w:r w:rsidR="00A748DE" w:rsidRPr="006D3912">
        <w:rPr>
          <w:rFonts w:ascii="Times New Roman" w:eastAsia="Times New Roman" w:hAnsi="Times New Roman" w:cs="Times New Roman"/>
          <w:sz w:val="28"/>
          <w:szCs w:val="28"/>
        </w:rPr>
        <w:t>М.</w:t>
      </w:r>
      <w:r w:rsidR="00A1487B" w:rsidRPr="006D3912">
        <w:rPr>
          <w:rFonts w:ascii="Times New Roman" w:eastAsia="Times New Roman" w:hAnsi="Times New Roman" w:cs="Times New Roman"/>
          <w:sz w:val="28"/>
          <w:szCs w:val="28"/>
        </w:rPr>
        <w:t xml:space="preserve"> </w:t>
      </w:r>
      <w:r w:rsidR="00A748DE" w:rsidRPr="006D3912">
        <w:rPr>
          <w:rFonts w:ascii="Times New Roman" w:eastAsia="Times New Roman" w:hAnsi="Times New Roman" w:cs="Times New Roman"/>
          <w:sz w:val="28"/>
          <w:szCs w:val="28"/>
        </w:rPr>
        <w:t>: Мир, 1975. – 322</w:t>
      </w:r>
      <w:r w:rsidR="00A1487B" w:rsidRPr="006D3912">
        <w:rPr>
          <w:rFonts w:ascii="Times New Roman" w:eastAsia="Times New Roman" w:hAnsi="Times New Roman" w:cs="Times New Roman"/>
          <w:sz w:val="28"/>
          <w:szCs w:val="28"/>
        </w:rPr>
        <w:t xml:space="preserve"> </w:t>
      </w:r>
      <w:r w:rsidR="00A748DE" w:rsidRPr="006D3912">
        <w:rPr>
          <w:rFonts w:ascii="Times New Roman" w:eastAsia="Times New Roman" w:hAnsi="Times New Roman" w:cs="Times New Roman"/>
          <w:sz w:val="28"/>
          <w:szCs w:val="28"/>
        </w:rPr>
        <w:t>с.</w:t>
      </w:r>
    </w:p>
    <w:p w:rsidR="00D912AF" w:rsidRPr="006D3912" w:rsidRDefault="006D3912" w:rsidP="00D912AF">
      <w:pPr>
        <w:widowContro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6D3912">
        <w:rPr>
          <w:rFonts w:ascii="Times New Roman" w:eastAsia="Times New Roman" w:hAnsi="Times New Roman" w:cs="Times New Roman"/>
          <w:sz w:val="28"/>
          <w:szCs w:val="28"/>
        </w:rPr>
        <w:t>2</w:t>
      </w:r>
      <w:r w:rsidR="00A748DE" w:rsidRPr="006D3912">
        <w:rPr>
          <w:rFonts w:ascii="Times New Roman" w:eastAsia="Times New Roman" w:hAnsi="Times New Roman" w:cs="Times New Roman"/>
          <w:sz w:val="28"/>
          <w:szCs w:val="28"/>
        </w:rPr>
        <w:t>.​ </w:t>
      </w:r>
      <w:r w:rsidRPr="006D3912">
        <w:rPr>
          <w:rFonts w:ascii="Times New Roman" w:eastAsia="Times New Roman" w:hAnsi="Times New Roman" w:cs="Times New Roman"/>
          <w:sz w:val="28"/>
          <w:szCs w:val="28"/>
        </w:rPr>
        <w:t xml:space="preserve"> </w:t>
      </w:r>
      <w:r w:rsidR="00A748DE" w:rsidRPr="006D3912">
        <w:rPr>
          <w:rFonts w:ascii="Times New Roman" w:eastAsia="Times New Roman" w:hAnsi="Times New Roman" w:cs="Times New Roman"/>
          <w:sz w:val="28"/>
          <w:szCs w:val="28"/>
        </w:rPr>
        <w:t>Кетлинский С. А. Цитокины / С. А. Кетлинский,</w:t>
      </w:r>
      <w:r w:rsidRPr="006D3912">
        <w:rPr>
          <w:rFonts w:ascii="Times New Roman" w:eastAsia="Times New Roman" w:hAnsi="Times New Roman" w:cs="Times New Roman"/>
          <w:sz w:val="28"/>
          <w:szCs w:val="28"/>
        </w:rPr>
        <w:t xml:space="preserve"> </w:t>
      </w:r>
      <w:r w:rsidR="00A748DE" w:rsidRPr="00E121F7">
        <w:rPr>
          <w:rFonts w:ascii="Times New Roman" w:eastAsia="Times New Roman" w:hAnsi="Times New Roman" w:cs="Times New Roman"/>
          <w:sz w:val="28"/>
          <w:szCs w:val="28"/>
        </w:rPr>
        <w:t xml:space="preserve"> А. С. Симбирцев. – СПб.: Фолиант, 2008. – 552</w:t>
      </w:r>
      <w:r w:rsidR="00A1487B">
        <w:rPr>
          <w:rFonts w:ascii="Times New Roman" w:eastAsia="Times New Roman" w:hAnsi="Times New Roman" w:cs="Times New Roman"/>
          <w:sz w:val="28"/>
          <w:szCs w:val="28"/>
        </w:rPr>
        <w:t xml:space="preserve"> </w:t>
      </w:r>
      <w:r w:rsidR="00A748DE" w:rsidRPr="00E121F7">
        <w:rPr>
          <w:rFonts w:ascii="Times New Roman" w:eastAsia="Times New Roman" w:hAnsi="Times New Roman" w:cs="Times New Roman"/>
          <w:sz w:val="28"/>
          <w:szCs w:val="28"/>
        </w:rPr>
        <w:t>с.</w:t>
      </w:r>
    </w:p>
    <w:p w:rsidR="006D3912" w:rsidRDefault="006D3912" w:rsidP="006D3912">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5</w:t>
      </w:r>
      <w:r w:rsidRPr="006D3912">
        <w:rPr>
          <w:rFonts w:ascii="Times New Roman" w:eastAsia="Times New Roman" w:hAnsi="Times New Roman" w:cs="Times New Roman"/>
          <w:sz w:val="28"/>
          <w:szCs w:val="28"/>
        </w:rPr>
        <w:t xml:space="preserve">3. </w:t>
      </w:r>
      <w:r w:rsidRPr="00E121F7">
        <w:rPr>
          <w:rFonts w:ascii="Times New Roman" w:eastAsia="Times New Roman" w:hAnsi="Times New Roman" w:cs="Times New Roman"/>
          <w:sz w:val="28"/>
          <w:szCs w:val="28"/>
        </w:rPr>
        <w:t>Кіселик І. О. Особливості визначення нітритів та нітратів у крові хворих на вірусні гепатити та жовтяниці іншої етіології / І. О. Кіселик, М. Д. Луцик, Л. О. Шевченко // Лабораторна діаг</w:t>
      </w:r>
      <w:r>
        <w:rPr>
          <w:rFonts w:ascii="Times New Roman" w:eastAsia="Times New Roman" w:hAnsi="Times New Roman" w:cs="Times New Roman"/>
          <w:sz w:val="28"/>
          <w:szCs w:val="28"/>
        </w:rPr>
        <w:t>ностика. – 2001. – № 3. – С. 43</w:t>
      </w:r>
      <w:r w:rsidR="00BE34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BE34C8">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rPr>
        <w:t>45.</w:t>
      </w:r>
    </w:p>
    <w:p w:rsidR="006D3912" w:rsidRPr="00621DD0" w:rsidRDefault="006D3912" w:rsidP="00D912AF">
      <w:pPr>
        <w:widowControl/>
        <w:spacing w:line="360" w:lineRule="auto"/>
        <w:jc w:val="both"/>
        <w:rPr>
          <w:rFonts w:ascii="Times New Roman" w:eastAsia="Times New Roman" w:hAnsi="Times New Roman" w:cs="Times New Roman"/>
          <w:color w:val="auto"/>
          <w:sz w:val="28"/>
          <w:szCs w:val="28"/>
          <w:lang w:val="ru-RU"/>
        </w:rPr>
      </w:pPr>
      <w:r w:rsidRPr="006D3912">
        <w:rPr>
          <w:rFonts w:ascii="Times New Roman" w:eastAsia="Times New Roman" w:hAnsi="Times New Roman" w:cs="Times New Roman"/>
          <w:sz w:val="28"/>
          <w:szCs w:val="28"/>
        </w:rPr>
        <w:t>54.</w:t>
      </w:r>
      <w:r w:rsidRPr="006D3912">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Кіт З. М. Стан деяких клініко-</w:t>
      </w:r>
      <w:r w:rsidRPr="00E121F7">
        <w:rPr>
          <w:rFonts w:ascii="Times New Roman" w:eastAsia="Times New Roman" w:hAnsi="Times New Roman" w:cs="Times New Roman"/>
          <w:color w:val="auto"/>
          <w:sz w:val="28"/>
          <w:szCs w:val="28"/>
        </w:rPr>
        <w:t xml:space="preserve">лабораторних показників у хворих на артеріальну гіпертензію з супутнім ожирінням та ІХС / З. М. Кіт </w:t>
      </w:r>
      <w:r>
        <w:rPr>
          <w:rFonts w:ascii="Times New Roman" w:eastAsia="Times New Roman" w:hAnsi="Times New Roman" w:cs="Times New Roman"/>
          <w:color w:val="auto"/>
          <w:sz w:val="28"/>
          <w:szCs w:val="28"/>
        </w:rPr>
        <w:t>// Практична медицина. – 2005.</w:t>
      </w:r>
      <w:r w:rsidR="00BE34C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BE34C8">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rPr>
        <w:t xml:space="preserve"> </w:t>
      </w:r>
      <w:r w:rsidR="00BE34C8">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2, Т. ХІ.</w:t>
      </w:r>
      <w:r w:rsidR="00BE34C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rPr>
        <w:t xml:space="preserve"> </w:t>
      </w:r>
      <w:r w:rsidR="00BE34C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rPr>
        <w:t>С. 72</w:t>
      </w:r>
      <w:r w:rsidR="00BE34C8">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rPr>
        <w:t>–</w:t>
      </w:r>
      <w:r w:rsidR="00BE34C8">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rPr>
        <w:t>75</w:t>
      </w:r>
      <w:r>
        <w:rPr>
          <w:rFonts w:ascii="Times New Roman" w:eastAsia="Times New Roman" w:hAnsi="Times New Roman" w:cs="Times New Roman"/>
          <w:color w:val="auto"/>
          <w:sz w:val="28"/>
          <w:szCs w:val="28"/>
        </w:rPr>
        <w:t>.</w:t>
      </w:r>
    </w:p>
    <w:p w:rsidR="006D3912" w:rsidRPr="006D3912" w:rsidRDefault="006D3912" w:rsidP="00D912AF">
      <w:pPr>
        <w:widowControl/>
        <w:spacing w:line="360" w:lineRule="auto"/>
        <w:jc w:val="both"/>
        <w:rPr>
          <w:rFonts w:ascii="Times New Roman" w:eastAsia="Times New Roman" w:hAnsi="Times New Roman" w:cs="Times New Roman"/>
          <w:color w:val="auto"/>
          <w:sz w:val="28"/>
          <w:szCs w:val="28"/>
          <w:lang w:val="ru-RU"/>
        </w:rPr>
      </w:pPr>
      <w:r w:rsidRPr="006D3912">
        <w:rPr>
          <w:rFonts w:ascii="Times New Roman" w:eastAsia="Times New Roman" w:hAnsi="Times New Roman" w:cs="Times New Roman"/>
          <w:sz w:val="28"/>
          <w:szCs w:val="28"/>
          <w:lang w:val="ru-RU"/>
        </w:rPr>
        <w:t xml:space="preserve">55. </w:t>
      </w:r>
      <w:r w:rsidRPr="006D3912">
        <w:rPr>
          <w:rFonts w:ascii="Times New Roman" w:hAnsi="Times New Roman" w:cs="Times New Roman"/>
          <w:sz w:val="28"/>
          <w:szCs w:val="28"/>
        </w:rPr>
        <w:t xml:space="preserve">Кобалава Ж. Д. Самостоятельное диагностическое значение микроальбуминурии и расчетной скорости клубочковой фильтрации у больных артериальной гипертонией для выявления субклинического </w:t>
      </w:r>
      <w:r w:rsidRPr="006D3912">
        <w:rPr>
          <w:rFonts w:ascii="Times New Roman" w:hAnsi="Times New Roman" w:cs="Times New Roman"/>
          <w:sz w:val="28"/>
          <w:szCs w:val="28"/>
        </w:rPr>
        <w:lastRenderedPageBreak/>
        <w:t>поражения почек  / Ж. Д. Кобалава, С. В. Виллевальде, М. А. Ефремовцева // Кардиология.</w:t>
      </w:r>
      <w:r w:rsidR="00BE34C8">
        <w:rPr>
          <w:rFonts w:ascii="Times New Roman" w:hAnsi="Times New Roman" w:cs="Times New Roman"/>
          <w:sz w:val="28"/>
          <w:szCs w:val="28"/>
        </w:rPr>
        <w:t xml:space="preserve"> </w:t>
      </w:r>
      <w:r w:rsidRPr="006D3912">
        <w:rPr>
          <w:rFonts w:ascii="Times New Roman" w:hAnsi="Times New Roman" w:cs="Times New Roman"/>
          <w:sz w:val="28"/>
          <w:szCs w:val="28"/>
        </w:rPr>
        <w:t xml:space="preserve"> ̶  </w:t>
      </w:r>
      <w:r w:rsidR="00BE34C8">
        <w:rPr>
          <w:rFonts w:ascii="Times New Roman" w:hAnsi="Times New Roman" w:cs="Times New Roman"/>
          <w:sz w:val="28"/>
          <w:szCs w:val="28"/>
        </w:rPr>
        <w:t xml:space="preserve"> </w:t>
      </w:r>
      <w:r w:rsidRPr="006D3912">
        <w:rPr>
          <w:rFonts w:ascii="Times New Roman" w:hAnsi="Times New Roman" w:cs="Times New Roman"/>
          <w:sz w:val="28"/>
          <w:szCs w:val="28"/>
        </w:rPr>
        <w:t>2010.</w:t>
      </w:r>
      <w:r w:rsidR="00BE34C8">
        <w:rPr>
          <w:rFonts w:ascii="Times New Roman" w:hAnsi="Times New Roman" w:cs="Times New Roman"/>
          <w:sz w:val="28"/>
          <w:szCs w:val="28"/>
        </w:rPr>
        <w:t xml:space="preserve"> </w:t>
      </w:r>
      <w:r w:rsidRPr="006D3912">
        <w:rPr>
          <w:rFonts w:ascii="Times New Roman" w:hAnsi="Times New Roman" w:cs="Times New Roman"/>
          <w:sz w:val="28"/>
          <w:szCs w:val="28"/>
        </w:rPr>
        <w:t xml:space="preserve"> ̶ </w:t>
      </w:r>
      <w:r w:rsidR="00BE34C8">
        <w:rPr>
          <w:rFonts w:ascii="Times New Roman" w:hAnsi="Times New Roman" w:cs="Times New Roman"/>
          <w:sz w:val="28"/>
          <w:szCs w:val="28"/>
        </w:rPr>
        <w:t xml:space="preserve"> </w:t>
      </w:r>
      <w:r w:rsidRPr="006D3912">
        <w:rPr>
          <w:rFonts w:ascii="Times New Roman" w:hAnsi="Times New Roman" w:cs="Times New Roman"/>
          <w:sz w:val="28"/>
          <w:szCs w:val="28"/>
        </w:rPr>
        <w:t>№ 4.</w:t>
      </w:r>
      <w:r w:rsidR="00BE34C8">
        <w:rPr>
          <w:rFonts w:ascii="Times New Roman" w:hAnsi="Times New Roman" w:cs="Times New Roman"/>
          <w:sz w:val="28"/>
          <w:szCs w:val="28"/>
        </w:rPr>
        <w:t xml:space="preserve"> </w:t>
      </w:r>
      <w:r w:rsidRPr="006D3912">
        <w:rPr>
          <w:rFonts w:ascii="Times New Roman" w:hAnsi="Times New Roman" w:cs="Times New Roman"/>
          <w:sz w:val="28"/>
          <w:szCs w:val="28"/>
        </w:rPr>
        <w:t xml:space="preserve"> ̶</w:t>
      </w:r>
      <w:r w:rsidR="00BE34C8">
        <w:rPr>
          <w:rFonts w:ascii="Times New Roman" w:hAnsi="Times New Roman" w:cs="Times New Roman"/>
          <w:sz w:val="28"/>
          <w:szCs w:val="28"/>
        </w:rPr>
        <w:t xml:space="preserve"> </w:t>
      </w:r>
      <w:r w:rsidRPr="006D3912">
        <w:rPr>
          <w:rFonts w:ascii="Times New Roman" w:hAnsi="Times New Roman" w:cs="Times New Roman"/>
          <w:sz w:val="28"/>
          <w:szCs w:val="28"/>
        </w:rPr>
        <w:t xml:space="preserve"> С. 12</w:t>
      </w:r>
      <w:r w:rsidR="00BE34C8">
        <w:rPr>
          <w:rFonts w:ascii="Times New Roman" w:hAnsi="Times New Roman" w:cs="Times New Roman"/>
          <w:sz w:val="28"/>
          <w:szCs w:val="28"/>
        </w:rPr>
        <w:t xml:space="preserve"> </w:t>
      </w:r>
      <w:r w:rsidRPr="006D3912">
        <w:rPr>
          <w:rFonts w:ascii="Times New Roman" w:hAnsi="Times New Roman" w:cs="Times New Roman"/>
          <w:sz w:val="28"/>
          <w:szCs w:val="28"/>
        </w:rPr>
        <w:t xml:space="preserve"> ̶ </w:t>
      </w:r>
      <w:r w:rsidR="00BE34C8">
        <w:rPr>
          <w:rFonts w:ascii="Times New Roman" w:hAnsi="Times New Roman" w:cs="Times New Roman"/>
          <w:sz w:val="28"/>
          <w:szCs w:val="28"/>
        </w:rPr>
        <w:t xml:space="preserve"> </w:t>
      </w:r>
      <w:r w:rsidRPr="006D3912">
        <w:rPr>
          <w:rFonts w:ascii="Times New Roman" w:hAnsi="Times New Roman" w:cs="Times New Roman"/>
          <w:sz w:val="28"/>
          <w:szCs w:val="28"/>
        </w:rPr>
        <w:t>17.</w:t>
      </w:r>
    </w:p>
    <w:p w:rsidR="00A1487B" w:rsidRPr="006D3912" w:rsidRDefault="003D7658" w:rsidP="006D3912">
      <w:pPr>
        <w:pStyle w:val="22"/>
        <w:shd w:val="clear" w:color="auto" w:fill="auto"/>
        <w:spacing w:line="360" w:lineRule="auto"/>
        <w:ind w:firstLine="0"/>
        <w:rPr>
          <w:b/>
          <w:sz w:val="28"/>
          <w:szCs w:val="28"/>
        </w:rPr>
      </w:pPr>
      <w:r>
        <w:rPr>
          <w:sz w:val="28"/>
          <w:szCs w:val="28"/>
        </w:rPr>
        <w:t>5</w:t>
      </w:r>
      <w:r w:rsidR="006D3912" w:rsidRPr="006D3912">
        <w:rPr>
          <w:sz w:val="28"/>
          <w:szCs w:val="28"/>
        </w:rPr>
        <w:t>6</w:t>
      </w:r>
      <w:r w:rsidR="00A748DE" w:rsidRPr="00E121F7">
        <w:rPr>
          <w:sz w:val="28"/>
          <w:szCs w:val="28"/>
          <w:lang w:val="uk-UA"/>
        </w:rPr>
        <w:t xml:space="preserve">. </w:t>
      </w:r>
      <w:r w:rsidR="00A748DE" w:rsidRPr="00E121F7">
        <w:rPr>
          <w:rFonts w:eastAsia="Times New Roman"/>
          <w:sz w:val="28"/>
          <w:szCs w:val="28"/>
        </w:rPr>
        <w:t xml:space="preserve"> Ковалева О. Н. Абдоминальное ожирение, д</w:t>
      </w:r>
      <w:r w:rsidR="00A1487B">
        <w:rPr>
          <w:rFonts w:eastAsia="Times New Roman"/>
          <w:sz w:val="28"/>
          <w:szCs w:val="28"/>
        </w:rPr>
        <w:t>ислипидемия, цитокины и масса миокарда ле</w:t>
      </w:r>
      <w:r w:rsidR="00A748DE" w:rsidRPr="00E121F7">
        <w:rPr>
          <w:rFonts w:eastAsia="Times New Roman"/>
          <w:sz w:val="28"/>
          <w:szCs w:val="28"/>
        </w:rPr>
        <w:t>вого желудочка при артериальной гипертензии /</w:t>
      </w:r>
    </w:p>
    <w:p w:rsidR="00A748DE" w:rsidRPr="00E121F7" w:rsidRDefault="00A748DE" w:rsidP="00F4506C">
      <w:pPr>
        <w:widowControl/>
        <w:spacing w:line="360" w:lineRule="auto"/>
        <w:jc w:val="both"/>
        <w:rPr>
          <w:rFonts w:ascii="Times New Roman" w:eastAsia="Times New Roman" w:hAnsi="Times New Roman" w:cs="Times New Roman"/>
          <w:color w:val="auto"/>
          <w:sz w:val="28"/>
          <w:szCs w:val="28"/>
        </w:rPr>
      </w:pPr>
      <w:r w:rsidRPr="00E121F7">
        <w:rPr>
          <w:rFonts w:ascii="Times New Roman" w:eastAsia="Times New Roman" w:hAnsi="Times New Roman" w:cs="Times New Roman"/>
          <w:color w:val="auto"/>
          <w:sz w:val="28"/>
          <w:szCs w:val="28"/>
        </w:rPr>
        <w:t>О. Н. Ковалева, Д. И. Сорокин, Т. Н. Амбросова // Кровообіг та гемостаз. – 2009</w:t>
      </w:r>
      <w:r w:rsidR="00A1487B">
        <w:rPr>
          <w:rFonts w:ascii="Times New Roman" w:eastAsia="Times New Roman" w:hAnsi="Times New Roman" w:cs="Times New Roman"/>
          <w:color w:val="auto"/>
          <w:sz w:val="28"/>
          <w:szCs w:val="28"/>
        </w:rPr>
        <w:t>.</w:t>
      </w:r>
      <w:r w:rsidR="00BE34C8">
        <w:rPr>
          <w:rFonts w:ascii="Times New Roman" w:eastAsia="Times New Roman" w:hAnsi="Times New Roman" w:cs="Times New Roman"/>
          <w:color w:val="auto"/>
          <w:sz w:val="28"/>
          <w:szCs w:val="28"/>
        </w:rPr>
        <w:t xml:space="preserve"> </w:t>
      </w:r>
      <w:r w:rsidR="00A1487B">
        <w:rPr>
          <w:rFonts w:ascii="Times New Roman" w:eastAsia="Times New Roman" w:hAnsi="Times New Roman" w:cs="Times New Roman"/>
          <w:color w:val="auto"/>
          <w:sz w:val="28"/>
          <w:szCs w:val="28"/>
        </w:rPr>
        <w:t xml:space="preserve"> ̶ </w:t>
      </w:r>
      <w:r w:rsidR="00BE34C8">
        <w:rPr>
          <w:rFonts w:ascii="Times New Roman" w:eastAsia="Times New Roman" w:hAnsi="Times New Roman" w:cs="Times New Roman"/>
          <w:color w:val="auto"/>
          <w:sz w:val="28"/>
          <w:szCs w:val="28"/>
        </w:rPr>
        <w:t xml:space="preserve"> </w:t>
      </w:r>
      <w:r w:rsidR="00A1487B">
        <w:rPr>
          <w:rFonts w:ascii="Times New Roman" w:eastAsia="Times New Roman" w:hAnsi="Times New Roman" w:cs="Times New Roman"/>
          <w:color w:val="auto"/>
          <w:sz w:val="28"/>
          <w:szCs w:val="28"/>
        </w:rPr>
        <w:t xml:space="preserve">№ 1 ̶ 2. – </w:t>
      </w:r>
      <w:r w:rsidR="00BE34C8">
        <w:rPr>
          <w:rFonts w:ascii="Times New Roman" w:eastAsia="Times New Roman" w:hAnsi="Times New Roman" w:cs="Times New Roman"/>
          <w:color w:val="auto"/>
          <w:sz w:val="28"/>
          <w:szCs w:val="28"/>
        </w:rPr>
        <w:t xml:space="preserve"> </w:t>
      </w:r>
      <w:r w:rsidR="00A1487B">
        <w:rPr>
          <w:rFonts w:ascii="Times New Roman" w:eastAsia="Times New Roman" w:hAnsi="Times New Roman" w:cs="Times New Roman"/>
          <w:color w:val="auto"/>
          <w:sz w:val="28"/>
          <w:szCs w:val="28"/>
        </w:rPr>
        <w:t>С. 48</w:t>
      </w:r>
      <w:r w:rsidR="00BE34C8">
        <w:rPr>
          <w:rFonts w:ascii="Times New Roman" w:eastAsia="Times New Roman" w:hAnsi="Times New Roman" w:cs="Times New Roman"/>
          <w:color w:val="auto"/>
          <w:sz w:val="28"/>
          <w:szCs w:val="28"/>
        </w:rPr>
        <w:t xml:space="preserve"> </w:t>
      </w:r>
      <w:r w:rsidR="00A1487B">
        <w:rPr>
          <w:rFonts w:ascii="Times New Roman" w:eastAsia="Times New Roman" w:hAnsi="Times New Roman" w:cs="Times New Roman"/>
          <w:color w:val="auto"/>
          <w:sz w:val="28"/>
          <w:szCs w:val="28"/>
        </w:rPr>
        <w:t xml:space="preserve"> ̶ </w:t>
      </w:r>
      <w:r w:rsidR="00BE34C8">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rPr>
        <w:t>53.</w:t>
      </w:r>
    </w:p>
    <w:p w:rsidR="00A1487B" w:rsidRDefault="006D3912" w:rsidP="00D912AF">
      <w:pPr>
        <w:pStyle w:val="22"/>
        <w:shd w:val="clear" w:color="auto" w:fill="auto"/>
        <w:spacing w:line="360" w:lineRule="auto"/>
        <w:ind w:firstLine="0"/>
        <w:rPr>
          <w:sz w:val="28"/>
          <w:szCs w:val="28"/>
          <w:lang w:val="uk-UA"/>
        </w:rPr>
      </w:pPr>
      <w:r w:rsidRPr="00621DD0">
        <w:rPr>
          <w:sz w:val="28"/>
          <w:szCs w:val="28"/>
          <w:lang w:val="uk-UA"/>
        </w:rPr>
        <w:t>57</w:t>
      </w:r>
      <w:r w:rsidR="00A748DE" w:rsidRPr="00E121F7">
        <w:rPr>
          <w:sz w:val="28"/>
          <w:szCs w:val="28"/>
          <w:lang w:val="uk-UA"/>
        </w:rPr>
        <w:t>. Коваленко В. М. Реалізація Програми профіактики і лікування арт</w:t>
      </w:r>
      <w:r w:rsidR="00A1487B">
        <w:rPr>
          <w:sz w:val="28"/>
          <w:szCs w:val="28"/>
          <w:lang w:val="uk-UA"/>
        </w:rPr>
        <w:t>еріальної гіпертензії в Україні</w:t>
      </w:r>
      <w:r w:rsidR="00A748DE" w:rsidRPr="00E121F7">
        <w:rPr>
          <w:sz w:val="28"/>
          <w:szCs w:val="28"/>
          <w:lang w:val="uk-UA"/>
        </w:rPr>
        <w:t xml:space="preserve"> / В. М. Коваленко, Ю. М. Сіренко,</w:t>
      </w:r>
    </w:p>
    <w:p w:rsidR="00A1487B" w:rsidRDefault="00A748DE" w:rsidP="00D912AF">
      <w:pPr>
        <w:pStyle w:val="22"/>
        <w:shd w:val="clear" w:color="auto" w:fill="auto"/>
        <w:spacing w:line="360" w:lineRule="auto"/>
        <w:ind w:firstLine="0"/>
        <w:rPr>
          <w:sz w:val="28"/>
          <w:szCs w:val="28"/>
          <w:lang w:val="uk-UA"/>
        </w:rPr>
      </w:pPr>
      <w:r w:rsidRPr="00E121F7">
        <w:rPr>
          <w:sz w:val="28"/>
          <w:szCs w:val="28"/>
          <w:lang w:val="uk-UA"/>
        </w:rPr>
        <w:t xml:space="preserve"> А. П. Дорогой // Укра</w:t>
      </w:r>
      <w:r w:rsidR="00A1487B">
        <w:rPr>
          <w:sz w:val="28"/>
          <w:szCs w:val="28"/>
          <w:lang w:val="uk-UA"/>
        </w:rPr>
        <w:t>їнський кардіологічний журнал.</w:t>
      </w:r>
      <w:r w:rsidR="00BE34C8">
        <w:rPr>
          <w:sz w:val="28"/>
          <w:szCs w:val="28"/>
          <w:lang w:val="uk-UA"/>
        </w:rPr>
        <w:t xml:space="preserve"> </w:t>
      </w:r>
      <w:r w:rsidR="00A1487B">
        <w:rPr>
          <w:sz w:val="28"/>
          <w:szCs w:val="28"/>
          <w:lang w:val="uk-UA"/>
        </w:rPr>
        <w:t xml:space="preserve"> ̶</w:t>
      </w:r>
      <w:r w:rsidRPr="00E121F7">
        <w:rPr>
          <w:sz w:val="28"/>
          <w:szCs w:val="28"/>
          <w:lang w:val="uk-UA"/>
        </w:rPr>
        <w:t xml:space="preserve"> </w:t>
      </w:r>
      <w:r w:rsidR="00A1487B">
        <w:rPr>
          <w:sz w:val="28"/>
          <w:szCs w:val="28"/>
          <w:lang w:val="uk-UA"/>
        </w:rPr>
        <w:t xml:space="preserve"> 2010. – Додаток 1. ̶</w:t>
      </w:r>
      <w:r w:rsidRPr="00E121F7">
        <w:rPr>
          <w:sz w:val="28"/>
          <w:szCs w:val="28"/>
          <w:lang w:val="uk-UA"/>
        </w:rPr>
        <w:t xml:space="preserve"> </w:t>
      </w:r>
    </w:p>
    <w:p w:rsidR="00A748DE" w:rsidRPr="00E121F7" w:rsidRDefault="00A1487B" w:rsidP="00D912AF">
      <w:pPr>
        <w:pStyle w:val="22"/>
        <w:shd w:val="clear" w:color="auto" w:fill="auto"/>
        <w:spacing w:line="360" w:lineRule="auto"/>
        <w:ind w:firstLine="0"/>
        <w:rPr>
          <w:b/>
          <w:sz w:val="28"/>
          <w:szCs w:val="28"/>
          <w:lang w:val="uk-UA"/>
        </w:rPr>
      </w:pPr>
      <w:r>
        <w:rPr>
          <w:sz w:val="28"/>
          <w:szCs w:val="28"/>
          <w:lang w:val="uk-UA"/>
        </w:rPr>
        <w:t>С. 3</w:t>
      </w:r>
      <w:r w:rsidR="00BE34C8">
        <w:rPr>
          <w:sz w:val="28"/>
          <w:szCs w:val="28"/>
          <w:lang w:val="uk-UA"/>
        </w:rPr>
        <w:t xml:space="preserve"> </w:t>
      </w:r>
      <w:r>
        <w:rPr>
          <w:sz w:val="28"/>
          <w:szCs w:val="28"/>
          <w:lang w:val="uk-UA"/>
        </w:rPr>
        <w:t xml:space="preserve"> ̶ </w:t>
      </w:r>
      <w:r w:rsidR="00BE34C8">
        <w:rPr>
          <w:sz w:val="28"/>
          <w:szCs w:val="28"/>
          <w:lang w:val="uk-UA"/>
        </w:rPr>
        <w:t xml:space="preserve"> </w:t>
      </w:r>
      <w:r w:rsidR="00A748DE" w:rsidRPr="00E121F7">
        <w:rPr>
          <w:sz w:val="28"/>
          <w:szCs w:val="28"/>
          <w:lang w:val="uk-UA"/>
        </w:rPr>
        <w:t>12.</w:t>
      </w:r>
    </w:p>
    <w:p w:rsidR="00A748DE" w:rsidRPr="00E121F7" w:rsidRDefault="006D3912" w:rsidP="00D912AF">
      <w:pPr>
        <w:pStyle w:val="22"/>
        <w:shd w:val="clear" w:color="auto" w:fill="auto"/>
        <w:spacing w:line="360" w:lineRule="auto"/>
        <w:ind w:firstLine="0"/>
        <w:rPr>
          <w:b/>
          <w:sz w:val="28"/>
          <w:szCs w:val="28"/>
        </w:rPr>
      </w:pPr>
      <w:r w:rsidRPr="006D3912">
        <w:rPr>
          <w:sz w:val="28"/>
          <w:szCs w:val="28"/>
        </w:rPr>
        <w:t>58</w:t>
      </w:r>
      <w:r w:rsidR="00A748DE" w:rsidRPr="00E121F7">
        <w:rPr>
          <w:sz w:val="28"/>
          <w:szCs w:val="28"/>
          <w:lang w:val="uk-UA"/>
        </w:rPr>
        <w:t xml:space="preserve">. </w:t>
      </w:r>
      <w:r w:rsidR="00A748DE" w:rsidRPr="00E121F7">
        <w:rPr>
          <w:sz w:val="28"/>
          <w:szCs w:val="28"/>
        </w:rPr>
        <w:t>Коваленко В.</w:t>
      </w:r>
      <w:r w:rsidR="00A748DE" w:rsidRPr="00E121F7">
        <w:rPr>
          <w:sz w:val="28"/>
          <w:szCs w:val="28"/>
          <w:lang w:val="uk-UA"/>
        </w:rPr>
        <w:t xml:space="preserve"> </w:t>
      </w:r>
      <w:r w:rsidR="00A748DE" w:rsidRPr="00E121F7">
        <w:rPr>
          <w:sz w:val="28"/>
          <w:szCs w:val="28"/>
        </w:rPr>
        <w:t>Н. Артериальная гиперте</w:t>
      </w:r>
      <w:r w:rsidR="00B53884">
        <w:rPr>
          <w:sz w:val="28"/>
          <w:szCs w:val="28"/>
        </w:rPr>
        <w:t>нзия у особых категорий больных</w:t>
      </w:r>
      <w:r w:rsidR="00A748DE" w:rsidRPr="00E121F7">
        <w:rPr>
          <w:sz w:val="28"/>
          <w:szCs w:val="28"/>
        </w:rPr>
        <w:t xml:space="preserve"> / В.</w:t>
      </w:r>
      <w:r w:rsidR="00A748DE" w:rsidRPr="00E121F7">
        <w:rPr>
          <w:sz w:val="28"/>
          <w:szCs w:val="28"/>
          <w:lang w:val="uk-UA"/>
        </w:rPr>
        <w:t xml:space="preserve"> </w:t>
      </w:r>
      <w:r w:rsidR="00A748DE" w:rsidRPr="00E121F7">
        <w:rPr>
          <w:sz w:val="28"/>
          <w:szCs w:val="28"/>
        </w:rPr>
        <w:t>Н. Коваленко, Е.</w:t>
      </w:r>
      <w:r w:rsidR="00A748DE" w:rsidRPr="00E121F7">
        <w:rPr>
          <w:sz w:val="28"/>
          <w:szCs w:val="28"/>
          <w:lang w:val="uk-UA"/>
        </w:rPr>
        <w:t xml:space="preserve"> </w:t>
      </w:r>
      <w:r w:rsidR="006211CE">
        <w:rPr>
          <w:sz w:val="28"/>
          <w:szCs w:val="28"/>
        </w:rPr>
        <w:t>П. Свищенко</w:t>
      </w:r>
      <w:r w:rsidR="006211CE">
        <w:rPr>
          <w:sz w:val="28"/>
          <w:szCs w:val="28"/>
          <w:lang w:val="uk-UA"/>
        </w:rPr>
        <w:t xml:space="preserve">. </w:t>
      </w:r>
      <w:r w:rsidR="006211CE">
        <w:rPr>
          <w:sz w:val="28"/>
          <w:szCs w:val="28"/>
        </w:rPr>
        <w:t xml:space="preserve"> ̶</w:t>
      </w:r>
      <w:r w:rsidR="00A748DE" w:rsidRPr="00E121F7">
        <w:rPr>
          <w:sz w:val="28"/>
          <w:szCs w:val="28"/>
        </w:rPr>
        <w:t xml:space="preserve"> </w:t>
      </w:r>
      <w:r w:rsidR="006211CE">
        <w:rPr>
          <w:sz w:val="28"/>
          <w:szCs w:val="28"/>
          <w:lang w:val="uk-UA"/>
        </w:rPr>
        <w:t xml:space="preserve"> </w:t>
      </w:r>
      <w:r w:rsidR="00A748DE" w:rsidRPr="00E121F7">
        <w:rPr>
          <w:sz w:val="28"/>
          <w:szCs w:val="28"/>
        </w:rPr>
        <w:t>К.</w:t>
      </w:r>
      <w:r w:rsidR="006211CE">
        <w:rPr>
          <w:sz w:val="28"/>
          <w:szCs w:val="28"/>
          <w:lang w:val="uk-UA"/>
        </w:rPr>
        <w:t xml:space="preserve"> </w:t>
      </w:r>
      <w:r w:rsidR="006211CE">
        <w:rPr>
          <w:sz w:val="28"/>
          <w:szCs w:val="28"/>
        </w:rPr>
        <w:t>: МОРИОН</w:t>
      </w:r>
      <w:r w:rsidR="006211CE">
        <w:rPr>
          <w:sz w:val="28"/>
          <w:szCs w:val="28"/>
          <w:lang w:val="uk-UA"/>
        </w:rPr>
        <w:t>,</w:t>
      </w:r>
      <w:r w:rsidR="00A748DE" w:rsidRPr="00E121F7">
        <w:rPr>
          <w:sz w:val="28"/>
          <w:szCs w:val="28"/>
          <w:lang w:val="uk-UA"/>
        </w:rPr>
        <w:t xml:space="preserve"> 2009.</w:t>
      </w:r>
      <w:r w:rsidR="00BE34C8">
        <w:rPr>
          <w:sz w:val="28"/>
          <w:szCs w:val="28"/>
          <w:lang w:val="uk-UA"/>
        </w:rPr>
        <w:t xml:space="preserve"> </w:t>
      </w:r>
      <w:r w:rsidR="00A748DE" w:rsidRPr="00E121F7">
        <w:rPr>
          <w:sz w:val="28"/>
          <w:szCs w:val="28"/>
          <w:lang w:val="uk-UA"/>
        </w:rPr>
        <w:t xml:space="preserve"> </w:t>
      </w:r>
      <w:r w:rsidR="006211CE">
        <w:rPr>
          <w:sz w:val="28"/>
          <w:szCs w:val="28"/>
        </w:rPr>
        <w:t>̶</w:t>
      </w:r>
      <w:r w:rsidR="00A748DE" w:rsidRPr="00E121F7">
        <w:rPr>
          <w:sz w:val="28"/>
          <w:szCs w:val="28"/>
        </w:rPr>
        <w:t xml:space="preserve"> </w:t>
      </w:r>
      <w:r w:rsidR="00BE34C8">
        <w:rPr>
          <w:sz w:val="28"/>
          <w:szCs w:val="28"/>
          <w:lang w:val="uk-UA"/>
        </w:rPr>
        <w:t xml:space="preserve"> </w:t>
      </w:r>
      <w:r w:rsidR="00A748DE" w:rsidRPr="00E121F7">
        <w:rPr>
          <w:sz w:val="28"/>
          <w:szCs w:val="28"/>
        </w:rPr>
        <w:t>376 с.</w:t>
      </w:r>
      <w:r w:rsidR="00A748DE" w:rsidRPr="00E121F7">
        <w:rPr>
          <w:sz w:val="28"/>
          <w:szCs w:val="28"/>
          <w:lang w:val="uk-UA"/>
        </w:rPr>
        <w:t xml:space="preserve"> </w:t>
      </w:r>
    </w:p>
    <w:p w:rsidR="006211CE" w:rsidRDefault="006D3912" w:rsidP="00D912AF">
      <w:pPr>
        <w:pStyle w:val="22"/>
        <w:shd w:val="clear" w:color="auto" w:fill="auto"/>
        <w:spacing w:line="360" w:lineRule="auto"/>
        <w:ind w:firstLine="0"/>
        <w:rPr>
          <w:sz w:val="28"/>
          <w:szCs w:val="28"/>
          <w:lang w:val="uk-UA"/>
        </w:rPr>
      </w:pPr>
      <w:r w:rsidRPr="00621DD0">
        <w:rPr>
          <w:sz w:val="28"/>
          <w:szCs w:val="28"/>
        </w:rPr>
        <w:t>59</w:t>
      </w:r>
      <w:r w:rsidR="00A748DE" w:rsidRPr="00E121F7">
        <w:rPr>
          <w:sz w:val="28"/>
          <w:szCs w:val="28"/>
          <w:lang w:val="uk-UA"/>
        </w:rPr>
        <w:t xml:space="preserve">.  </w:t>
      </w:r>
      <w:r w:rsidR="00A748DE" w:rsidRPr="00E121F7">
        <w:rPr>
          <w:sz w:val="28"/>
          <w:szCs w:val="28"/>
        </w:rPr>
        <w:t>Коваль С.</w:t>
      </w:r>
      <w:r w:rsidR="00A748DE" w:rsidRPr="00E121F7">
        <w:rPr>
          <w:sz w:val="28"/>
          <w:szCs w:val="28"/>
          <w:lang w:val="uk-UA"/>
        </w:rPr>
        <w:t xml:space="preserve"> </w:t>
      </w:r>
      <w:r w:rsidR="00A748DE" w:rsidRPr="00E121F7">
        <w:rPr>
          <w:sz w:val="28"/>
          <w:szCs w:val="28"/>
        </w:rPr>
        <w:t>Н. Влияние антигипертензивной терапии на суточный ритм артериального давления у больных гипертонической бол</w:t>
      </w:r>
      <w:r w:rsidR="00B53884">
        <w:rPr>
          <w:sz w:val="28"/>
          <w:szCs w:val="28"/>
        </w:rPr>
        <w:t>езнью с инсулинорезистентностью</w:t>
      </w:r>
      <w:r w:rsidR="00B53884">
        <w:rPr>
          <w:sz w:val="28"/>
          <w:szCs w:val="28"/>
          <w:lang w:val="uk-UA"/>
        </w:rPr>
        <w:t xml:space="preserve"> </w:t>
      </w:r>
      <w:r w:rsidR="00A748DE" w:rsidRPr="00E121F7">
        <w:rPr>
          <w:sz w:val="28"/>
          <w:szCs w:val="28"/>
        </w:rPr>
        <w:t xml:space="preserve"> / С.</w:t>
      </w:r>
      <w:r w:rsidR="00A748DE" w:rsidRPr="00E121F7">
        <w:rPr>
          <w:sz w:val="28"/>
          <w:szCs w:val="28"/>
          <w:lang w:val="uk-UA"/>
        </w:rPr>
        <w:t xml:space="preserve"> </w:t>
      </w:r>
      <w:r w:rsidR="006211CE">
        <w:rPr>
          <w:sz w:val="28"/>
          <w:szCs w:val="28"/>
          <w:lang w:val="uk-UA"/>
        </w:rPr>
        <w:t xml:space="preserve"> </w:t>
      </w:r>
      <w:r w:rsidR="00A748DE" w:rsidRPr="00E121F7">
        <w:rPr>
          <w:sz w:val="28"/>
          <w:szCs w:val="28"/>
        </w:rPr>
        <w:t>Н.</w:t>
      </w:r>
      <w:r w:rsidR="006211CE">
        <w:rPr>
          <w:sz w:val="28"/>
          <w:szCs w:val="28"/>
          <w:lang w:val="uk-UA"/>
        </w:rPr>
        <w:t xml:space="preserve"> </w:t>
      </w:r>
      <w:r w:rsidR="00A748DE" w:rsidRPr="00E121F7">
        <w:rPr>
          <w:sz w:val="28"/>
          <w:szCs w:val="28"/>
        </w:rPr>
        <w:t xml:space="preserve">Коваль, </w:t>
      </w:r>
      <w:r w:rsidR="006211CE">
        <w:rPr>
          <w:sz w:val="28"/>
          <w:szCs w:val="28"/>
          <w:lang w:val="uk-UA"/>
        </w:rPr>
        <w:t xml:space="preserve"> </w:t>
      </w:r>
      <w:r w:rsidR="00A748DE" w:rsidRPr="00E121F7">
        <w:rPr>
          <w:sz w:val="28"/>
          <w:szCs w:val="28"/>
        </w:rPr>
        <w:t>И.</w:t>
      </w:r>
      <w:r w:rsidR="00A748DE" w:rsidRPr="00E121F7">
        <w:rPr>
          <w:sz w:val="28"/>
          <w:szCs w:val="28"/>
          <w:lang w:val="uk-UA"/>
        </w:rPr>
        <w:t xml:space="preserve"> </w:t>
      </w:r>
      <w:r w:rsidR="00A748DE" w:rsidRPr="00E121F7">
        <w:rPr>
          <w:sz w:val="28"/>
          <w:szCs w:val="28"/>
        </w:rPr>
        <w:t xml:space="preserve">А. Снегурская, </w:t>
      </w:r>
    </w:p>
    <w:p w:rsidR="00A748DE" w:rsidRPr="00E121F7" w:rsidRDefault="00A748DE" w:rsidP="00D912AF">
      <w:pPr>
        <w:pStyle w:val="22"/>
        <w:shd w:val="clear" w:color="auto" w:fill="auto"/>
        <w:spacing w:line="360" w:lineRule="auto"/>
        <w:ind w:firstLine="0"/>
        <w:rPr>
          <w:b/>
          <w:sz w:val="28"/>
          <w:szCs w:val="28"/>
        </w:rPr>
      </w:pPr>
      <w:r w:rsidRPr="00E121F7">
        <w:rPr>
          <w:sz w:val="28"/>
          <w:szCs w:val="28"/>
        </w:rPr>
        <w:t>М.</w:t>
      </w:r>
      <w:r w:rsidRPr="00E121F7">
        <w:rPr>
          <w:sz w:val="28"/>
          <w:szCs w:val="28"/>
          <w:lang w:val="uk-UA"/>
        </w:rPr>
        <w:t xml:space="preserve"> </w:t>
      </w:r>
      <w:r w:rsidRPr="00E121F7">
        <w:rPr>
          <w:sz w:val="28"/>
          <w:szCs w:val="28"/>
        </w:rPr>
        <w:t>Ю. Пеньков</w:t>
      </w:r>
      <w:r w:rsidR="006211CE">
        <w:rPr>
          <w:sz w:val="28"/>
          <w:szCs w:val="28"/>
        </w:rPr>
        <w:t>а // Аретриальная гипертензия.</w:t>
      </w:r>
      <w:r w:rsidR="00BE34C8">
        <w:rPr>
          <w:sz w:val="28"/>
          <w:szCs w:val="28"/>
          <w:lang w:val="uk-UA"/>
        </w:rPr>
        <w:t xml:space="preserve"> </w:t>
      </w:r>
      <w:r w:rsidR="006211CE">
        <w:rPr>
          <w:sz w:val="28"/>
          <w:szCs w:val="28"/>
        </w:rPr>
        <w:t xml:space="preserve"> ̶ </w:t>
      </w:r>
      <w:r w:rsidR="00BE34C8">
        <w:rPr>
          <w:sz w:val="28"/>
          <w:szCs w:val="28"/>
          <w:lang w:val="uk-UA"/>
        </w:rPr>
        <w:t xml:space="preserve"> </w:t>
      </w:r>
      <w:r w:rsidR="006211CE">
        <w:rPr>
          <w:sz w:val="28"/>
          <w:szCs w:val="28"/>
        </w:rPr>
        <w:t>2009.</w:t>
      </w:r>
      <w:r w:rsidR="00BE34C8">
        <w:rPr>
          <w:sz w:val="28"/>
          <w:szCs w:val="28"/>
          <w:lang w:val="uk-UA"/>
        </w:rPr>
        <w:t xml:space="preserve"> </w:t>
      </w:r>
      <w:r w:rsidR="006211CE">
        <w:rPr>
          <w:sz w:val="28"/>
          <w:szCs w:val="28"/>
        </w:rPr>
        <w:t xml:space="preserve"> ̶</w:t>
      </w:r>
      <w:r w:rsidRPr="00E121F7">
        <w:rPr>
          <w:sz w:val="28"/>
          <w:szCs w:val="28"/>
        </w:rPr>
        <w:t xml:space="preserve"> </w:t>
      </w:r>
      <w:r w:rsidR="00BE34C8">
        <w:rPr>
          <w:sz w:val="28"/>
          <w:szCs w:val="28"/>
          <w:lang w:val="uk-UA"/>
        </w:rPr>
        <w:t xml:space="preserve"> </w:t>
      </w:r>
      <w:r w:rsidRPr="00E121F7">
        <w:rPr>
          <w:sz w:val="28"/>
          <w:szCs w:val="28"/>
        </w:rPr>
        <w:t>№</w:t>
      </w:r>
      <w:r w:rsidR="006211CE">
        <w:rPr>
          <w:sz w:val="28"/>
          <w:szCs w:val="28"/>
          <w:lang w:val="uk-UA"/>
        </w:rPr>
        <w:t xml:space="preserve"> </w:t>
      </w:r>
      <w:r w:rsidR="006211CE">
        <w:rPr>
          <w:sz w:val="28"/>
          <w:szCs w:val="28"/>
        </w:rPr>
        <w:t>1(3).</w:t>
      </w:r>
      <w:r w:rsidR="00BE34C8">
        <w:rPr>
          <w:sz w:val="28"/>
          <w:szCs w:val="28"/>
          <w:lang w:val="uk-UA"/>
        </w:rPr>
        <w:t xml:space="preserve"> </w:t>
      </w:r>
      <w:r w:rsidR="006211CE">
        <w:rPr>
          <w:sz w:val="28"/>
          <w:szCs w:val="28"/>
        </w:rPr>
        <w:t xml:space="preserve"> ̶</w:t>
      </w:r>
      <w:r w:rsidRPr="00E121F7">
        <w:rPr>
          <w:sz w:val="28"/>
          <w:szCs w:val="28"/>
        </w:rPr>
        <w:t xml:space="preserve"> </w:t>
      </w:r>
      <w:r w:rsidR="006211CE">
        <w:rPr>
          <w:sz w:val="28"/>
          <w:szCs w:val="28"/>
          <w:lang w:val="uk-UA"/>
        </w:rPr>
        <w:t xml:space="preserve"> </w:t>
      </w:r>
      <w:r w:rsidR="006211CE">
        <w:rPr>
          <w:sz w:val="28"/>
          <w:szCs w:val="28"/>
        </w:rPr>
        <w:t>С. 18</w:t>
      </w:r>
      <w:r w:rsidR="00BE34C8">
        <w:rPr>
          <w:sz w:val="28"/>
          <w:szCs w:val="28"/>
          <w:lang w:val="uk-UA"/>
        </w:rPr>
        <w:t xml:space="preserve"> </w:t>
      </w:r>
      <w:r w:rsidR="006211CE">
        <w:rPr>
          <w:sz w:val="28"/>
          <w:szCs w:val="28"/>
          <w:lang w:val="uk-UA"/>
        </w:rPr>
        <w:t xml:space="preserve"> ̶ </w:t>
      </w:r>
      <w:r w:rsidR="00BE34C8">
        <w:rPr>
          <w:sz w:val="28"/>
          <w:szCs w:val="28"/>
          <w:lang w:val="uk-UA"/>
        </w:rPr>
        <w:t xml:space="preserve"> </w:t>
      </w:r>
      <w:r w:rsidRPr="00E121F7">
        <w:rPr>
          <w:sz w:val="28"/>
          <w:szCs w:val="28"/>
        </w:rPr>
        <w:t>23.</w:t>
      </w:r>
      <w:r w:rsidRPr="00E121F7">
        <w:rPr>
          <w:sz w:val="28"/>
          <w:szCs w:val="28"/>
          <w:lang w:val="uk-UA"/>
        </w:rPr>
        <w:t xml:space="preserve"> </w:t>
      </w:r>
    </w:p>
    <w:p w:rsidR="00A748DE" w:rsidRPr="00E121F7" w:rsidRDefault="006D3912" w:rsidP="00D912AF">
      <w:pPr>
        <w:pStyle w:val="22"/>
        <w:shd w:val="clear" w:color="auto" w:fill="auto"/>
        <w:spacing w:line="360" w:lineRule="auto"/>
        <w:ind w:firstLine="0"/>
        <w:rPr>
          <w:b/>
          <w:sz w:val="28"/>
          <w:szCs w:val="28"/>
          <w:lang w:val="uk-UA"/>
        </w:rPr>
      </w:pPr>
      <w:r>
        <w:rPr>
          <w:sz w:val="28"/>
          <w:szCs w:val="28"/>
        </w:rPr>
        <w:t>6</w:t>
      </w:r>
      <w:r w:rsidRPr="006D3912">
        <w:rPr>
          <w:sz w:val="28"/>
          <w:szCs w:val="28"/>
        </w:rPr>
        <w:t>0</w:t>
      </w:r>
      <w:r w:rsidR="00A748DE" w:rsidRPr="00E121F7">
        <w:rPr>
          <w:sz w:val="28"/>
          <w:szCs w:val="28"/>
          <w:lang w:val="uk-UA"/>
        </w:rPr>
        <w:t xml:space="preserve">. </w:t>
      </w:r>
      <w:r w:rsidR="00A748DE" w:rsidRPr="00E121F7">
        <w:rPr>
          <w:sz w:val="28"/>
          <w:szCs w:val="28"/>
        </w:rPr>
        <w:t>Коноплева Л.</w:t>
      </w:r>
      <w:r w:rsidR="00A748DE" w:rsidRPr="00E121F7">
        <w:rPr>
          <w:sz w:val="28"/>
          <w:szCs w:val="28"/>
          <w:lang w:val="uk-UA"/>
        </w:rPr>
        <w:t xml:space="preserve"> </w:t>
      </w:r>
      <w:r w:rsidR="00A748DE" w:rsidRPr="00E121F7">
        <w:rPr>
          <w:sz w:val="28"/>
          <w:szCs w:val="28"/>
        </w:rPr>
        <w:t xml:space="preserve">Ф. Дифференцированное лечение легочной гипертензии </w:t>
      </w:r>
    </w:p>
    <w:p w:rsidR="00143CF5" w:rsidRDefault="00A748DE" w:rsidP="00D912AF">
      <w:pPr>
        <w:pStyle w:val="22"/>
        <w:shd w:val="clear" w:color="auto" w:fill="auto"/>
        <w:spacing w:line="360" w:lineRule="auto"/>
        <w:ind w:firstLine="0"/>
        <w:rPr>
          <w:sz w:val="28"/>
          <w:szCs w:val="28"/>
          <w:lang w:val="uk-UA"/>
        </w:rPr>
      </w:pPr>
      <w:r w:rsidRPr="00E121F7">
        <w:rPr>
          <w:sz w:val="28"/>
          <w:szCs w:val="28"/>
        </w:rPr>
        <w:t xml:space="preserve">и </w:t>
      </w:r>
      <w:r w:rsidRPr="00E121F7">
        <w:rPr>
          <w:sz w:val="28"/>
          <w:szCs w:val="28"/>
          <w:lang w:val="uk-UA"/>
        </w:rPr>
        <w:t xml:space="preserve"> </w:t>
      </w:r>
      <w:r w:rsidR="00B53884">
        <w:rPr>
          <w:sz w:val="28"/>
          <w:szCs w:val="28"/>
        </w:rPr>
        <w:t>ее осложнений</w:t>
      </w:r>
      <w:r w:rsidRPr="00E121F7">
        <w:rPr>
          <w:sz w:val="28"/>
          <w:szCs w:val="28"/>
        </w:rPr>
        <w:t xml:space="preserve"> / Л.</w:t>
      </w:r>
      <w:r w:rsidRPr="00E121F7">
        <w:rPr>
          <w:sz w:val="28"/>
          <w:szCs w:val="28"/>
          <w:lang w:val="uk-UA"/>
        </w:rPr>
        <w:t xml:space="preserve"> </w:t>
      </w:r>
      <w:r w:rsidRPr="00E121F7">
        <w:rPr>
          <w:sz w:val="28"/>
          <w:szCs w:val="28"/>
        </w:rPr>
        <w:t>Ф. Коноплева // Здоров'я Укра</w:t>
      </w:r>
      <w:r w:rsidRPr="00E121F7">
        <w:rPr>
          <w:sz w:val="28"/>
          <w:szCs w:val="28"/>
          <w:lang w:val="uk-UA"/>
        </w:rPr>
        <w:t>їн</w:t>
      </w:r>
      <w:r w:rsidR="006211CE">
        <w:rPr>
          <w:sz w:val="28"/>
          <w:szCs w:val="28"/>
        </w:rPr>
        <w:t>и.</w:t>
      </w:r>
      <w:r w:rsidR="00BE34C8">
        <w:rPr>
          <w:sz w:val="28"/>
          <w:szCs w:val="28"/>
          <w:lang w:val="uk-UA"/>
        </w:rPr>
        <w:t xml:space="preserve"> </w:t>
      </w:r>
      <w:r w:rsidR="006211CE">
        <w:rPr>
          <w:sz w:val="28"/>
          <w:szCs w:val="28"/>
        </w:rPr>
        <w:t xml:space="preserve"> ̶</w:t>
      </w:r>
      <w:r w:rsidRPr="00E121F7">
        <w:rPr>
          <w:sz w:val="28"/>
          <w:szCs w:val="28"/>
        </w:rPr>
        <w:t xml:space="preserve"> </w:t>
      </w:r>
      <w:r w:rsidR="00BE34C8">
        <w:rPr>
          <w:sz w:val="28"/>
          <w:szCs w:val="28"/>
          <w:lang w:val="uk-UA"/>
        </w:rPr>
        <w:t xml:space="preserve"> </w:t>
      </w:r>
      <w:r w:rsidR="006211CE">
        <w:rPr>
          <w:sz w:val="28"/>
          <w:szCs w:val="28"/>
        </w:rPr>
        <w:t>2011. ̶</w:t>
      </w:r>
      <w:r w:rsidRPr="00E121F7">
        <w:rPr>
          <w:sz w:val="28"/>
          <w:szCs w:val="28"/>
        </w:rPr>
        <w:t xml:space="preserve"> </w:t>
      </w:r>
      <w:r w:rsidR="00BE34C8">
        <w:rPr>
          <w:sz w:val="28"/>
          <w:szCs w:val="28"/>
          <w:lang w:val="uk-UA"/>
        </w:rPr>
        <w:t xml:space="preserve"> </w:t>
      </w:r>
      <w:r w:rsidRPr="00E121F7">
        <w:rPr>
          <w:sz w:val="28"/>
          <w:szCs w:val="28"/>
        </w:rPr>
        <w:t>№</w:t>
      </w:r>
      <w:r w:rsidR="006211CE">
        <w:rPr>
          <w:sz w:val="28"/>
          <w:szCs w:val="28"/>
          <w:lang w:val="uk-UA"/>
        </w:rPr>
        <w:t xml:space="preserve"> </w:t>
      </w:r>
      <w:r w:rsidR="006211CE">
        <w:rPr>
          <w:sz w:val="28"/>
          <w:szCs w:val="28"/>
        </w:rPr>
        <w:t>6.</w:t>
      </w:r>
      <w:r w:rsidR="00BE34C8">
        <w:rPr>
          <w:sz w:val="28"/>
          <w:szCs w:val="28"/>
          <w:lang w:val="uk-UA"/>
        </w:rPr>
        <w:t xml:space="preserve"> </w:t>
      </w:r>
      <w:r w:rsidR="006211CE">
        <w:rPr>
          <w:sz w:val="28"/>
          <w:szCs w:val="28"/>
        </w:rPr>
        <w:t xml:space="preserve"> ̶ </w:t>
      </w:r>
      <w:r w:rsidR="006211CE">
        <w:rPr>
          <w:sz w:val="28"/>
          <w:szCs w:val="28"/>
          <w:lang w:val="uk-UA"/>
        </w:rPr>
        <w:t xml:space="preserve"> </w:t>
      </w:r>
    </w:p>
    <w:p w:rsidR="00D912AF" w:rsidRPr="00621DD0" w:rsidRDefault="006211CE" w:rsidP="00D912AF">
      <w:pPr>
        <w:pStyle w:val="22"/>
        <w:shd w:val="clear" w:color="auto" w:fill="auto"/>
        <w:spacing w:line="360" w:lineRule="auto"/>
        <w:ind w:firstLine="0"/>
        <w:rPr>
          <w:sz w:val="28"/>
          <w:szCs w:val="28"/>
        </w:rPr>
      </w:pPr>
      <w:r>
        <w:rPr>
          <w:sz w:val="28"/>
          <w:szCs w:val="28"/>
        </w:rPr>
        <w:t>С. 45</w:t>
      </w:r>
      <w:r w:rsidR="00BE34C8">
        <w:rPr>
          <w:sz w:val="28"/>
          <w:szCs w:val="28"/>
          <w:lang w:val="uk-UA"/>
        </w:rPr>
        <w:t xml:space="preserve"> </w:t>
      </w:r>
      <w:r>
        <w:rPr>
          <w:sz w:val="28"/>
          <w:szCs w:val="28"/>
          <w:lang w:val="uk-UA"/>
        </w:rPr>
        <w:t xml:space="preserve"> ̶</w:t>
      </w:r>
      <w:r w:rsidR="00A748DE" w:rsidRPr="00E121F7">
        <w:rPr>
          <w:sz w:val="28"/>
          <w:szCs w:val="28"/>
        </w:rPr>
        <w:t xml:space="preserve"> </w:t>
      </w:r>
      <w:r w:rsidR="00BE34C8">
        <w:rPr>
          <w:sz w:val="28"/>
          <w:szCs w:val="28"/>
          <w:lang w:val="uk-UA"/>
        </w:rPr>
        <w:t xml:space="preserve"> </w:t>
      </w:r>
      <w:r w:rsidR="00A748DE" w:rsidRPr="00E121F7">
        <w:rPr>
          <w:sz w:val="28"/>
          <w:szCs w:val="28"/>
        </w:rPr>
        <w:t>47</w:t>
      </w:r>
      <w:r w:rsidR="00A748DE" w:rsidRPr="00E121F7">
        <w:rPr>
          <w:sz w:val="28"/>
          <w:szCs w:val="28"/>
          <w:lang w:val="uk-UA"/>
        </w:rPr>
        <w:t>.</w:t>
      </w:r>
    </w:p>
    <w:p w:rsidR="007C1698" w:rsidRDefault="006D3912" w:rsidP="00D912AF">
      <w:pPr>
        <w:pStyle w:val="22"/>
        <w:shd w:val="clear" w:color="auto" w:fill="auto"/>
        <w:spacing w:line="360" w:lineRule="auto"/>
        <w:ind w:firstLine="0"/>
        <w:rPr>
          <w:rFonts w:eastAsia="Times New Roman"/>
          <w:sz w:val="28"/>
          <w:szCs w:val="28"/>
          <w:lang w:val="uk-UA"/>
        </w:rPr>
      </w:pPr>
      <w:r w:rsidRPr="006D3912">
        <w:rPr>
          <w:sz w:val="28"/>
          <w:szCs w:val="28"/>
        </w:rPr>
        <w:t>61.</w:t>
      </w:r>
      <w:r w:rsidRPr="006D3912">
        <w:rPr>
          <w:rFonts w:eastAsia="Times New Roman"/>
          <w:sz w:val="28"/>
          <w:szCs w:val="28"/>
        </w:rPr>
        <w:t xml:space="preserve"> Кузнецова </w:t>
      </w:r>
      <w:r>
        <w:rPr>
          <w:rFonts w:eastAsia="Times New Roman"/>
          <w:sz w:val="28"/>
          <w:szCs w:val="28"/>
          <w:lang w:val="uk-UA"/>
        </w:rPr>
        <w:t>Т. Ю.</w:t>
      </w:r>
      <w:r w:rsidRPr="006D3912">
        <w:rPr>
          <w:rFonts w:eastAsia="Times New Roman"/>
          <w:sz w:val="28"/>
          <w:szCs w:val="28"/>
        </w:rPr>
        <w:t xml:space="preserve"> Ассоциация клинических и генетических факторов с гипертрофией левого желудочка при артериальной гипертонии</w:t>
      </w:r>
      <w:r w:rsidRPr="006D3912">
        <w:rPr>
          <w:rFonts w:eastAsia="Times New Roman"/>
          <w:sz w:val="28"/>
          <w:szCs w:val="28"/>
          <w:lang w:val="uk-UA"/>
        </w:rPr>
        <w:t xml:space="preserve"> </w:t>
      </w:r>
      <w:r w:rsidRPr="006D3912">
        <w:rPr>
          <w:rFonts w:eastAsia="Times New Roman"/>
          <w:sz w:val="28"/>
          <w:szCs w:val="28"/>
        </w:rPr>
        <w:t xml:space="preserve">/ </w:t>
      </w:r>
    </w:p>
    <w:p w:rsidR="006D3912" w:rsidRPr="006D3912" w:rsidRDefault="006D3912" w:rsidP="00D912AF">
      <w:pPr>
        <w:pStyle w:val="22"/>
        <w:shd w:val="clear" w:color="auto" w:fill="auto"/>
        <w:spacing w:line="360" w:lineRule="auto"/>
        <w:ind w:firstLine="0"/>
        <w:rPr>
          <w:rFonts w:eastAsia="Times New Roman"/>
          <w:sz w:val="28"/>
          <w:szCs w:val="28"/>
          <w:lang w:val="uk-UA"/>
        </w:rPr>
      </w:pPr>
      <w:r w:rsidRPr="006D3912">
        <w:rPr>
          <w:rFonts w:eastAsia="Times New Roman"/>
          <w:sz w:val="28"/>
          <w:szCs w:val="28"/>
        </w:rPr>
        <w:t xml:space="preserve">Т. Ю. Кузнецова, </w:t>
      </w:r>
      <w:r w:rsidR="00A75208">
        <w:rPr>
          <w:rFonts w:eastAsia="Times New Roman"/>
          <w:sz w:val="28"/>
          <w:szCs w:val="28"/>
        </w:rPr>
        <w:t xml:space="preserve">Д. В. Гаврилов </w:t>
      </w:r>
      <w:r w:rsidRPr="006D3912">
        <w:rPr>
          <w:rFonts w:eastAsia="Times New Roman"/>
          <w:sz w:val="28"/>
          <w:szCs w:val="28"/>
        </w:rPr>
        <w:t xml:space="preserve"> // Рациональная Фармакотерапия в Кардиологии. – 2010. – Т</w:t>
      </w:r>
      <w:r w:rsidRPr="006D3912">
        <w:rPr>
          <w:rFonts w:eastAsia="Times New Roman"/>
          <w:sz w:val="28"/>
          <w:szCs w:val="28"/>
          <w:lang w:val="uk-UA"/>
        </w:rPr>
        <w:t>.</w:t>
      </w:r>
      <w:r w:rsidRPr="006D3912">
        <w:rPr>
          <w:rFonts w:eastAsia="Times New Roman"/>
          <w:sz w:val="28"/>
          <w:szCs w:val="28"/>
        </w:rPr>
        <w:t xml:space="preserve"> 6</w:t>
      </w:r>
      <w:r w:rsidRPr="006D3912">
        <w:rPr>
          <w:rFonts w:eastAsia="Times New Roman"/>
          <w:sz w:val="28"/>
          <w:szCs w:val="28"/>
          <w:lang w:val="uk-UA"/>
        </w:rPr>
        <w:t>,</w:t>
      </w:r>
      <w:r w:rsidRPr="006D3912">
        <w:rPr>
          <w:rFonts w:eastAsia="Times New Roman"/>
          <w:sz w:val="28"/>
          <w:szCs w:val="28"/>
        </w:rPr>
        <w:t xml:space="preserve"> № 3. – С. 294</w:t>
      </w:r>
      <w:r w:rsidR="00BE34C8">
        <w:rPr>
          <w:rFonts w:eastAsia="Times New Roman"/>
          <w:sz w:val="28"/>
          <w:szCs w:val="28"/>
          <w:lang w:val="uk-UA"/>
        </w:rPr>
        <w:t xml:space="preserve"> </w:t>
      </w:r>
      <w:r w:rsidRPr="006D3912">
        <w:rPr>
          <w:rFonts w:eastAsia="Times New Roman"/>
          <w:sz w:val="28"/>
          <w:szCs w:val="28"/>
          <w:lang w:val="uk-UA"/>
        </w:rPr>
        <w:t xml:space="preserve"> ̶ </w:t>
      </w:r>
      <w:r w:rsidR="00BE34C8">
        <w:rPr>
          <w:rFonts w:eastAsia="Times New Roman"/>
          <w:sz w:val="28"/>
          <w:szCs w:val="28"/>
          <w:lang w:val="uk-UA"/>
        </w:rPr>
        <w:t xml:space="preserve"> </w:t>
      </w:r>
      <w:r w:rsidRPr="006D3912">
        <w:rPr>
          <w:rFonts w:eastAsia="Times New Roman"/>
          <w:sz w:val="28"/>
          <w:szCs w:val="28"/>
        </w:rPr>
        <w:t>305.</w:t>
      </w:r>
    </w:p>
    <w:p w:rsidR="006D3912" w:rsidRDefault="003D7658" w:rsidP="006D3912">
      <w:pPr>
        <w:pStyle w:val="22"/>
        <w:shd w:val="clear" w:color="auto" w:fill="auto"/>
        <w:spacing w:line="360" w:lineRule="auto"/>
        <w:ind w:firstLine="0"/>
        <w:rPr>
          <w:rFonts w:eastAsia="Times New Roman"/>
          <w:sz w:val="28"/>
          <w:szCs w:val="28"/>
          <w:lang w:val="uk-UA"/>
        </w:rPr>
      </w:pPr>
      <w:r>
        <w:rPr>
          <w:rFonts w:eastAsia="Times New Roman"/>
          <w:sz w:val="28"/>
          <w:szCs w:val="28"/>
        </w:rPr>
        <w:t>6</w:t>
      </w:r>
      <w:r w:rsidR="006D3912" w:rsidRPr="006D3912">
        <w:rPr>
          <w:rFonts w:eastAsia="Times New Roman"/>
          <w:sz w:val="28"/>
          <w:szCs w:val="28"/>
          <w:lang w:val="uk-UA"/>
        </w:rPr>
        <w:t>2</w:t>
      </w:r>
      <w:r w:rsidR="006A3D79" w:rsidRPr="003D7658">
        <w:rPr>
          <w:rFonts w:eastAsia="Times New Roman"/>
          <w:sz w:val="28"/>
          <w:szCs w:val="28"/>
        </w:rPr>
        <w:t>.</w:t>
      </w:r>
      <w:r w:rsidR="006A3D79" w:rsidRPr="00E121F7">
        <w:rPr>
          <w:rFonts w:eastAsia="Times New Roman"/>
          <w:sz w:val="28"/>
          <w:szCs w:val="28"/>
        </w:rPr>
        <w:t xml:space="preserve"> </w:t>
      </w:r>
      <w:r w:rsidR="006D3912" w:rsidRPr="00E121F7">
        <w:rPr>
          <w:rFonts w:eastAsia="Times New Roman"/>
          <w:sz w:val="28"/>
          <w:szCs w:val="28"/>
        </w:rPr>
        <w:t>Кухарчук В. В. Атеросклероз: от А. Л. Мясникова до наших дней /</w:t>
      </w:r>
    </w:p>
    <w:p w:rsidR="006D3912" w:rsidRPr="006A3D79" w:rsidRDefault="006D3912" w:rsidP="006D3912">
      <w:pPr>
        <w:pStyle w:val="22"/>
        <w:shd w:val="clear" w:color="auto" w:fill="auto"/>
        <w:spacing w:line="360" w:lineRule="auto"/>
        <w:ind w:firstLine="0"/>
        <w:rPr>
          <w:rFonts w:eastAsia="Times New Roman"/>
          <w:sz w:val="28"/>
          <w:szCs w:val="28"/>
        </w:rPr>
      </w:pPr>
      <w:r w:rsidRPr="00E121F7">
        <w:rPr>
          <w:rFonts w:eastAsia="Times New Roman"/>
          <w:sz w:val="28"/>
          <w:szCs w:val="28"/>
        </w:rPr>
        <w:t xml:space="preserve"> В. В. Кухарчук, Э. М. Тарарак // Кардиологический </w:t>
      </w:r>
      <w:r>
        <w:rPr>
          <w:rFonts w:eastAsia="Times New Roman"/>
          <w:sz w:val="28"/>
          <w:szCs w:val="28"/>
        </w:rPr>
        <w:t>вестник.</w:t>
      </w:r>
      <w:r w:rsidR="00BE34C8">
        <w:rPr>
          <w:rFonts w:eastAsia="Times New Roman"/>
          <w:sz w:val="28"/>
          <w:szCs w:val="28"/>
          <w:lang w:val="uk-UA"/>
        </w:rPr>
        <w:t xml:space="preserve"> </w:t>
      </w:r>
      <w:r>
        <w:rPr>
          <w:rFonts w:eastAsia="Times New Roman"/>
          <w:sz w:val="28"/>
          <w:szCs w:val="28"/>
        </w:rPr>
        <w:t xml:space="preserve"> – </w:t>
      </w:r>
      <w:r w:rsidR="00BE34C8">
        <w:rPr>
          <w:rFonts w:eastAsia="Times New Roman"/>
          <w:sz w:val="28"/>
          <w:szCs w:val="28"/>
          <w:lang w:val="uk-UA"/>
        </w:rPr>
        <w:t xml:space="preserve"> </w:t>
      </w:r>
      <w:r>
        <w:rPr>
          <w:rFonts w:eastAsia="Times New Roman"/>
          <w:sz w:val="28"/>
          <w:szCs w:val="28"/>
        </w:rPr>
        <w:t xml:space="preserve">2010. – </w:t>
      </w:r>
      <w:r w:rsidR="00BE34C8">
        <w:rPr>
          <w:rFonts w:eastAsia="Times New Roman"/>
          <w:sz w:val="28"/>
          <w:szCs w:val="28"/>
          <w:lang w:val="uk-UA"/>
        </w:rPr>
        <w:t xml:space="preserve"> </w:t>
      </w:r>
      <w:r>
        <w:rPr>
          <w:rFonts w:eastAsia="Times New Roman"/>
          <w:sz w:val="28"/>
          <w:szCs w:val="28"/>
        </w:rPr>
        <w:t>№ 1. – С. 12</w:t>
      </w:r>
      <w:r w:rsidR="00BE34C8">
        <w:rPr>
          <w:rFonts w:eastAsia="Times New Roman"/>
          <w:sz w:val="28"/>
          <w:szCs w:val="28"/>
          <w:lang w:val="uk-UA"/>
        </w:rPr>
        <w:t xml:space="preserve"> </w:t>
      </w:r>
      <w:r>
        <w:rPr>
          <w:rFonts w:eastAsia="Times New Roman"/>
          <w:sz w:val="28"/>
          <w:szCs w:val="28"/>
        </w:rPr>
        <w:t xml:space="preserve"> ̶ </w:t>
      </w:r>
      <w:r w:rsidR="00BE34C8">
        <w:rPr>
          <w:rFonts w:eastAsia="Times New Roman"/>
          <w:sz w:val="28"/>
          <w:szCs w:val="28"/>
          <w:lang w:val="uk-UA"/>
        </w:rPr>
        <w:t xml:space="preserve"> </w:t>
      </w:r>
      <w:r w:rsidRPr="00E121F7">
        <w:rPr>
          <w:rFonts w:eastAsia="Times New Roman"/>
          <w:sz w:val="28"/>
          <w:szCs w:val="28"/>
        </w:rPr>
        <w:t>20.</w:t>
      </w:r>
    </w:p>
    <w:p w:rsidR="007C1698" w:rsidRDefault="006D3912" w:rsidP="006D3912">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63. К</w:t>
      </w:r>
      <w:r w:rsidR="00A75208">
        <w:rPr>
          <w:rFonts w:ascii="Times New Roman" w:eastAsia="Times New Roman" w:hAnsi="Times New Roman" w:cs="Times New Roman"/>
          <w:color w:val="auto"/>
          <w:sz w:val="28"/>
          <w:szCs w:val="28"/>
        </w:rPr>
        <w:t xml:space="preserve">ондаков И. К. </w:t>
      </w:r>
      <w:r w:rsidRPr="00E121F7">
        <w:rPr>
          <w:rFonts w:ascii="Times New Roman" w:eastAsia="Times New Roman" w:hAnsi="Times New Roman" w:cs="Times New Roman"/>
          <w:color w:val="auto"/>
          <w:sz w:val="28"/>
          <w:szCs w:val="28"/>
        </w:rPr>
        <w:t>К проблеме патогенеза метаболического синдрома. Жировая ткань и маркеры острой фазы воспаления / И. К. Кондаков,</w:t>
      </w:r>
    </w:p>
    <w:p w:rsidR="006D3912" w:rsidRDefault="006D3912" w:rsidP="006D3912">
      <w:pPr>
        <w:widowControl/>
        <w:spacing w:line="360" w:lineRule="auto"/>
        <w:jc w:val="both"/>
        <w:rPr>
          <w:rFonts w:ascii="Times New Roman" w:eastAsia="Times New Roman" w:hAnsi="Times New Roman" w:cs="Times New Roman"/>
          <w:color w:val="auto"/>
          <w:sz w:val="28"/>
          <w:szCs w:val="28"/>
        </w:rPr>
      </w:pPr>
      <w:r w:rsidRPr="00E121F7">
        <w:rPr>
          <w:rFonts w:ascii="Times New Roman" w:eastAsia="Times New Roman" w:hAnsi="Times New Roman" w:cs="Times New Roman"/>
          <w:color w:val="auto"/>
          <w:sz w:val="28"/>
          <w:szCs w:val="28"/>
        </w:rPr>
        <w:t xml:space="preserve"> С. Н. </w:t>
      </w:r>
      <w:r w:rsidR="00A75208">
        <w:rPr>
          <w:rFonts w:ascii="Times New Roman" w:eastAsia="Times New Roman" w:hAnsi="Times New Roman" w:cs="Times New Roman"/>
          <w:color w:val="auto"/>
          <w:sz w:val="28"/>
          <w:szCs w:val="28"/>
        </w:rPr>
        <w:t xml:space="preserve">Коваль, И. А. Снегурская </w:t>
      </w:r>
      <w:r w:rsidRPr="00E121F7">
        <w:rPr>
          <w:rFonts w:ascii="Times New Roman" w:eastAsia="Times New Roman" w:hAnsi="Times New Roman" w:cs="Times New Roman"/>
          <w:color w:val="auto"/>
          <w:sz w:val="28"/>
          <w:szCs w:val="28"/>
        </w:rPr>
        <w:t>// Артериальная гипертенз</w:t>
      </w:r>
      <w:r>
        <w:rPr>
          <w:rFonts w:ascii="Times New Roman" w:eastAsia="Times New Roman" w:hAnsi="Times New Roman" w:cs="Times New Roman"/>
          <w:color w:val="auto"/>
          <w:sz w:val="28"/>
          <w:szCs w:val="28"/>
        </w:rPr>
        <w:t xml:space="preserve">ия. – 2009. – № 3.  ̶ </w:t>
      </w:r>
    </w:p>
    <w:p w:rsidR="006D3912" w:rsidRPr="00A75208" w:rsidRDefault="006D3912" w:rsidP="006A3D79">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 39</w:t>
      </w:r>
      <w:r w:rsidR="00BE34C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w:t>
      </w:r>
      <w:r w:rsidR="00BE34C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43.</w:t>
      </w:r>
    </w:p>
    <w:p w:rsidR="006A3D79" w:rsidRDefault="00A75208" w:rsidP="006A3D79">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64. </w:t>
      </w:r>
      <w:r w:rsidR="006A3D79" w:rsidRPr="00E121F7">
        <w:rPr>
          <w:rFonts w:ascii="Times New Roman" w:eastAsia="Times New Roman" w:hAnsi="Times New Roman" w:cs="Times New Roman"/>
          <w:color w:val="auto"/>
          <w:sz w:val="28"/>
          <w:szCs w:val="28"/>
        </w:rPr>
        <w:t>Концепція державної програми профілактики і лікування артеріально</w:t>
      </w:r>
      <w:r w:rsidR="006A3D79">
        <w:rPr>
          <w:rFonts w:ascii="Times New Roman" w:eastAsia="Times New Roman" w:hAnsi="Times New Roman" w:cs="Times New Roman"/>
          <w:color w:val="auto"/>
          <w:sz w:val="28"/>
          <w:szCs w:val="28"/>
        </w:rPr>
        <w:t>й гіпертензії в Україні на 2011̶</w:t>
      </w:r>
      <w:r w:rsidR="006A3D79" w:rsidRPr="00E121F7">
        <w:rPr>
          <w:rFonts w:ascii="Times New Roman" w:eastAsia="Times New Roman" w:hAnsi="Times New Roman" w:cs="Times New Roman"/>
          <w:color w:val="auto"/>
          <w:sz w:val="28"/>
          <w:szCs w:val="28"/>
        </w:rPr>
        <w:t xml:space="preserve"> 2020 роки // Артеріальна гі</w:t>
      </w:r>
      <w:r w:rsidR="006A3D79">
        <w:rPr>
          <w:rFonts w:ascii="Times New Roman" w:eastAsia="Times New Roman" w:hAnsi="Times New Roman" w:cs="Times New Roman"/>
          <w:color w:val="auto"/>
          <w:sz w:val="28"/>
          <w:szCs w:val="28"/>
        </w:rPr>
        <w:t>пертензія. – 2011.</w:t>
      </w:r>
      <w:r w:rsidR="00655594">
        <w:rPr>
          <w:rFonts w:ascii="Times New Roman" w:eastAsia="Times New Roman" w:hAnsi="Times New Roman" w:cs="Times New Roman"/>
          <w:color w:val="auto"/>
          <w:sz w:val="28"/>
          <w:szCs w:val="28"/>
        </w:rPr>
        <w:t xml:space="preserve"> </w:t>
      </w:r>
      <w:r w:rsidR="006A3D79">
        <w:rPr>
          <w:rFonts w:ascii="Times New Roman" w:eastAsia="Times New Roman" w:hAnsi="Times New Roman" w:cs="Times New Roman"/>
          <w:color w:val="auto"/>
          <w:sz w:val="28"/>
          <w:szCs w:val="28"/>
        </w:rPr>
        <w:t xml:space="preserve"> ̶ </w:t>
      </w:r>
    </w:p>
    <w:p w:rsidR="006A3D79" w:rsidRDefault="006A3D79" w:rsidP="006A3D79">
      <w:pPr>
        <w:widowControl/>
        <w:spacing w:line="360" w:lineRule="auto"/>
        <w:jc w:val="both"/>
        <w:rPr>
          <w:rFonts w:ascii="Times New Roman" w:eastAsia="Times New Roman" w:hAnsi="Times New Roman" w:cs="Times New Roman"/>
          <w:color w:val="auto"/>
          <w:sz w:val="28"/>
          <w:szCs w:val="28"/>
        </w:rPr>
      </w:pPr>
      <w:r w:rsidRPr="003D7658">
        <w:rPr>
          <w:rFonts w:ascii="Times New Roman" w:eastAsia="Times New Roman" w:hAnsi="Times New Roman" w:cs="Times New Roman"/>
          <w:color w:val="auto"/>
          <w:sz w:val="28"/>
          <w:szCs w:val="28"/>
        </w:rPr>
        <w:t>№ 2 (16).</w:t>
      </w:r>
      <w:r w:rsidR="00655594">
        <w:rPr>
          <w:rFonts w:ascii="Times New Roman" w:eastAsia="Times New Roman" w:hAnsi="Times New Roman" w:cs="Times New Roman"/>
          <w:color w:val="auto"/>
          <w:sz w:val="28"/>
          <w:szCs w:val="28"/>
        </w:rPr>
        <w:t xml:space="preserve"> </w:t>
      </w:r>
      <w:r w:rsidRPr="003D7658">
        <w:rPr>
          <w:rFonts w:ascii="Times New Roman" w:eastAsia="Times New Roman" w:hAnsi="Times New Roman" w:cs="Times New Roman"/>
          <w:color w:val="auto"/>
          <w:sz w:val="28"/>
          <w:szCs w:val="28"/>
        </w:rPr>
        <w:t xml:space="preserve"> ̶  С. 38</w:t>
      </w:r>
      <w:r w:rsidR="00655594">
        <w:rPr>
          <w:rFonts w:ascii="Times New Roman" w:eastAsia="Times New Roman" w:hAnsi="Times New Roman" w:cs="Times New Roman"/>
          <w:color w:val="auto"/>
          <w:sz w:val="28"/>
          <w:szCs w:val="28"/>
        </w:rPr>
        <w:t xml:space="preserve"> </w:t>
      </w:r>
      <w:r w:rsidRPr="003D7658">
        <w:rPr>
          <w:rFonts w:ascii="Times New Roman" w:eastAsia="Times New Roman" w:hAnsi="Times New Roman" w:cs="Times New Roman"/>
          <w:color w:val="auto"/>
          <w:sz w:val="28"/>
          <w:szCs w:val="28"/>
        </w:rPr>
        <w:t>–</w:t>
      </w:r>
      <w:r w:rsidR="00655594">
        <w:rPr>
          <w:rFonts w:ascii="Times New Roman" w:eastAsia="Times New Roman" w:hAnsi="Times New Roman" w:cs="Times New Roman"/>
          <w:color w:val="auto"/>
          <w:sz w:val="28"/>
          <w:szCs w:val="28"/>
        </w:rPr>
        <w:t xml:space="preserve"> </w:t>
      </w:r>
      <w:r w:rsidRPr="003D7658">
        <w:rPr>
          <w:rFonts w:ascii="Times New Roman" w:eastAsia="Times New Roman" w:hAnsi="Times New Roman" w:cs="Times New Roman"/>
          <w:color w:val="auto"/>
          <w:sz w:val="28"/>
          <w:szCs w:val="28"/>
        </w:rPr>
        <w:t>44.</w:t>
      </w:r>
    </w:p>
    <w:p w:rsidR="00A75208" w:rsidRDefault="00A75208" w:rsidP="00A75208">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65. </w:t>
      </w:r>
      <w:r w:rsidRPr="00E121F7">
        <w:rPr>
          <w:rFonts w:ascii="Times New Roman" w:eastAsia="Times New Roman" w:hAnsi="Times New Roman" w:cs="Times New Roman"/>
          <w:color w:val="auto"/>
          <w:sz w:val="28"/>
          <w:szCs w:val="28"/>
        </w:rPr>
        <w:t>Корж А. Н. Современные представления о структуре, функции и биологической роли сосудистого эндотелия / А. Н. Корж //  Международн</w:t>
      </w:r>
      <w:r>
        <w:rPr>
          <w:rFonts w:ascii="Times New Roman" w:eastAsia="Times New Roman" w:hAnsi="Times New Roman" w:cs="Times New Roman"/>
          <w:color w:val="auto"/>
          <w:sz w:val="28"/>
          <w:szCs w:val="28"/>
        </w:rPr>
        <w:t>ый медицинский журнал. – 2003.</w:t>
      </w:r>
      <w:r w:rsidR="0065559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rPr>
        <w:t xml:space="preserve"> </w:t>
      </w:r>
      <w:r w:rsidR="00655594">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 Т. 9. ̶  С. 130</w:t>
      </w:r>
      <w:r w:rsidR="0065559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w:t>
      </w:r>
      <w:r w:rsidR="00655594">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rPr>
        <w:t>134.</w:t>
      </w:r>
    </w:p>
    <w:p w:rsidR="00A75208" w:rsidRDefault="00A75208" w:rsidP="00A75208">
      <w:pPr>
        <w:widowControl/>
        <w:spacing w:line="360" w:lineRule="auto"/>
        <w:jc w:val="both"/>
        <w:rPr>
          <w:rFonts w:ascii="Times New Roman" w:eastAsia="Times New Roman" w:hAnsi="Times New Roman" w:cs="Times New Roman"/>
          <w:color w:val="231F1F"/>
          <w:sz w:val="28"/>
          <w:szCs w:val="28"/>
        </w:rPr>
      </w:pPr>
      <w:r>
        <w:rPr>
          <w:rFonts w:ascii="Times New Roman" w:eastAsia="Times New Roman" w:hAnsi="Times New Roman" w:cs="Times New Roman"/>
          <w:color w:val="auto"/>
          <w:sz w:val="28"/>
          <w:szCs w:val="28"/>
        </w:rPr>
        <w:t>66.</w:t>
      </w:r>
      <w:r w:rsidRPr="00A75208">
        <w:rPr>
          <w:rFonts w:ascii="Times New Roman" w:eastAsia="Times New Roman" w:hAnsi="Times New Roman" w:cs="Times New Roman"/>
          <w:sz w:val="28"/>
          <w:szCs w:val="28"/>
        </w:rPr>
        <w:t xml:space="preserve"> </w:t>
      </w:r>
      <w:r w:rsidRPr="00D912AF">
        <w:rPr>
          <w:rFonts w:ascii="Times New Roman" w:eastAsia="Times New Roman" w:hAnsi="Times New Roman" w:cs="Times New Roman"/>
          <w:color w:val="231F1F"/>
          <w:sz w:val="28"/>
          <w:szCs w:val="28"/>
        </w:rPr>
        <w:t>Кочуева М. Н. </w:t>
      </w:r>
      <w:r w:rsidRPr="00D912AF">
        <w:rPr>
          <w:rFonts w:ascii="Times New Roman" w:eastAsia="Times New Roman" w:hAnsi="Times New Roman" w:cs="Times New Roman"/>
          <w:sz w:val="28"/>
          <w:szCs w:val="28"/>
        </w:rPr>
        <w:t>Подходы к медикаментозной коррекции диастолической сердечной недостаточности /</w:t>
      </w:r>
      <w:r w:rsidRPr="00D912AF">
        <w:rPr>
          <w:rFonts w:ascii="Times New Roman" w:eastAsia="Times New Roman" w:hAnsi="Times New Roman" w:cs="Times New Roman"/>
          <w:color w:val="231F1F"/>
          <w:sz w:val="28"/>
          <w:szCs w:val="28"/>
        </w:rPr>
        <w:t xml:space="preserve"> М. Н. Кочуева, А. С. Шалимова, </w:t>
      </w:r>
    </w:p>
    <w:p w:rsidR="00A75208" w:rsidRPr="003D7658" w:rsidRDefault="00A75208" w:rsidP="00A75208">
      <w:pPr>
        <w:widowControl/>
        <w:spacing w:line="360" w:lineRule="auto"/>
        <w:jc w:val="both"/>
        <w:rPr>
          <w:rFonts w:ascii="Times New Roman" w:eastAsia="Times New Roman" w:hAnsi="Times New Roman" w:cs="Times New Roman"/>
          <w:sz w:val="28"/>
          <w:szCs w:val="28"/>
          <w:lang w:val="ru-RU"/>
        </w:rPr>
      </w:pPr>
      <w:r w:rsidRPr="00D912AF">
        <w:rPr>
          <w:rFonts w:ascii="Times New Roman" w:eastAsia="Times New Roman" w:hAnsi="Times New Roman" w:cs="Times New Roman"/>
          <w:color w:val="231F1F"/>
          <w:sz w:val="28"/>
          <w:szCs w:val="28"/>
        </w:rPr>
        <w:t>А. П. Браславская</w:t>
      </w:r>
      <w:r w:rsidRPr="00D912AF">
        <w:rPr>
          <w:rFonts w:ascii="Times New Roman" w:eastAsia="Times New Roman" w:hAnsi="Times New Roman" w:cs="Times New Roman"/>
          <w:sz w:val="28"/>
          <w:szCs w:val="28"/>
        </w:rPr>
        <w:t> // Медицина сьогодні і</w:t>
      </w:r>
      <w:r>
        <w:rPr>
          <w:rFonts w:ascii="Times New Roman" w:eastAsia="Times New Roman" w:hAnsi="Times New Roman" w:cs="Times New Roman"/>
          <w:sz w:val="28"/>
          <w:szCs w:val="28"/>
        </w:rPr>
        <w:t xml:space="preserve"> завтра. – 2010. – № 1. – С. 72</w:t>
      </w:r>
      <w:r w:rsidR="006555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655594">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75.</w:t>
      </w:r>
    </w:p>
    <w:p w:rsidR="007C1698" w:rsidRDefault="00A75208" w:rsidP="00A75208">
      <w:pPr>
        <w:widowContro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lang w:val="ru-RU"/>
        </w:rPr>
        <w:t>67.</w:t>
      </w:r>
      <w:r w:rsidRPr="00A7520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Кочуева М. Н.</w:t>
      </w:r>
      <w:r w:rsidRPr="007726BE">
        <w:rPr>
          <w:rFonts w:ascii="Times New Roman" w:eastAsia="Times New Roman" w:hAnsi="Times New Roman" w:cs="Times New Roman"/>
          <w:sz w:val="28"/>
          <w:szCs w:val="28"/>
        </w:rPr>
        <w:t xml:space="preserve"> Роль</w:t>
      </w:r>
      <w:r w:rsidRPr="00D912AF">
        <w:rPr>
          <w:rFonts w:ascii="Times New Roman" w:eastAsia="Times New Roman" w:hAnsi="Times New Roman" w:cs="Times New Roman"/>
          <w:sz w:val="28"/>
          <w:szCs w:val="28"/>
        </w:rPr>
        <w:t xml:space="preserve"> иммуновоспалительных механизмов в развитии хронической сердечной недостаточности / М. Н. Кочуева, А. С. Шалимова,</w:t>
      </w:r>
    </w:p>
    <w:p w:rsidR="00A75208" w:rsidRPr="006D173E" w:rsidRDefault="00A75208" w:rsidP="00A75208">
      <w:pPr>
        <w:widowControl/>
        <w:spacing w:line="360" w:lineRule="auto"/>
        <w:jc w:val="both"/>
        <w:rPr>
          <w:rFonts w:ascii="Times New Roman" w:eastAsia="Times New Roman" w:hAnsi="Times New Roman" w:cs="Times New Roman"/>
          <w:color w:val="auto"/>
          <w:sz w:val="28"/>
          <w:szCs w:val="28"/>
        </w:rPr>
      </w:pPr>
      <w:r w:rsidRPr="00D912AF">
        <w:rPr>
          <w:rFonts w:ascii="Times New Roman" w:eastAsia="Times New Roman" w:hAnsi="Times New Roman" w:cs="Times New Roman"/>
          <w:sz w:val="28"/>
          <w:szCs w:val="28"/>
        </w:rPr>
        <w:t xml:space="preserve"> Г. И. Кочуев, А. П. Браславская // Експериментальна і клінічна медици</w:t>
      </w:r>
      <w:r>
        <w:rPr>
          <w:rFonts w:ascii="Times New Roman" w:eastAsia="Times New Roman" w:hAnsi="Times New Roman" w:cs="Times New Roman"/>
          <w:sz w:val="28"/>
          <w:szCs w:val="28"/>
        </w:rPr>
        <w:t>на. – 2010. – № 3 (48). – С. 88</w:t>
      </w:r>
      <w:r w:rsidR="006555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655594">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92.</w:t>
      </w:r>
    </w:p>
    <w:p w:rsidR="00A75208" w:rsidRPr="00D912AF" w:rsidRDefault="00A75208" w:rsidP="00A75208">
      <w:pPr>
        <w:pStyle w:val="22"/>
        <w:shd w:val="clear" w:color="auto" w:fill="auto"/>
        <w:spacing w:line="360" w:lineRule="auto"/>
        <w:ind w:firstLine="0"/>
        <w:rPr>
          <w:b/>
          <w:sz w:val="28"/>
          <w:szCs w:val="28"/>
          <w:lang w:val="uk-UA"/>
        </w:rPr>
      </w:pPr>
      <w:r>
        <w:rPr>
          <w:sz w:val="28"/>
          <w:szCs w:val="28"/>
          <w:lang w:val="uk-UA"/>
        </w:rPr>
        <w:t>68</w:t>
      </w:r>
      <w:r w:rsidRPr="00D912AF">
        <w:rPr>
          <w:sz w:val="28"/>
          <w:szCs w:val="28"/>
          <w:lang w:val="uk-UA"/>
        </w:rPr>
        <w:t>. Кузьмінова Н. В. Вплив комбіновано</w:t>
      </w:r>
      <w:r w:rsidRPr="00D912AF">
        <w:rPr>
          <w:rFonts w:eastAsia="Candara"/>
          <w:spacing w:val="-40"/>
          <w:sz w:val="28"/>
          <w:szCs w:val="28"/>
          <w:lang w:val="uk-UA"/>
        </w:rPr>
        <w:t xml:space="preserve">ї </w:t>
      </w:r>
      <w:r w:rsidRPr="00D912AF">
        <w:rPr>
          <w:sz w:val="28"/>
          <w:szCs w:val="28"/>
          <w:lang w:val="uk-UA"/>
        </w:rPr>
        <w:t xml:space="preserve">терапії на показники добового моніторування артеріального тиску, структурні зміни міокарда </w:t>
      </w:r>
      <w:r w:rsidRPr="00D912AF">
        <w:rPr>
          <w:rFonts w:eastAsia="Candara"/>
          <w:spacing w:val="-40"/>
          <w:sz w:val="28"/>
          <w:szCs w:val="28"/>
          <w:lang w:val="uk-UA"/>
        </w:rPr>
        <w:t>і</w:t>
      </w:r>
      <w:r w:rsidRPr="00D912AF">
        <w:rPr>
          <w:sz w:val="28"/>
          <w:szCs w:val="28"/>
          <w:lang w:val="uk-UA"/>
        </w:rPr>
        <w:t xml:space="preserve"> стан судинного ендотелію у хворих на гіпертонічну хв</w:t>
      </w:r>
      <w:r>
        <w:rPr>
          <w:sz w:val="28"/>
          <w:szCs w:val="28"/>
          <w:lang w:val="uk-UA"/>
        </w:rPr>
        <w:t>оробу та ішемічну хворобу серця</w:t>
      </w:r>
      <w:r w:rsidRPr="00D912AF">
        <w:rPr>
          <w:sz w:val="28"/>
          <w:szCs w:val="28"/>
          <w:lang w:val="uk-UA"/>
        </w:rPr>
        <w:t xml:space="preserve"> / Н. В. Кузьмінова, В. К. Сєркова // Укра</w:t>
      </w:r>
      <w:r>
        <w:rPr>
          <w:sz w:val="28"/>
          <w:szCs w:val="28"/>
          <w:lang w:val="uk-UA"/>
        </w:rPr>
        <w:t>їнський кардіологічний журнал.</w:t>
      </w:r>
      <w:r w:rsidR="00655594">
        <w:rPr>
          <w:sz w:val="28"/>
          <w:szCs w:val="28"/>
          <w:lang w:val="uk-UA"/>
        </w:rPr>
        <w:t xml:space="preserve"> </w:t>
      </w:r>
      <w:r>
        <w:rPr>
          <w:sz w:val="28"/>
          <w:szCs w:val="28"/>
          <w:lang w:val="uk-UA"/>
        </w:rPr>
        <w:t xml:space="preserve"> ̶ </w:t>
      </w:r>
      <w:r w:rsidR="00655594">
        <w:rPr>
          <w:sz w:val="28"/>
          <w:szCs w:val="28"/>
          <w:lang w:val="uk-UA"/>
        </w:rPr>
        <w:t xml:space="preserve"> </w:t>
      </w:r>
      <w:r>
        <w:rPr>
          <w:sz w:val="28"/>
          <w:szCs w:val="28"/>
          <w:lang w:val="uk-UA"/>
        </w:rPr>
        <w:t>2009.</w:t>
      </w:r>
      <w:r w:rsidR="00655594">
        <w:rPr>
          <w:sz w:val="28"/>
          <w:szCs w:val="28"/>
          <w:lang w:val="uk-UA"/>
        </w:rPr>
        <w:t xml:space="preserve"> </w:t>
      </w:r>
      <w:r w:rsidRPr="00D912AF">
        <w:rPr>
          <w:sz w:val="28"/>
          <w:szCs w:val="28"/>
          <w:lang w:val="uk-UA"/>
        </w:rPr>
        <w:t xml:space="preserve"> </w:t>
      </w:r>
      <w:r w:rsidR="00655594">
        <w:rPr>
          <w:sz w:val="28"/>
          <w:szCs w:val="28"/>
          <w:lang w:val="uk-UA"/>
        </w:rPr>
        <w:t xml:space="preserve"> </w:t>
      </w:r>
      <w:r w:rsidRPr="00D912AF">
        <w:rPr>
          <w:sz w:val="28"/>
          <w:szCs w:val="28"/>
          <w:lang w:val="uk-UA"/>
        </w:rPr>
        <w:t>№</w:t>
      </w:r>
      <w:r>
        <w:rPr>
          <w:sz w:val="28"/>
          <w:szCs w:val="28"/>
          <w:lang w:val="uk-UA"/>
        </w:rPr>
        <w:t xml:space="preserve"> 2.</w:t>
      </w:r>
      <w:r w:rsidR="00655594">
        <w:rPr>
          <w:sz w:val="28"/>
          <w:szCs w:val="28"/>
          <w:lang w:val="uk-UA"/>
        </w:rPr>
        <w:t xml:space="preserve"> </w:t>
      </w:r>
      <w:r>
        <w:rPr>
          <w:sz w:val="28"/>
          <w:szCs w:val="28"/>
          <w:lang w:val="uk-UA"/>
        </w:rPr>
        <w:t xml:space="preserve"> ̶ </w:t>
      </w:r>
      <w:r w:rsidR="00655594">
        <w:rPr>
          <w:sz w:val="28"/>
          <w:szCs w:val="28"/>
          <w:lang w:val="uk-UA"/>
        </w:rPr>
        <w:t xml:space="preserve"> </w:t>
      </w:r>
      <w:r>
        <w:rPr>
          <w:sz w:val="28"/>
          <w:szCs w:val="28"/>
          <w:lang w:val="uk-UA"/>
        </w:rPr>
        <w:t xml:space="preserve"> С. 45</w:t>
      </w:r>
      <w:r w:rsidR="00655594">
        <w:rPr>
          <w:sz w:val="28"/>
          <w:szCs w:val="28"/>
          <w:lang w:val="uk-UA"/>
        </w:rPr>
        <w:t xml:space="preserve"> </w:t>
      </w:r>
      <w:r>
        <w:rPr>
          <w:sz w:val="28"/>
          <w:szCs w:val="28"/>
          <w:lang w:val="uk-UA"/>
        </w:rPr>
        <w:t xml:space="preserve"> ̶ </w:t>
      </w:r>
      <w:r w:rsidR="00655594">
        <w:rPr>
          <w:sz w:val="28"/>
          <w:szCs w:val="28"/>
          <w:lang w:val="uk-UA"/>
        </w:rPr>
        <w:t xml:space="preserve"> </w:t>
      </w:r>
      <w:r w:rsidRPr="00D912AF">
        <w:rPr>
          <w:sz w:val="28"/>
          <w:szCs w:val="28"/>
          <w:lang w:val="uk-UA"/>
        </w:rPr>
        <w:t>50.</w:t>
      </w:r>
    </w:p>
    <w:p w:rsidR="00A75208" w:rsidRDefault="00A75208" w:rsidP="00A75208">
      <w:pPr>
        <w:pStyle w:val="22"/>
        <w:shd w:val="clear" w:color="auto" w:fill="auto"/>
        <w:spacing w:line="360" w:lineRule="auto"/>
        <w:ind w:firstLine="0"/>
        <w:rPr>
          <w:sz w:val="28"/>
          <w:szCs w:val="28"/>
          <w:lang w:val="uk-UA"/>
        </w:rPr>
      </w:pPr>
      <w:r>
        <w:rPr>
          <w:rFonts w:eastAsia="Times New Roman"/>
          <w:sz w:val="28"/>
          <w:szCs w:val="28"/>
        </w:rPr>
        <w:t>69.</w:t>
      </w:r>
      <w:r w:rsidRPr="00D912AF">
        <w:rPr>
          <w:sz w:val="28"/>
          <w:szCs w:val="28"/>
          <w:lang w:val="uk-UA"/>
        </w:rPr>
        <w:t xml:space="preserve"> Кулев Б. Д. Влияние различных подходов терапии статинами у пациентов высокого риска с точ</w:t>
      </w:r>
      <w:r>
        <w:rPr>
          <w:sz w:val="28"/>
          <w:szCs w:val="28"/>
          <w:lang w:val="uk-UA"/>
        </w:rPr>
        <w:t>ки зрения сосудистого эндотелия</w:t>
      </w:r>
      <w:r w:rsidRPr="00D912AF">
        <w:rPr>
          <w:sz w:val="28"/>
          <w:szCs w:val="28"/>
          <w:lang w:val="uk-UA"/>
        </w:rPr>
        <w:t xml:space="preserve"> / Б. Д. Кулев, </w:t>
      </w:r>
    </w:p>
    <w:p w:rsidR="00A75208" w:rsidRDefault="00A75208" w:rsidP="00A75208">
      <w:pPr>
        <w:pStyle w:val="22"/>
        <w:shd w:val="clear" w:color="auto" w:fill="auto"/>
        <w:spacing w:line="360" w:lineRule="auto"/>
        <w:ind w:firstLine="0"/>
        <w:rPr>
          <w:sz w:val="28"/>
          <w:szCs w:val="28"/>
          <w:lang w:val="uk-UA"/>
        </w:rPr>
      </w:pPr>
      <w:r>
        <w:rPr>
          <w:sz w:val="28"/>
          <w:szCs w:val="28"/>
          <w:lang w:val="uk-UA"/>
        </w:rPr>
        <w:t>Ф.Т. Агеев // Кардиология.</w:t>
      </w:r>
      <w:r w:rsidR="00655594">
        <w:rPr>
          <w:sz w:val="28"/>
          <w:szCs w:val="28"/>
          <w:lang w:val="uk-UA"/>
        </w:rPr>
        <w:t xml:space="preserve"> </w:t>
      </w:r>
      <w:r>
        <w:rPr>
          <w:sz w:val="28"/>
          <w:szCs w:val="28"/>
          <w:lang w:val="uk-UA"/>
        </w:rPr>
        <w:t xml:space="preserve"> ̶ </w:t>
      </w:r>
      <w:r w:rsidR="00655594">
        <w:rPr>
          <w:sz w:val="28"/>
          <w:szCs w:val="28"/>
          <w:lang w:val="uk-UA"/>
        </w:rPr>
        <w:t xml:space="preserve"> </w:t>
      </w:r>
      <w:r>
        <w:rPr>
          <w:sz w:val="28"/>
          <w:szCs w:val="28"/>
          <w:lang w:val="uk-UA"/>
        </w:rPr>
        <w:t>2009.</w:t>
      </w:r>
      <w:r w:rsidR="00655594">
        <w:rPr>
          <w:sz w:val="28"/>
          <w:szCs w:val="28"/>
          <w:lang w:val="uk-UA"/>
        </w:rPr>
        <w:t xml:space="preserve"> </w:t>
      </w:r>
      <w:r>
        <w:rPr>
          <w:sz w:val="28"/>
          <w:szCs w:val="28"/>
          <w:lang w:val="uk-UA"/>
        </w:rPr>
        <w:t xml:space="preserve"> ̶</w:t>
      </w:r>
      <w:r w:rsidRPr="00D912AF">
        <w:rPr>
          <w:sz w:val="28"/>
          <w:szCs w:val="28"/>
          <w:lang w:val="uk-UA"/>
        </w:rPr>
        <w:t xml:space="preserve"> </w:t>
      </w:r>
      <w:r w:rsidR="00655594">
        <w:rPr>
          <w:sz w:val="28"/>
          <w:szCs w:val="28"/>
          <w:lang w:val="uk-UA"/>
        </w:rPr>
        <w:t xml:space="preserve"> </w:t>
      </w:r>
      <w:r w:rsidRPr="00D912AF">
        <w:rPr>
          <w:sz w:val="28"/>
          <w:szCs w:val="28"/>
          <w:lang w:val="uk-UA"/>
        </w:rPr>
        <w:t>№</w:t>
      </w:r>
      <w:r>
        <w:rPr>
          <w:sz w:val="28"/>
          <w:szCs w:val="28"/>
          <w:lang w:val="uk-UA"/>
        </w:rPr>
        <w:t xml:space="preserve"> 5. ̶</w:t>
      </w:r>
      <w:r w:rsidRPr="00D912AF">
        <w:rPr>
          <w:sz w:val="28"/>
          <w:szCs w:val="28"/>
          <w:lang w:val="uk-UA"/>
        </w:rPr>
        <w:t xml:space="preserve"> </w:t>
      </w:r>
      <w:r>
        <w:rPr>
          <w:sz w:val="28"/>
          <w:szCs w:val="28"/>
          <w:lang w:val="uk-UA"/>
        </w:rPr>
        <w:t xml:space="preserve"> С. 4</w:t>
      </w:r>
      <w:r w:rsidR="00655594">
        <w:rPr>
          <w:sz w:val="28"/>
          <w:szCs w:val="28"/>
          <w:lang w:val="uk-UA"/>
        </w:rPr>
        <w:t xml:space="preserve"> </w:t>
      </w:r>
      <w:r>
        <w:rPr>
          <w:sz w:val="28"/>
          <w:szCs w:val="28"/>
          <w:lang w:val="uk-UA"/>
        </w:rPr>
        <w:t xml:space="preserve"> ̶ </w:t>
      </w:r>
      <w:r w:rsidR="00655594">
        <w:rPr>
          <w:sz w:val="28"/>
          <w:szCs w:val="28"/>
          <w:lang w:val="uk-UA"/>
        </w:rPr>
        <w:t xml:space="preserve"> </w:t>
      </w:r>
      <w:r w:rsidRPr="00D912AF">
        <w:rPr>
          <w:sz w:val="28"/>
          <w:szCs w:val="28"/>
          <w:lang w:val="uk-UA"/>
        </w:rPr>
        <w:t>10.</w:t>
      </w:r>
    </w:p>
    <w:p w:rsidR="00A75208" w:rsidRDefault="00A75208" w:rsidP="00A75208">
      <w:pPr>
        <w:pStyle w:val="22"/>
        <w:shd w:val="clear" w:color="auto" w:fill="auto"/>
        <w:spacing w:line="360" w:lineRule="auto"/>
        <w:ind w:firstLine="0"/>
        <w:rPr>
          <w:rFonts w:eastAsia="Times New Roman"/>
          <w:sz w:val="28"/>
          <w:szCs w:val="28"/>
          <w:lang w:val="uk-UA"/>
        </w:rPr>
      </w:pPr>
      <w:r>
        <w:rPr>
          <w:rFonts w:eastAsia="Times New Roman"/>
          <w:sz w:val="28"/>
          <w:szCs w:val="28"/>
        </w:rPr>
        <w:t>7</w:t>
      </w:r>
      <w:r>
        <w:rPr>
          <w:rFonts w:eastAsia="Times New Roman"/>
          <w:sz w:val="28"/>
          <w:szCs w:val="28"/>
          <w:lang w:val="uk-UA"/>
        </w:rPr>
        <w:t>0</w:t>
      </w:r>
      <w:r w:rsidRPr="00D912AF">
        <w:rPr>
          <w:rFonts w:eastAsia="Times New Roman"/>
          <w:sz w:val="28"/>
          <w:szCs w:val="28"/>
        </w:rPr>
        <w:t xml:space="preserve">.​ Лапач С. Н. Статистические методы в медико-биологических исследованиях с использованием Excel / С. Н. Лапач, А. В. Чубенко, </w:t>
      </w:r>
    </w:p>
    <w:p w:rsidR="00A75208" w:rsidRPr="003D7658" w:rsidRDefault="00A75208" w:rsidP="00A75208">
      <w:pPr>
        <w:pStyle w:val="22"/>
        <w:shd w:val="clear" w:color="auto" w:fill="auto"/>
        <w:spacing w:line="360" w:lineRule="auto"/>
        <w:ind w:firstLine="0"/>
        <w:rPr>
          <w:rFonts w:eastAsia="Times New Roman"/>
          <w:sz w:val="28"/>
          <w:szCs w:val="28"/>
        </w:rPr>
      </w:pPr>
      <w:r w:rsidRPr="00D912AF">
        <w:rPr>
          <w:rFonts w:eastAsia="Times New Roman"/>
          <w:sz w:val="28"/>
          <w:szCs w:val="28"/>
        </w:rPr>
        <w:t>П. Н. Бабич. – [2-е изд.]</w:t>
      </w:r>
      <w:r>
        <w:rPr>
          <w:rFonts w:eastAsia="Times New Roman"/>
          <w:sz w:val="28"/>
          <w:szCs w:val="28"/>
          <w:lang w:val="uk-UA"/>
        </w:rPr>
        <w:t>.</w:t>
      </w:r>
      <w:r w:rsidRPr="00D912AF">
        <w:rPr>
          <w:rFonts w:eastAsia="Times New Roman"/>
          <w:sz w:val="28"/>
          <w:szCs w:val="28"/>
        </w:rPr>
        <w:t xml:space="preserve"> – </w:t>
      </w:r>
      <w:r w:rsidR="00655594">
        <w:rPr>
          <w:rFonts w:eastAsia="Times New Roman"/>
          <w:sz w:val="28"/>
          <w:szCs w:val="28"/>
          <w:lang w:val="uk-UA"/>
        </w:rPr>
        <w:t xml:space="preserve"> </w:t>
      </w:r>
      <w:r w:rsidRPr="00D912AF">
        <w:rPr>
          <w:rFonts w:eastAsia="Times New Roman"/>
          <w:sz w:val="28"/>
          <w:szCs w:val="28"/>
        </w:rPr>
        <w:t>К.</w:t>
      </w:r>
      <w:r>
        <w:rPr>
          <w:rFonts w:eastAsia="Times New Roman"/>
          <w:sz w:val="28"/>
          <w:szCs w:val="28"/>
          <w:lang w:val="uk-UA"/>
        </w:rPr>
        <w:t xml:space="preserve"> </w:t>
      </w:r>
      <w:r w:rsidRPr="00D912AF">
        <w:rPr>
          <w:rFonts w:eastAsia="Times New Roman"/>
          <w:sz w:val="28"/>
          <w:szCs w:val="28"/>
        </w:rPr>
        <w:t>: МОРИОН, 2001. – С. 408.</w:t>
      </w:r>
    </w:p>
    <w:p w:rsidR="00A75208" w:rsidRPr="00D912AF" w:rsidRDefault="00A75208" w:rsidP="00A75208">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lang w:val="ru-RU"/>
        </w:rPr>
        <w:t>1</w:t>
      </w:r>
      <w:r w:rsidRPr="00D912AF">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Pr="00D912AF">
        <w:rPr>
          <w:rFonts w:ascii="Times New Roman" w:eastAsia="Times New Roman" w:hAnsi="Times New Roman" w:cs="Times New Roman"/>
          <w:color w:val="auto"/>
          <w:sz w:val="28"/>
          <w:szCs w:val="28"/>
        </w:rPr>
        <w:t>Леженко Г. А. Факторы формирования артериальной гипертензии у детей с ожирением / Г. А. Леженко, К. В. Гладун, Е. Е. Пашкова // Дитя</w:t>
      </w:r>
      <w:r>
        <w:rPr>
          <w:rFonts w:ascii="Times New Roman" w:eastAsia="Times New Roman" w:hAnsi="Times New Roman" w:cs="Times New Roman"/>
          <w:color w:val="auto"/>
          <w:sz w:val="28"/>
          <w:szCs w:val="28"/>
        </w:rPr>
        <w:t>чий лікар. – 2011.</w:t>
      </w:r>
      <w:r w:rsidR="0065559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D912AF">
        <w:rPr>
          <w:rFonts w:ascii="Times New Roman" w:eastAsia="Times New Roman" w:hAnsi="Times New Roman" w:cs="Times New Roman"/>
          <w:color w:val="auto"/>
          <w:sz w:val="28"/>
          <w:szCs w:val="28"/>
        </w:rPr>
        <w:t xml:space="preserve"> </w:t>
      </w:r>
      <w:r w:rsidR="00655594">
        <w:rPr>
          <w:rFonts w:ascii="Times New Roman" w:eastAsia="Times New Roman" w:hAnsi="Times New Roman" w:cs="Times New Roman"/>
          <w:color w:val="auto"/>
          <w:sz w:val="28"/>
          <w:szCs w:val="28"/>
        </w:rPr>
        <w:t xml:space="preserve"> </w:t>
      </w:r>
      <w:r w:rsidRPr="00D912AF">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3 (10).  ̶</w:t>
      </w:r>
      <w:r w:rsidRPr="00D912AF">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С. 23</w:t>
      </w:r>
      <w:r w:rsidR="0065559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D912AF">
        <w:rPr>
          <w:rFonts w:ascii="Times New Roman" w:eastAsia="Times New Roman" w:hAnsi="Times New Roman" w:cs="Times New Roman"/>
          <w:color w:val="auto"/>
          <w:sz w:val="28"/>
          <w:szCs w:val="28"/>
        </w:rPr>
        <w:t xml:space="preserve"> </w:t>
      </w:r>
      <w:r w:rsidR="00655594">
        <w:rPr>
          <w:rFonts w:ascii="Times New Roman" w:eastAsia="Times New Roman" w:hAnsi="Times New Roman" w:cs="Times New Roman"/>
          <w:color w:val="auto"/>
          <w:sz w:val="28"/>
          <w:szCs w:val="28"/>
        </w:rPr>
        <w:t xml:space="preserve"> </w:t>
      </w:r>
      <w:r w:rsidRPr="00D912AF">
        <w:rPr>
          <w:rFonts w:ascii="Times New Roman" w:eastAsia="Times New Roman" w:hAnsi="Times New Roman" w:cs="Times New Roman"/>
          <w:color w:val="auto"/>
          <w:sz w:val="28"/>
          <w:szCs w:val="28"/>
        </w:rPr>
        <w:t>34.</w:t>
      </w:r>
    </w:p>
    <w:p w:rsidR="00A75208" w:rsidRDefault="00A75208" w:rsidP="00A75208">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lang w:val="ru-RU"/>
        </w:rPr>
        <w:t>2</w:t>
      </w:r>
      <w:r>
        <w:rPr>
          <w:rFonts w:ascii="Times New Roman" w:eastAsia="Times New Roman" w:hAnsi="Times New Roman" w:cs="Times New Roman"/>
          <w:color w:val="auto"/>
          <w:sz w:val="28"/>
          <w:szCs w:val="28"/>
        </w:rPr>
        <w:t xml:space="preserve">. </w:t>
      </w:r>
      <w:r w:rsidRPr="00D912AF">
        <w:rPr>
          <w:rFonts w:ascii="Times New Roman" w:eastAsia="Times New Roman" w:hAnsi="Times New Roman" w:cs="Times New Roman"/>
          <w:color w:val="auto"/>
          <w:sz w:val="28"/>
          <w:szCs w:val="28"/>
        </w:rPr>
        <w:t>Лишневская В. Ю. Э</w:t>
      </w:r>
      <w:r>
        <w:rPr>
          <w:rFonts w:ascii="Times New Roman" w:eastAsia="Times New Roman" w:hAnsi="Times New Roman" w:cs="Times New Roman"/>
          <w:color w:val="auto"/>
          <w:sz w:val="28"/>
          <w:szCs w:val="28"/>
        </w:rPr>
        <w:t>ндотелиальная функция и возраст</w:t>
      </w:r>
      <w:r w:rsidRPr="00D912AF">
        <w:rPr>
          <w:rFonts w:ascii="Times New Roman" w:eastAsia="Times New Roman" w:hAnsi="Times New Roman" w:cs="Times New Roman"/>
          <w:color w:val="auto"/>
          <w:sz w:val="28"/>
          <w:szCs w:val="28"/>
        </w:rPr>
        <w:t xml:space="preserve"> / </w:t>
      </w:r>
    </w:p>
    <w:p w:rsidR="00A75208" w:rsidRPr="00D912AF" w:rsidRDefault="00A75208" w:rsidP="00A75208">
      <w:pPr>
        <w:widowControl/>
        <w:spacing w:line="360" w:lineRule="auto"/>
        <w:jc w:val="both"/>
        <w:rPr>
          <w:rFonts w:ascii="Times New Roman" w:eastAsia="Times New Roman" w:hAnsi="Times New Roman" w:cs="Times New Roman"/>
          <w:color w:val="auto"/>
          <w:sz w:val="28"/>
          <w:szCs w:val="28"/>
        </w:rPr>
      </w:pPr>
      <w:r w:rsidRPr="00D912AF">
        <w:rPr>
          <w:rFonts w:ascii="Times New Roman" w:eastAsia="Times New Roman" w:hAnsi="Times New Roman" w:cs="Times New Roman"/>
          <w:color w:val="auto"/>
          <w:sz w:val="28"/>
          <w:szCs w:val="28"/>
        </w:rPr>
        <w:t>В. Ю. Лишневская // Врачебная прак</w:t>
      </w:r>
      <w:r>
        <w:rPr>
          <w:rFonts w:ascii="Times New Roman" w:eastAsia="Times New Roman" w:hAnsi="Times New Roman" w:cs="Times New Roman"/>
          <w:color w:val="auto"/>
          <w:sz w:val="28"/>
          <w:szCs w:val="28"/>
        </w:rPr>
        <w:t>тика. – 2003.</w:t>
      </w:r>
      <w:r w:rsidR="0065559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 </w:t>
      </w:r>
      <w:r w:rsidR="0065559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4. – С. 5</w:t>
      </w:r>
      <w:r w:rsidR="0065559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 </w:t>
      </w:r>
      <w:r w:rsidR="0065559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10.</w:t>
      </w:r>
    </w:p>
    <w:p w:rsidR="00A75208" w:rsidRPr="00D912AF" w:rsidRDefault="00A75208" w:rsidP="00A75208">
      <w:pPr>
        <w:pStyle w:val="22"/>
        <w:shd w:val="clear" w:color="auto" w:fill="auto"/>
        <w:spacing w:line="360" w:lineRule="auto"/>
        <w:ind w:firstLine="0"/>
        <w:rPr>
          <w:b/>
          <w:sz w:val="28"/>
          <w:szCs w:val="28"/>
        </w:rPr>
      </w:pPr>
      <w:r>
        <w:rPr>
          <w:sz w:val="28"/>
          <w:szCs w:val="28"/>
        </w:rPr>
        <w:t>7</w:t>
      </w:r>
      <w:r>
        <w:rPr>
          <w:sz w:val="28"/>
          <w:szCs w:val="28"/>
          <w:lang w:val="uk-UA"/>
        </w:rPr>
        <w:t>3</w:t>
      </w:r>
      <w:r w:rsidRPr="00D912AF">
        <w:rPr>
          <w:sz w:val="28"/>
          <w:szCs w:val="28"/>
          <w:lang w:val="uk-UA"/>
        </w:rPr>
        <w:t xml:space="preserve">. </w:t>
      </w:r>
      <w:r w:rsidRPr="00D912AF">
        <w:rPr>
          <w:sz w:val="28"/>
          <w:szCs w:val="28"/>
        </w:rPr>
        <w:t>Лопатин Ю.</w:t>
      </w:r>
      <w:r w:rsidRPr="00D912AF">
        <w:rPr>
          <w:sz w:val="28"/>
          <w:szCs w:val="28"/>
          <w:lang w:val="uk-UA"/>
        </w:rPr>
        <w:t xml:space="preserve"> </w:t>
      </w:r>
      <w:r w:rsidRPr="00D912AF">
        <w:rPr>
          <w:sz w:val="28"/>
          <w:szCs w:val="28"/>
        </w:rPr>
        <w:t xml:space="preserve">М. Синергизм антигипертензивной и гиполипидемической </w:t>
      </w:r>
      <w:r w:rsidRPr="00D912AF">
        <w:rPr>
          <w:sz w:val="28"/>
          <w:szCs w:val="28"/>
        </w:rPr>
        <w:lastRenderedPageBreak/>
        <w:t>терапии у больных артериальной гипертонией: уроки исследования А</w:t>
      </w:r>
      <w:r w:rsidRPr="00D912AF">
        <w:rPr>
          <w:sz w:val="28"/>
          <w:szCs w:val="28"/>
          <w:lang w:val="en-US"/>
        </w:rPr>
        <w:t>S</w:t>
      </w:r>
      <w:r>
        <w:rPr>
          <w:sz w:val="28"/>
          <w:szCs w:val="28"/>
        </w:rPr>
        <w:t>СОТ</w:t>
      </w:r>
      <w:r w:rsidRPr="00D912AF">
        <w:rPr>
          <w:sz w:val="28"/>
          <w:szCs w:val="28"/>
        </w:rPr>
        <w:t xml:space="preserve"> / Ю. М. </w:t>
      </w:r>
      <w:r>
        <w:rPr>
          <w:sz w:val="28"/>
          <w:szCs w:val="28"/>
        </w:rPr>
        <w:t>Лопатин // Русск. мед. журнал.</w:t>
      </w:r>
      <w:r w:rsidR="00655594">
        <w:rPr>
          <w:sz w:val="28"/>
          <w:szCs w:val="28"/>
          <w:lang w:val="uk-UA"/>
        </w:rPr>
        <w:t xml:space="preserve"> </w:t>
      </w:r>
      <w:r>
        <w:rPr>
          <w:sz w:val="28"/>
          <w:szCs w:val="28"/>
        </w:rPr>
        <w:t xml:space="preserve"> ̶ </w:t>
      </w:r>
      <w:r w:rsidR="00655594">
        <w:rPr>
          <w:sz w:val="28"/>
          <w:szCs w:val="28"/>
          <w:lang w:val="uk-UA"/>
        </w:rPr>
        <w:t xml:space="preserve"> </w:t>
      </w:r>
      <w:r>
        <w:rPr>
          <w:sz w:val="28"/>
          <w:szCs w:val="28"/>
        </w:rPr>
        <w:t xml:space="preserve">2008. ̶ </w:t>
      </w:r>
      <w:r w:rsidR="00655594">
        <w:rPr>
          <w:sz w:val="28"/>
          <w:szCs w:val="28"/>
          <w:lang w:val="uk-UA"/>
        </w:rPr>
        <w:t xml:space="preserve"> </w:t>
      </w:r>
      <w:r>
        <w:rPr>
          <w:sz w:val="28"/>
          <w:szCs w:val="28"/>
        </w:rPr>
        <w:t>Т. 16</w:t>
      </w:r>
      <w:r>
        <w:rPr>
          <w:sz w:val="28"/>
          <w:szCs w:val="28"/>
          <w:lang w:val="uk-UA"/>
        </w:rPr>
        <w:t xml:space="preserve">, </w:t>
      </w:r>
      <w:r w:rsidRPr="00D912AF">
        <w:rPr>
          <w:sz w:val="28"/>
          <w:szCs w:val="28"/>
        </w:rPr>
        <w:t>№</w:t>
      </w:r>
      <w:r>
        <w:rPr>
          <w:sz w:val="28"/>
          <w:szCs w:val="28"/>
          <w:lang w:val="uk-UA"/>
        </w:rPr>
        <w:t xml:space="preserve"> </w:t>
      </w:r>
      <w:r>
        <w:rPr>
          <w:sz w:val="28"/>
          <w:szCs w:val="28"/>
        </w:rPr>
        <w:t>20.</w:t>
      </w:r>
      <w:r w:rsidR="00655594">
        <w:rPr>
          <w:sz w:val="28"/>
          <w:szCs w:val="28"/>
          <w:lang w:val="uk-UA"/>
        </w:rPr>
        <w:t xml:space="preserve"> </w:t>
      </w:r>
      <w:r>
        <w:rPr>
          <w:sz w:val="28"/>
          <w:szCs w:val="28"/>
        </w:rPr>
        <w:t xml:space="preserve"> ̶ </w:t>
      </w:r>
      <w:r w:rsidR="00655594">
        <w:rPr>
          <w:sz w:val="28"/>
          <w:szCs w:val="28"/>
          <w:lang w:val="uk-UA"/>
        </w:rPr>
        <w:t xml:space="preserve"> </w:t>
      </w:r>
      <w:r>
        <w:rPr>
          <w:sz w:val="28"/>
          <w:szCs w:val="28"/>
        </w:rPr>
        <w:t>С.1402</w:t>
      </w:r>
      <w:r w:rsidR="00655594">
        <w:rPr>
          <w:sz w:val="28"/>
          <w:szCs w:val="28"/>
          <w:lang w:val="uk-UA"/>
        </w:rPr>
        <w:t xml:space="preserve"> </w:t>
      </w:r>
      <w:r>
        <w:rPr>
          <w:sz w:val="28"/>
          <w:szCs w:val="28"/>
          <w:lang w:val="uk-UA"/>
        </w:rPr>
        <w:t xml:space="preserve"> ̶ </w:t>
      </w:r>
      <w:r w:rsidR="00655594">
        <w:rPr>
          <w:sz w:val="28"/>
          <w:szCs w:val="28"/>
          <w:lang w:val="uk-UA"/>
        </w:rPr>
        <w:t xml:space="preserve"> </w:t>
      </w:r>
      <w:r w:rsidRPr="00D912AF">
        <w:rPr>
          <w:sz w:val="28"/>
          <w:szCs w:val="28"/>
        </w:rPr>
        <w:t>1407</w:t>
      </w:r>
      <w:r w:rsidRPr="00D912AF">
        <w:rPr>
          <w:sz w:val="28"/>
          <w:szCs w:val="28"/>
          <w:lang w:val="uk-UA"/>
        </w:rPr>
        <w:t>.</w:t>
      </w:r>
    </w:p>
    <w:p w:rsidR="00A75208" w:rsidRDefault="00A75208" w:rsidP="00A75208">
      <w:pPr>
        <w:pStyle w:val="22"/>
        <w:shd w:val="clear" w:color="auto" w:fill="auto"/>
        <w:spacing w:line="360" w:lineRule="auto"/>
        <w:ind w:firstLine="0"/>
        <w:rPr>
          <w:sz w:val="28"/>
          <w:szCs w:val="28"/>
          <w:lang w:val="uk-UA"/>
        </w:rPr>
      </w:pPr>
      <w:r>
        <w:rPr>
          <w:sz w:val="28"/>
          <w:szCs w:val="28"/>
        </w:rPr>
        <w:t>7</w:t>
      </w:r>
      <w:r>
        <w:rPr>
          <w:sz w:val="28"/>
          <w:szCs w:val="28"/>
          <w:lang w:val="uk-UA"/>
        </w:rPr>
        <w:t>4</w:t>
      </w:r>
      <w:r w:rsidRPr="00D912AF">
        <w:rPr>
          <w:sz w:val="28"/>
          <w:szCs w:val="28"/>
          <w:lang w:val="uk-UA"/>
        </w:rPr>
        <w:t xml:space="preserve">. </w:t>
      </w:r>
      <w:r w:rsidRPr="00D912AF">
        <w:rPr>
          <w:sz w:val="28"/>
          <w:szCs w:val="28"/>
        </w:rPr>
        <w:t xml:space="preserve"> Люсов В. А. Уровень оксида азота в сыворотке периферической крови больных с различной тя</w:t>
      </w:r>
      <w:r>
        <w:rPr>
          <w:sz w:val="28"/>
          <w:szCs w:val="28"/>
        </w:rPr>
        <w:t>жестью артериальной гипертензии</w:t>
      </w:r>
      <w:r w:rsidRPr="00D912AF">
        <w:rPr>
          <w:sz w:val="28"/>
          <w:szCs w:val="28"/>
        </w:rPr>
        <w:t xml:space="preserve"> / В. А. Люсов,</w:t>
      </w:r>
    </w:p>
    <w:p w:rsidR="00A75208" w:rsidRPr="00D912AF" w:rsidRDefault="00A75208" w:rsidP="00A75208">
      <w:pPr>
        <w:pStyle w:val="22"/>
        <w:shd w:val="clear" w:color="auto" w:fill="auto"/>
        <w:spacing w:line="360" w:lineRule="auto"/>
        <w:ind w:firstLine="0"/>
        <w:rPr>
          <w:b/>
          <w:sz w:val="28"/>
          <w:szCs w:val="28"/>
        </w:rPr>
      </w:pPr>
      <w:r w:rsidRPr="00D912AF">
        <w:rPr>
          <w:sz w:val="28"/>
          <w:szCs w:val="28"/>
        </w:rPr>
        <w:t xml:space="preserve"> В. А. Метельская, Р. Г. Оганов // Кардиология.</w:t>
      </w:r>
      <w:r w:rsidR="00655594">
        <w:rPr>
          <w:sz w:val="28"/>
          <w:szCs w:val="28"/>
          <w:lang w:val="uk-UA"/>
        </w:rPr>
        <w:t xml:space="preserve"> </w:t>
      </w:r>
      <w:r w:rsidRPr="00D912AF">
        <w:rPr>
          <w:sz w:val="28"/>
          <w:szCs w:val="28"/>
        </w:rPr>
        <w:t xml:space="preserve"> </w:t>
      </w:r>
      <w:r>
        <w:rPr>
          <w:sz w:val="28"/>
          <w:szCs w:val="28"/>
        </w:rPr>
        <w:t>̶</w:t>
      </w:r>
      <w:r>
        <w:rPr>
          <w:sz w:val="28"/>
          <w:szCs w:val="28"/>
          <w:lang w:val="uk-UA"/>
        </w:rPr>
        <w:t xml:space="preserve"> </w:t>
      </w:r>
      <w:r w:rsidR="00655594">
        <w:rPr>
          <w:sz w:val="28"/>
          <w:szCs w:val="28"/>
          <w:lang w:val="uk-UA"/>
        </w:rPr>
        <w:t xml:space="preserve"> </w:t>
      </w:r>
      <w:r w:rsidRPr="00D912AF">
        <w:rPr>
          <w:sz w:val="28"/>
          <w:szCs w:val="28"/>
        </w:rPr>
        <w:t>№</w:t>
      </w:r>
      <w:r>
        <w:rPr>
          <w:sz w:val="28"/>
          <w:szCs w:val="28"/>
          <w:lang w:val="uk-UA"/>
        </w:rPr>
        <w:t xml:space="preserve"> </w:t>
      </w:r>
      <w:r>
        <w:rPr>
          <w:sz w:val="28"/>
          <w:szCs w:val="28"/>
        </w:rPr>
        <w:t>12.</w:t>
      </w:r>
      <w:r w:rsidR="00655594">
        <w:rPr>
          <w:sz w:val="28"/>
          <w:szCs w:val="28"/>
          <w:lang w:val="uk-UA"/>
        </w:rPr>
        <w:t xml:space="preserve"> </w:t>
      </w:r>
      <w:r>
        <w:rPr>
          <w:sz w:val="28"/>
          <w:szCs w:val="28"/>
        </w:rPr>
        <w:t xml:space="preserve"> ̶ </w:t>
      </w:r>
      <w:r w:rsidR="00655594">
        <w:rPr>
          <w:sz w:val="28"/>
          <w:szCs w:val="28"/>
          <w:lang w:val="uk-UA"/>
        </w:rPr>
        <w:t xml:space="preserve"> </w:t>
      </w:r>
      <w:r>
        <w:rPr>
          <w:sz w:val="28"/>
          <w:szCs w:val="28"/>
        </w:rPr>
        <w:t>2011.</w:t>
      </w:r>
      <w:r w:rsidR="00655594">
        <w:rPr>
          <w:sz w:val="28"/>
          <w:szCs w:val="28"/>
          <w:lang w:val="uk-UA"/>
        </w:rPr>
        <w:t xml:space="preserve"> </w:t>
      </w:r>
      <w:r>
        <w:rPr>
          <w:sz w:val="28"/>
          <w:szCs w:val="28"/>
        </w:rPr>
        <w:t xml:space="preserve"> ̶ </w:t>
      </w:r>
      <w:r w:rsidR="00655594">
        <w:rPr>
          <w:sz w:val="28"/>
          <w:szCs w:val="28"/>
          <w:lang w:val="uk-UA"/>
        </w:rPr>
        <w:t xml:space="preserve"> </w:t>
      </w:r>
      <w:r>
        <w:rPr>
          <w:sz w:val="28"/>
          <w:szCs w:val="28"/>
        </w:rPr>
        <w:t>С. 23</w:t>
      </w:r>
      <w:r w:rsidR="00655594">
        <w:rPr>
          <w:sz w:val="28"/>
          <w:szCs w:val="28"/>
          <w:lang w:val="uk-UA"/>
        </w:rPr>
        <w:t xml:space="preserve"> </w:t>
      </w:r>
      <w:r>
        <w:rPr>
          <w:sz w:val="28"/>
          <w:szCs w:val="28"/>
          <w:lang w:val="uk-UA"/>
        </w:rPr>
        <w:t xml:space="preserve"> ̶ </w:t>
      </w:r>
      <w:r w:rsidR="00655594">
        <w:rPr>
          <w:sz w:val="28"/>
          <w:szCs w:val="28"/>
          <w:lang w:val="uk-UA"/>
        </w:rPr>
        <w:t xml:space="preserve"> </w:t>
      </w:r>
      <w:r w:rsidRPr="00D912AF">
        <w:rPr>
          <w:sz w:val="28"/>
          <w:szCs w:val="28"/>
        </w:rPr>
        <w:t>28.</w:t>
      </w:r>
      <w:r w:rsidRPr="00D912AF">
        <w:rPr>
          <w:sz w:val="28"/>
          <w:szCs w:val="28"/>
          <w:lang w:val="uk-UA"/>
        </w:rPr>
        <w:t xml:space="preserve"> </w:t>
      </w:r>
    </w:p>
    <w:p w:rsidR="009A061B" w:rsidRDefault="009A061B" w:rsidP="009A061B">
      <w:pPr>
        <w:pStyle w:val="22"/>
        <w:shd w:val="clear" w:color="auto" w:fill="auto"/>
        <w:spacing w:line="360" w:lineRule="auto"/>
        <w:ind w:firstLine="0"/>
        <w:rPr>
          <w:sz w:val="28"/>
          <w:szCs w:val="28"/>
          <w:lang w:val="uk-UA"/>
        </w:rPr>
      </w:pPr>
      <w:r>
        <w:rPr>
          <w:rFonts w:eastAsia="Times New Roman"/>
          <w:sz w:val="28"/>
          <w:szCs w:val="28"/>
        </w:rPr>
        <w:t xml:space="preserve">75. </w:t>
      </w:r>
      <w:r w:rsidRPr="00D912AF">
        <w:rPr>
          <w:sz w:val="28"/>
          <w:szCs w:val="28"/>
        </w:rPr>
        <w:t xml:space="preserve">Маколкин В. И. Особенности терапии больных артериальной гипертензией </w:t>
      </w:r>
      <w:r>
        <w:rPr>
          <w:sz w:val="28"/>
          <w:szCs w:val="28"/>
        </w:rPr>
        <w:t>высокого и очень высокого риска</w:t>
      </w:r>
      <w:r w:rsidRPr="00D912AF">
        <w:rPr>
          <w:sz w:val="28"/>
          <w:szCs w:val="28"/>
        </w:rPr>
        <w:t xml:space="preserve"> / В</w:t>
      </w:r>
      <w:r>
        <w:rPr>
          <w:sz w:val="28"/>
          <w:szCs w:val="28"/>
        </w:rPr>
        <w:t>. И. Маколкин // Лечащий врач.</w:t>
      </w:r>
      <w:r w:rsidR="00655594">
        <w:rPr>
          <w:sz w:val="28"/>
          <w:szCs w:val="28"/>
          <w:lang w:val="uk-UA"/>
        </w:rPr>
        <w:t xml:space="preserve"> </w:t>
      </w:r>
      <w:r>
        <w:rPr>
          <w:sz w:val="28"/>
          <w:szCs w:val="28"/>
        </w:rPr>
        <w:t xml:space="preserve"> ̶ </w:t>
      </w:r>
      <w:r w:rsidR="00655594">
        <w:rPr>
          <w:sz w:val="28"/>
          <w:szCs w:val="28"/>
          <w:lang w:val="uk-UA"/>
        </w:rPr>
        <w:t xml:space="preserve"> </w:t>
      </w:r>
      <w:r>
        <w:rPr>
          <w:sz w:val="28"/>
          <w:szCs w:val="28"/>
        </w:rPr>
        <w:t>2011.</w:t>
      </w:r>
      <w:r w:rsidR="00655594">
        <w:rPr>
          <w:sz w:val="28"/>
          <w:szCs w:val="28"/>
          <w:lang w:val="uk-UA"/>
        </w:rPr>
        <w:t xml:space="preserve"> </w:t>
      </w:r>
      <w:r>
        <w:rPr>
          <w:sz w:val="28"/>
          <w:szCs w:val="28"/>
        </w:rPr>
        <w:t xml:space="preserve"> ̶</w:t>
      </w:r>
      <w:r>
        <w:rPr>
          <w:sz w:val="28"/>
          <w:szCs w:val="28"/>
          <w:lang w:val="uk-UA"/>
        </w:rPr>
        <w:t xml:space="preserve"> </w:t>
      </w:r>
      <w:r w:rsidR="00655594">
        <w:rPr>
          <w:sz w:val="28"/>
          <w:szCs w:val="28"/>
          <w:lang w:val="uk-UA"/>
        </w:rPr>
        <w:t xml:space="preserve"> </w:t>
      </w:r>
      <w:r w:rsidRPr="00D912AF">
        <w:rPr>
          <w:sz w:val="28"/>
          <w:szCs w:val="28"/>
        </w:rPr>
        <w:t>№</w:t>
      </w:r>
      <w:r>
        <w:rPr>
          <w:sz w:val="28"/>
          <w:szCs w:val="28"/>
          <w:lang w:val="uk-UA"/>
        </w:rPr>
        <w:t xml:space="preserve"> </w:t>
      </w:r>
      <w:r>
        <w:rPr>
          <w:sz w:val="28"/>
          <w:szCs w:val="28"/>
        </w:rPr>
        <w:t>1.</w:t>
      </w:r>
      <w:r w:rsidR="00655594">
        <w:rPr>
          <w:sz w:val="28"/>
          <w:szCs w:val="28"/>
          <w:lang w:val="uk-UA"/>
        </w:rPr>
        <w:t xml:space="preserve"> </w:t>
      </w:r>
      <w:r>
        <w:rPr>
          <w:sz w:val="28"/>
          <w:szCs w:val="28"/>
        </w:rPr>
        <w:t xml:space="preserve"> ̶</w:t>
      </w:r>
      <w:r w:rsidR="00655594">
        <w:rPr>
          <w:sz w:val="28"/>
          <w:szCs w:val="28"/>
          <w:lang w:val="uk-UA"/>
        </w:rPr>
        <w:t xml:space="preserve"> </w:t>
      </w:r>
      <w:r>
        <w:rPr>
          <w:sz w:val="28"/>
          <w:szCs w:val="28"/>
        </w:rPr>
        <w:t xml:space="preserve"> С. 8</w:t>
      </w:r>
      <w:r w:rsidR="00655594">
        <w:rPr>
          <w:sz w:val="28"/>
          <w:szCs w:val="28"/>
          <w:lang w:val="uk-UA"/>
        </w:rPr>
        <w:t xml:space="preserve"> </w:t>
      </w:r>
      <w:r>
        <w:rPr>
          <w:sz w:val="28"/>
          <w:szCs w:val="28"/>
          <w:lang w:val="uk-UA"/>
        </w:rPr>
        <w:t xml:space="preserve"> ̶ </w:t>
      </w:r>
      <w:r w:rsidR="00655594">
        <w:rPr>
          <w:sz w:val="28"/>
          <w:szCs w:val="28"/>
          <w:lang w:val="uk-UA"/>
        </w:rPr>
        <w:t xml:space="preserve"> </w:t>
      </w:r>
      <w:r w:rsidRPr="00D912AF">
        <w:rPr>
          <w:sz w:val="28"/>
          <w:szCs w:val="28"/>
        </w:rPr>
        <w:t>11.</w:t>
      </w:r>
      <w:r w:rsidRPr="00D912AF">
        <w:rPr>
          <w:sz w:val="28"/>
          <w:szCs w:val="28"/>
          <w:lang w:val="uk-UA"/>
        </w:rPr>
        <w:t xml:space="preserve"> </w:t>
      </w:r>
    </w:p>
    <w:p w:rsidR="009A061B" w:rsidRDefault="009A061B" w:rsidP="009A061B">
      <w:pPr>
        <w:pStyle w:val="22"/>
        <w:shd w:val="clear" w:color="auto" w:fill="auto"/>
        <w:spacing w:line="360" w:lineRule="auto"/>
        <w:ind w:firstLine="0"/>
        <w:rPr>
          <w:rFonts w:eastAsia="Times New Roman"/>
          <w:sz w:val="28"/>
          <w:szCs w:val="28"/>
          <w:lang w:val="uk-UA"/>
        </w:rPr>
      </w:pPr>
      <w:r>
        <w:rPr>
          <w:rFonts w:eastAsia="Times New Roman"/>
          <w:sz w:val="28"/>
          <w:szCs w:val="28"/>
        </w:rPr>
        <w:t xml:space="preserve">76. </w:t>
      </w:r>
      <w:r w:rsidRPr="00D912AF">
        <w:rPr>
          <w:rFonts w:eastAsia="Times New Roman"/>
          <w:sz w:val="28"/>
          <w:szCs w:val="28"/>
        </w:rPr>
        <w:t>Маколкин В. И. Значение статинов в практике лечения ишемической болезни сердца / В. И. Маколкин // Русский ме</w:t>
      </w:r>
      <w:r>
        <w:rPr>
          <w:rFonts w:eastAsia="Times New Roman"/>
          <w:sz w:val="28"/>
          <w:szCs w:val="28"/>
        </w:rPr>
        <w:t xml:space="preserve">дицинский журнал. – 2012. – </w:t>
      </w:r>
    </w:p>
    <w:p w:rsidR="00A75208" w:rsidRDefault="009A061B" w:rsidP="009A061B">
      <w:pPr>
        <w:pStyle w:val="22"/>
        <w:shd w:val="clear" w:color="auto" w:fill="auto"/>
        <w:spacing w:line="360" w:lineRule="auto"/>
        <w:ind w:firstLine="0"/>
        <w:rPr>
          <w:rFonts w:eastAsia="Times New Roman"/>
          <w:sz w:val="28"/>
          <w:szCs w:val="28"/>
          <w:lang w:val="uk-UA"/>
        </w:rPr>
      </w:pPr>
      <w:r>
        <w:rPr>
          <w:rFonts w:eastAsia="Times New Roman"/>
          <w:sz w:val="28"/>
          <w:szCs w:val="28"/>
        </w:rPr>
        <w:t>Т</w:t>
      </w:r>
      <w:r>
        <w:rPr>
          <w:rFonts w:eastAsia="Times New Roman"/>
          <w:sz w:val="28"/>
          <w:szCs w:val="28"/>
          <w:lang w:val="uk-UA"/>
        </w:rPr>
        <w:t xml:space="preserve">. </w:t>
      </w:r>
      <w:r>
        <w:rPr>
          <w:rFonts w:eastAsia="Times New Roman"/>
          <w:sz w:val="28"/>
          <w:szCs w:val="28"/>
        </w:rPr>
        <w:t>20</w:t>
      </w:r>
      <w:r>
        <w:rPr>
          <w:rFonts w:eastAsia="Times New Roman"/>
          <w:sz w:val="28"/>
          <w:szCs w:val="28"/>
          <w:lang w:val="uk-UA"/>
        </w:rPr>
        <w:t>,</w:t>
      </w:r>
      <w:r>
        <w:rPr>
          <w:rFonts w:eastAsia="Times New Roman"/>
          <w:sz w:val="28"/>
          <w:szCs w:val="28"/>
        </w:rPr>
        <w:t xml:space="preserve"> № 3. – С. 92</w:t>
      </w:r>
      <w:r w:rsidR="00655594">
        <w:rPr>
          <w:rFonts w:eastAsia="Times New Roman"/>
          <w:sz w:val="28"/>
          <w:szCs w:val="28"/>
          <w:lang w:val="uk-UA"/>
        </w:rPr>
        <w:t xml:space="preserve"> </w:t>
      </w:r>
      <w:r>
        <w:rPr>
          <w:rFonts w:eastAsia="Times New Roman"/>
          <w:sz w:val="28"/>
          <w:szCs w:val="28"/>
          <w:lang w:val="uk-UA"/>
        </w:rPr>
        <w:t xml:space="preserve"> ̶ </w:t>
      </w:r>
      <w:r w:rsidR="00655594">
        <w:rPr>
          <w:rFonts w:eastAsia="Times New Roman"/>
          <w:sz w:val="28"/>
          <w:szCs w:val="28"/>
          <w:lang w:val="uk-UA"/>
        </w:rPr>
        <w:t xml:space="preserve"> </w:t>
      </w:r>
      <w:r w:rsidRPr="00D912AF">
        <w:rPr>
          <w:rFonts w:eastAsia="Times New Roman"/>
          <w:sz w:val="28"/>
          <w:szCs w:val="28"/>
        </w:rPr>
        <w:t>95.</w:t>
      </w:r>
    </w:p>
    <w:p w:rsidR="009A061B" w:rsidRDefault="009A061B" w:rsidP="009A061B">
      <w:pPr>
        <w:pStyle w:val="22"/>
        <w:shd w:val="clear" w:color="auto" w:fill="auto"/>
        <w:spacing w:line="360" w:lineRule="auto"/>
        <w:ind w:firstLine="0"/>
        <w:rPr>
          <w:rFonts w:eastAsia="Times New Roman"/>
          <w:sz w:val="28"/>
          <w:szCs w:val="28"/>
          <w:lang w:val="uk-UA"/>
        </w:rPr>
      </w:pPr>
      <w:r>
        <w:rPr>
          <w:rFonts w:eastAsia="Times New Roman"/>
          <w:sz w:val="28"/>
          <w:szCs w:val="28"/>
          <w:lang w:val="uk-UA"/>
        </w:rPr>
        <w:t>77.</w:t>
      </w:r>
      <w:r w:rsidRPr="00D912AF">
        <w:rPr>
          <w:rFonts w:eastAsia="Times New Roman"/>
          <w:sz w:val="28"/>
          <w:szCs w:val="28"/>
        </w:rPr>
        <w:t xml:space="preserve"> Маколкин В. И. Небиволол – представитель нового поколения </w:t>
      </w:r>
    </w:p>
    <w:p w:rsidR="009A061B" w:rsidRDefault="009A061B" w:rsidP="009A061B">
      <w:pPr>
        <w:pStyle w:val="22"/>
        <w:shd w:val="clear" w:color="auto" w:fill="auto"/>
        <w:spacing w:line="360" w:lineRule="auto"/>
        <w:ind w:firstLine="0"/>
        <w:rPr>
          <w:rFonts w:eastAsia="Times New Roman"/>
          <w:sz w:val="28"/>
          <w:szCs w:val="28"/>
          <w:lang w:val="uk-UA"/>
        </w:rPr>
      </w:pPr>
      <w:r w:rsidRPr="00D912AF">
        <w:rPr>
          <w:rFonts w:eastAsia="Times New Roman"/>
          <w:sz w:val="28"/>
          <w:szCs w:val="28"/>
        </w:rPr>
        <w:t xml:space="preserve">β-блокаторов / В. И. Маколкин // Труд. </w:t>
      </w:r>
      <w:r>
        <w:rPr>
          <w:rFonts w:eastAsia="Times New Roman"/>
          <w:sz w:val="28"/>
          <w:szCs w:val="28"/>
        </w:rPr>
        <w:t>пациент. – 2008. – № 4. – С. 29</w:t>
      </w:r>
      <w:r w:rsidR="00655594">
        <w:rPr>
          <w:rFonts w:eastAsia="Times New Roman"/>
          <w:sz w:val="28"/>
          <w:szCs w:val="28"/>
          <w:lang w:val="uk-UA"/>
        </w:rPr>
        <w:t xml:space="preserve"> </w:t>
      </w:r>
      <w:r>
        <w:rPr>
          <w:rFonts w:eastAsia="Times New Roman"/>
          <w:sz w:val="28"/>
          <w:szCs w:val="28"/>
          <w:lang w:val="uk-UA"/>
        </w:rPr>
        <w:t xml:space="preserve"> ̶ </w:t>
      </w:r>
      <w:r w:rsidR="00655594">
        <w:rPr>
          <w:rFonts w:eastAsia="Times New Roman"/>
          <w:sz w:val="28"/>
          <w:szCs w:val="28"/>
          <w:lang w:val="uk-UA"/>
        </w:rPr>
        <w:t xml:space="preserve"> </w:t>
      </w:r>
      <w:r w:rsidRPr="00D912AF">
        <w:rPr>
          <w:rFonts w:eastAsia="Times New Roman"/>
          <w:sz w:val="28"/>
          <w:szCs w:val="28"/>
        </w:rPr>
        <w:t>36.</w:t>
      </w:r>
    </w:p>
    <w:p w:rsidR="009A061B" w:rsidRDefault="009A061B" w:rsidP="009A061B">
      <w:pPr>
        <w:pStyle w:val="22"/>
        <w:shd w:val="clear" w:color="auto" w:fill="auto"/>
        <w:spacing w:line="360" w:lineRule="auto"/>
        <w:ind w:firstLine="0"/>
        <w:rPr>
          <w:rFonts w:eastAsia="Times New Roman"/>
          <w:sz w:val="28"/>
          <w:szCs w:val="28"/>
          <w:lang w:val="uk-UA"/>
        </w:rPr>
      </w:pPr>
      <w:r>
        <w:rPr>
          <w:rFonts w:eastAsia="Times New Roman"/>
          <w:sz w:val="28"/>
          <w:szCs w:val="28"/>
          <w:lang w:val="uk-UA"/>
        </w:rPr>
        <w:t>78.</w:t>
      </w:r>
      <w:r w:rsidRPr="00D912AF">
        <w:rPr>
          <w:rFonts w:eastAsia="Times New Roman"/>
          <w:sz w:val="28"/>
          <w:szCs w:val="28"/>
        </w:rPr>
        <w:t> Мальчикова C. B. Лечение больных артериальной гипертензией с высоким риском сердечно-сосудистых заболеваний в реальной амбулаторной и клинической практике / С. В. Мальчикова, Е. И. Тарловская // Российский кардиологический журнал. – 2009. – № 3. – С. 26.</w:t>
      </w:r>
    </w:p>
    <w:p w:rsidR="009A061B" w:rsidRPr="00D912AF" w:rsidRDefault="009A061B" w:rsidP="009A061B">
      <w:pPr>
        <w:pStyle w:val="22"/>
        <w:shd w:val="clear" w:color="auto" w:fill="auto"/>
        <w:spacing w:line="360" w:lineRule="auto"/>
        <w:ind w:firstLine="0"/>
        <w:rPr>
          <w:b/>
          <w:sz w:val="28"/>
          <w:szCs w:val="28"/>
        </w:rPr>
      </w:pPr>
      <w:r>
        <w:rPr>
          <w:rFonts w:eastAsia="Times New Roman"/>
          <w:sz w:val="28"/>
          <w:szCs w:val="28"/>
          <w:lang w:val="uk-UA"/>
        </w:rPr>
        <w:t>79.</w:t>
      </w:r>
      <w:r w:rsidRPr="00D912AF">
        <w:rPr>
          <w:rFonts w:eastAsia="Times New Roman"/>
          <w:sz w:val="28"/>
          <w:szCs w:val="28"/>
        </w:rPr>
        <w:t> Мамедов М. Н. Суммарный сердечно-сосудистый риск: от теории к практике / М. Н. Мамедов, Н. А. Чепурина. – Москва, 2007. – 40</w:t>
      </w:r>
      <w:r>
        <w:rPr>
          <w:rFonts w:eastAsia="Times New Roman"/>
          <w:sz w:val="28"/>
          <w:szCs w:val="28"/>
          <w:lang w:val="uk-UA"/>
        </w:rPr>
        <w:t xml:space="preserve"> </w:t>
      </w:r>
      <w:r w:rsidRPr="00D912AF">
        <w:rPr>
          <w:rFonts w:eastAsia="Times New Roman"/>
          <w:sz w:val="28"/>
          <w:szCs w:val="28"/>
        </w:rPr>
        <w:t>с.</w:t>
      </w:r>
    </w:p>
    <w:p w:rsidR="009A061B" w:rsidRDefault="009A061B" w:rsidP="009A061B">
      <w:pPr>
        <w:pStyle w:val="22"/>
        <w:shd w:val="clear" w:color="auto" w:fill="auto"/>
        <w:spacing w:line="360" w:lineRule="auto"/>
        <w:ind w:firstLine="0"/>
        <w:rPr>
          <w:sz w:val="28"/>
          <w:szCs w:val="28"/>
          <w:lang w:val="uk-UA"/>
        </w:rPr>
      </w:pPr>
      <w:r>
        <w:rPr>
          <w:rFonts w:eastAsia="Times New Roman"/>
          <w:sz w:val="28"/>
          <w:szCs w:val="28"/>
          <w:lang w:val="uk-UA"/>
        </w:rPr>
        <w:t>80.</w:t>
      </w:r>
      <w:r w:rsidRPr="009A061B">
        <w:rPr>
          <w:sz w:val="28"/>
          <w:szCs w:val="28"/>
        </w:rPr>
        <w:t xml:space="preserve"> </w:t>
      </w:r>
      <w:r w:rsidRPr="00D912AF">
        <w:rPr>
          <w:sz w:val="28"/>
          <w:szCs w:val="28"/>
          <w:lang w:val="uk-UA"/>
        </w:rPr>
        <w:t xml:space="preserve"> </w:t>
      </w:r>
      <w:r w:rsidRPr="00D912AF">
        <w:rPr>
          <w:sz w:val="28"/>
          <w:szCs w:val="28"/>
        </w:rPr>
        <w:t xml:space="preserve">Мареев В. Ю. Аторвастатин в лечении больных ишемической болезнью сердца и дислипидемией и высоким общим риском (по результатам российского многоцентрового исследования </w:t>
      </w:r>
      <w:r>
        <w:rPr>
          <w:sz w:val="28"/>
          <w:szCs w:val="28"/>
        </w:rPr>
        <w:t>АТЛАНТИКА): оценка безопасности</w:t>
      </w:r>
      <w:r w:rsidRPr="00D912AF">
        <w:rPr>
          <w:sz w:val="28"/>
          <w:szCs w:val="28"/>
        </w:rPr>
        <w:t xml:space="preserve"> / В.</w:t>
      </w:r>
      <w:r>
        <w:rPr>
          <w:sz w:val="28"/>
          <w:szCs w:val="28"/>
          <w:lang w:val="uk-UA"/>
        </w:rPr>
        <w:t xml:space="preserve"> </w:t>
      </w:r>
      <w:r>
        <w:rPr>
          <w:sz w:val="28"/>
          <w:szCs w:val="28"/>
        </w:rPr>
        <w:t>Ю. Мареев // Кардиология.</w:t>
      </w:r>
      <w:r w:rsidR="00655594">
        <w:rPr>
          <w:sz w:val="28"/>
          <w:szCs w:val="28"/>
          <w:lang w:val="uk-UA"/>
        </w:rPr>
        <w:t xml:space="preserve"> </w:t>
      </w:r>
      <w:r>
        <w:rPr>
          <w:sz w:val="28"/>
          <w:szCs w:val="28"/>
        </w:rPr>
        <w:t xml:space="preserve"> ̶ </w:t>
      </w:r>
      <w:r w:rsidR="00655594">
        <w:rPr>
          <w:sz w:val="28"/>
          <w:szCs w:val="28"/>
          <w:lang w:val="uk-UA"/>
        </w:rPr>
        <w:t xml:space="preserve"> </w:t>
      </w:r>
      <w:r>
        <w:rPr>
          <w:sz w:val="28"/>
          <w:szCs w:val="28"/>
        </w:rPr>
        <w:t>2010.</w:t>
      </w:r>
      <w:r w:rsidR="00655594">
        <w:rPr>
          <w:sz w:val="28"/>
          <w:szCs w:val="28"/>
          <w:lang w:val="uk-UA"/>
        </w:rPr>
        <w:t xml:space="preserve"> </w:t>
      </w:r>
      <w:r>
        <w:rPr>
          <w:sz w:val="28"/>
          <w:szCs w:val="28"/>
        </w:rPr>
        <w:t xml:space="preserve"> ̶</w:t>
      </w:r>
      <w:r w:rsidRPr="00D912AF">
        <w:rPr>
          <w:sz w:val="28"/>
          <w:szCs w:val="28"/>
        </w:rPr>
        <w:t xml:space="preserve"> </w:t>
      </w:r>
      <w:r w:rsidR="00655594">
        <w:rPr>
          <w:sz w:val="28"/>
          <w:szCs w:val="28"/>
          <w:lang w:val="uk-UA"/>
        </w:rPr>
        <w:t xml:space="preserve"> </w:t>
      </w:r>
      <w:r w:rsidRPr="00D912AF">
        <w:rPr>
          <w:sz w:val="28"/>
          <w:szCs w:val="28"/>
        </w:rPr>
        <w:t>№</w:t>
      </w:r>
      <w:r>
        <w:rPr>
          <w:sz w:val="28"/>
          <w:szCs w:val="28"/>
          <w:lang w:val="uk-UA"/>
        </w:rPr>
        <w:t xml:space="preserve"> </w:t>
      </w:r>
      <w:r>
        <w:rPr>
          <w:sz w:val="28"/>
          <w:szCs w:val="28"/>
        </w:rPr>
        <w:t xml:space="preserve">9. ̶ </w:t>
      </w:r>
      <w:r>
        <w:rPr>
          <w:sz w:val="28"/>
          <w:szCs w:val="28"/>
          <w:lang w:val="uk-UA"/>
        </w:rPr>
        <w:t xml:space="preserve"> </w:t>
      </w:r>
      <w:r>
        <w:rPr>
          <w:sz w:val="28"/>
          <w:szCs w:val="28"/>
        </w:rPr>
        <w:t>С. 4</w:t>
      </w:r>
      <w:r w:rsidR="00870C54">
        <w:rPr>
          <w:sz w:val="28"/>
          <w:szCs w:val="28"/>
          <w:lang w:val="uk-UA"/>
        </w:rPr>
        <w:t xml:space="preserve"> </w:t>
      </w:r>
      <w:r>
        <w:rPr>
          <w:sz w:val="28"/>
          <w:szCs w:val="28"/>
          <w:lang w:val="uk-UA"/>
        </w:rPr>
        <w:t xml:space="preserve"> ̶ </w:t>
      </w:r>
      <w:r w:rsidR="00870C54">
        <w:rPr>
          <w:sz w:val="28"/>
          <w:szCs w:val="28"/>
          <w:lang w:val="uk-UA"/>
        </w:rPr>
        <w:t xml:space="preserve"> </w:t>
      </w:r>
      <w:r w:rsidRPr="00D912AF">
        <w:rPr>
          <w:sz w:val="28"/>
          <w:szCs w:val="28"/>
        </w:rPr>
        <w:t>14.</w:t>
      </w:r>
      <w:r w:rsidRPr="00D912AF">
        <w:rPr>
          <w:sz w:val="28"/>
          <w:szCs w:val="28"/>
          <w:lang w:val="uk-UA"/>
        </w:rPr>
        <w:t xml:space="preserve"> </w:t>
      </w:r>
    </w:p>
    <w:p w:rsidR="009A061B" w:rsidRPr="00D912AF" w:rsidRDefault="009A061B" w:rsidP="009A061B">
      <w:pPr>
        <w:pStyle w:val="22"/>
        <w:shd w:val="clear" w:color="auto" w:fill="auto"/>
        <w:spacing w:line="360" w:lineRule="auto"/>
        <w:ind w:firstLine="0"/>
        <w:rPr>
          <w:b/>
          <w:sz w:val="28"/>
          <w:szCs w:val="28"/>
        </w:rPr>
      </w:pPr>
      <w:r>
        <w:rPr>
          <w:rFonts w:eastAsia="Times New Roman"/>
          <w:sz w:val="28"/>
          <w:szCs w:val="28"/>
          <w:lang w:val="uk-UA"/>
        </w:rPr>
        <w:t>81.</w:t>
      </w:r>
      <w:r w:rsidRPr="00D912AF">
        <w:rPr>
          <w:rFonts w:eastAsia="Times New Roman"/>
          <w:sz w:val="28"/>
          <w:szCs w:val="28"/>
        </w:rPr>
        <w:t>​ Минеева Е. Е. Гемодинамические особенности формирования артериальной гипертонии у мужчин / Е. Е. Минеева, Т. А. Гвозденко // Бюллетень СО РАМН</w:t>
      </w:r>
      <w:r>
        <w:rPr>
          <w:rFonts w:eastAsia="Times New Roman"/>
          <w:sz w:val="28"/>
          <w:szCs w:val="28"/>
        </w:rPr>
        <w:t>. – 2010. – Т. 30, № 1. – С. 19</w:t>
      </w:r>
      <w:r w:rsidR="00655594">
        <w:rPr>
          <w:rFonts w:eastAsia="Times New Roman"/>
          <w:sz w:val="28"/>
          <w:szCs w:val="28"/>
          <w:lang w:val="uk-UA"/>
        </w:rPr>
        <w:t xml:space="preserve"> </w:t>
      </w:r>
      <w:r>
        <w:rPr>
          <w:rFonts w:eastAsia="Times New Roman"/>
          <w:sz w:val="28"/>
          <w:szCs w:val="28"/>
          <w:lang w:val="uk-UA"/>
        </w:rPr>
        <w:t xml:space="preserve"> ̶ </w:t>
      </w:r>
      <w:r w:rsidR="00655594">
        <w:rPr>
          <w:rFonts w:eastAsia="Times New Roman"/>
          <w:sz w:val="28"/>
          <w:szCs w:val="28"/>
          <w:lang w:val="uk-UA"/>
        </w:rPr>
        <w:t xml:space="preserve"> </w:t>
      </w:r>
      <w:r w:rsidRPr="00D912AF">
        <w:rPr>
          <w:rFonts w:eastAsia="Times New Roman"/>
          <w:sz w:val="28"/>
          <w:szCs w:val="28"/>
        </w:rPr>
        <w:t>23.</w:t>
      </w:r>
    </w:p>
    <w:p w:rsidR="00B95BEE" w:rsidRDefault="00B95BEE" w:rsidP="00B95BEE">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82</w:t>
      </w:r>
      <w:r w:rsidRPr="003D765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Мітченко О. І. </w:t>
      </w:r>
      <w:r w:rsidRPr="003D7658">
        <w:rPr>
          <w:rFonts w:ascii="Times New Roman" w:eastAsia="Times New Roman" w:hAnsi="Times New Roman" w:cs="Times New Roman"/>
          <w:color w:val="auto"/>
          <w:sz w:val="28"/>
          <w:szCs w:val="28"/>
        </w:rPr>
        <w:t>Лептин</w:t>
      </w:r>
      <w:r w:rsidRPr="00D912AF">
        <w:rPr>
          <w:rFonts w:ascii="Times New Roman" w:eastAsia="Times New Roman" w:hAnsi="Times New Roman" w:cs="Times New Roman"/>
          <w:color w:val="auto"/>
          <w:sz w:val="28"/>
          <w:szCs w:val="28"/>
        </w:rPr>
        <w:t xml:space="preserve"> у хворих з метаболічним синдромом І. Характеристики лептину у хворих з метаболічним синдромом залежно від ступеня ожиріння та віку / О. І. Мітченко, В. Ю. Романо</w:t>
      </w:r>
      <w:r>
        <w:rPr>
          <w:rFonts w:ascii="Times New Roman" w:eastAsia="Times New Roman" w:hAnsi="Times New Roman" w:cs="Times New Roman"/>
          <w:color w:val="auto"/>
          <w:sz w:val="28"/>
          <w:szCs w:val="28"/>
        </w:rPr>
        <w:t>в, Т. Б. Беляєва  // Укр. кардіол. журн. – 2008.</w:t>
      </w:r>
      <w:r w:rsidR="0065559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65559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65559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6.</w:t>
      </w:r>
      <w:r w:rsidR="0065559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  </w:t>
      </w:r>
      <w:r w:rsidR="0065559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С. 59</w:t>
      </w:r>
      <w:r w:rsidR="0065559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w:t>
      </w:r>
      <w:r w:rsidR="00655594">
        <w:rPr>
          <w:rFonts w:ascii="Times New Roman" w:eastAsia="Times New Roman" w:hAnsi="Times New Roman" w:cs="Times New Roman"/>
          <w:color w:val="auto"/>
          <w:sz w:val="28"/>
          <w:szCs w:val="28"/>
        </w:rPr>
        <w:t xml:space="preserve"> </w:t>
      </w:r>
      <w:r w:rsidRPr="00D912AF">
        <w:rPr>
          <w:rFonts w:ascii="Times New Roman" w:eastAsia="Times New Roman" w:hAnsi="Times New Roman" w:cs="Times New Roman"/>
          <w:color w:val="auto"/>
          <w:sz w:val="28"/>
          <w:szCs w:val="28"/>
        </w:rPr>
        <w:t>65.</w:t>
      </w:r>
    </w:p>
    <w:p w:rsidR="00B95BEE" w:rsidRPr="00B95BEE" w:rsidRDefault="00B95BEE" w:rsidP="00B95BEE">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lastRenderedPageBreak/>
        <w:t>83</w:t>
      </w:r>
      <w:r w:rsidRPr="00D912AF">
        <w:rPr>
          <w:rFonts w:ascii="Times New Roman" w:eastAsia="Times New Roman" w:hAnsi="Times New Roman" w:cs="Times New Roman"/>
          <w:sz w:val="28"/>
          <w:szCs w:val="28"/>
        </w:rPr>
        <w:t xml:space="preserve">.​ Міщенко Л. А. Зв’язок нетрадиційних чинників серцево-судинного ризику з ознаками атеросклерозу у хворих на гіпертонічну хворобу / </w:t>
      </w:r>
    </w:p>
    <w:p w:rsidR="00B95BEE" w:rsidRDefault="00B95BEE" w:rsidP="00B95BEE">
      <w:pPr>
        <w:widowControl/>
        <w:spacing w:line="360" w:lineRule="auto"/>
        <w:jc w:val="both"/>
        <w:rPr>
          <w:rFonts w:ascii="Times New Roman" w:eastAsia="Times New Roman" w:hAnsi="Times New Roman" w:cs="Times New Roman"/>
          <w:sz w:val="28"/>
          <w:szCs w:val="28"/>
        </w:rPr>
      </w:pPr>
      <w:r w:rsidRPr="00D912AF">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 xml:space="preserve"> А. Міщенко // Український карді</w:t>
      </w:r>
      <w:r w:rsidR="00AB0245">
        <w:rPr>
          <w:rFonts w:ascii="Times New Roman" w:eastAsia="Times New Roman" w:hAnsi="Times New Roman" w:cs="Times New Roman"/>
          <w:sz w:val="28"/>
          <w:szCs w:val="28"/>
        </w:rPr>
        <w:t>ологічний журнал. – 2012. – № 2.</w:t>
      </w:r>
      <w:r w:rsidRPr="00D912AF">
        <w:rPr>
          <w:rFonts w:ascii="Times New Roman" w:eastAsia="Times New Roman" w:hAnsi="Times New Roman" w:cs="Times New Roman"/>
          <w:sz w:val="28"/>
          <w:szCs w:val="28"/>
        </w:rPr>
        <w:t xml:space="preserve"> – С.</w:t>
      </w:r>
      <w:r>
        <w:rPr>
          <w:rFonts w:ascii="Times New Roman" w:eastAsia="Times New Roman" w:hAnsi="Times New Roman" w:cs="Times New Roman"/>
          <w:sz w:val="28"/>
          <w:szCs w:val="28"/>
        </w:rPr>
        <w:t xml:space="preserve"> 54</w:t>
      </w:r>
      <w:r w:rsidR="00AB02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w:t>
      </w:r>
      <w:r>
        <w:rPr>
          <w:rFonts w:ascii="Times New Roman" w:eastAsia="Times New Roman" w:hAnsi="Times New Roman" w:cs="Times New Roman"/>
          <w:sz w:val="28"/>
          <w:szCs w:val="28"/>
          <w:lang w:val="ru-RU"/>
        </w:rPr>
        <w:t>4</w:t>
      </w:r>
      <w:r w:rsidRPr="00D912AF">
        <w:rPr>
          <w:rFonts w:ascii="Times New Roman" w:eastAsia="Times New Roman" w:hAnsi="Times New Roman" w:cs="Times New Roman"/>
          <w:sz w:val="28"/>
          <w:szCs w:val="28"/>
        </w:rPr>
        <w:t>.​ Мухарлямов Н. М. Клиническая ультразвуковая диагностика: Руководство для врачей</w:t>
      </w:r>
      <w:r>
        <w:rPr>
          <w:rFonts w:ascii="Times New Roman" w:eastAsia="Times New Roman" w:hAnsi="Times New Roman" w:cs="Times New Roman"/>
          <w:sz w:val="28"/>
          <w:szCs w:val="28"/>
        </w:rPr>
        <w:t>: в 2 т.</w:t>
      </w:r>
      <w:r w:rsidRPr="00D912AF">
        <w:rPr>
          <w:rFonts w:ascii="Times New Roman" w:eastAsia="Times New Roman" w:hAnsi="Times New Roman" w:cs="Times New Roman"/>
          <w:sz w:val="28"/>
          <w:szCs w:val="28"/>
        </w:rPr>
        <w:t xml:space="preserve"> / Н. М. Мухарлямов, Ю. Н. Беленков, </w:t>
      </w:r>
    </w:p>
    <w:p w:rsidR="00B95BEE" w:rsidRPr="00D912AF" w:rsidRDefault="00B95BEE" w:rsidP="00B95BEE">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О. Ю. Атьков. ̶ М.: Медицина.</w:t>
      </w:r>
      <w:r w:rsidR="006555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 xml:space="preserve"> </w:t>
      </w:r>
      <w:r w:rsidR="00655594">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198</w:t>
      </w:r>
      <w:r>
        <w:rPr>
          <w:rFonts w:ascii="Times New Roman" w:eastAsia="Times New Roman" w:hAnsi="Times New Roman" w:cs="Times New Roman"/>
          <w:sz w:val="28"/>
          <w:szCs w:val="28"/>
        </w:rPr>
        <w:t>7. Т</w:t>
      </w:r>
      <w:r w:rsidRPr="00D912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 –</w:t>
      </w:r>
      <w:r w:rsidR="00655594">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327</w:t>
      </w:r>
      <w:r>
        <w:rPr>
          <w:rFonts w:ascii="Times New Roman" w:eastAsia="Times New Roman" w:hAnsi="Times New Roman" w:cs="Times New Roman"/>
          <w:sz w:val="28"/>
          <w:szCs w:val="28"/>
        </w:rPr>
        <w:t xml:space="preserve"> с.</w:t>
      </w:r>
      <w:r w:rsidR="006555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С. 43</w:t>
      </w:r>
      <w:r w:rsidR="006555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6555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155</w:t>
      </w:r>
      <w:r w:rsidRPr="00D912AF">
        <w:rPr>
          <w:rFonts w:ascii="Times New Roman" w:eastAsia="Times New Roman" w:hAnsi="Times New Roman" w:cs="Times New Roman"/>
          <w:sz w:val="28"/>
          <w:szCs w:val="28"/>
        </w:rPr>
        <w:t>.</w:t>
      </w:r>
    </w:p>
    <w:p w:rsidR="00B95BEE" w:rsidRPr="00D912AF" w:rsidRDefault="00B95BEE" w:rsidP="00B95BEE">
      <w:pPr>
        <w:pStyle w:val="22"/>
        <w:shd w:val="clear" w:color="auto" w:fill="auto"/>
        <w:spacing w:line="360" w:lineRule="auto"/>
        <w:ind w:firstLine="0"/>
        <w:rPr>
          <w:b/>
          <w:sz w:val="28"/>
          <w:szCs w:val="28"/>
        </w:rPr>
      </w:pPr>
      <w:r>
        <w:rPr>
          <w:rFonts w:eastAsia="Times New Roman"/>
          <w:sz w:val="28"/>
          <w:szCs w:val="28"/>
        </w:rPr>
        <w:t>85.</w:t>
      </w:r>
      <w:r>
        <w:rPr>
          <w:sz w:val="28"/>
          <w:szCs w:val="28"/>
          <w:lang w:val="uk-UA"/>
        </w:rPr>
        <w:t xml:space="preserve"> </w:t>
      </w:r>
      <w:r>
        <w:rPr>
          <w:sz w:val="28"/>
          <w:szCs w:val="28"/>
        </w:rPr>
        <w:t>Мухин Н. А. Микроальбуминурия</w:t>
      </w:r>
      <w:r>
        <w:rPr>
          <w:sz w:val="28"/>
          <w:szCs w:val="28"/>
          <w:lang w:val="uk-UA"/>
        </w:rPr>
        <w:t xml:space="preserve"> ̶</w:t>
      </w:r>
      <w:r w:rsidRPr="00D912AF">
        <w:rPr>
          <w:sz w:val="28"/>
          <w:szCs w:val="28"/>
        </w:rPr>
        <w:t xml:space="preserve"> универсальный м</w:t>
      </w:r>
      <w:r>
        <w:rPr>
          <w:sz w:val="28"/>
          <w:szCs w:val="28"/>
        </w:rPr>
        <w:t>аркер неблагоприятного прогноза</w:t>
      </w:r>
      <w:r w:rsidRPr="00D912AF">
        <w:rPr>
          <w:sz w:val="28"/>
          <w:szCs w:val="28"/>
        </w:rPr>
        <w:t xml:space="preserve"> / Н. А. Мухин, В. В. Фомин, С. В. Моисее</w:t>
      </w:r>
      <w:r>
        <w:rPr>
          <w:sz w:val="28"/>
          <w:szCs w:val="28"/>
        </w:rPr>
        <w:t>в // Клин. мед.</w:t>
      </w:r>
      <w:r w:rsidR="00655594">
        <w:rPr>
          <w:sz w:val="28"/>
          <w:szCs w:val="28"/>
          <w:lang w:val="uk-UA"/>
        </w:rPr>
        <w:t xml:space="preserve"> </w:t>
      </w:r>
      <w:r>
        <w:rPr>
          <w:sz w:val="28"/>
          <w:szCs w:val="28"/>
        </w:rPr>
        <w:t xml:space="preserve"> ̶ </w:t>
      </w:r>
      <w:r w:rsidR="00655594">
        <w:rPr>
          <w:sz w:val="28"/>
          <w:szCs w:val="28"/>
          <w:lang w:val="uk-UA"/>
        </w:rPr>
        <w:t xml:space="preserve"> </w:t>
      </w:r>
      <w:r>
        <w:rPr>
          <w:sz w:val="28"/>
          <w:szCs w:val="28"/>
        </w:rPr>
        <w:t>2008.</w:t>
      </w:r>
      <w:r w:rsidR="00655594">
        <w:rPr>
          <w:sz w:val="28"/>
          <w:szCs w:val="28"/>
          <w:lang w:val="uk-UA"/>
        </w:rPr>
        <w:t xml:space="preserve"> </w:t>
      </w:r>
      <w:r>
        <w:rPr>
          <w:sz w:val="28"/>
          <w:szCs w:val="28"/>
        </w:rPr>
        <w:t xml:space="preserve"> ̶ </w:t>
      </w:r>
      <w:r w:rsidR="00655594">
        <w:rPr>
          <w:sz w:val="28"/>
          <w:szCs w:val="28"/>
          <w:lang w:val="uk-UA"/>
        </w:rPr>
        <w:t xml:space="preserve"> </w:t>
      </w:r>
      <w:r>
        <w:rPr>
          <w:sz w:val="28"/>
          <w:szCs w:val="28"/>
        </w:rPr>
        <w:t>№</w:t>
      </w:r>
      <w:r>
        <w:rPr>
          <w:sz w:val="28"/>
          <w:szCs w:val="28"/>
          <w:lang w:val="uk-UA"/>
        </w:rPr>
        <w:t xml:space="preserve"> </w:t>
      </w:r>
      <w:r>
        <w:rPr>
          <w:sz w:val="28"/>
          <w:szCs w:val="28"/>
        </w:rPr>
        <w:t xml:space="preserve">11. ̶ </w:t>
      </w:r>
      <w:r>
        <w:rPr>
          <w:sz w:val="28"/>
          <w:szCs w:val="28"/>
          <w:lang w:val="uk-UA"/>
        </w:rPr>
        <w:t xml:space="preserve"> </w:t>
      </w:r>
      <w:r>
        <w:rPr>
          <w:sz w:val="28"/>
          <w:szCs w:val="28"/>
        </w:rPr>
        <w:t>С. 4</w:t>
      </w:r>
      <w:r w:rsidR="00655594">
        <w:rPr>
          <w:sz w:val="28"/>
          <w:szCs w:val="28"/>
          <w:lang w:val="uk-UA"/>
        </w:rPr>
        <w:t xml:space="preserve"> </w:t>
      </w:r>
      <w:r>
        <w:rPr>
          <w:sz w:val="28"/>
          <w:szCs w:val="28"/>
          <w:lang w:val="uk-UA"/>
        </w:rPr>
        <w:t xml:space="preserve"> ̶ </w:t>
      </w:r>
      <w:r w:rsidR="00655594">
        <w:rPr>
          <w:sz w:val="28"/>
          <w:szCs w:val="28"/>
          <w:lang w:val="uk-UA"/>
        </w:rPr>
        <w:t xml:space="preserve"> </w:t>
      </w:r>
      <w:r w:rsidRPr="00D912AF">
        <w:rPr>
          <w:sz w:val="28"/>
          <w:szCs w:val="28"/>
        </w:rPr>
        <w:t>9.</w:t>
      </w:r>
    </w:p>
    <w:p w:rsidR="00B95BEE" w:rsidRDefault="00B95BEE" w:rsidP="00B95BEE">
      <w:pPr>
        <w:pStyle w:val="22"/>
        <w:shd w:val="clear" w:color="auto" w:fill="auto"/>
        <w:spacing w:line="360" w:lineRule="auto"/>
        <w:ind w:firstLine="0"/>
        <w:rPr>
          <w:sz w:val="28"/>
          <w:szCs w:val="28"/>
          <w:lang w:val="uk-UA"/>
        </w:rPr>
      </w:pPr>
      <w:r>
        <w:rPr>
          <w:rFonts w:eastAsia="Times New Roman"/>
          <w:sz w:val="28"/>
          <w:szCs w:val="28"/>
        </w:rPr>
        <w:t>86.</w:t>
      </w:r>
      <w:r w:rsidRPr="00D912AF">
        <w:rPr>
          <w:sz w:val="28"/>
          <w:szCs w:val="28"/>
          <w:lang w:val="uk-UA"/>
        </w:rPr>
        <w:t xml:space="preserve"> </w:t>
      </w:r>
      <w:r w:rsidRPr="00D912AF">
        <w:rPr>
          <w:sz w:val="28"/>
          <w:szCs w:val="28"/>
        </w:rPr>
        <w:t>Мхитарян Л.</w:t>
      </w:r>
      <w:r>
        <w:rPr>
          <w:sz w:val="28"/>
          <w:szCs w:val="28"/>
          <w:lang w:val="uk-UA"/>
        </w:rPr>
        <w:t xml:space="preserve"> </w:t>
      </w:r>
      <w:r w:rsidRPr="00D912AF">
        <w:rPr>
          <w:sz w:val="28"/>
          <w:szCs w:val="28"/>
        </w:rPr>
        <w:t xml:space="preserve">С. Состояние свободнорадикальных окислительных  процессов   в условиях длительного </w:t>
      </w:r>
      <w:r>
        <w:rPr>
          <w:sz w:val="28"/>
          <w:szCs w:val="28"/>
        </w:rPr>
        <w:t>течения гипертонической болезни</w:t>
      </w:r>
      <w:r w:rsidRPr="00D912AF">
        <w:rPr>
          <w:sz w:val="28"/>
          <w:szCs w:val="28"/>
        </w:rPr>
        <w:t xml:space="preserve"> / </w:t>
      </w:r>
    </w:p>
    <w:p w:rsidR="00B95BEE" w:rsidRDefault="00B95BEE" w:rsidP="00B95BEE">
      <w:pPr>
        <w:pStyle w:val="22"/>
        <w:shd w:val="clear" w:color="auto" w:fill="auto"/>
        <w:spacing w:line="360" w:lineRule="auto"/>
        <w:ind w:firstLine="0"/>
        <w:rPr>
          <w:sz w:val="28"/>
          <w:szCs w:val="28"/>
          <w:lang w:val="uk-UA"/>
        </w:rPr>
      </w:pPr>
      <w:r w:rsidRPr="00D912AF">
        <w:rPr>
          <w:sz w:val="28"/>
          <w:szCs w:val="28"/>
        </w:rPr>
        <w:t>Л.</w:t>
      </w:r>
      <w:r>
        <w:rPr>
          <w:sz w:val="28"/>
          <w:szCs w:val="28"/>
          <w:lang w:val="uk-UA"/>
        </w:rPr>
        <w:t xml:space="preserve"> </w:t>
      </w:r>
      <w:r w:rsidRPr="00D912AF">
        <w:rPr>
          <w:sz w:val="28"/>
          <w:szCs w:val="28"/>
        </w:rPr>
        <w:t xml:space="preserve">С. Мхитарян, </w:t>
      </w:r>
      <w:r>
        <w:rPr>
          <w:sz w:val="28"/>
          <w:szCs w:val="28"/>
          <w:lang w:val="uk-UA"/>
        </w:rPr>
        <w:t xml:space="preserve"> </w:t>
      </w:r>
      <w:r w:rsidRPr="00D912AF">
        <w:rPr>
          <w:sz w:val="28"/>
          <w:szCs w:val="28"/>
        </w:rPr>
        <w:t>Н. Н. Орлова, И.</w:t>
      </w:r>
      <w:r>
        <w:rPr>
          <w:sz w:val="28"/>
          <w:szCs w:val="28"/>
          <w:lang w:val="uk-UA"/>
        </w:rPr>
        <w:t xml:space="preserve"> </w:t>
      </w:r>
      <w:r w:rsidRPr="00D912AF">
        <w:rPr>
          <w:sz w:val="28"/>
          <w:szCs w:val="28"/>
        </w:rPr>
        <w:t>Н. Евстратова // У</w:t>
      </w:r>
      <w:r>
        <w:rPr>
          <w:sz w:val="28"/>
          <w:szCs w:val="28"/>
        </w:rPr>
        <w:t>кра</w:t>
      </w:r>
      <w:r>
        <w:rPr>
          <w:sz w:val="28"/>
          <w:szCs w:val="28"/>
          <w:lang w:val="uk-UA"/>
        </w:rPr>
        <w:t>їн</w:t>
      </w:r>
      <w:r>
        <w:rPr>
          <w:sz w:val="28"/>
          <w:szCs w:val="28"/>
        </w:rPr>
        <w:t>ський кард</w:t>
      </w:r>
      <w:r>
        <w:rPr>
          <w:sz w:val="28"/>
          <w:szCs w:val="28"/>
          <w:lang w:val="uk-UA"/>
        </w:rPr>
        <w:t>іо</w:t>
      </w:r>
      <w:r>
        <w:rPr>
          <w:sz w:val="28"/>
          <w:szCs w:val="28"/>
        </w:rPr>
        <w:t>ло</w:t>
      </w:r>
      <w:r>
        <w:rPr>
          <w:sz w:val="28"/>
          <w:szCs w:val="28"/>
          <w:lang w:val="uk-UA"/>
        </w:rPr>
        <w:t>гі</w:t>
      </w:r>
      <w:r>
        <w:rPr>
          <w:sz w:val="28"/>
          <w:szCs w:val="28"/>
        </w:rPr>
        <w:t>чний журнал.</w:t>
      </w:r>
      <w:r w:rsidR="00655594">
        <w:rPr>
          <w:sz w:val="28"/>
          <w:szCs w:val="28"/>
          <w:lang w:val="uk-UA"/>
        </w:rPr>
        <w:t xml:space="preserve"> </w:t>
      </w:r>
      <w:r>
        <w:rPr>
          <w:sz w:val="28"/>
          <w:szCs w:val="28"/>
        </w:rPr>
        <w:t xml:space="preserve"> ̶ </w:t>
      </w:r>
      <w:r w:rsidR="00655594">
        <w:rPr>
          <w:sz w:val="28"/>
          <w:szCs w:val="28"/>
          <w:lang w:val="uk-UA"/>
        </w:rPr>
        <w:t xml:space="preserve"> </w:t>
      </w:r>
      <w:r>
        <w:rPr>
          <w:sz w:val="28"/>
          <w:szCs w:val="28"/>
        </w:rPr>
        <w:t>2009.</w:t>
      </w:r>
      <w:r w:rsidR="00655594">
        <w:rPr>
          <w:sz w:val="28"/>
          <w:szCs w:val="28"/>
          <w:lang w:val="uk-UA"/>
        </w:rPr>
        <w:t xml:space="preserve"> </w:t>
      </w:r>
      <w:r>
        <w:rPr>
          <w:sz w:val="28"/>
          <w:szCs w:val="28"/>
        </w:rPr>
        <w:t xml:space="preserve"> ̶</w:t>
      </w:r>
      <w:r>
        <w:rPr>
          <w:sz w:val="28"/>
          <w:szCs w:val="28"/>
          <w:lang w:val="uk-UA"/>
        </w:rPr>
        <w:t xml:space="preserve"> </w:t>
      </w:r>
      <w:r w:rsidR="00655594">
        <w:rPr>
          <w:sz w:val="28"/>
          <w:szCs w:val="28"/>
          <w:lang w:val="uk-UA"/>
        </w:rPr>
        <w:t xml:space="preserve"> </w:t>
      </w:r>
      <w:r w:rsidRPr="00D912AF">
        <w:rPr>
          <w:sz w:val="28"/>
          <w:szCs w:val="28"/>
        </w:rPr>
        <w:t>№</w:t>
      </w:r>
      <w:r>
        <w:rPr>
          <w:sz w:val="28"/>
          <w:szCs w:val="28"/>
          <w:lang w:val="uk-UA"/>
        </w:rPr>
        <w:t xml:space="preserve"> </w:t>
      </w:r>
      <w:r>
        <w:rPr>
          <w:sz w:val="28"/>
          <w:szCs w:val="28"/>
        </w:rPr>
        <w:t>2.</w:t>
      </w:r>
      <w:r w:rsidR="00655594">
        <w:rPr>
          <w:sz w:val="28"/>
          <w:szCs w:val="28"/>
          <w:lang w:val="uk-UA"/>
        </w:rPr>
        <w:t xml:space="preserve"> </w:t>
      </w:r>
      <w:r>
        <w:rPr>
          <w:sz w:val="28"/>
          <w:szCs w:val="28"/>
        </w:rPr>
        <w:t xml:space="preserve"> ̶</w:t>
      </w:r>
      <w:r w:rsidRPr="00D912AF">
        <w:rPr>
          <w:sz w:val="28"/>
          <w:szCs w:val="28"/>
        </w:rPr>
        <w:t xml:space="preserve"> </w:t>
      </w:r>
      <w:r>
        <w:rPr>
          <w:sz w:val="28"/>
          <w:szCs w:val="28"/>
          <w:lang w:val="uk-UA"/>
        </w:rPr>
        <w:t xml:space="preserve"> </w:t>
      </w:r>
      <w:r>
        <w:rPr>
          <w:sz w:val="28"/>
          <w:szCs w:val="28"/>
        </w:rPr>
        <w:t>С. 34</w:t>
      </w:r>
      <w:r w:rsidR="00655594">
        <w:rPr>
          <w:sz w:val="28"/>
          <w:szCs w:val="28"/>
          <w:lang w:val="uk-UA"/>
        </w:rPr>
        <w:t xml:space="preserve"> </w:t>
      </w:r>
      <w:r>
        <w:rPr>
          <w:sz w:val="28"/>
          <w:szCs w:val="28"/>
          <w:lang w:val="uk-UA"/>
        </w:rPr>
        <w:t xml:space="preserve"> ̶ </w:t>
      </w:r>
      <w:r w:rsidR="00655594">
        <w:rPr>
          <w:sz w:val="28"/>
          <w:szCs w:val="28"/>
          <w:lang w:val="uk-UA"/>
        </w:rPr>
        <w:t xml:space="preserve"> </w:t>
      </w:r>
      <w:r w:rsidRPr="00D912AF">
        <w:rPr>
          <w:sz w:val="28"/>
          <w:szCs w:val="28"/>
        </w:rPr>
        <w:t>38.</w:t>
      </w:r>
    </w:p>
    <w:p w:rsidR="00B95BEE" w:rsidRDefault="00B95BEE" w:rsidP="00B95BEE">
      <w:pPr>
        <w:pStyle w:val="22"/>
        <w:shd w:val="clear" w:color="auto" w:fill="auto"/>
        <w:spacing w:line="360" w:lineRule="auto"/>
        <w:ind w:firstLine="0"/>
        <w:rPr>
          <w:rFonts w:eastAsia="Times New Roman"/>
          <w:sz w:val="28"/>
          <w:szCs w:val="28"/>
          <w:lang w:val="uk-UA"/>
        </w:rPr>
      </w:pPr>
      <w:r>
        <w:rPr>
          <w:rFonts w:eastAsia="Times New Roman"/>
          <w:sz w:val="28"/>
          <w:szCs w:val="28"/>
        </w:rPr>
        <w:t>87.</w:t>
      </w:r>
      <w:r>
        <w:rPr>
          <w:rFonts w:eastAsia="Times New Roman"/>
          <w:sz w:val="28"/>
          <w:szCs w:val="28"/>
          <w:lang w:val="uk-UA"/>
        </w:rPr>
        <w:t xml:space="preserve"> </w:t>
      </w:r>
      <w:r w:rsidRPr="00D912AF">
        <w:rPr>
          <w:rFonts w:eastAsia="Times New Roman"/>
          <w:sz w:val="28"/>
          <w:szCs w:val="28"/>
        </w:rPr>
        <w:t>Невзорова В. А. Особенности процессов ремоделирования сердца и сосудов у больных сердечной недостаточностью на фоне 6-месячной терапии лизиноприлом / В. А. Невзорова, Е. С. Потапова, О. В. Настрадин. // Рациональная фармакотерапия в кардиологии. –</w:t>
      </w:r>
      <w:r>
        <w:rPr>
          <w:rFonts w:eastAsia="Times New Roman"/>
          <w:sz w:val="28"/>
          <w:szCs w:val="28"/>
        </w:rPr>
        <w:t xml:space="preserve"> 2010. – Т</w:t>
      </w:r>
      <w:r>
        <w:rPr>
          <w:rFonts w:eastAsia="Times New Roman"/>
          <w:sz w:val="28"/>
          <w:szCs w:val="28"/>
          <w:lang w:val="uk-UA"/>
        </w:rPr>
        <w:t>.</w:t>
      </w:r>
      <w:r>
        <w:rPr>
          <w:rFonts w:eastAsia="Times New Roman"/>
          <w:sz w:val="28"/>
          <w:szCs w:val="28"/>
        </w:rPr>
        <w:t xml:space="preserve"> 6</w:t>
      </w:r>
      <w:r>
        <w:rPr>
          <w:rFonts w:eastAsia="Times New Roman"/>
          <w:sz w:val="28"/>
          <w:szCs w:val="28"/>
          <w:lang w:val="uk-UA"/>
        </w:rPr>
        <w:t>,</w:t>
      </w:r>
      <w:r>
        <w:rPr>
          <w:rFonts w:eastAsia="Times New Roman"/>
          <w:sz w:val="28"/>
          <w:szCs w:val="28"/>
        </w:rPr>
        <w:t xml:space="preserve"> № 3. – С. 318</w:t>
      </w:r>
      <w:r w:rsidR="007C1698">
        <w:rPr>
          <w:rFonts w:eastAsia="Times New Roman"/>
          <w:sz w:val="28"/>
          <w:szCs w:val="28"/>
          <w:lang w:val="uk-UA"/>
        </w:rPr>
        <w:t xml:space="preserve"> </w:t>
      </w:r>
      <w:r>
        <w:rPr>
          <w:rFonts w:eastAsia="Times New Roman"/>
          <w:sz w:val="28"/>
          <w:szCs w:val="28"/>
          <w:lang w:val="uk-UA"/>
        </w:rPr>
        <w:t xml:space="preserve"> ̶ </w:t>
      </w:r>
      <w:r w:rsidRPr="00D912AF">
        <w:rPr>
          <w:rFonts w:eastAsia="Times New Roman"/>
          <w:sz w:val="28"/>
          <w:szCs w:val="28"/>
        </w:rPr>
        <w:t>322.</w:t>
      </w:r>
    </w:p>
    <w:p w:rsidR="007C1698" w:rsidRDefault="00B95BEE" w:rsidP="00B95BEE">
      <w:pPr>
        <w:pStyle w:val="22"/>
        <w:shd w:val="clear" w:color="auto" w:fill="auto"/>
        <w:spacing w:line="360" w:lineRule="auto"/>
        <w:ind w:firstLine="0"/>
        <w:rPr>
          <w:rFonts w:eastAsia="Times New Roman"/>
          <w:sz w:val="28"/>
          <w:szCs w:val="28"/>
          <w:lang w:val="uk-UA"/>
        </w:rPr>
      </w:pPr>
      <w:r>
        <w:rPr>
          <w:rFonts w:eastAsia="Times New Roman"/>
          <w:sz w:val="28"/>
          <w:szCs w:val="28"/>
        </w:rPr>
        <w:t>88.</w:t>
      </w:r>
      <w:r w:rsidRPr="00B95BEE">
        <w:rPr>
          <w:rFonts w:eastAsia="Times New Roman"/>
          <w:sz w:val="28"/>
          <w:szCs w:val="28"/>
        </w:rPr>
        <w:t xml:space="preserve"> </w:t>
      </w:r>
      <w:r>
        <w:rPr>
          <w:rFonts w:eastAsia="Times New Roman"/>
          <w:sz w:val="28"/>
          <w:szCs w:val="28"/>
          <w:lang w:val="uk-UA"/>
        </w:rPr>
        <w:t>Неласов Н. Ю.</w:t>
      </w:r>
      <w:r w:rsidRPr="00D912AF">
        <w:rPr>
          <w:rFonts w:eastAsia="Times New Roman"/>
          <w:sz w:val="28"/>
          <w:szCs w:val="28"/>
        </w:rPr>
        <w:t xml:space="preserve">  Разработка новой простой допплерографической методики выявления минимальных проявлений диастолической дисфункции левого желудочка у больных артериальной гипертензией / Н. Ю. Неласов, </w:t>
      </w:r>
    </w:p>
    <w:p w:rsidR="00B95BEE" w:rsidRPr="00AB0245" w:rsidRDefault="00B95BEE" w:rsidP="00B95BEE">
      <w:pPr>
        <w:pStyle w:val="22"/>
        <w:shd w:val="clear" w:color="auto" w:fill="auto"/>
        <w:spacing w:line="360" w:lineRule="auto"/>
        <w:ind w:firstLine="0"/>
        <w:rPr>
          <w:rFonts w:eastAsia="Times New Roman"/>
          <w:sz w:val="28"/>
          <w:szCs w:val="28"/>
        </w:rPr>
      </w:pPr>
      <w:r w:rsidRPr="00D912AF">
        <w:rPr>
          <w:rFonts w:eastAsia="Times New Roman"/>
          <w:sz w:val="28"/>
          <w:szCs w:val="28"/>
        </w:rPr>
        <w:t>Б. А. Гагиева, А. А. Сависько и др. // </w:t>
      </w:r>
      <w:hyperlink r:id="rId40" w:tgtFrame="_blank" w:history="1">
        <w:r w:rsidRPr="00D912AF">
          <w:rPr>
            <w:rFonts w:eastAsia="Times New Roman"/>
            <w:sz w:val="28"/>
            <w:szCs w:val="28"/>
          </w:rPr>
          <w:t>Ультразвуковая и функциональная диагностика</w:t>
        </w:r>
      </w:hyperlink>
      <w:r w:rsidRPr="00D912AF">
        <w:rPr>
          <w:rFonts w:eastAsia="Times New Roman"/>
          <w:sz w:val="28"/>
          <w:szCs w:val="28"/>
        </w:rPr>
        <w:t>. – </w:t>
      </w:r>
      <w:hyperlink r:id="rId41" w:tgtFrame="_blank" w:history="1">
        <w:r w:rsidRPr="00D912AF">
          <w:rPr>
            <w:rFonts w:eastAsia="Times New Roman"/>
            <w:sz w:val="28"/>
            <w:szCs w:val="28"/>
          </w:rPr>
          <w:t>2010</w:t>
        </w:r>
      </w:hyperlink>
      <w:r w:rsidRPr="00D912AF">
        <w:rPr>
          <w:rFonts w:eastAsia="Times New Roman"/>
          <w:sz w:val="28"/>
          <w:szCs w:val="28"/>
        </w:rPr>
        <w:t>. – № 6. – С. 65.</w:t>
      </w:r>
    </w:p>
    <w:p w:rsidR="00B95BEE" w:rsidRPr="0078107E" w:rsidRDefault="00B95BEE" w:rsidP="00B95BEE">
      <w:pPr>
        <w:pStyle w:val="22"/>
        <w:shd w:val="clear" w:color="auto" w:fill="auto"/>
        <w:spacing w:line="360" w:lineRule="auto"/>
        <w:ind w:firstLine="0"/>
        <w:rPr>
          <w:b/>
          <w:sz w:val="28"/>
          <w:szCs w:val="28"/>
          <w:lang w:val="uk-UA"/>
        </w:rPr>
      </w:pPr>
      <w:r>
        <w:rPr>
          <w:rFonts w:eastAsia="Times New Roman"/>
          <w:sz w:val="28"/>
          <w:szCs w:val="28"/>
          <w:lang w:val="uk-UA"/>
        </w:rPr>
        <w:t>89</w:t>
      </w:r>
      <w:r w:rsidRPr="00D912AF">
        <w:rPr>
          <w:rFonts w:eastAsia="Times New Roman"/>
          <w:sz w:val="28"/>
          <w:szCs w:val="28"/>
        </w:rPr>
        <w:t>.​ Нечесова Т. А. Ремоделирование левого желудочка: патогенез и методы оценки / Т. А. Нечесова, И. Ю. Коробко, Н. И. Кузнецова // Медицинские новости. – 2008. – № 11. – С. 7</w:t>
      </w:r>
      <w:r>
        <w:rPr>
          <w:rFonts w:eastAsia="Times New Roman"/>
          <w:sz w:val="28"/>
          <w:szCs w:val="28"/>
          <w:lang w:val="uk-UA"/>
        </w:rPr>
        <w:t>.</w:t>
      </w:r>
    </w:p>
    <w:p w:rsidR="00B95BEE" w:rsidRPr="003D7658" w:rsidRDefault="00B95BEE" w:rsidP="00B95BEE">
      <w:pPr>
        <w:widowControl/>
        <w:spacing w:line="360" w:lineRule="auto"/>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lang w:val="ru-RU"/>
        </w:rPr>
        <w:t>0</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color w:val="auto"/>
          <w:sz w:val="28"/>
          <w:szCs w:val="28"/>
        </w:rPr>
        <w:t>Никонорова Н. Г. Патогенетическая значимость субклинического воспаления и дисфункции эндотелия при инфаркте миокарда с сахарным диабетом 2</w:t>
      </w:r>
      <w:r>
        <w:rPr>
          <w:rFonts w:ascii="Times New Roman" w:eastAsia="Times New Roman" w:hAnsi="Times New Roman" w:cs="Times New Roman"/>
          <w:color w:val="auto"/>
          <w:sz w:val="28"/>
          <w:szCs w:val="28"/>
        </w:rPr>
        <w:t>-го</w:t>
      </w:r>
      <w:r w:rsidRPr="00D912AF">
        <w:rPr>
          <w:rFonts w:ascii="Times New Roman" w:eastAsia="Times New Roman" w:hAnsi="Times New Roman" w:cs="Times New Roman"/>
          <w:color w:val="auto"/>
          <w:sz w:val="28"/>
          <w:szCs w:val="28"/>
        </w:rPr>
        <w:t xml:space="preserve"> типа и ожирением</w:t>
      </w:r>
      <w:r>
        <w:rPr>
          <w:rFonts w:ascii="Times New Roman" w:eastAsia="Times New Roman" w:hAnsi="Times New Roman" w:cs="Times New Roman"/>
          <w:color w:val="auto"/>
          <w:sz w:val="28"/>
          <w:szCs w:val="28"/>
        </w:rPr>
        <w:t xml:space="preserve"> </w:t>
      </w:r>
      <w:r w:rsidRPr="00D912AF">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автореф. дис. на соискание уч</w:t>
      </w:r>
      <w:r w:rsidRPr="00D912AF">
        <w:rPr>
          <w:rFonts w:ascii="Times New Roman" w:eastAsia="Times New Roman" w:hAnsi="Times New Roman" w:cs="Times New Roman"/>
          <w:color w:val="auto"/>
          <w:sz w:val="28"/>
          <w:szCs w:val="28"/>
        </w:rPr>
        <w:t xml:space="preserve">. степени </w:t>
      </w:r>
      <w:r w:rsidRPr="00D912AF">
        <w:rPr>
          <w:rFonts w:ascii="Times New Roman" w:eastAsia="Times New Roman" w:hAnsi="Times New Roman" w:cs="Times New Roman"/>
          <w:color w:val="auto"/>
          <w:sz w:val="28"/>
          <w:szCs w:val="28"/>
        </w:rPr>
        <w:lastRenderedPageBreak/>
        <w:t>канд. мед. наук</w:t>
      </w:r>
      <w:r>
        <w:rPr>
          <w:rFonts w:ascii="Times New Roman" w:eastAsia="Times New Roman" w:hAnsi="Times New Roman" w:cs="Times New Roman"/>
          <w:color w:val="auto"/>
          <w:sz w:val="28"/>
          <w:szCs w:val="28"/>
        </w:rPr>
        <w:t xml:space="preserve"> </w:t>
      </w:r>
      <w:r w:rsidRPr="00D912AF">
        <w:rPr>
          <w:rFonts w:ascii="Times New Roman" w:eastAsia="Times New Roman" w:hAnsi="Times New Roman" w:cs="Times New Roman"/>
          <w:color w:val="auto"/>
          <w:sz w:val="28"/>
          <w:szCs w:val="28"/>
        </w:rPr>
        <w:t>: спец. 14.03.03 «Патологичес</w:t>
      </w:r>
      <w:r>
        <w:rPr>
          <w:rFonts w:ascii="Times New Roman" w:eastAsia="Times New Roman" w:hAnsi="Times New Roman" w:cs="Times New Roman"/>
          <w:color w:val="auto"/>
          <w:sz w:val="28"/>
          <w:szCs w:val="28"/>
        </w:rPr>
        <w:t>кая физиология», 14.01.05 «Карди</w:t>
      </w:r>
      <w:r w:rsidRPr="00D912AF">
        <w:rPr>
          <w:rFonts w:ascii="Times New Roman" w:eastAsia="Times New Roman" w:hAnsi="Times New Roman" w:cs="Times New Roman"/>
          <w:color w:val="auto"/>
          <w:sz w:val="28"/>
          <w:szCs w:val="28"/>
        </w:rPr>
        <w:t>о</w:t>
      </w:r>
      <w:r>
        <w:rPr>
          <w:rFonts w:ascii="Times New Roman" w:eastAsia="Times New Roman" w:hAnsi="Times New Roman" w:cs="Times New Roman"/>
          <w:color w:val="auto"/>
          <w:sz w:val="28"/>
          <w:szCs w:val="28"/>
        </w:rPr>
        <w:t>логи</w:t>
      </w:r>
      <w:r w:rsidRPr="00D912AF">
        <w:rPr>
          <w:rFonts w:ascii="Times New Roman" w:eastAsia="Times New Roman" w:hAnsi="Times New Roman" w:cs="Times New Roman"/>
          <w:color w:val="auto"/>
          <w:sz w:val="28"/>
          <w:szCs w:val="28"/>
        </w:rPr>
        <w:t xml:space="preserve">я» / Н. Г. Никонорова. – Кемерово, 2011. – 23 с. </w:t>
      </w:r>
    </w:p>
    <w:p w:rsidR="00B95BEE" w:rsidRDefault="00B95BEE" w:rsidP="00B95BEE">
      <w:pPr>
        <w:widowContro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lang w:val="ru-RU"/>
        </w:rPr>
        <w:t>1</w:t>
      </w:r>
      <w:r w:rsidRPr="00D912AF">
        <w:rPr>
          <w:rFonts w:ascii="Times New Roman" w:eastAsia="Times New Roman" w:hAnsi="Times New Roman" w:cs="Times New Roman"/>
          <w:sz w:val="28"/>
          <w:szCs w:val="28"/>
        </w:rPr>
        <w:t xml:space="preserve">.​ Ольбинская Л. И. Нарушения в системе цитокинов у бальных ХСН и возможности их коррекции с помощью β-адреноблокаторов / </w:t>
      </w:r>
    </w:p>
    <w:p w:rsidR="00B95BEE" w:rsidRDefault="00B95BEE" w:rsidP="00B95BEE">
      <w:pPr>
        <w:widowControl/>
        <w:spacing w:line="360" w:lineRule="auto"/>
        <w:jc w:val="both"/>
        <w:rPr>
          <w:rFonts w:ascii="Times New Roman" w:eastAsia="Times New Roman" w:hAnsi="Times New Roman" w:cs="Times New Roman"/>
          <w:color w:val="auto"/>
          <w:sz w:val="28"/>
          <w:szCs w:val="28"/>
        </w:rPr>
      </w:pPr>
      <w:r w:rsidRPr="00D912AF">
        <w:rPr>
          <w:rFonts w:ascii="Times New Roman" w:eastAsia="Times New Roman" w:hAnsi="Times New Roman" w:cs="Times New Roman"/>
          <w:sz w:val="28"/>
          <w:szCs w:val="28"/>
        </w:rPr>
        <w:t>Л. И. Ольбинская, Ж. М. Сизова, С. Б. Игнатенко // Сердечная недостаточность. – 20</w:t>
      </w:r>
      <w:r>
        <w:rPr>
          <w:rFonts w:ascii="Times New Roman" w:eastAsia="Times New Roman" w:hAnsi="Times New Roman" w:cs="Times New Roman"/>
          <w:sz w:val="28"/>
          <w:szCs w:val="28"/>
        </w:rPr>
        <w:t xml:space="preserve">06. – Т. 7, № 3 (37). – </w:t>
      </w:r>
      <w:r w:rsidR="006555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116</w:t>
      </w:r>
      <w:r w:rsidR="006555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655594">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120.</w:t>
      </w:r>
    </w:p>
    <w:p w:rsidR="00B95BEE" w:rsidRDefault="00B95BEE" w:rsidP="00B95BEE">
      <w:pPr>
        <w:widowContro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92</w:t>
      </w:r>
      <w:r w:rsidRPr="00AE512E">
        <w:rPr>
          <w:rFonts w:ascii="Times New Roman" w:eastAsia="Times New Roman" w:hAnsi="Times New Roman" w:cs="Times New Roman"/>
          <w:color w:val="auto"/>
          <w:sz w:val="28"/>
          <w:szCs w:val="28"/>
        </w:rPr>
        <w:t>.</w:t>
      </w:r>
      <w:r w:rsidRPr="00AE512E">
        <w:rPr>
          <w:rFonts w:ascii="Times New Roman" w:eastAsia="Times New Roman" w:hAnsi="Times New Roman" w:cs="Times New Roman"/>
          <w:sz w:val="28"/>
          <w:szCs w:val="28"/>
          <w:lang w:val="ru-RU"/>
        </w:rPr>
        <w:t xml:space="preserve"> </w:t>
      </w:r>
      <w:r w:rsidRPr="00AE512E">
        <w:rPr>
          <w:rFonts w:ascii="Times New Roman" w:eastAsia="Times New Roman" w:hAnsi="Times New Roman" w:cs="Times New Roman"/>
          <w:sz w:val="28"/>
          <w:szCs w:val="28"/>
        </w:rPr>
        <w:t>​Палеев Ф. Н. </w:t>
      </w:r>
      <w:hyperlink r:id="rId42" w:tgtFrame="_blank" w:history="1">
        <w:r w:rsidRPr="00AE512E">
          <w:rPr>
            <w:rFonts w:ascii="Times New Roman" w:eastAsia="Times New Roman" w:hAnsi="Times New Roman" w:cs="Times New Roman"/>
            <w:sz w:val="28"/>
            <w:szCs w:val="28"/>
          </w:rPr>
          <w:t>Изменение интерлейкина-6 при различных формах ишемической болезни сердца</w:t>
        </w:r>
      </w:hyperlink>
      <w:r w:rsidRPr="00AE512E">
        <w:rPr>
          <w:rFonts w:ascii="Times New Roman" w:eastAsia="Times New Roman" w:hAnsi="Times New Roman" w:cs="Times New Roman"/>
          <w:sz w:val="28"/>
          <w:szCs w:val="28"/>
        </w:rPr>
        <w:t> / Ф. Н. Палеев // Кардиология. – 2010. – № 2. – С. 69</w:t>
      </w:r>
      <w:r w:rsidR="00655594">
        <w:rPr>
          <w:rFonts w:ascii="Times New Roman" w:eastAsia="Times New Roman" w:hAnsi="Times New Roman" w:cs="Times New Roman"/>
          <w:sz w:val="28"/>
          <w:szCs w:val="28"/>
        </w:rPr>
        <w:t xml:space="preserve"> </w:t>
      </w:r>
      <w:r w:rsidRPr="00AE512E">
        <w:rPr>
          <w:rFonts w:ascii="Times New Roman" w:eastAsia="Times New Roman" w:hAnsi="Times New Roman" w:cs="Times New Roman"/>
          <w:sz w:val="28"/>
          <w:szCs w:val="28"/>
        </w:rPr>
        <w:t xml:space="preserve"> ̶ </w:t>
      </w:r>
      <w:r w:rsidR="00655594">
        <w:rPr>
          <w:rFonts w:ascii="Times New Roman" w:eastAsia="Times New Roman" w:hAnsi="Times New Roman" w:cs="Times New Roman"/>
          <w:sz w:val="28"/>
          <w:szCs w:val="28"/>
        </w:rPr>
        <w:t xml:space="preserve"> </w:t>
      </w:r>
      <w:r w:rsidRPr="00AE512E">
        <w:rPr>
          <w:rFonts w:ascii="Times New Roman" w:eastAsia="Times New Roman" w:hAnsi="Times New Roman" w:cs="Times New Roman"/>
          <w:sz w:val="28"/>
          <w:szCs w:val="28"/>
        </w:rPr>
        <w:t>72.</w:t>
      </w:r>
    </w:p>
    <w:p w:rsidR="00AE512E" w:rsidRDefault="00AE512E" w:rsidP="00AE512E">
      <w:pPr>
        <w:widowContro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 Па​</w:t>
      </w:r>
      <w:hyperlink r:id="rId43" w:tgtFrame="_blank" w:history="1">
        <w:r>
          <w:rPr>
            <w:rFonts w:ascii="Times New Roman" w:eastAsia="Times New Roman" w:hAnsi="Times New Roman" w:cs="Times New Roman"/>
            <w:sz w:val="28"/>
            <w:szCs w:val="28"/>
          </w:rPr>
          <w:t xml:space="preserve">нюгова  Е. В. </w:t>
        </w:r>
        <w:r w:rsidRPr="00AE512E">
          <w:rPr>
            <w:rFonts w:ascii="Times New Roman" w:eastAsia="Times New Roman" w:hAnsi="Times New Roman" w:cs="Times New Roman"/>
            <w:sz w:val="28"/>
            <w:szCs w:val="28"/>
          </w:rPr>
          <w:t>теросклеротическое поражение сосудов у больных со стабильным течением ишемической болезни сердца: связь с С-реактивным белком</w:t>
        </w:r>
      </w:hyperlink>
      <w:r>
        <w:rPr>
          <w:rFonts w:ascii="Times New Roman" w:eastAsia="Times New Roman" w:hAnsi="Times New Roman" w:cs="Times New Roman"/>
          <w:sz w:val="28"/>
          <w:szCs w:val="28"/>
        </w:rPr>
        <w:t xml:space="preserve"> / Е. В. Панюгова </w:t>
      </w:r>
      <w:r w:rsidRPr="00AE512E">
        <w:rPr>
          <w:rFonts w:ascii="Times New Roman" w:eastAsia="Times New Roman" w:hAnsi="Times New Roman" w:cs="Times New Roman"/>
          <w:sz w:val="28"/>
          <w:szCs w:val="28"/>
        </w:rPr>
        <w:t>// Кардиология. – 2009. – № 4. – С. 40</w:t>
      </w:r>
      <w:r w:rsidR="00277B1D">
        <w:rPr>
          <w:rFonts w:ascii="Times New Roman" w:eastAsia="Times New Roman" w:hAnsi="Times New Roman" w:cs="Times New Roman"/>
          <w:sz w:val="28"/>
          <w:szCs w:val="28"/>
        </w:rPr>
        <w:t xml:space="preserve"> </w:t>
      </w:r>
      <w:r w:rsidRPr="00AE512E">
        <w:rPr>
          <w:rFonts w:ascii="Times New Roman" w:eastAsia="Times New Roman" w:hAnsi="Times New Roman" w:cs="Times New Roman"/>
          <w:sz w:val="28"/>
          <w:szCs w:val="28"/>
        </w:rPr>
        <w:t xml:space="preserve"> ̶ </w:t>
      </w:r>
      <w:r w:rsidR="00277B1D">
        <w:rPr>
          <w:rFonts w:ascii="Times New Roman" w:eastAsia="Times New Roman" w:hAnsi="Times New Roman" w:cs="Times New Roman"/>
          <w:sz w:val="28"/>
          <w:szCs w:val="28"/>
        </w:rPr>
        <w:t xml:space="preserve"> </w:t>
      </w:r>
      <w:r w:rsidRPr="00AE512E">
        <w:rPr>
          <w:rFonts w:ascii="Times New Roman" w:eastAsia="Times New Roman" w:hAnsi="Times New Roman" w:cs="Times New Roman"/>
          <w:sz w:val="28"/>
          <w:szCs w:val="28"/>
        </w:rPr>
        <w:t>45.</w:t>
      </w:r>
    </w:p>
    <w:p w:rsidR="007C1698" w:rsidRDefault="00AE512E" w:rsidP="00AE512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94. </w:t>
      </w:r>
      <w:r w:rsidRPr="00D912AF">
        <w:rPr>
          <w:rFonts w:ascii="Times New Roman" w:eastAsia="Times New Roman" w:hAnsi="Times New Roman" w:cs="Times New Roman"/>
          <w:sz w:val="28"/>
          <w:szCs w:val="28"/>
        </w:rPr>
        <w:t>Партигулова А. С. Воспаление при атероскле</w:t>
      </w:r>
      <w:r>
        <w:rPr>
          <w:rFonts w:ascii="Times New Roman" w:eastAsia="Times New Roman" w:hAnsi="Times New Roman" w:cs="Times New Roman"/>
          <w:sz w:val="28"/>
          <w:szCs w:val="28"/>
        </w:rPr>
        <w:t>розе: роль ренин-ангиотензин-</w:t>
      </w:r>
      <w:r w:rsidRPr="00D912AF">
        <w:rPr>
          <w:rFonts w:ascii="Times New Roman" w:eastAsia="Times New Roman" w:hAnsi="Times New Roman" w:cs="Times New Roman"/>
          <w:sz w:val="28"/>
          <w:szCs w:val="28"/>
        </w:rPr>
        <w:t>альдо</w:t>
      </w:r>
      <w:r>
        <w:rPr>
          <w:rFonts w:ascii="Times New Roman" w:eastAsia="Times New Roman" w:hAnsi="Times New Roman" w:cs="Times New Roman"/>
          <w:sz w:val="28"/>
          <w:szCs w:val="28"/>
        </w:rPr>
        <w:t>стероновой системы и ее блокады</w:t>
      </w:r>
      <w:r w:rsidRPr="00D912AF">
        <w:rPr>
          <w:rFonts w:ascii="Times New Roman" w:eastAsia="Times New Roman" w:hAnsi="Times New Roman" w:cs="Times New Roman"/>
          <w:sz w:val="28"/>
          <w:szCs w:val="28"/>
        </w:rPr>
        <w:t xml:space="preserve"> / А. С. Партигулова</w:t>
      </w:r>
      <w:r>
        <w:rPr>
          <w:rFonts w:ascii="Times New Roman" w:eastAsia="Times New Roman" w:hAnsi="Times New Roman" w:cs="Times New Roman"/>
          <w:sz w:val="28"/>
          <w:szCs w:val="28"/>
        </w:rPr>
        <w:t xml:space="preserve">, </w:t>
      </w:r>
    </w:p>
    <w:p w:rsidR="00AE512E" w:rsidRDefault="00AE512E" w:rsidP="00AE512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 Наумов // Кардиология. ̶</w:t>
      </w:r>
      <w:r w:rsidRPr="00D9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10.</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2010.</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С. 50</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277B1D">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55.</w:t>
      </w:r>
    </w:p>
    <w:p w:rsidR="00AE512E" w:rsidRDefault="00AE512E" w:rsidP="00AE512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r w:rsidRPr="00D912AF">
        <w:rPr>
          <w:rFonts w:ascii="Times New Roman" w:eastAsia="Times New Roman" w:hAnsi="Times New Roman" w:cs="Times New Roman"/>
          <w:sz w:val="28"/>
          <w:szCs w:val="28"/>
        </w:rPr>
        <w:t> Перетолчина Т. Ф. Ожирение и морфофункциональные изменения сердца: Обзор / Т. Ф. Перетолчина, С. Ю. Дашутина, С. С. Барац // Кардиология. – 2005. – № 7. – С. 66</w:t>
      </w:r>
      <w:r w:rsidR="00655594">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w:t>
      </w:r>
      <w:r w:rsidR="00655594">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68.</w:t>
      </w:r>
    </w:p>
    <w:p w:rsidR="00AE512E" w:rsidRDefault="00AE512E" w:rsidP="00AE512E">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96. </w:t>
      </w:r>
      <w:r w:rsidRPr="00D912AF">
        <w:rPr>
          <w:rFonts w:ascii="Times New Roman" w:eastAsia="Times New Roman" w:hAnsi="Times New Roman" w:cs="Times New Roman"/>
          <w:color w:val="auto"/>
          <w:sz w:val="28"/>
          <w:szCs w:val="28"/>
        </w:rPr>
        <w:t xml:space="preserve"> Петрищев Н. Е.  Функциональные состояния при ишемии – реперфузии (обзор литературы) / Н. Е. Петрищев, Т. Д.  Власов  // Ро</w:t>
      </w:r>
      <w:r w:rsidRPr="00D912AF">
        <w:rPr>
          <w:rFonts w:ascii="Times New Roman" w:eastAsia="Times New Roman" w:hAnsi="Times New Roman" w:cs="Times New Roman"/>
          <w:color w:val="auto"/>
          <w:sz w:val="28"/>
          <w:szCs w:val="28"/>
          <w:lang w:val="en-US"/>
        </w:rPr>
        <w:t>c</w:t>
      </w:r>
      <w:r>
        <w:rPr>
          <w:rFonts w:ascii="Times New Roman" w:eastAsia="Times New Roman" w:hAnsi="Times New Roman" w:cs="Times New Roman"/>
          <w:color w:val="auto"/>
          <w:sz w:val="28"/>
          <w:szCs w:val="28"/>
        </w:rPr>
        <w:t>.  физиол. журн.</w:t>
      </w:r>
    </w:p>
    <w:p w:rsidR="00AE512E" w:rsidRPr="00D912AF" w:rsidRDefault="00AE512E" w:rsidP="00AE512E">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и</w:t>
      </w:r>
      <w:r w:rsidRPr="00D912AF">
        <w:rPr>
          <w:rFonts w:ascii="Times New Roman" w:eastAsia="Times New Roman" w:hAnsi="Times New Roman" w:cs="Times New Roman"/>
          <w:color w:val="auto"/>
          <w:sz w:val="28"/>
          <w:szCs w:val="28"/>
        </w:rPr>
        <w:t>м. И.</w:t>
      </w:r>
      <w:r>
        <w:rPr>
          <w:rFonts w:ascii="Times New Roman" w:eastAsia="Times New Roman" w:hAnsi="Times New Roman" w:cs="Times New Roman"/>
          <w:color w:val="auto"/>
          <w:sz w:val="28"/>
          <w:szCs w:val="28"/>
        </w:rPr>
        <w:t xml:space="preserve"> </w:t>
      </w:r>
      <w:r w:rsidRPr="00D912AF">
        <w:rPr>
          <w:rFonts w:ascii="Times New Roman" w:eastAsia="Times New Roman" w:hAnsi="Times New Roman" w:cs="Times New Roman"/>
          <w:color w:val="auto"/>
          <w:sz w:val="28"/>
          <w:szCs w:val="28"/>
        </w:rPr>
        <w:t>М. Сеченова. – 2000. – Т. 86, № 2. – С. 148</w:t>
      </w:r>
      <w:r w:rsidR="00277B1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 </w:t>
      </w:r>
      <w:r w:rsidR="00277B1D">
        <w:rPr>
          <w:rFonts w:ascii="Times New Roman" w:eastAsia="Times New Roman" w:hAnsi="Times New Roman" w:cs="Times New Roman"/>
          <w:color w:val="auto"/>
          <w:sz w:val="28"/>
          <w:szCs w:val="28"/>
        </w:rPr>
        <w:t xml:space="preserve"> </w:t>
      </w:r>
      <w:r w:rsidRPr="00D912AF">
        <w:rPr>
          <w:rFonts w:ascii="Times New Roman" w:eastAsia="Times New Roman" w:hAnsi="Times New Roman" w:cs="Times New Roman"/>
          <w:color w:val="auto"/>
          <w:sz w:val="28"/>
          <w:szCs w:val="28"/>
        </w:rPr>
        <w:t>163.</w:t>
      </w:r>
    </w:p>
    <w:p w:rsidR="00AE512E" w:rsidRDefault="00AE512E" w:rsidP="00AE512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lang w:val="ru-RU"/>
        </w:rPr>
        <w:t>7</w:t>
      </w:r>
      <w:r w:rsidRPr="00D912AF">
        <w:rPr>
          <w:rFonts w:ascii="Times New Roman" w:eastAsia="Times New Roman" w:hAnsi="Times New Roman" w:cs="Times New Roman"/>
          <w:sz w:val="28"/>
          <w:szCs w:val="28"/>
        </w:rPr>
        <w:t>. Праскурничий Е. А. Влияние антигипертензивных средств разных           фармакологических групп на реакцию артериального давления в условиях стресс-тестирования. Часть II. Значение различных стратегий потенци</w:t>
      </w:r>
      <w:r>
        <w:rPr>
          <w:rFonts w:ascii="Times New Roman" w:eastAsia="Times New Roman" w:hAnsi="Times New Roman" w:cs="Times New Roman"/>
          <w:sz w:val="28"/>
          <w:szCs w:val="28"/>
        </w:rPr>
        <w:t>рования системной вазодилатации</w:t>
      </w:r>
      <w:r w:rsidRPr="00D912AF">
        <w:rPr>
          <w:rFonts w:ascii="Times New Roman" w:eastAsia="Times New Roman" w:hAnsi="Times New Roman" w:cs="Times New Roman"/>
          <w:sz w:val="28"/>
          <w:szCs w:val="28"/>
        </w:rPr>
        <w:t xml:space="preserve"> / Е. А. Праскурничий, </w:t>
      </w:r>
    </w:p>
    <w:p w:rsidR="00AE512E" w:rsidRPr="00621DD0" w:rsidRDefault="00AE512E" w:rsidP="00AE512E">
      <w:pPr>
        <w:spacing w:line="360" w:lineRule="auto"/>
        <w:jc w:val="both"/>
        <w:rPr>
          <w:rFonts w:ascii="Times New Roman" w:eastAsia="Times New Roman" w:hAnsi="Times New Roman" w:cs="Times New Roman"/>
          <w:sz w:val="28"/>
          <w:szCs w:val="28"/>
        </w:rPr>
      </w:pPr>
      <w:r w:rsidRPr="00D912AF">
        <w:rPr>
          <w:rFonts w:ascii="Times New Roman" w:eastAsia="Times New Roman" w:hAnsi="Times New Roman" w:cs="Times New Roman"/>
          <w:sz w:val="28"/>
          <w:szCs w:val="28"/>
        </w:rPr>
        <w:t xml:space="preserve">О. П. Шевченко, </w:t>
      </w:r>
      <w:r>
        <w:rPr>
          <w:rFonts w:ascii="Times New Roman" w:eastAsia="Times New Roman" w:hAnsi="Times New Roman" w:cs="Times New Roman"/>
          <w:sz w:val="28"/>
          <w:szCs w:val="28"/>
        </w:rPr>
        <w:t>С. В. Макарова // Кардиология.</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2008.</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 xml:space="preserve"> </w:t>
      </w:r>
      <w:r w:rsidR="00277B1D">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 ̶  С. 18</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 xml:space="preserve">24. </w:t>
      </w:r>
    </w:p>
    <w:p w:rsidR="00AE512E" w:rsidRDefault="00AE512E" w:rsidP="00AE512E">
      <w:pPr>
        <w:widowContro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Prosolenko</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K</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The</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role</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of</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endothelial</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dysfunction</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in</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the</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pathogenesis</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of</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hypertension</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and</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obesity</w:t>
      </w:r>
      <w:r w:rsidRPr="00D912AF">
        <w:rPr>
          <w:rFonts w:ascii="Times New Roman" w:eastAsia="Times New Roman" w:hAnsi="Times New Roman" w:cs="Times New Roman"/>
          <w:sz w:val="28"/>
          <w:szCs w:val="28"/>
        </w:rPr>
        <w:t xml:space="preserve"> / </w:t>
      </w:r>
      <w:r w:rsidRPr="00D912AF">
        <w:rPr>
          <w:rFonts w:ascii="Times New Roman" w:eastAsia="Times New Roman" w:hAnsi="Times New Roman" w:cs="Times New Roman"/>
          <w:sz w:val="28"/>
          <w:szCs w:val="28"/>
          <w:lang w:val="en-US"/>
        </w:rPr>
        <w:t>K</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Prosolenko</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W</w:t>
      </w:r>
      <w:r w:rsidRPr="00D912AF">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lang w:val="en-US"/>
        </w:rPr>
        <w:t>Ofori</w:t>
      </w:r>
      <w:r w:rsidRPr="00D912AF">
        <w:rPr>
          <w:rFonts w:ascii="Times New Roman" w:eastAsia="Times New Roman" w:hAnsi="Times New Roman" w:cs="Times New Roman"/>
          <w:sz w:val="28"/>
          <w:szCs w:val="28"/>
        </w:rPr>
        <w:t xml:space="preserve"> /</w:t>
      </w:r>
      <w:r w:rsidR="00277B1D">
        <w:rPr>
          <w:rFonts w:ascii="Times New Roman" w:eastAsia="Times New Roman" w:hAnsi="Times New Roman" w:cs="Times New Roman"/>
          <w:sz w:val="28"/>
          <w:szCs w:val="28"/>
        </w:rPr>
        <w:t>/ Медицина третього тисячоліття</w:t>
      </w:r>
      <w:r w:rsidRPr="00D912AF">
        <w:rPr>
          <w:rFonts w:ascii="Times New Roman" w:eastAsia="Times New Roman" w:hAnsi="Times New Roman" w:cs="Times New Roman"/>
          <w:sz w:val="28"/>
          <w:szCs w:val="28"/>
        </w:rPr>
        <w:t>: збірник тез міжвузівської конференції молоди</w:t>
      </w:r>
      <w:r>
        <w:rPr>
          <w:rFonts w:ascii="Times New Roman" w:eastAsia="Times New Roman" w:hAnsi="Times New Roman" w:cs="Times New Roman"/>
          <w:sz w:val="28"/>
          <w:szCs w:val="28"/>
        </w:rPr>
        <w:t>х вчених та студентів.</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2014.</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С. 52.</w:t>
      </w:r>
    </w:p>
    <w:p w:rsidR="00AE512E" w:rsidRPr="00D912AF" w:rsidRDefault="00AE512E" w:rsidP="00AE512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99. </w:t>
      </w:r>
      <w:r w:rsidRPr="00D912AF">
        <w:rPr>
          <w:rFonts w:ascii="Times New Roman" w:eastAsia="Times New Roman" w:hAnsi="Times New Roman" w:cs="Times New Roman"/>
          <w:sz w:val="28"/>
          <w:szCs w:val="28"/>
        </w:rPr>
        <w:t xml:space="preserve"> Радченко Г. Д. Вплив тривало</w:t>
      </w:r>
      <w:r w:rsidRPr="00D912AF">
        <w:rPr>
          <w:rFonts w:ascii="Times New Roman" w:eastAsia="Candara" w:hAnsi="Times New Roman" w:cs="Times New Roman"/>
          <w:spacing w:val="-40"/>
          <w:sz w:val="28"/>
          <w:szCs w:val="28"/>
        </w:rPr>
        <w:t>ї</w:t>
      </w:r>
      <w:r w:rsidRPr="00D912AF">
        <w:rPr>
          <w:rFonts w:ascii="Times New Roman" w:eastAsia="Times New Roman" w:hAnsi="Times New Roman" w:cs="Times New Roman"/>
          <w:sz w:val="28"/>
          <w:szCs w:val="28"/>
        </w:rPr>
        <w:t xml:space="preserve">  комбіновано</w:t>
      </w:r>
      <w:r w:rsidRPr="00D912AF">
        <w:rPr>
          <w:rFonts w:ascii="Times New Roman" w:eastAsia="Candara" w:hAnsi="Times New Roman" w:cs="Times New Roman"/>
          <w:spacing w:val="-40"/>
          <w:sz w:val="28"/>
          <w:szCs w:val="28"/>
        </w:rPr>
        <w:t>ї</w:t>
      </w:r>
      <w:r w:rsidRPr="00D912AF">
        <w:rPr>
          <w:rFonts w:ascii="Times New Roman" w:eastAsia="Times New Roman" w:hAnsi="Times New Roman" w:cs="Times New Roman"/>
          <w:sz w:val="28"/>
          <w:szCs w:val="28"/>
        </w:rPr>
        <w:t xml:space="preserve">  антигіпертензивно</w:t>
      </w:r>
      <w:r w:rsidRPr="00D912AF">
        <w:rPr>
          <w:rFonts w:ascii="Times New Roman" w:eastAsia="Candara" w:hAnsi="Times New Roman" w:cs="Times New Roman"/>
          <w:spacing w:val="-40"/>
          <w:sz w:val="28"/>
          <w:szCs w:val="28"/>
        </w:rPr>
        <w:t>ї</w:t>
      </w:r>
      <w:r w:rsidRPr="00D912AF">
        <w:rPr>
          <w:rFonts w:ascii="Times New Roman" w:eastAsia="Times New Roman" w:hAnsi="Times New Roman" w:cs="Times New Roman"/>
          <w:sz w:val="28"/>
          <w:szCs w:val="28"/>
        </w:rPr>
        <w:t xml:space="preserve">  терапії на жорсткість артерій еластичного та м'язового типів у пацієнтів з т</w:t>
      </w:r>
      <w:r>
        <w:rPr>
          <w:rFonts w:ascii="Times New Roman" w:eastAsia="Times New Roman" w:hAnsi="Times New Roman" w:cs="Times New Roman"/>
          <w:sz w:val="28"/>
          <w:szCs w:val="28"/>
        </w:rPr>
        <w:t>яжкою артеріальною гіпертензією</w:t>
      </w:r>
      <w:r w:rsidRPr="00D912AF">
        <w:rPr>
          <w:rFonts w:ascii="Times New Roman" w:eastAsia="Times New Roman" w:hAnsi="Times New Roman" w:cs="Times New Roman"/>
          <w:sz w:val="28"/>
          <w:szCs w:val="28"/>
        </w:rPr>
        <w:t xml:space="preserve"> / Г. Д. Радченко, Ю. М. Сіренко, С. М. Кушнір // Укра</w:t>
      </w:r>
      <w:r>
        <w:rPr>
          <w:rFonts w:ascii="Times New Roman" w:eastAsia="Times New Roman" w:hAnsi="Times New Roman" w:cs="Times New Roman"/>
          <w:sz w:val="28"/>
          <w:szCs w:val="28"/>
        </w:rPr>
        <w:t>їнський кардіологічний журнал.</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2009.</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77B1D">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 ̶</w:t>
      </w:r>
      <w:r w:rsidR="00277B1D">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 xml:space="preserve"> С. 25</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277B1D">
        <w:rPr>
          <w:rFonts w:ascii="Times New Roman" w:eastAsia="Times New Roman" w:hAnsi="Times New Roman" w:cs="Times New Roman"/>
          <w:sz w:val="28"/>
          <w:szCs w:val="28"/>
        </w:rPr>
        <w:t xml:space="preserve"> </w:t>
      </w:r>
      <w:r w:rsidRPr="00D912AF">
        <w:rPr>
          <w:rFonts w:ascii="Times New Roman" w:eastAsia="Times New Roman" w:hAnsi="Times New Roman" w:cs="Times New Roman"/>
          <w:sz w:val="28"/>
          <w:szCs w:val="28"/>
        </w:rPr>
        <w:t>32.</w:t>
      </w:r>
    </w:p>
    <w:p w:rsidR="00AE512E" w:rsidRDefault="00AE512E" w:rsidP="00AE512E">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w:t>
      </w:r>
      <w:r>
        <w:rPr>
          <w:rFonts w:ascii="Times New Roman" w:eastAsia="Times New Roman" w:hAnsi="Times New Roman" w:cs="Times New Roman"/>
          <w:color w:val="auto"/>
          <w:sz w:val="28"/>
          <w:szCs w:val="28"/>
          <w:lang w:val="ru-RU"/>
        </w:rPr>
        <w:t>0</w:t>
      </w:r>
      <w:r w:rsidRPr="00D912AF">
        <w:rPr>
          <w:rFonts w:ascii="Times New Roman" w:eastAsia="Times New Roman" w:hAnsi="Times New Roman" w:cs="Times New Roman"/>
          <w:color w:val="auto"/>
          <w:sz w:val="28"/>
          <w:szCs w:val="28"/>
        </w:rPr>
        <w:t>. Радченко Л. М. Лептин у хворих на гіпертонічну хворобу з ожирінням /  Л. М. Радченко // Львівс</w:t>
      </w:r>
      <w:r>
        <w:rPr>
          <w:rFonts w:ascii="Times New Roman" w:eastAsia="Times New Roman" w:hAnsi="Times New Roman" w:cs="Times New Roman"/>
          <w:color w:val="auto"/>
          <w:sz w:val="28"/>
          <w:szCs w:val="28"/>
        </w:rPr>
        <w:t>ький медичний часопис. – 2012.</w:t>
      </w:r>
      <w:r w:rsidR="00277B1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 </w:t>
      </w:r>
      <w:r w:rsidR="00277B1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3,  Т. XVIII</w:t>
      </w:r>
      <w:r w:rsidRPr="00D912AF">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p>
    <w:p w:rsidR="00AE512E" w:rsidRDefault="00AE512E" w:rsidP="00AE512E">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 44</w:t>
      </w:r>
      <w:r w:rsidR="00277B1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w:t>
      </w:r>
      <w:r w:rsidR="00277B1D">
        <w:rPr>
          <w:rFonts w:ascii="Times New Roman" w:eastAsia="Times New Roman" w:hAnsi="Times New Roman" w:cs="Times New Roman"/>
          <w:color w:val="auto"/>
          <w:sz w:val="28"/>
          <w:szCs w:val="28"/>
        </w:rPr>
        <w:t xml:space="preserve"> </w:t>
      </w:r>
      <w:r w:rsidRPr="00D912AF">
        <w:rPr>
          <w:rFonts w:ascii="Times New Roman" w:eastAsia="Times New Roman" w:hAnsi="Times New Roman" w:cs="Times New Roman"/>
          <w:color w:val="auto"/>
          <w:sz w:val="28"/>
          <w:szCs w:val="28"/>
        </w:rPr>
        <w:t>56.</w:t>
      </w:r>
    </w:p>
    <w:p w:rsidR="00AE512E" w:rsidRDefault="00AE512E" w:rsidP="00AE512E">
      <w:pPr>
        <w:widowContro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101.</w:t>
      </w:r>
      <w:r w:rsidRPr="00AE512E">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Райдинг Э. Эхокардиография. Практи</w:t>
      </w:r>
      <w:r>
        <w:rPr>
          <w:rFonts w:ascii="Times New Roman" w:eastAsia="Times New Roman" w:hAnsi="Times New Roman" w:cs="Times New Roman"/>
          <w:sz w:val="28"/>
          <w:szCs w:val="28"/>
        </w:rPr>
        <w:t xml:space="preserve">ческое руководство: пер. с англ </w:t>
      </w:r>
      <w:r w:rsidRPr="00F7517A">
        <w:rPr>
          <w:rFonts w:ascii="Times New Roman" w:eastAsia="Times New Roman" w:hAnsi="Times New Roman" w:cs="Times New Roman"/>
          <w:sz w:val="28"/>
          <w:szCs w:val="28"/>
        </w:rPr>
        <w:t xml:space="preserve"> – М.</w:t>
      </w:r>
      <w:r>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 МЕДпресс-информ, 2010. – 280</w:t>
      </w:r>
      <w:r>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с.</w:t>
      </w:r>
    </w:p>
    <w:p w:rsidR="007C1698" w:rsidRDefault="00AE512E" w:rsidP="00AE512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r w:rsidRPr="00F7517A">
        <w:rPr>
          <w:rFonts w:ascii="Times New Roman" w:eastAsia="Times New Roman" w:hAnsi="Times New Roman" w:cs="Times New Roman"/>
          <w:sz w:val="28"/>
          <w:szCs w:val="28"/>
        </w:rPr>
        <w:t xml:space="preserve"> Реброва О. Ю. Статистический анализ медицинских данных. Применение пакета прикладных программ </w:t>
      </w:r>
      <w:r w:rsidRPr="00F7517A">
        <w:rPr>
          <w:rFonts w:ascii="Times New Roman" w:eastAsia="Times New Roman" w:hAnsi="Times New Roman" w:cs="Times New Roman"/>
          <w:sz w:val="28"/>
          <w:szCs w:val="28"/>
          <w:lang w:val="en-US"/>
        </w:rPr>
        <w:t>STATISTI</w:t>
      </w:r>
      <w:r>
        <w:rPr>
          <w:rFonts w:ascii="Times New Roman" w:eastAsia="Times New Roman" w:hAnsi="Times New Roman" w:cs="Times New Roman"/>
          <w:sz w:val="28"/>
          <w:szCs w:val="28"/>
        </w:rPr>
        <w:t>СА</w:t>
      </w:r>
      <w:r w:rsidRPr="00F7517A">
        <w:rPr>
          <w:rFonts w:ascii="Times New Roman" w:eastAsia="Times New Roman" w:hAnsi="Times New Roman" w:cs="Times New Roman"/>
          <w:sz w:val="28"/>
          <w:szCs w:val="28"/>
        </w:rPr>
        <w:t xml:space="preserve"> / О. Ю. Реброва // </w:t>
      </w:r>
    </w:p>
    <w:p w:rsidR="00AE512E" w:rsidRDefault="00AE512E" w:rsidP="00AE512E">
      <w:pPr>
        <w:spacing w:line="360" w:lineRule="auto"/>
        <w:jc w:val="both"/>
        <w:rPr>
          <w:rFonts w:ascii="Times New Roman" w:eastAsia="Times New Roman" w:hAnsi="Times New Roman" w:cs="Times New Roman"/>
          <w:sz w:val="28"/>
          <w:szCs w:val="28"/>
        </w:rPr>
      </w:pPr>
      <w:r w:rsidRPr="00F7517A">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 Медиа «Сфера», 2006. ̶</w:t>
      </w:r>
      <w:r w:rsidRPr="00F7517A">
        <w:rPr>
          <w:rFonts w:ascii="Times New Roman" w:eastAsia="Times New Roman" w:hAnsi="Times New Roman" w:cs="Times New Roman"/>
          <w:sz w:val="28"/>
          <w:szCs w:val="28"/>
        </w:rPr>
        <w:t xml:space="preserve"> </w:t>
      </w:r>
      <w:r w:rsidR="00277B1D">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312 с.</w:t>
      </w:r>
    </w:p>
    <w:p w:rsidR="00AE5C1A" w:rsidRDefault="00AE5C1A" w:rsidP="00AE5C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w:t>
      </w:r>
      <w:r w:rsidRPr="007726BE">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Саидова М. А. </w:t>
      </w:r>
      <w:r w:rsidRPr="007726BE">
        <w:rPr>
          <w:rFonts w:ascii="Times New Roman" w:eastAsia="Times New Roman" w:hAnsi="Times New Roman" w:cs="Times New Roman"/>
          <w:sz w:val="28"/>
          <w:szCs w:val="28"/>
        </w:rPr>
        <w:t>Роль</w:t>
      </w:r>
      <w:r w:rsidRPr="00F7517A">
        <w:rPr>
          <w:rFonts w:ascii="Times New Roman" w:eastAsia="Times New Roman" w:hAnsi="Times New Roman" w:cs="Times New Roman"/>
          <w:sz w:val="28"/>
          <w:szCs w:val="28"/>
        </w:rPr>
        <w:t xml:space="preserve"> тканевой допплерографии миокарда в раннем выявлении морфофункциональных изменений миокарда у больных с мягкой и умеренной артериальной гипертензией / М. А. Саидова, В. Н. Шитов,</w:t>
      </w:r>
    </w:p>
    <w:p w:rsidR="00AE5C1A" w:rsidRPr="003D7658" w:rsidRDefault="00AE5C1A" w:rsidP="00AE5C1A">
      <w:pPr>
        <w:pStyle w:val="22"/>
        <w:shd w:val="clear" w:color="auto" w:fill="auto"/>
        <w:spacing w:line="360" w:lineRule="auto"/>
        <w:ind w:firstLine="0"/>
        <w:rPr>
          <w:rFonts w:eastAsia="Times New Roman"/>
          <w:sz w:val="28"/>
          <w:szCs w:val="28"/>
        </w:rPr>
      </w:pPr>
      <w:r>
        <w:rPr>
          <w:rFonts w:eastAsia="Times New Roman"/>
          <w:sz w:val="28"/>
          <w:szCs w:val="28"/>
        </w:rPr>
        <w:t xml:space="preserve"> Б. А. Гусейнова </w:t>
      </w:r>
      <w:r w:rsidRPr="00F7517A">
        <w:rPr>
          <w:rFonts w:eastAsia="Times New Roman"/>
          <w:sz w:val="28"/>
          <w:szCs w:val="28"/>
        </w:rPr>
        <w:t>// Тера</w:t>
      </w:r>
      <w:r>
        <w:rPr>
          <w:rFonts w:eastAsia="Times New Roman"/>
          <w:sz w:val="28"/>
          <w:szCs w:val="28"/>
        </w:rPr>
        <w:t xml:space="preserve">певтический архив. – </w:t>
      </w:r>
      <w:r w:rsidR="00277B1D">
        <w:rPr>
          <w:rFonts w:eastAsia="Times New Roman"/>
          <w:sz w:val="28"/>
          <w:szCs w:val="28"/>
          <w:lang w:val="uk-UA"/>
        </w:rPr>
        <w:t xml:space="preserve"> </w:t>
      </w:r>
      <w:r>
        <w:rPr>
          <w:rFonts w:eastAsia="Times New Roman"/>
          <w:sz w:val="28"/>
          <w:szCs w:val="28"/>
        </w:rPr>
        <w:t xml:space="preserve">2008. – Т. 80. </w:t>
      </w:r>
      <w:r w:rsidRPr="00F7517A">
        <w:rPr>
          <w:rFonts w:eastAsia="Times New Roman"/>
          <w:sz w:val="28"/>
          <w:szCs w:val="28"/>
        </w:rPr>
        <w:t>№ 4. – С. 21</w:t>
      </w:r>
      <w:r w:rsidR="00277B1D">
        <w:rPr>
          <w:rFonts w:eastAsia="Times New Roman"/>
          <w:sz w:val="28"/>
          <w:szCs w:val="28"/>
          <w:lang w:val="uk-UA"/>
        </w:rPr>
        <w:t xml:space="preserve"> </w:t>
      </w:r>
      <w:r w:rsidRPr="00F7517A">
        <w:rPr>
          <w:rFonts w:eastAsia="Times New Roman"/>
          <w:sz w:val="28"/>
          <w:szCs w:val="28"/>
        </w:rPr>
        <w:t>–</w:t>
      </w:r>
      <w:r w:rsidR="00277B1D">
        <w:rPr>
          <w:rFonts w:eastAsia="Times New Roman"/>
          <w:sz w:val="28"/>
          <w:szCs w:val="28"/>
          <w:lang w:val="uk-UA"/>
        </w:rPr>
        <w:t xml:space="preserve"> </w:t>
      </w:r>
      <w:r w:rsidRPr="00F7517A">
        <w:rPr>
          <w:rFonts w:eastAsia="Times New Roman"/>
          <w:sz w:val="28"/>
          <w:szCs w:val="28"/>
        </w:rPr>
        <w:t>28.</w:t>
      </w:r>
    </w:p>
    <w:p w:rsidR="00AE5C1A" w:rsidRPr="00F7517A" w:rsidRDefault="00AE5C1A" w:rsidP="00AE5C1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10</w:t>
      </w:r>
      <w:r>
        <w:rPr>
          <w:rFonts w:ascii="Times New Roman" w:eastAsia="Times New Roman" w:hAnsi="Times New Roman" w:cs="Times New Roman"/>
          <w:color w:val="auto"/>
          <w:sz w:val="28"/>
          <w:szCs w:val="28"/>
          <w:lang w:val="ru-RU"/>
        </w:rPr>
        <w:t>4</w:t>
      </w:r>
      <w:r w:rsidRPr="00F7517A">
        <w:rPr>
          <w:rFonts w:ascii="Times New Roman" w:eastAsia="Times New Roman" w:hAnsi="Times New Roman" w:cs="Times New Roman"/>
          <w:color w:val="auto"/>
          <w:sz w:val="28"/>
          <w:szCs w:val="28"/>
        </w:rPr>
        <w:t>. Свіщенко Є. П. Значення нетрадиційних факторів серцево–судинного ризику для розвитку і прогресування гіпертонічної хвороби / Є. П. Свіщенко, Л. А. Міщенко // Укр. кардіол. журн. Мат</w:t>
      </w:r>
      <w:r>
        <w:rPr>
          <w:rFonts w:ascii="Times New Roman" w:eastAsia="Times New Roman" w:hAnsi="Times New Roman" w:cs="Times New Roman"/>
          <w:color w:val="auto"/>
          <w:sz w:val="28"/>
          <w:szCs w:val="28"/>
        </w:rPr>
        <w:t>ер</w:t>
      </w:r>
      <w:r w:rsidRPr="00F7517A">
        <w:rPr>
          <w:rFonts w:ascii="Times New Roman" w:eastAsia="Times New Roman" w:hAnsi="Times New Roman" w:cs="Times New Roman"/>
          <w:color w:val="auto"/>
          <w:sz w:val="28"/>
          <w:szCs w:val="28"/>
        </w:rPr>
        <w:t xml:space="preserve">. ХІІ Нац. </w:t>
      </w:r>
      <w:r>
        <w:rPr>
          <w:rFonts w:ascii="Times New Roman" w:eastAsia="Times New Roman" w:hAnsi="Times New Roman" w:cs="Times New Roman"/>
          <w:color w:val="auto"/>
          <w:sz w:val="28"/>
          <w:szCs w:val="28"/>
        </w:rPr>
        <w:t xml:space="preserve">конгр. кардіол. України. – </w:t>
      </w:r>
      <w:r w:rsidR="00277B1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2011.</w:t>
      </w:r>
      <w:r w:rsidR="00277B1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rPr>
        <w:t xml:space="preserve"> </w:t>
      </w:r>
      <w:r w:rsidR="00277B1D">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rPr>
        <w:t>Дод. 1. – С. 16</w:t>
      </w:r>
      <w:r w:rsidR="00277B1D">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rPr>
        <w:t>–</w:t>
      </w:r>
      <w:r w:rsidR="00277B1D">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rPr>
        <w:t>21.</w:t>
      </w:r>
    </w:p>
    <w:p w:rsidR="00D12EDC" w:rsidRPr="00F7517A" w:rsidRDefault="00D12EDC" w:rsidP="00D12EDC">
      <w:pPr>
        <w:spacing w:after="116"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r w:rsidRPr="00D12EDC">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 xml:space="preserve"> Серкова В. К. Показатели суточного мониторирования артериального</w:t>
      </w:r>
    </w:p>
    <w:p w:rsidR="00D12EDC" w:rsidRDefault="00D12EDC" w:rsidP="00D12EDC">
      <w:pPr>
        <w:spacing w:after="116" w:line="360" w:lineRule="auto"/>
        <w:jc w:val="both"/>
        <w:rPr>
          <w:rFonts w:ascii="Times New Roman" w:eastAsia="Times New Roman" w:hAnsi="Times New Roman" w:cs="Times New Roman"/>
          <w:sz w:val="28"/>
          <w:szCs w:val="28"/>
        </w:rPr>
      </w:pPr>
      <w:r w:rsidRPr="00F7517A">
        <w:rPr>
          <w:rFonts w:ascii="Times New Roman" w:eastAsia="Times New Roman" w:hAnsi="Times New Roman" w:cs="Times New Roman"/>
          <w:sz w:val="28"/>
          <w:szCs w:val="28"/>
        </w:rPr>
        <w:t>давления и их связь с ремоделиров</w:t>
      </w:r>
      <w:r>
        <w:rPr>
          <w:rFonts w:ascii="Times New Roman" w:eastAsia="Times New Roman" w:hAnsi="Times New Roman" w:cs="Times New Roman"/>
          <w:sz w:val="28"/>
          <w:szCs w:val="28"/>
        </w:rPr>
        <w:t>анием экстракраниальных сосудов</w:t>
      </w:r>
      <w:r w:rsidRPr="00F7517A">
        <w:rPr>
          <w:rFonts w:ascii="Times New Roman" w:eastAsia="Times New Roman" w:hAnsi="Times New Roman" w:cs="Times New Roman"/>
          <w:sz w:val="28"/>
          <w:szCs w:val="28"/>
        </w:rPr>
        <w:t xml:space="preserve"> / </w:t>
      </w:r>
    </w:p>
    <w:p w:rsidR="00D12EDC" w:rsidRDefault="00D12EDC" w:rsidP="00D12EDC">
      <w:pPr>
        <w:spacing w:after="116" w:line="360" w:lineRule="auto"/>
        <w:jc w:val="both"/>
        <w:rPr>
          <w:rFonts w:ascii="Times New Roman" w:eastAsia="Times New Roman" w:hAnsi="Times New Roman" w:cs="Times New Roman"/>
          <w:sz w:val="28"/>
          <w:szCs w:val="28"/>
        </w:rPr>
      </w:pPr>
      <w:r w:rsidRPr="00F7517A">
        <w:rPr>
          <w:rFonts w:ascii="Times New Roman" w:eastAsia="Times New Roman" w:hAnsi="Times New Roman" w:cs="Times New Roman"/>
          <w:sz w:val="28"/>
          <w:szCs w:val="28"/>
        </w:rPr>
        <w:t>В. К. Серкова, Н. В. Кузьминова // Український</w:t>
      </w:r>
      <w:r>
        <w:rPr>
          <w:rFonts w:ascii="Times New Roman" w:eastAsia="Times New Roman" w:hAnsi="Times New Roman" w:cs="Times New Roman"/>
          <w:sz w:val="28"/>
          <w:szCs w:val="28"/>
        </w:rPr>
        <w:t xml:space="preserve"> кардіологічний журнал. ̶ 2009.</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77B1D">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33</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36.</w:t>
      </w:r>
    </w:p>
    <w:p w:rsidR="00D12EDC" w:rsidRDefault="00D12EDC" w:rsidP="00D12EDC">
      <w:pPr>
        <w:spacing w:after="116"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106. Серов В. А. </w:t>
      </w:r>
      <w:r w:rsidRPr="00F7517A">
        <w:rPr>
          <w:rFonts w:ascii="Times New Roman" w:eastAsia="Times New Roman" w:hAnsi="Times New Roman" w:cs="Times New Roman"/>
          <w:sz w:val="28"/>
          <w:szCs w:val="28"/>
        </w:rPr>
        <w:t xml:space="preserve">Суточное мониторирование артериального давления у больных хронической сердечной </w:t>
      </w:r>
      <w:r>
        <w:rPr>
          <w:rFonts w:ascii="Times New Roman" w:eastAsia="Times New Roman" w:hAnsi="Times New Roman" w:cs="Times New Roman"/>
          <w:sz w:val="28"/>
          <w:szCs w:val="28"/>
        </w:rPr>
        <w:t>недостаточностью / В. А. Серов // Сердечная недостаточность.</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 xml:space="preserve"> </w:t>
      </w:r>
      <w:r w:rsidR="00277B1D">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201</w:t>
      </w:r>
      <w:r>
        <w:rPr>
          <w:rFonts w:ascii="Times New Roman" w:eastAsia="Times New Roman" w:hAnsi="Times New Roman" w:cs="Times New Roman"/>
          <w:sz w:val="28"/>
          <w:szCs w:val="28"/>
        </w:rPr>
        <w:t>1. – Т</w:t>
      </w:r>
      <w:r w:rsidRPr="00621D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12, № 4 (66). – С. 196</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277B1D">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200.</w:t>
      </w:r>
    </w:p>
    <w:p w:rsidR="00D12EDC" w:rsidRPr="00F7517A" w:rsidRDefault="00D12EDC" w:rsidP="00D12EDC">
      <w:pPr>
        <w:widowControl/>
        <w:shd w:val="clear" w:color="auto" w:fill="FFFFFF"/>
        <w:spacing w:line="360" w:lineRule="auto"/>
        <w:jc w:val="both"/>
        <w:rPr>
          <w:rFonts w:ascii="Times New Roman" w:eastAsia="Times New Roman" w:hAnsi="Times New Roman" w:cs="Times New Roman"/>
          <w:sz w:val="28"/>
          <w:szCs w:val="28"/>
        </w:rPr>
      </w:pPr>
      <w:r w:rsidRPr="00D12EDC">
        <w:rPr>
          <w:rFonts w:ascii="Times New Roman" w:eastAsia="Times New Roman" w:hAnsi="Times New Roman" w:cs="Times New Roman"/>
          <w:sz w:val="28"/>
          <w:szCs w:val="28"/>
        </w:rPr>
        <w:t>107.</w:t>
      </w:r>
      <w:r w:rsidRPr="00F7517A">
        <w:rPr>
          <w:rFonts w:ascii="Times New Roman" w:eastAsia="Times New Roman" w:hAnsi="Times New Roman" w:cs="Times New Roman"/>
          <w:sz w:val="28"/>
          <w:szCs w:val="28"/>
        </w:rPr>
        <w:t xml:space="preserve"> Сіренко Ю. М. Метаболічний синдром у пацієнтів з артеріальною гіпертензією та метаболічні ефекти різни</w:t>
      </w:r>
      <w:r>
        <w:rPr>
          <w:rFonts w:ascii="Times New Roman" w:eastAsia="Times New Roman" w:hAnsi="Times New Roman" w:cs="Times New Roman"/>
          <w:sz w:val="28"/>
          <w:szCs w:val="28"/>
        </w:rPr>
        <w:t>х антигіпертензивних препаратів</w:t>
      </w:r>
      <w:r w:rsidRPr="00F7517A">
        <w:rPr>
          <w:rFonts w:ascii="Times New Roman" w:eastAsia="Times New Roman" w:hAnsi="Times New Roman" w:cs="Times New Roman"/>
          <w:sz w:val="28"/>
          <w:szCs w:val="28"/>
        </w:rPr>
        <w:t xml:space="preserve"> / </w:t>
      </w:r>
      <w:r w:rsidRPr="00F7517A">
        <w:rPr>
          <w:rFonts w:ascii="Times New Roman" w:eastAsia="Times New Roman" w:hAnsi="Times New Roman" w:cs="Times New Roman"/>
          <w:sz w:val="28"/>
          <w:szCs w:val="28"/>
        </w:rPr>
        <w:lastRenderedPageBreak/>
        <w:t>Ю. М. Сіренко, О. Л. Рековець, С. Ю. Савицьки</w:t>
      </w:r>
      <w:r>
        <w:rPr>
          <w:rFonts w:ascii="Times New Roman" w:eastAsia="Times New Roman" w:hAnsi="Times New Roman" w:cs="Times New Roman"/>
          <w:sz w:val="28"/>
          <w:szCs w:val="28"/>
        </w:rPr>
        <w:t xml:space="preserve">й // Артериальная гипертензия. ̶  </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2010.</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 xml:space="preserve"> </w:t>
      </w:r>
      <w:r w:rsidR="00277B1D">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(12).</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42</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77B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56.</w:t>
      </w:r>
    </w:p>
    <w:p w:rsidR="00D12EDC" w:rsidRDefault="00D12EDC" w:rsidP="00D12EDC">
      <w:p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108</w:t>
      </w:r>
      <w:r w:rsidRPr="00F7517A">
        <w:rPr>
          <w:rFonts w:ascii="Times New Roman" w:eastAsia="Times New Roman" w:hAnsi="Times New Roman" w:cs="Times New Roman"/>
          <w:sz w:val="28"/>
          <w:szCs w:val="28"/>
        </w:rPr>
        <w:t>. Сіренко Ю. М. Нов</w:t>
      </w:r>
      <w:r w:rsidRPr="00F7517A">
        <w:rPr>
          <w:rFonts w:ascii="Times New Roman" w:eastAsia="Candara" w:hAnsi="Times New Roman" w:cs="Times New Roman"/>
          <w:spacing w:val="-40"/>
          <w:sz w:val="28"/>
          <w:szCs w:val="28"/>
        </w:rPr>
        <w:t xml:space="preserve">і  </w:t>
      </w:r>
      <w:r w:rsidRPr="00F7517A">
        <w:rPr>
          <w:rFonts w:ascii="Times New Roman" w:eastAsia="Times New Roman" w:hAnsi="Times New Roman" w:cs="Times New Roman"/>
          <w:sz w:val="28"/>
          <w:szCs w:val="28"/>
        </w:rPr>
        <w:t>можливості визначення мікроальбумінурії в клінічній практиці (Доповідалося на Всеукраїнській науково-практичній конференції «Профілактика і лікування артеріальної гіпертензії» 17 травня 2010 року в</w:t>
      </w:r>
      <w:r>
        <w:rPr>
          <w:rFonts w:ascii="Times New Roman" w:eastAsia="Times New Roman" w:hAnsi="Times New Roman" w:cs="Times New Roman"/>
          <w:sz w:val="28"/>
          <w:szCs w:val="28"/>
        </w:rPr>
        <w:t xml:space="preserve"> м. Києві</w:t>
      </w:r>
      <w:r>
        <w:rPr>
          <w:rFonts w:ascii="Times New Roman" w:hAnsi="Times New Roman" w:cs="Times New Roman"/>
          <w:color w:val="auto"/>
          <w:shd w:val="clear" w:color="auto" w:fill="FFFFFF"/>
        </w:rPr>
        <w:t>)</w:t>
      </w:r>
      <w:r w:rsidRPr="00D324E4">
        <w:rPr>
          <w:rFonts w:ascii="Times New Roman" w:hAnsi="Times New Roman" w:cs="Times New Roman"/>
          <w:color w:val="auto"/>
          <w:shd w:val="clear" w:color="auto" w:fill="FFFFFF"/>
        </w:rPr>
        <w:t xml:space="preserve"> </w:t>
      </w:r>
      <w:r>
        <w:rPr>
          <w:rStyle w:val="apple-converted-space"/>
          <w:rFonts w:ascii="Arial" w:hAnsi="Arial" w:cs="Arial"/>
          <w:color w:val="545454"/>
          <w:shd w:val="clear" w:color="auto" w:fill="FFFFFF"/>
        </w:rPr>
        <w:t> </w:t>
      </w:r>
      <w:r w:rsidRPr="00D324E4">
        <w:rPr>
          <w:rFonts w:ascii="Times New Roman" w:hAnsi="Times New Roman" w:cs="Times New Roman"/>
          <w:color w:val="auto"/>
          <w:sz w:val="28"/>
          <w:szCs w:val="28"/>
          <w:shd w:val="clear" w:color="auto" w:fill="FFFFFF"/>
        </w:rPr>
        <w:t>/</w:t>
      </w:r>
      <w:r w:rsidRPr="00D324E4">
        <w:rPr>
          <w:rStyle w:val="apple-converted-space"/>
          <w:rFonts w:ascii="Times New Roman" w:hAnsi="Times New Roman" w:cs="Times New Roman"/>
          <w:color w:val="auto"/>
          <w:sz w:val="28"/>
          <w:szCs w:val="28"/>
          <w:shd w:val="clear" w:color="auto" w:fill="FFFFFF"/>
        </w:rPr>
        <w:t> </w:t>
      </w:r>
      <w:r w:rsidRPr="00D324E4">
        <w:rPr>
          <w:rStyle w:val="aff9"/>
          <w:rFonts w:ascii="Times New Roman" w:hAnsi="Times New Roman" w:cs="Times New Roman"/>
          <w:bCs/>
          <w:i w:val="0"/>
          <w:iCs w:val="0"/>
          <w:color w:val="auto"/>
          <w:sz w:val="28"/>
          <w:szCs w:val="28"/>
          <w:shd w:val="clear" w:color="auto" w:fill="FFFFFF"/>
        </w:rPr>
        <w:t>Ю</w:t>
      </w:r>
      <w:r w:rsidRPr="00D324E4">
        <w:rPr>
          <w:rFonts w:ascii="Times New Roman" w:hAnsi="Times New Roman" w:cs="Times New Roman"/>
          <w:color w:val="auto"/>
          <w:sz w:val="28"/>
          <w:szCs w:val="28"/>
          <w:shd w:val="clear" w:color="auto" w:fill="FFFFFF"/>
        </w:rPr>
        <w:t>.</w:t>
      </w:r>
      <w:r w:rsidRPr="00D324E4">
        <w:rPr>
          <w:rStyle w:val="apple-converted-space"/>
          <w:rFonts w:ascii="Times New Roman" w:hAnsi="Times New Roman" w:cs="Times New Roman"/>
          <w:color w:val="auto"/>
          <w:sz w:val="28"/>
          <w:szCs w:val="28"/>
          <w:shd w:val="clear" w:color="auto" w:fill="FFFFFF"/>
        </w:rPr>
        <w:t xml:space="preserve">  </w:t>
      </w:r>
      <w:r w:rsidRPr="00D324E4">
        <w:rPr>
          <w:rStyle w:val="aff9"/>
          <w:rFonts w:ascii="Times New Roman" w:hAnsi="Times New Roman" w:cs="Times New Roman"/>
          <w:bCs/>
          <w:i w:val="0"/>
          <w:iCs w:val="0"/>
          <w:color w:val="auto"/>
          <w:sz w:val="28"/>
          <w:szCs w:val="28"/>
          <w:shd w:val="clear" w:color="auto" w:fill="FFFFFF"/>
        </w:rPr>
        <w:t>М</w:t>
      </w:r>
      <w:r w:rsidRPr="00D324E4">
        <w:rPr>
          <w:rFonts w:ascii="Times New Roman" w:hAnsi="Times New Roman" w:cs="Times New Roman"/>
          <w:color w:val="auto"/>
          <w:sz w:val="28"/>
          <w:szCs w:val="28"/>
          <w:shd w:val="clear" w:color="auto" w:fill="FFFFFF"/>
        </w:rPr>
        <w:t>.</w:t>
      </w:r>
      <w:r w:rsidRPr="00D324E4">
        <w:rPr>
          <w:rStyle w:val="apple-converted-space"/>
          <w:rFonts w:ascii="Times New Roman" w:hAnsi="Times New Roman" w:cs="Times New Roman"/>
          <w:color w:val="auto"/>
          <w:sz w:val="28"/>
          <w:szCs w:val="28"/>
          <w:shd w:val="clear" w:color="auto" w:fill="FFFFFF"/>
        </w:rPr>
        <w:t> </w:t>
      </w:r>
      <w:r w:rsidRPr="00D324E4">
        <w:rPr>
          <w:rStyle w:val="aff9"/>
          <w:rFonts w:ascii="Times New Roman" w:hAnsi="Times New Roman" w:cs="Times New Roman"/>
          <w:bCs/>
          <w:i w:val="0"/>
          <w:iCs w:val="0"/>
          <w:color w:val="auto"/>
          <w:sz w:val="28"/>
          <w:szCs w:val="28"/>
          <w:shd w:val="clear" w:color="auto" w:fill="FFFFFF"/>
        </w:rPr>
        <w:t>Сіренко</w:t>
      </w:r>
      <w:r w:rsidRPr="00D324E4">
        <w:rPr>
          <w:rStyle w:val="apple-converted-space"/>
          <w:rFonts w:ascii="Times New Roman" w:hAnsi="Times New Roman" w:cs="Times New Roman"/>
          <w:color w:val="auto"/>
          <w:sz w:val="28"/>
          <w:szCs w:val="28"/>
          <w:shd w:val="clear" w:color="auto" w:fill="FFFFFF"/>
        </w:rPr>
        <w:t> </w:t>
      </w:r>
      <w:r w:rsidRPr="00D324E4">
        <w:rPr>
          <w:rFonts w:ascii="Times New Roman" w:hAnsi="Times New Roman" w:cs="Times New Roman"/>
          <w:color w:val="auto"/>
          <w:sz w:val="28"/>
          <w:szCs w:val="28"/>
          <w:shd w:val="clear" w:color="auto" w:fill="FFFFFF"/>
        </w:rPr>
        <w:t>// Артериальн</w:t>
      </w:r>
      <w:r>
        <w:rPr>
          <w:rFonts w:ascii="Times New Roman" w:hAnsi="Times New Roman" w:cs="Times New Roman"/>
          <w:color w:val="auto"/>
          <w:sz w:val="28"/>
          <w:szCs w:val="28"/>
          <w:shd w:val="clear" w:color="auto" w:fill="FFFFFF"/>
        </w:rPr>
        <w:t>ая гипертензия.</w:t>
      </w:r>
      <w:r w:rsidR="00277B1D">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 xml:space="preserve"> ̶ </w:t>
      </w:r>
      <w:r w:rsidR="00277B1D">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2010.</w:t>
      </w:r>
      <w:r w:rsidR="00277B1D">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 xml:space="preserve"> ̶ №</w:t>
      </w:r>
      <w:r w:rsidRPr="00D324E4">
        <w:rPr>
          <w:rFonts w:ascii="Times New Roman" w:hAnsi="Times New Roman" w:cs="Times New Roman"/>
          <w:color w:val="auto"/>
          <w:sz w:val="28"/>
          <w:szCs w:val="28"/>
          <w:shd w:val="clear" w:color="auto" w:fill="FFFFFF"/>
        </w:rPr>
        <w:t xml:space="preserve"> 3.</w:t>
      </w:r>
      <w:r>
        <w:rPr>
          <w:rFonts w:ascii="Times New Roman" w:hAnsi="Times New Roman" w:cs="Times New Roman"/>
          <w:color w:val="auto"/>
          <w:sz w:val="28"/>
          <w:szCs w:val="28"/>
          <w:shd w:val="clear" w:color="auto" w:fill="FFFFFF"/>
        </w:rPr>
        <w:t xml:space="preserve"> ̶  С. 10</w:t>
      </w:r>
      <w:r w:rsidR="00277B1D">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 xml:space="preserve"> ̶ </w:t>
      </w:r>
      <w:r w:rsidR="00277B1D">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15.</w:t>
      </w:r>
    </w:p>
    <w:p w:rsidR="00D12EDC" w:rsidRDefault="00D12EDC" w:rsidP="00D12EDC">
      <w:pPr>
        <w:spacing w:line="360" w:lineRule="auto"/>
        <w:jc w:val="both"/>
        <w:rPr>
          <w:rStyle w:val="apple-converted-space"/>
          <w:rFonts w:ascii="Times New Roman" w:hAnsi="Times New Roman" w:cs="Times New Roman"/>
          <w:color w:val="auto"/>
          <w:sz w:val="28"/>
          <w:szCs w:val="28"/>
          <w:shd w:val="clear" w:color="auto" w:fill="FFFFFF"/>
        </w:rPr>
      </w:pPr>
      <w:r>
        <w:rPr>
          <w:rFonts w:ascii="Times New Roman" w:eastAsia="Times New Roman" w:hAnsi="Times New Roman" w:cs="Times New Roman"/>
          <w:sz w:val="28"/>
          <w:szCs w:val="28"/>
        </w:rPr>
        <w:t>109</w:t>
      </w:r>
      <w:r w:rsidRPr="00F7517A">
        <w:rPr>
          <w:rFonts w:ascii="Times New Roman" w:eastAsia="Times New Roman" w:hAnsi="Times New Roman" w:cs="Times New Roman"/>
          <w:sz w:val="28"/>
          <w:szCs w:val="28"/>
        </w:rPr>
        <w:t>.​ Сіренко Ю. М. Артеріальна г</w:t>
      </w:r>
      <w:r>
        <w:rPr>
          <w:rFonts w:ascii="Times New Roman" w:eastAsia="Times New Roman" w:hAnsi="Times New Roman" w:cs="Times New Roman"/>
          <w:sz w:val="28"/>
          <w:szCs w:val="28"/>
        </w:rPr>
        <w:t>іпертензія та супутня патологія /</w:t>
      </w:r>
      <w:r w:rsidRPr="00995ABB">
        <w:rPr>
          <w:rStyle w:val="apple-converted-space"/>
          <w:rFonts w:ascii="Times New Roman" w:hAnsi="Times New Roman" w:cs="Times New Roman"/>
          <w:color w:val="auto"/>
          <w:sz w:val="28"/>
          <w:szCs w:val="28"/>
          <w:shd w:val="clear" w:color="auto" w:fill="FFFFFF"/>
        </w:rPr>
        <w:t xml:space="preserve"> </w:t>
      </w:r>
    </w:p>
    <w:p w:rsidR="00D12EDC" w:rsidRDefault="00D12EDC" w:rsidP="00D12EDC">
      <w:pPr>
        <w:spacing w:line="360" w:lineRule="auto"/>
        <w:jc w:val="both"/>
        <w:rPr>
          <w:rFonts w:ascii="Times New Roman" w:eastAsia="Times New Roman" w:hAnsi="Times New Roman" w:cs="Times New Roman"/>
          <w:color w:val="auto"/>
          <w:sz w:val="28"/>
          <w:szCs w:val="28"/>
        </w:rPr>
      </w:pPr>
      <w:r w:rsidRPr="00D324E4">
        <w:rPr>
          <w:rStyle w:val="apple-converted-space"/>
          <w:rFonts w:ascii="Times New Roman" w:hAnsi="Times New Roman" w:cs="Times New Roman"/>
          <w:color w:val="auto"/>
          <w:sz w:val="28"/>
          <w:szCs w:val="28"/>
          <w:shd w:val="clear" w:color="auto" w:fill="FFFFFF"/>
        </w:rPr>
        <w:t> </w:t>
      </w:r>
      <w:r w:rsidRPr="00D324E4">
        <w:rPr>
          <w:rStyle w:val="aff9"/>
          <w:rFonts w:ascii="Times New Roman" w:hAnsi="Times New Roman" w:cs="Times New Roman"/>
          <w:bCs/>
          <w:i w:val="0"/>
          <w:iCs w:val="0"/>
          <w:color w:val="auto"/>
          <w:sz w:val="28"/>
          <w:szCs w:val="28"/>
          <w:shd w:val="clear" w:color="auto" w:fill="FFFFFF"/>
        </w:rPr>
        <w:t>Ю</w:t>
      </w:r>
      <w:r w:rsidRPr="00D324E4">
        <w:rPr>
          <w:rFonts w:ascii="Times New Roman" w:hAnsi="Times New Roman" w:cs="Times New Roman"/>
          <w:color w:val="auto"/>
          <w:sz w:val="28"/>
          <w:szCs w:val="28"/>
          <w:shd w:val="clear" w:color="auto" w:fill="FFFFFF"/>
        </w:rPr>
        <w:t>.</w:t>
      </w:r>
      <w:r w:rsidRPr="00D324E4">
        <w:rPr>
          <w:rStyle w:val="apple-converted-space"/>
          <w:rFonts w:ascii="Times New Roman" w:hAnsi="Times New Roman" w:cs="Times New Roman"/>
          <w:color w:val="auto"/>
          <w:sz w:val="28"/>
          <w:szCs w:val="28"/>
          <w:shd w:val="clear" w:color="auto" w:fill="FFFFFF"/>
        </w:rPr>
        <w:t xml:space="preserve">  </w:t>
      </w:r>
      <w:r w:rsidRPr="00D324E4">
        <w:rPr>
          <w:rStyle w:val="aff9"/>
          <w:rFonts w:ascii="Times New Roman" w:hAnsi="Times New Roman" w:cs="Times New Roman"/>
          <w:bCs/>
          <w:i w:val="0"/>
          <w:iCs w:val="0"/>
          <w:color w:val="auto"/>
          <w:sz w:val="28"/>
          <w:szCs w:val="28"/>
          <w:shd w:val="clear" w:color="auto" w:fill="FFFFFF"/>
        </w:rPr>
        <w:t>М</w:t>
      </w:r>
      <w:r w:rsidRPr="00D324E4">
        <w:rPr>
          <w:rFonts w:ascii="Times New Roman" w:hAnsi="Times New Roman" w:cs="Times New Roman"/>
          <w:color w:val="auto"/>
          <w:sz w:val="28"/>
          <w:szCs w:val="28"/>
          <w:shd w:val="clear" w:color="auto" w:fill="FFFFFF"/>
        </w:rPr>
        <w:t>.</w:t>
      </w:r>
      <w:r w:rsidRPr="00D324E4">
        <w:rPr>
          <w:rStyle w:val="apple-converted-space"/>
          <w:rFonts w:ascii="Times New Roman" w:hAnsi="Times New Roman" w:cs="Times New Roman"/>
          <w:color w:val="auto"/>
          <w:sz w:val="28"/>
          <w:szCs w:val="28"/>
          <w:shd w:val="clear" w:color="auto" w:fill="FFFFFF"/>
        </w:rPr>
        <w:t> </w:t>
      </w:r>
      <w:r w:rsidRPr="00D324E4">
        <w:rPr>
          <w:rStyle w:val="aff9"/>
          <w:rFonts w:ascii="Times New Roman" w:hAnsi="Times New Roman" w:cs="Times New Roman"/>
          <w:bCs/>
          <w:i w:val="0"/>
          <w:iCs w:val="0"/>
          <w:color w:val="auto"/>
          <w:sz w:val="28"/>
          <w:szCs w:val="28"/>
          <w:shd w:val="clear" w:color="auto" w:fill="FFFFFF"/>
        </w:rPr>
        <w:t>Сіренко</w:t>
      </w:r>
      <w:r>
        <w:rPr>
          <w:rFonts w:ascii="Times New Roman" w:eastAsia="Times New Roman" w:hAnsi="Times New Roman" w:cs="Times New Roman"/>
          <w:sz w:val="28"/>
          <w:szCs w:val="28"/>
        </w:rPr>
        <w:t xml:space="preserve"> – Донецьк. </w:t>
      </w:r>
      <w:r w:rsidRPr="00F7517A">
        <w:rPr>
          <w:rFonts w:ascii="Times New Roman" w:eastAsia="Times New Roman" w:hAnsi="Times New Roman" w:cs="Times New Roman"/>
          <w:sz w:val="28"/>
          <w:szCs w:val="28"/>
        </w:rPr>
        <w:t>Видавець Заславський О. Ю., 2010. – 384 с.</w:t>
      </w:r>
    </w:p>
    <w:p w:rsidR="00D12EDC" w:rsidRPr="001460D8" w:rsidRDefault="00D12EDC" w:rsidP="00D12EDC">
      <w:p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110</w:t>
      </w:r>
      <w:r w:rsidRPr="00F7517A">
        <w:rPr>
          <w:rFonts w:ascii="Times New Roman" w:eastAsia="Times New Roman" w:hAnsi="Times New Roman" w:cs="Times New Roman"/>
          <w:sz w:val="28"/>
          <w:szCs w:val="28"/>
        </w:rPr>
        <w:t>.​ Ситникова М. Ю. </w:t>
      </w:r>
      <w:hyperlink r:id="rId44" w:tgtFrame="_blank" w:history="1">
        <w:r w:rsidRPr="00F7517A">
          <w:rPr>
            <w:rFonts w:ascii="Times New Roman" w:eastAsia="Times New Roman" w:hAnsi="Times New Roman" w:cs="Times New Roman"/>
            <w:sz w:val="28"/>
            <w:szCs w:val="28"/>
          </w:rPr>
          <w:t>Плейотропные эффекты β-адреноблокаторов в терапии сердечно-сосудистых заболеваний: влияние на перекисное окисление липидов, свойства эндотелия и эволюцию атеросклероза</w:t>
        </w:r>
      </w:hyperlink>
      <w:r w:rsidRPr="00F7517A">
        <w:rPr>
          <w:rFonts w:ascii="Times New Roman" w:eastAsia="Times New Roman" w:hAnsi="Times New Roman" w:cs="Times New Roman"/>
          <w:sz w:val="28"/>
          <w:szCs w:val="28"/>
        </w:rPr>
        <w:t> / М. Ю. Ситникова, С. Г. Иванов, К. А. Хмельницкая // Кард</w:t>
      </w:r>
      <w:r>
        <w:rPr>
          <w:rFonts w:ascii="Times New Roman" w:eastAsia="Times New Roman" w:hAnsi="Times New Roman" w:cs="Times New Roman"/>
          <w:sz w:val="28"/>
          <w:szCs w:val="28"/>
        </w:rPr>
        <w:t>иология. – 2009. – № 6. – С. 61</w:t>
      </w:r>
      <w:r w:rsidR="0069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66.</w:t>
      </w:r>
    </w:p>
    <w:p w:rsidR="00D12EDC" w:rsidRDefault="00D12EDC" w:rsidP="00D12EDC">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111</w:t>
      </w:r>
      <w:r w:rsidRPr="00F7517A">
        <w:rPr>
          <w:rFonts w:ascii="Times New Roman" w:eastAsia="Times New Roman" w:hAnsi="Times New Roman" w:cs="Times New Roman"/>
          <w:color w:val="auto"/>
          <w:sz w:val="28"/>
          <w:szCs w:val="28"/>
        </w:rPr>
        <w:t>.</w:t>
      </w:r>
      <w:r w:rsidRPr="00F7517A">
        <w:rPr>
          <w:rFonts w:ascii="Times New Roman" w:eastAsia="Times New Roman" w:hAnsi="Times New Roman" w:cs="Times New Roman"/>
          <w:b/>
          <w:color w:val="auto"/>
          <w:sz w:val="28"/>
          <w:szCs w:val="28"/>
        </w:rPr>
        <w:t xml:space="preserve"> </w:t>
      </w:r>
      <w:r w:rsidRPr="00F7517A">
        <w:rPr>
          <w:rFonts w:ascii="Times New Roman" w:eastAsia="Times New Roman" w:hAnsi="Times New Roman" w:cs="Times New Roman"/>
          <w:color w:val="auto"/>
          <w:sz w:val="28"/>
          <w:szCs w:val="28"/>
        </w:rPr>
        <w:t>Скибчик В. А. Вміст лептину у крові пацієнтів з гострим інфарктом міокарда і цукровим діабетом 2-го типу / В. А. Скибчик // Укр. мед. часопис. – 2009. – №</w:t>
      </w:r>
      <w:r>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rPr>
        <w:t>І/ІІ.</w:t>
      </w:r>
      <w:r w:rsidR="0069519F">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rPr>
        <w:t xml:space="preserve"> – </w:t>
      </w:r>
      <w:r w:rsidR="0069519F">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rPr>
        <w:t>С. 72</w:t>
      </w:r>
      <w:r w:rsidR="0069519F">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rPr>
        <w:t>–</w:t>
      </w:r>
      <w:r w:rsidR="0069519F">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rPr>
        <w:t xml:space="preserve">76. </w:t>
      </w:r>
    </w:p>
    <w:p w:rsidR="00D12EDC" w:rsidRPr="00CD3309" w:rsidRDefault="00D12EDC" w:rsidP="00D12EDC">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color w:val="auto"/>
          <w:sz w:val="28"/>
          <w:szCs w:val="28"/>
        </w:rPr>
        <w:t>112.</w:t>
      </w:r>
      <w:r>
        <w:rPr>
          <w:rFonts w:ascii="Times New Roman" w:eastAsia="Times New Roman" w:hAnsi="Times New Roman" w:cs="Times New Roman"/>
          <w:sz w:val="28"/>
          <w:szCs w:val="28"/>
        </w:rPr>
        <w:t xml:space="preserve"> Сукманова </w:t>
      </w:r>
      <w:r w:rsidRPr="00F7517A">
        <w:rPr>
          <w:rFonts w:ascii="Times New Roman" w:eastAsia="Times New Roman" w:hAnsi="Times New Roman" w:cs="Times New Roman"/>
          <w:sz w:val="28"/>
          <w:szCs w:val="28"/>
        </w:rPr>
        <w:t xml:space="preserve">И. А. Показатели функции эндотелия, морфофункциональные параметры сердца и метаболический статус при диастолической хронической сердечной недостаточности у </w:t>
      </w:r>
      <w:r>
        <w:rPr>
          <w:rFonts w:ascii="Times New Roman" w:eastAsia="Times New Roman" w:hAnsi="Times New Roman" w:cs="Times New Roman"/>
          <w:sz w:val="28"/>
          <w:szCs w:val="28"/>
        </w:rPr>
        <w:t>больных разных возрастных групп</w:t>
      </w:r>
      <w:r w:rsidRPr="00F7517A">
        <w:rPr>
          <w:rFonts w:ascii="Times New Roman" w:eastAsia="Times New Roman" w:hAnsi="Times New Roman" w:cs="Times New Roman"/>
          <w:sz w:val="28"/>
          <w:szCs w:val="28"/>
        </w:rPr>
        <w:t xml:space="preserve"> / И. А. Сукманова, Д. А. Яхонтов, Т. И. Поспелова // Кардиология и</w:t>
      </w:r>
      <w:r>
        <w:rPr>
          <w:rFonts w:ascii="Times New Roman" w:eastAsia="Times New Roman" w:hAnsi="Times New Roman" w:cs="Times New Roman"/>
          <w:sz w:val="28"/>
          <w:szCs w:val="28"/>
        </w:rPr>
        <w:t xml:space="preserve"> сердечно-сосудистая хирургия.</w:t>
      </w:r>
      <w:r w:rsidR="0069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69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2010. ̶</w:t>
      </w:r>
      <w:r w:rsidRPr="00F7517A">
        <w:rPr>
          <w:rFonts w:ascii="Times New Roman" w:eastAsia="Times New Roman" w:hAnsi="Times New Roman" w:cs="Times New Roman"/>
          <w:sz w:val="28"/>
          <w:szCs w:val="28"/>
        </w:rPr>
        <w:t xml:space="preserve"> </w:t>
      </w:r>
      <w:r w:rsidRPr="00CD3309">
        <w:rPr>
          <w:rFonts w:ascii="Times New Roman" w:eastAsia="Times New Roman" w:hAnsi="Times New Roman" w:cs="Times New Roman"/>
          <w:sz w:val="28"/>
          <w:szCs w:val="28"/>
          <w:lang w:val="ru-RU"/>
        </w:rPr>
        <w:t xml:space="preserve"> </w:t>
      </w:r>
      <w:r w:rsidRPr="00F7517A">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3</w:t>
      </w:r>
      <w:r w:rsidRPr="003D7658">
        <w:rPr>
          <w:rFonts w:ascii="Times New Roman" w:eastAsia="Times New Roman" w:hAnsi="Times New Roman" w:cs="Times New Roman"/>
          <w:sz w:val="28"/>
          <w:szCs w:val="28"/>
          <w:lang w:val="ru-RU"/>
        </w:rPr>
        <w:t xml:space="preserve">, </w:t>
      </w:r>
      <w:r w:rsidRPr="00F7517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 ̶</w:t>
      </w:r>
      <w:r w:rsidRPr="00F751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С. 72</w:t>
      </w:r>
      <w:r w:rsidR="0069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Pr="00F7517A">
        <w:rPr>
          <w:rFonts w:ascii="Times New Roman" w:eastAsia="Times New Roman" w:hAnsi="Times New Roman" w:cs="Times New Roman"/>
          <w:sz w:val="28"/>
          <w:szCs w:val="28"/>
        </w:rPr>
        <w:t>75.</w:t>
      </w:r>
    </w:p>
    <w:p w:rsidR="001C037C" w:rsidRPr="00F7517A" w:rsidRDefault="001C037C" w:rsidP="001C037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113.</w:t>
      </w:r>
      <w:r w:rsidRPr="00F7517A">
        <w:rPr>
          <w:rFonts w:ascii="Times New Roman" w:eastAsia="Times New Roman" w:hAnsi="Times New Roman" w:cs="Times New Roman"/>
          <w:sz w:val="28"/>
          <w:szCs w:val="28"/>
        </w:rPr>
        <w:t xml:space="preserve"> Татенкулова С. Н. Роль гуморальных воспалительных факторов в патоге</w:t>
      </w:r>
      <w:r>
        <w:rPr>
          <w:rFonts w:ascii="Times New Roman" w:eastAsia="Times New Roman" w:hAnsi="Times New Roman" w:cs="Times New Roman"/>
          <w:sz w:val="28"/>
          <w:szCs w:val="28"/>
        </w:rPr>
        <w:t>незе ишемической болезни сердца</w:t>
      </w:r>
      <w:r w:rsidRPr="00F7517A">
        <w:rPr>
          <w:rFonts w:ascii="Times New Roman" w:eastAsia="Times New Roman" w:hAnsi="Times New Roman" w:cs="Times New Roman"/>
          <w:sz w:val="28"/>
          <w:szCs w:val="28"/>
        </w:rPr>
        <w:t xml:space="preserve"> / С. Н. Татенкулова, В. Ю. Марее</w:t>
      </w:r>
      <w:r>
        <w:rPr>
          <w:rFonts w:ascii="Times New Roman" w:eastAsia="Times New Roman" w:hAnsi="Times New Roman" w:cs="Times New Roman"/>
          <w:sz w:val="28"/>
          <w:szCs w:val="28"/>
        </w:rPr>
        <w:t>в, К. А. Зыков // Кардиология.</w:t>
      </w:r>
      <w:r w:rsidR="0069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 xml:space="preserve"> </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2009.</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69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4</w:t>
      </w:r>
      <w:r w:rsidR="0069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8.</w:t>
      </w:r>
    </w:p>
    <w:p w:rsidR="001C037C" w:rsidRDefault="001C037C" w:rsidP="001C037C">
      <w:pPr>
        <w:widowControl/>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 xml:space="preserve">114. </w:t>
      </w:r>
      <w:r w:rsidRPr="00995ABB">
        <w:rPr>
          <w:rFonts w:ascii="Times New Roman" w:eastAsia="Times New Roman" w:hAnsi="Times New Roman" w:cs="Times New Roman"/>
          <w:sz w:val="28"/>
          <w:szCs w:val="28"/>
        </w:rPr>
        <w:t>Топчий Н. В. Новые доступные средства в ликвидации нарушений</w:t>
      </w:r>
      <w:r w:rsidRPr="00F7517A">
        <w:rPr>
          <w:rFonts w:ascii="Times New Roman" w:eastAsia="Times New Roman" w:hAnsi="Times New Roman" w:cs="Times New Roman"/>
          <w:sz w:val="28"/>
          <w:szCs w:val="28"/>
        </w:rPr>
        <w:t xml:space="preserve"> липидного обмена / Н. В. Топчий, А. С. Топорков // Русский м</w:t>
      </w:r>
      <w:r>
        <w:rPr>
          <w:rFonts w:ascii="Times New Roman" w:eastAsia="Times New Roman" w:hAnsi="Times New Roman" w:cs="Times New Roman"/>
          <w:sz w:val="28"/>
          <w:szCs w:val="28"/>
        </w:rPr>
        <w:t>едицинский журнал. – 2011. – Т. 19, № 18.</w:t>
      </w:r>
      <w:r w:rsidR="0069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9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1140</w:t>
      </w:r>
      <w:r w:rsidR="0069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1144.</w:t>
      </w:r>
    </w:p>
    <w:p w:rsidR="007C1698" w:rsidRDefault="001C037C" w:rsidP="001C037C">
      <w:pPr>
        <w:widowControl/>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115.  Уразалина С.  Ж. </w:t>
      </w:r>
      <w:r w:rsidRPr="00F7517A">
        <w:rPr>
          <w:rFonts w:ascii="Times New Roman" w:eastAsia="Times New Roman" w:hAnsi="Times New Roman" w:cs="Times New Roman"/>
          <w:sz w:val="28"/>
          <w:szCs w:val="28"/>
        </w:rPr>
        <w:t>Субклинический атеросклероз – роль в стратификации сердечно-сосудистых заболеваний / С. Ж. Уразалина, А. Е. Семенова,</w:t>
      </w:r>
      <w:r>
        <w:rPr>
          <w:rFonts w:ascii="Times New Roman" w:eastAsia="Times New Roman" w:hAnsi="Times New Roman" w:cs="Times New Roman"/>
          <w:sz w:val="28"/>
          <w:szCs w:val="28"/>
        </w:rPr>
        <w:t xml:space="preserve"> </w:t>
      </w:r>
    </w:p>
    <w:p w:rsidR="001C037C" w:rsidRDefault="001C037C" w:rsidP="001C037C">
      <w:pPr>
        <w:widowControl/>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 В. Сергиенк</w:t>
      </w:r>
      <w:r w:rsidRPr="00F7517A">
        <w:rPr>
          <w:rFonts w:ascii="Times New Roman" w:eastAsia="Times New Roman" w:hAnsi="Times New Roman" w:cs="Times New Roman"/>
          <w:sz w:val="28"/>
          <w:szCs w:val="28"/>
        </w:rPr>
        <w:t xml:space="preserve"> // Атеросклероз и дислипидемии</w:t>
      </w:r>
      <w:r>
        <w:rPr>
          <w:rFonts w:ascii="Times New Roman" w:eastAsia="Times New Roman" w:hAnsi="Times New Roman" w:cs="Times New Roman"/>
          <w:sz w:val="28"/>
          <w:szCs w:val="28"/>
        </w:rPr>
        <w:t>. – 2012. – Т</w:t>
      </w:r>
      <w:r w:rsidRPr="00CD330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7,</w:t>
      </w:r>
      <w:r w:rsidRPr="00CD330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2. – С. 13</w:t>
      </w:r>
      <w:r w:rsidR="0069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19.</w:t>
      </w:r>
    </w:p>
    <w:p w:rsidR="001C037C" w:rsidRPr="00F7517A" w:rsidRDefault="001C037C" w:rsidP="001C037C">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lang w:val="ru-RU"/>
        </w:rPr>
        <w:t>16</w:t>
      </w:r>
      <w:r w:rsidRPr="00F7517A">
        <w:rPr>
          <w:rFonts w:ascii="Times New Roman" w:eastAsia="Times New Roman" w:hAnsi="Times New Roman" w:cs="Times New Roman"/>
          <w:color w:val="auto"/>
          <w:sz w:val="28"/>
          <w:szCs w:val="28"/>
        </w:rPr>
        <w:t>. Уракова Т. Ю. Методические основы и принципы дифференцированного применения технологий востановительного лечения лиц с артериальной гипертензией и ожирением / Т. Ю. Уракова // Міжнародний ендокринологічний журна</w:t>
      </w:r>
      <w:r>
        <w:rPr>
          <w:rFonts w:ascii="Times New Roman" w:eastAsia="Times New Roman" w:hAnsi="Times New Roman" w:cs="Times New Roman"/>
          <w:color w:val="auto"/>
          <w:sz w:val="28"/>
          <w:szCs w:val="28"/>
        </w:rPr>
        <w:t xml:space="preserve">л. – 2011. ̶ </w:t>
      </w:r>
      <w:r w:rsidR="00AB0245">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3 (35).</w:t>
      </w:r>
      <w:r w:rsidR="0069519F">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69519F">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С. 124</w:t>
      </w:r>
      <w:r w:rsidR="00AB0245">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w:t>
      </w:r>
      <w:r w:rsidR="00AB0245">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rPr>
        <w:t>131.</w:t>
      </w:r>
    </w:p>
    <w:p w:rsidR="001C037C" w:rsidRDefault="001C037C" w:rsidP="001C037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17</w:t>
      </w:r>
      <w:r w:rsidRPr="00F7517A">
        <w:rPr>
          <w:rFonts w:ascii="Times New Roman" w:eastAsia="Times New Roman" w:hAnsi="Times New Roman" w:cs="Times New Roman"/>
          <w:sz w:val="28"/>
          <w:szCs w:val="28"/>
        </w:rPr>
        <w:t>. Хамуев  Я. П. Проблемы диастолической дисфункции левого желудочка: определен</w:t>
      </w:r>
      <w:r>
        <w:rPr>
          <w:rFonts w:ascii="Times New Roman" w:eastAsia="Times New Roman" w:hAnsi="Times New Roman" w:cs="Times New Roman"/>
          <w:sz w:val="28"/>
          <w:szCs w:val="28"/>
        </w:rPr>
        <w:t>ие, патофизиология, диагностика</w:t>
      </w:r>
      <w:r w:rsidRPr="00F751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Я. П. Хамуев // Кардиология. ̶ 2011.</w:t>
      </w:r>
      <w:r w:rsidR="0069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11. ̶  С. 71</w:t>
      </w:r>
      <w:r w:rsidR="0069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82.</w:t>
      </w:r>
    </w:p>
    <w:p w:rsidR="001C037C" w:rsidRDefault="001C037C" w:rsidP="001C037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r w:rsidRPr="00F7517A">
        <w:rPr>
          <w:rFonts w:ascii="Times New Roman" w:eastAsia="Times New Roman" w:hAnsi="Times New Roman" w:cs="Times New Roman"/>
          <w:sz w:val="28"/>
          <w:szCs w:val="28"/>
        </w:rPr>
        <w:t>.​</w:t>
      </w:r>
      <w:r w:rsidRPr="00F7517A">
        <w:rPr>
          <w:rFonts w:ascii="Times New Roman" w:eastAsia="Times New Roman" w:hAnsi="Times New Roman" w:cs="Times New Roman"/>
          <w:sz w:val="28"/>
          <w:szCs w:val="28"/>
          <w:lang w:val="en-US"/>
        </w:rPr>
        <w:t> </w:t>
      </w:r>
      <w:r w:rsidRPr="00F7517A">
        <w:rPr>
          <w:rFonts w:ascii="Times New Roman" w:eastAsia="Times New Roman" w:hAnsi="Times New Roman" w:cs="Times New Roman"/>
          <w:sz w:val="28"/>
          <w:szCs w:val="28"/>
        </w:rPr>
        <w:t xml:space="preserve">Чернишов  В. А. Взаємозв'язок дисліпідемії з іншими чинниками серцево-судинних захворювань у пацієнтів з артеріальною гіпертензією / </w:t>
      </w:r>
    </w:p>
    <w:p w:rsidR="001C037C" w:rsidRDefault="001C037C" w:rsidP="001C037C">
      <w:pPr>
        <w:spacing w:line="360" w:lineRule="auto"/>
        <w:jc w:val="both"/>
        <w:rPr>
          <w:rFonts w:ascii="Times New Roman" w:eastAsia="Times New Roman" w:hAnsi="Times New Roman" w:cs="Times New Roman"/>
          <w:sz w:val="28"/>
          <w:szCs w:val="28"/>
        </w:rPr>
      </w:pPr>
      <w:r w:rsidRPr="00F7517A">
        <w:rPr>
          <w:rFonts w:ascii="Times New Roman" w:eastAsia="Times New Roman" w:hAnsi="Times New Roman" w:cs="Times New Roman"/>
          <w:sz w:val="28"/>
          <w:szCs w:val="28"/>
        </w:rPr>
        <w:t>В. А. Чернишов, О. Г. Гапонова, Л. В. Богун // Український терапевтичний</w:t>
      </w:r>
      <w:r>
        <w:rPr>
          <w:rFonts w:ascii="Times New Roman" w:eastAsia="Times New Roman" w:hAnsi="Times New Roman" w:cs="Times New Roman"/>
          <w:sz w:val="28"/>
          <w:szCs w:val="28"/>
        </w:rPr>
        <w:t xml:space="preserve"> журнал. – 2010. – № 3. – С. 35</w:t>
      </w:r>
      <w:r w:rsidR="00AB02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AB0245">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41.</w:t>
      </w:r>
    </w:p>
    <w:p w:rsidR="001C037C" w:rsidRPr="007726BE" w:rsidRDefault="001C037C" w:rsidP="001C037C">
      <w:pPr>
        <w:widowControl/>
        <w:spacing w:line="360" w:lineRule="auto"/>
        <w:jc w:val="both"/>
        <w:rPr>
          <w:rFonts w:ascii="Times New Roman" w:eastAsia="Times New Roman" w:hAnsi="Times New Roman" w:cs="Times New Roman"/>
          <w:color w:val="auto"/>
          <w:sz w:val="28"/>
          <w:szCs w:val="28"/>
          <w:lang w:val="ru-RU"/>
        </w:rPr>
      </w:pPr>
      <w:r w:rsidRPr="001C037C">
        <w:rPr>
          <w:rFonts w:ascii="Times New Roman" w:eastAsia="Times New Roman" w:hAnsi="Times New Roman" w:cs="Times New Roman"/>
          <w:color w:val="auto"/>
          <w:sz w:val="28"/>
          <w:szCs w:val="28"/>
        </w:rPr>
        <w:t>11</w:t>
      </w:r>
      <w:r w:rsidRPr="001C037C">
        <w:rPr>
          <w:rFonts w:ascii="Times New Roman" w:eastAsia="Times New Roman" w:hAnsi="Times New Roman" w:cs="Times New Roman"/>
          <w:color w:val="auto"/>
          <w:sz w:val="28"/>
          <w:szCs w:val="28"/>
          <w:lang w:val="ru-RU"/>
        </w:rPr>
        <w:t>9</w:t>
      </w:r>
      <w:r w:rsidRPr="001C037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Чижикова О. А. </w:t>
      </w:r>
      <w:r w:rsidRPr="001C037C">
        <w:rPr>
          <w:rFonts w:ascii="Times New Roman" w:eastAsia="Times New Roman" w:hAnsi="Times New Roman" w:cs="Times New Roman"/>
          <w:color w:val="auto"/>
          <w:sz w:val="28"/>
          <w:szCs w:val="28"/>
        </w:rPr>
        <w:t xml:space="preserve">Структурно-функциональные параметры миокарда и вазорегулюющая функция эндотелия у мужчин с артериальной гипертензией, ожирением и дислипидемией / О. А. Чижикова, А. Д. Багмет, Н. С. Зайцева // Военно- медицинский журнал. – 2007. ̶ </w:t>
      </w:r>
      <w:r w:rsidRPr="001C037C">
        <w:rPr>
          <w:rFonts w:ascii="Times New Roman" w:eastAsia="Times New Roman" w:hAnsi="Times New Roman" w:cs="Times New Roman"/>
          <w:color w:val="auto"/>
          <w:sz w:val="28"/>
          <w:szCs w:val="28"/>
          <w:lang w:val="ru-RU"/>
        </w:rPr>
        <w:t xml:space="preserve"> </w:t>
      </w:r>
      <w:r w:rsidRPr="001C037C">
        <w:rPr>
          <w:rFonts w:ascii="Times New Roman" w:eastAsia="Times New Roman" w:hAnsi="Times New Roman" w:cs="Times New Roman"/>
          <w:color w:val="auto"/>
          <w:sz w:val="28"/>
          <w:szCs w:val="28"/>
        </w:rPr>
        <w:t>Т</w:t>
      </w:r>
      <w:r w:rsidRPr="001C037C">
        <w:rPr>
          <w:rFonts w:ascii="Times New Roman" w:eastAsia="Times New Roman" w:hAnsi="Times New Roman" w:cs="Times New Roman"/>
          <w:color w:val="auto"/>
          <w:sz w:val="28"/>
          <w:szCs w:val="28"/>
          <w:lang w:val="ru-RU"/>
        </w:rPr>
        <w:t>.</w:t>
      </w:r>
      <w:r w:rsidRPr="001C037C">
        <w:rPr>
          <w:rFonts w:ascii="Times New Roman" w:eastAsia="Times New Roman" w:hAnsi="Times New Roman" w:cs="Times New Roman"/>
          <w:color w:val="auto"/>
          <w:sz w:val="28"/>
          <w:szCs w:val="28"/>
        </w:rPr>
        <w:t xml:space="preserve"> 328</w:t>
      </w:r>
      <w:r w:rsidRPr="001C037C">
        <w:rPr>
          <w:rFonts w:ascii="Times New Roman" w:eastAsia="Times New Roman" w:hAnsi="Times New Roman" w:cs="Times New Roman"/>
          <w:color w:val="auto"/>
          <w:sz w:val="28"/>
          <w:szCs w:val="28"/>
          <w:lang w:val="ru-RU"/>
        </w:rPr>
        <w:t xml:space="preserve">, </w:t>
      </w:r>
      <w:r w:rsidRPr="001C037C">
        <w:rPr>
          <w:rFonts w:ascii="Times New Roman" w:eastAsia="Times New Roman" w:hAnsi="Times New Roman" w:cs="Times New Roman"/>
          <w:color w:val="auto"/>
          <w:sz w:val="28"/>
          <w:szCs w:val="28"/>
        </w:rPr>
        <w:t>№ 3. ̶  С. 73</w:t>
      </w:r>
      <w:r w:rsidR="00AB0245">
        <w:rPr>
          <w:rFonts w:ascii="Times New Roman" w:eastAsia="Times New Roman" w:hAnsi="Times New Roman" w:cs="Times New Roman"/>
          <w:color w:val="auto"/>
          <w:sz w:val="28"/>
          <w:szCs w:val="28"/>
        </w:rPr>
        <w:t xml:space="preserve"> </w:t>
      </w:r>
      <w:r w:rsidRPr="001C037C">
        <w:rPr>
          <w:rFonts w:ascii="Times New Roman" w:eastAsia="Times New Roman" w:hAnsi="Times New Roman" w:cs="Times New Roman"/>
          <w:color w:val="auto"/>
          <w:sz w:val="28"/>
          <w:szCs w:val="28"/>
        </w:rPr>
        <w:t>–</w:t>
      </w:r>
      <w:r w:rsidR="00AB0245">
        <w:rPr>
          <w:rFonts w:ascii="Times New Roman" w:eastAsia="Times New Roman" w:hAnsi="Times New Roman" w:cs="Times New Roman"/>
          <w:color w:val="auto"/>
          <w:sz w:val="28"/>
          <w:szCs w:val="28"/>
        </w:rPr>
        <w:t xml:space="preserve"> </w:t>
      </w:r>
      <w:r w:rsidRPr="001C037C">
        <w:rPr>
          <w:rFonts w:ascii="Times New Roman" w:eastAsia="Times New Roman" w:hAnsi="Times New Roman" w:cs="Times New Roman"/>
          <w:color w:val="auto"/>
          <w:sz w:val="28"/>
          <w:szCs w:val="28"/>
        </w:rPr>
        <w:t>74.</w:t>
      </w:r>
    </w:p>
    <w:p w:rsidR="001C037C" w:rsidRDefault="001C037C" w:rsidP="001C037C">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120.</w:t>
      </w:r>
      <w:r w:rsidRPr="00F7517A">
        <w:rPr>
          <w:rFonts w:ascii="Times New Roman" w:eastAsia="Times New Roman" w:hAnsi="Times New Roman" w:cs="Times New Roman"/>
          <w:sz w:val="28"/>
          <w:szCs w:val="28"/>
        </w:rPr>
        <w:t xml:space="preserve"> Шальнова С. А. Аторвастатин в клинической практике врача. Некоторые нерешенные вопросы исследования ОСКАР / С. А. Шальнова, А. Д. Деев // Болезни сердца и </w:t>
      </w:r>
      <w:r>
        <w:rPr>
          <w:rFonts w:ascii="Times New Roman" w:eastAsia="Times New Roman" w:hAnsi="Times New Roman" w:cs="Times New Roman"/>
          <w:sz w:val="28"/>
          <w:szCs w:val="28"/>
        </w:rPr>
        <w:t>сосудов. – 2010. – № 3. – С. 50</w:t>
      </w:r>
      <w:r w:rsidR="0069519F">
        <w:rPr>
          <w:rFonts w:ascii="Times New Roman" w:eastAsia="Times New Roman" w:hAnsi="Times New Roman" w:cs="Times New Roman"/>
          <w:sz w:val="28"/>
          <w:szCs w:val="28"/>
        </w:rPr>
        <w:t xml:space="preserve"> </w:t>
      </w:r>
      <w:r w:rsidRPr="006219AE">
        <w:rPr>
          <w:rFonts w:ascii="Times New Roman" w:eastAsia="Times New Roman" w:hAnsi="Times New Roman" w:cs="Times New Roman"/>
          <w:sz w:val="28"/>
          <w:szCs w:val="28"/>
          <w:lang w:val="ru-RU"/>
        </w:rPr>
        <w:t xml:space="preserve"> ̶ </w:t>
      </w:r>
      <w:r w:rsidR="0069519F">
        <w:rPr>
          <w:rFonts w:ascii="Times New Roman" w:eastAsia="Times New Roman" w:hAnsi="Times New Roman" w:cs="Times New Roman"/>
          <w:sz w:val="28"/>
          <w:szCs w:val="28"/>
          <w:lang w:val="ru-RU"/>
        </w:rPr>
        <w:t xml:space="preserve"> </w:t>
      </w:r>
      <w:r w:rsidRPr="00F7517A">
        <w:rPr>
          <w:rFonts w:ascii="Times New Roman" w:eastAsia="Times New Roman" w:hAnsi="Times New Roman" w:cs="Times New Roman"/>
          <w:sz w:val="28"/>
          <w:szCs w:val="28"/>
        </w:rPr>
        <w:t>54.</w:t>
      </w:r>
    </w:p>
    <w:p w:rsidR="001C037C" w:rsidRDefault="001C037C" w:rsidP="001C037C">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lang w:val="ru-RU"/>
        </w:rPr>
        <w:t>1</w:t>
      </w:r>
      <w:r w:rsidRPr="00F7517A">
        <w:rPr>
          <w:rFonts w:ascii="Times New Roman" w:eastAsia="Times New Roman" w:hAnsi="Times New Roman" w:cs="Times New Roman"/>
          <w:sz w:val="28"/>
          <w:szCs w:val="28"/>
        </w:rPr>
        <w:t>.​ Шиллер Н.  Клиническая эхокардиография / Н. Шиллер, М. Осипов – М.: Мир, 2005. – 344</w:t>
      </w:r>
      <w:r w:rsidRPr="006219AE">
        <w:rPr>
          <w:rFonts w:ascii="Times New Roman" w:eastAsia="Times New Roman" w:hAnsi="Times New Roman" w:cs="Times New Roman"/>
          <w:sz w:val="28"/>
          <w:szCs w:val="28"/>
          <w:lang w:val="ru-RU"/>
        </w:rPr>
        <w:t xml:space="preserve"> </w:t>
      </w:r>
      <w:r w:rsidRPr="00F7517A">
        <w:rPr>
          <w:rFonts w:ascii="Times New Roman" w:eastAsia="Times New Roman" w:hAnsi="Times New Roman" w:cs="Times New Roman"/>
          <w:sz w:val="28"/>
          <w:szCs w:val="28"/>
        </w:rPr>
        <w:t>с.</w:t>
      </w:r>
    </w:p>
    <w:p w:rsidR="001C037C" w:rsidRPr="001C037C" w:rsidRDefault="001C037C" w:rsidP="001C037C">
      <w:pPr>
        <w:widowControl/>
        <w:spacing w:line="360" w:lineRule="auto"/>
        <w:jc w:val="both"/>
        <w:rPr>
          <w:rFonts w:ascii="Times New Roman" w:eastAsia="Times New Roman" w:hAnsi="Times New Roman" w:cs="Times New Roman"/>
          <w:sz w:val="28"/>
          <w:szCs w:val="28"/>
        </w:rPr>
      </w:pPr>
      <w:r w:rsidRPr="001C037C">
        <w:rPr>
          <w:rFonts w:ascii="Times New Roman" w:eastAsia="Times New Roman" w:hAnsi="Times New Roman" w:cs="Times New Roman"/>
          <w:sz w:val="28"/>
          <w:szCs w:val="28"/>
        </w:rPr>
        <w:t>122.​ Шилов А. М.  Коррекция факторов риска у пациентов с избыточной массой тела, сочетающейся с инсулинорезистентностью и артериальной гипертонией / А. М. Шилов, А. Ш. Авшалумов, Е. Н. Синицина, И. В. Ерёмина // РМЖ. – 2011. – Т</w:t>
      </w:r>
      <w:r w:rsidRPr="001C037C">
        <w:rPr>
          <w:rFonts w:ascii="Times New Roman" w:eastAsia="Times New Roman" w:hAnsi="Times New Roman" w:cs="Times New Roman"/>
          <w:sz w:val="28"/>
          <w:szCs w:val="28"/>
          <w:lang w:val="ru-RU"/>
        </w:rPr>
        <w:t>.</w:t>
      </w:r>
      <w:r w:rsidRPr="001C037C">
        <w:rPr>
          <w:rFonts w:ascii="Times New Roman" w:eastAsia="Times New Roman" w:hAnsi="Times New Roman" w:cs="Times New Roman"/>
          <w:sz w:val="28"/>
          <w:szCs w:val="28"/>
        </w:rPr>
        <w:t xml:space="preserve"> 19, № 13 (407). – С. 805</w:t>
      </w:r>
      <w:r w:rsidR="0069519F">
        <w:rPr>
          <w:rFonts w:ascii="Times New Roman" w:eastAsia="Times New Roman" w:hAnsi="Times New Roman" w:cs="Times New Roman"/>
          <w:sz w:val="28"/>
          <w:szCs w:val="28"/>
        </w:rPr>
        <w:t xml:space="preserve"> </w:t>
      </w:r>
      <w:r w:rsidRPr="001C037C">
        <w:rPr>
          <w:rFonts w:ascii="Times New Roman" w:eastAsia="Times New Roman" w:hAnsi="Times New Roman" w:cs="Times New Roman"/>
          <w:sz w:val="28"/>
          <w:szCs w:val="28"/>
          <w:lang w:val="ru-RU"/>
        </w:rPr>
        <w:t xml:space="preserve"> ̶ </w:t>
      </w:r>
      <w:r w:rsidR="0069519F">
        <w:rPr>
          <w:rFonts w:ascii="Times New Roman" w:eastAsia="Times New Roman" w:hAnsi="Times New Roman" w:cs="Times New Roman"/>
          <w:sz w:val="28"/>
          <w:szCs w:val="28"/>
          <w:lang w:val="ru-RU"/>
        </w:rPr>
        <w:t xml:space="preserve"> </w:t>
      </w:r>
      <w:r w:rsidRPr="001C037C">
        <w:rPr>
          <w:rFonts w:ascii="Times New Roman" w:eastAsia="Times New Roman" w:hAnsi="Times New Roman" w:cs="Times New Roman"/>
          <w:sz w:val="28"/>
          <w:szCs w:val="28"/>
        </w:rPr>
        <w:t>811.</w:t>
      </w:r>
    </w:p>
    <w:p w:rsidR="001C037C" w:rsidRPr="00CD3309" w:rsidRDefault="001C037C" w:rsidP="001C037C">
      <w:pPr>
        <w:widowControl/>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lang w:val="ru-RU"/>
        </w:rPr>
        <w:t>3</w:t>
      </w:r>
      <w:r w:rsidRPr="00F7517A">
        <w:rPr>
          <w:rFonts w:ascii="Times New Roman" w:eastAsia="Times New Roman" w:hAnsi="Times New Roman" w:cs="Times New Roman"/>
          <w:sz w:val="28"/>
          <w:szCs w:val="28"/>
        </w:rPr>
        <w:t xml:space="preserve">.​ Шилов А. М. Факторы риска сердечно-сосудистых осложнений у пациентов с избыточной массой тела, сочетающейся с артериальной гипертензией и их коррекция / А. М. Шилов, А. Ш. Авшалумов, </w:t>
      </w:r>
    </w:p>
    <w:p w:rsidR="001C037C" w:rsidRPr="001460D8" w:rsidRDefault="001C037C" w:rsidP="001C037C">
      <w:pPr>
        <w:widowControl/>
        <w:spacing w:line="360" w:lineRule="auto"/>
        <w:jc w:val="both"/>
        <w:rPr>
          <w:rFonts w:ascii="Times New Roman" w:eastAsia="Times New Roman" w:hAnsi="Times New Roman" w:cs="Times New Roman"/>
          <w:color w:val="auto"/>
          <w:sz w:val="28"/>
          <w:szCs w:val="28"/>
        </w:rPr>
      </w:pPr>
      <w:r w:rsidRPr="00F7517A">
        <w:rPr>
          <w:rFonts w:ascii="Times New Roman" w:eastAsia="Times New Roman" w:hAnsi="Times New Roman" w:cs="Times New Roman"/>
          <w:sz w:val="28"/>
          <w:szCs w:val="28"/>
        </w:rPr>
        <w:t>В</w:t>
      </w:r>
      <w:r>
        <w:rPr>
          <w:rFonts w:ascii="Times New Roman" w:eastAsia="Times New Roman" w:hAnsi="Times New Roman" w:cs="Times New Roman"/>
          <w:sz w:val="28"/>
          <w:szCs w:val="28"/>
        </w:rPr>
        <w:t>. Б. Марковский // РМЖ. – 2009.</w:t>
      </w:r>
      <w:r w:rsidR="0069519F">
        <w:rPr>
          <w:rFonts w:ascii="Times New Roman" w:eastAsia="Times New Roman" w:hAnsi="Times New Roman" w:cs="Times New Roman"/>
          <w:sz w:val="28"/>
          <w:szCs w:val="28"/>
        </w:rPr>
        <w:t xml:space="preserve"> </w:t>
      </w:r>
      <w:r w:rsidRPr="006219AE">
        <w:rPr>
          <w:rFonts w:ascii="Times New Roman" w:eastAsia="Times New Roman" w:hAnsi="Times New Roman" w:cs="Times New Roman"/>
          <w:sz w:val="28"/>
          <w:szCs w:val="28"/>
          <w:lang w:val="ru-RU"/>
        </w:rPr>
        <w:t xml:space="preserve"> ̶</w:t>
      </w:r>
      <w:r w:rsidRPr="00F7517A">
        <w:rPr>
          <w:rFonts w:ascii="Times New Roman" w:eastAsia="Times New Roman" w:hAnsi="Times New Roman" w:cs="Times New Roman"/>
          <w:sz w:val="28"/>
          <w:szCs w:val="28"/>
        </w:rPr>
        <w:t xml:space="preserve"> </w:t>
      </w:r>
      <w:r w:rsidRPr="006219AE">
        <w:rPr>
          <w:rFonts w:ascii="Times New Roman" w:eastAsia="Times New Roman" w:hAnsi="Times New Roman" w:cs="Times New Roman"/>
          <w:sz w:val="28"/>
          <w:szCs w:val="28"/>
          <w:lang w:val="ru-RU"/>
        </w:rPr>
        <w:t xml:space="preserve"> </w:t>
      </w:r>
      <w:r w:rsidRPr="00F7517A">
        <w:rPr>
          <w:rFonts w:ascii="Times New Roman" w:eastAsia="Times New Roman" w:hAnsi="Times New Roman" w:cs="Times New Roman"/>
          <w:sz w:val="28"/>
          <w:szCs w:val="28"/>
        </w:rPr>
        <w:t>Т.</w:t>
      </w:r>
      <w:r w:rsidRPr="006219AE">
        <w:rPr>
          <w:rFonts w:ascii="Times New Roman" w:eastAsia="Times New Roman" w:hAnsi="Times New Roman" w:cs="Times New Roman"/>
          <w:sz w:val="28"/>
          <w:szCs w:val="28"/>
          <w:lang w:val="ru-RU"/>
        </w:rPr>
        <w:t xml:space="preserve"> </w:t>
      </w:r>
      <w:r w:rsidRPr="00F7517A">
        <w:rPr>
          <w:rFonts w:ascii="Times New Roman" w:eastAsia="Times New Roman" w:hAnsi="Times New Roman" w:cs="Times New Roman"/>
          <w:sz w:val="28"/>
          <w:szCs w:val="28"/>
        </w:rPr>
        <w:t>17, № 10 (349). –</w:t>
      </w:r>
      <w:r w:rsidRPr="00F7517A">
        <w:rPr>
          <w:rFonts w:ascii="Times New Roman" w:eastAsia="Times New Roman" w:hAnsi="Times New Roman" w:cs="Times New Roman"/>
          <w:color w:val="00B050"/>
          <w:sz w:val="28"/>
          <w:szCs w:val="28"/>
        </w:rPr>
        <w:t> </w:t>
      </w:r>
      <w:r w:rsidRPr="00F7517A">
        <w:rPr>
          <w:rFonts w:ascii="Times New Roman" w:eastAsia="Times New Roman" w:hAnsi="Times New Roman" w:cs="Times New Roman"/>
          <w:sz w:val="28"/>
          <w:szCs w:val="28"/>
        </w:rPr>
        <w:t>С. 678</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683.</w:t>
      </w:r>
    </w:p>
    <w:p w:rsidR="007C1698" w:rsidRDefault="005E7C42" w:rsidP="005E7C42">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lastRenderedPageBreak/>
        <w:t>124</w:t>
      </w:r>
      <w:r w:rsidRPr="005E7C42">
        <w:rPr>
          <w:rFonts w:ascii="Times New Roman" w:eastAsia="Times New Roman" w:hAnsi="Times New Roman" w:cs="Times New Roman"/>
          <w:sz w:val="28"/>
          <w:szCs w:val="28"/>
        </w:rPr>
        <w:t>.</w:t>
      </w:r>
      <w:r w:rsidRPr="005E7C42">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Шилов А. М. </w:t>
      </w:r>
      <w:r w:rsidRPr="005E7C42">
        <w:rPr>
          <w:rFonts w:ascii="Times New Roman" w:eastAsia="Times New Roman" w:hAnsi="Times New Roman" w:cs="Times New Roman"/>
          <w:color w:val="auto"/>
          <w:sz w:val="28"/>
          <w:szCs w:val="28"/>
        </w:rPr>
        <w:t xml:space="preserve">Ожирение и артериальная гипертензия / А. М. Шилов, </w:t>
      </w:r>
    </w:p>
    <w:p w:rsidR="005E7C42" w:rsidRPr="003D7658" w:rsidRDefault="005E7C42" w:rsidP="005E7C42">
      <w:pPr>
        <w:widowControl/>
        <w:spacing w:line="360" w:lineRule="auto"/>
        <w:jc w:val="both"/>
        <w:rPr>
          <w:rFonts w:ascii="Times New Roman" w:eastAsia="Times New Roman" w:hAnsi="Times New Roman" w:cs="Times New Roman"/>
          <w:color w:val="auto"/>
          <w:sz w:val="28"/>
          <w:szCs w:val="28"/>
          <w:lang w:val="ru-RU"/>
        </w:rPr>
      </w:pPr>
      <w:r w:rsidRPr="005E7C42">
        <w:rPr>
          <w:rFonts w:ascii="Times New Roman" w:eastAsia="Times New Roman" w:hAnsi="Times New Roman" w:cs="Times New Roman"/>
          <w:color w:val="auto"/>
          <w:sz w:val="28"/>
          <w:szCs w:val="28"/>
        </w:rPr>
        <w:t xml:space="preserve">А. С. Авшалумов, А. С. Галанова [ и др.] // Лечащий врач. – 2008. ̶ </w:t>
      </w:r>
      <w:r w:rsidRPr="005E7C42">
        <w:rPr>
          <w:rFonts w:ascii="Times New Roman" w:eastAsia="Times New Roman" w:hAnsi="Times New Roman" w:cs="Times New Roman"/>
          <w:color w:val="auto"/>
          <w:sz w:val="28"/>
          <w:szCs w:val="28"/>
          <w:lang w:val="ru-RU"/>
        </w:rPr>
        <w:t xml:space="preserve"> </w:t>
      </w:r>
      <w:r w:rsidRPr="005E7C42">
        <w:rPr>
          <w:rFonts w:ascii="Times New Roman" w:eastAsia="Times New Roman" w:hAnsi="Times New Roman" w:cs="Times New Roman"/>
          <w:color w:val="auto"/>
          <w:sz w:val="28"/>
          <w:szCs w:val="28"/>
        </w:rPr>
        <w:t>№ 2. – С. 8</w:t>
      </w:r>
      <w:r w:rsidR="0069519F">
        <w:rPr>
          <w:rFonts w:ascii="Times New Roman" w:eastAsia="Times New Roman" w:hAnsi="Times New Roman" w:cs="Times New Roman"/>
          <w:color w:val="auto"/>
          <w:sz w:val="28"/>
          <w:szCs w:val="28"/>
        </w:rPr>
        <w:t xml:space="preserve"> </w:t>
      </w:r>
      <w:r w:rsidRPr="005E7C42">
        <w:rPr>
          <w:rFonts w:ascii="Times New Roman" w:eastAsia="Times New Roman" w:hAnsi="Times New Roman" w:cs="Times New Roman"/>
          <w:color w:val="auto"/>
          <w:sz w:val="28"/>
          <w:szCs w:val="28"/>
        </w:rPr>
        <w:t>–</w:t>
      </w:r>
      <w:r w:rsidR="0069519F">
        <w:rPr>
          <w:rFonts w:ascii="Times New Roman" w:eastAsia="Times New Roman" w:hAnsi="Times New Roman" w:cs="Times New Roman"/>
          <w:color w:val="auto"/>
          <w:sz w:val="28"/>
          <w:szCs w:val="28"/>
        </w:rPr>
        <w:t xml:space="preserve"> </w:t>
      </w:r>
      <w:r w:rsidRPr="005E7C42">
        <w:rPr>
          <w:rFonts w:ascii="Times New Roman" w:eastAsia="Times New Roman" w:hAnsi="Times New Roman" w:cs="Times New Roman"/>
          <w:color w:val="auto"/>
          <w:sz w:val="28"/>
          <w:szCs w:val="28"/>
        </w:rPr>
        <w:t>12.</w:t>
      </w:r>
    </w:p>
    <w:p w:rsidR="005E7C42" w:rsidRPr="001460D8" w:rsidRDefault="005E7C42" w:rsidP="005E7C42">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125.</w:t>
      </w:r>
      <w:r w:rsidRPr="005E7C42">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rPr>
        <w:t xml:space="preserve"> Шишкова В. Н. Развитие основних нарушений гемостаза у пациентов с ожирением / В. Н. Шишкова, А. Ю. Ременник, Л. И. Зотова // Кардиология. – 20</w:t>
      </w:r>
      <w:r>
        <w:rPr>
          <w:rFonts w:ascii="Times New Roman" w:eastAsia="Times New Roman" w:hAnsi="Times New Roman" w:cs="Times New Roman"/>
          <w:color w:val="auto"/>
          <w:sz w:val="28"/>
          <w:szCs w:val="28"/>
        </w:rPr>
        <w:t>12.</w:t>
      </w:r>
      <w:r w:rsidR="0069519F">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 </w:t>
      </w:r>
      <w:r w:rsidR="0069519F">
        <w:rPr>
          <w:rFonts w:ascii="Times New Roman" w:eastAsia="Times New Roman" w:hAnsi="Times New Roman" w:cs="Times New Roman"/>
          <w:color w:val="auto"/>
          <w:sz w:val="28"/>
          <w:szCs w:val="28"/>
        </w:rPr>
        <w:t xml:space="preserve"> </w:t>
      </w:r>
      <w:r w:rsidRPr="003D765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2</w:t>
      </w:r>
      <w:r w:rsidRPr="003D765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Том 52. </w:t>
      </w:r>
      <w:r w:rsidRPr="003D7658">
        <w:rPr>
          <w:rFonts w:ascii="Times New Roman" w:eastAsia="Times New Roman" w:hAnsi="Times New Roman" w:cs="Times New Roman"/>
          <w:color w:val="auto"/>
          <w:sz w:val="28"/>
          <w:szCs w:val="28"/>
        </w:rPr>
        <w:t xml:space="preserve"> ̶ </w:t>
      </w:r>
      <w:r>
        <w:rPr>
          <w:rFonts w:ascii="Times New Roman" w:eastAsia="Times New Roman" w:hAnsi="Times New Roman" w:cs="Times New Roman"/>
          <w:color w:val="auto"/>
          <w:sz w:val="28"/>
          <w:szCs w:val="28"/>
        </w:rPr>
        <w:t xml:space="preserve"> С. 59</w:t>
      </w:r>
      <w:r w:rsidR="0069519F">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w:t>
      </w:r>
      <w:r w:rsidR="0069519F">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64.</w:t>
      </w:r>
    </w:p>
    <w:p w:rsidR="00D11DC3" w:rsidRDefault="005E7C42" w:rsidP="005E7C42">
      <w:pPr>
        <w:widowControl/>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126</w:t>
      </w:r>
      <w:r w:rsidRPr="00F7517A">
        <w:rPr>
          <w:rFonts w:ascii="Times New Roman" w:eastAsia="Times New Roman" w:hAnsi="Times New Roman" w:cs="Times New Roman"/>
          <w:color w:val="auto"/>
          <w:sz w:val="28"/>
          <w:szCs w:val="28"/>
        </w:rPr>
        <w:t xml:space="preserve">. Шляхов Н. В. Судинний ендотеліальний фактор росту як маркер судинних дисфункцій у дітей з ожирінням / Н. В. Шляхов, О. А. Будрейко, </w:t>
      </w:r>
    </w:p>
    <w:p w:rsidR="005E7C42" w:rsidRPr="00F7517A" w:rsidRDefault="005E7C42" w:rsidP="005E7C42">
      <w:pPr>
        <w:widowControl/>
        <w:spacing w:line="360" w:lineRule="auto"/>
        <w:jc w:val="both"/>
        <w:rPr>
          <w:rFonts w:ascii="Times New Roman" w:eastAsia="Times New Roman" w:hAnsi="Times New Roman" w:cs="Times New Roman"/>
          <w:color w:val="auto"/>
          <w:sz w:val="28"/>
          <w:szCs w:val="28"/>
        </w:rPr>
      </w:pPr>
      <w:r w:rsidRPr="00F7517A">
        <w:rPr>
          <w:rFonts w:ascii="Times New Roman" w:eastAsia="Times New Roman" w:hAnsi="Times New Roman" w:cs="Times New Roman"/>
          <w:color w:val="auto"/>
          <w:sz w:val="28"/>
          <w:szCs w:val="28"/>
        </w:rPr>
        <w:t>С. О. Чумак // Проблеми е</w:t>
      </w:r>
      <w:r>
        <w:rPr>
          <w:rFonts w:ascii="Times New Roman" w:eastAsia="Times New Roman" w:hAnsi="Times New Roman" w:cs="Times New Roman"/>
          <w:color w:val="auto"/>
          <w:sz w:val="28"/>
          <w:szCs w:val="28"/>
        </w:rPr>
        <w:t>ндокринної патології.  – 2012.</w:t>
      </w:r>
      <w:r w:rsidR="0069519F">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rPr>
        <w:t xml:space="preserve"> </w:t>
      </w:r>
      <w:r w:rsidRPr="00D4748A">
        <w:rPr>
          <w:rFonts w:ascii="Times New Roman" w:eastAsia="Times New Roman" w:hAnsi="Times New Roman" w:cs="Times New Roman"/>
          <w:color w:val="auto"/>
          <w:sz w:val="28"/>
          <w:szCs w:val="28"/>
        </w:rPr>
        <w:t xml:space="preserve"> </w:t>
      </w:r>
      <w:r w:rsidR="0069519F">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rPr>
        <w:t xml:space="preserve">№ 1. </w:t>
      </w:r>
      <w:r>
        <w:rPr>
          <w:rFonts w:ascii="Times New Roman" w:eastAsia="Times New Roman" w:hAnsi="Times New Roman" w:cs="Times New Roman"/>
          <w:color w:val="auto"/>
          <w:sz w:val="28"/>
          <w:szCs w:val="28"/>
        </w:rPr>
        <w:t>̶</w:t>
      </w:r>
      <w:r w:rsidRPr="00D4748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С. 26</w:t>
      </w:r>
      <w:r w:rsidR="0069519F">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w:t>
      </w:r>
      <w:r w:rsidR="0069519F">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rPr>
        <w:t>32.</w:t>
      </w:r>
    </w:p>
    <w:p w:rsidR="005E7C42" w:rsidRPr="005E7C42" w:rsidRDefault="005E7C42" w:rsidP="005E7C42">
      <w:pPr>
        <w:widowControl/>
        <w:spacing w:line="360" w:lineRule="auto"/>
        <w:jc w:val="both"/>
        <w:rPr>
          <w:rFonts w:ascii="Times New Roman" w:eastAsia="Times New Roman" w:hAnsi="Times New Roman" w:cs="Times New Roman"/>
          <w:color w:val="auto"/>
          <w:sz w:val="28"/>
          <w:szCs w:val="28"/>
        </w:rPr>
      </w:pPr>
      <w:r w:rsidRPr="005E7C42">
        <w:rPr>
          <w:rFonts w:ascii="Times New Roman" w:eastAsia="Times New Roman" w:hAnsi="Times New Roman" w:cs="Times New Roman"/>
          <w:color w:val="auto"/>
          <w:sz w:val="28"/>
          <w:szCs w:val="28"/>
        </w:rPr>
        <w:t xml:space="preserve">127. Шумаков В. О. Відновлення функції ендотелію після інфаркту міокарда у хворих з артеріальною гіпертензією / В. О. Шумаков, І. Е. Малиновська, </w:t>
      </w:r>
    </w:p>
    <w:p w:rsidR="005E7C42" w:rsidRPr="00621DD0" w:rsidRDefault="005E7C42" w:rsidP="005E7C42">
      <w:pPr>
        <w:widowControl/>
        <w:spacing w:line="360" w:lineRule="auto"/>
        <w:jc w:val="both"/>
        <w:rPr>
          <w:rFonts w:ascii="Times New Roman" w:eastAsia="Times New Roman" w:hAnsi="Times New Roman" w:cs="Times New Roman"/>
          <w:color w:val="auto"/>
          <w:sz w:val="28"/>
          <w:szCs w:val="28"/>
        </w:rPr>
      </w:pPr>
      <w:r w:rsidRPr="005E7C42">
        <w:rPr>
          <w:rFonts w:ascii="Times New Roman" w:eastAsia="Times New Roman" w:hAnsi="Times New Roman" w:cs="Times New Roman"/>
          <w:color w:val="auto"/>
          <w:sz w:val="28"/>
          <w:szCs w:val="28"/>
        </w:rPr>
        <w:t xml:space="preserve">Л. П. Терешкевич // Укр. кардіол. журн. – 2008. ̶ </w:t>
      </w:r>
      <w:r w:rsidRPr="00621DD0">
        <w:rPr>
          <w:rFonts w:ascii="Times New Roman" w:eastAsia="Times New Roman" w:hAnsi="Times New Roman" w:cs="Times New Roman"/>
          <w:color w:val="auto"/>
          <w:sz w:val="28"/>
          <w:szCs w:val="28"/>
        </w:rPr>
        <w:t xml:space="preserve"> </w:t>
      </w:r>
      <w:r w:rsidRPr="005E7C42">
        <w:rPr>
          <w:rFonts w:ascii="Times New Roman" w:eastAsia="Times New Roman" w:hAnsi="Times New Roman" w:cs="Times New Roman"/>
          <w:color w:val="auto"/>
          <w:sz w:val="28"/>
          <w:szCs w:val="28"/>
        </w:rPr>
        <w:t>№ 6.</w:t>
      </w:r>
      <w:r w:rsidR="0069519F">
        <w:rPr>
          <w:rFonts w:ascii="Times New Roman" w:eastAsia="Times New Roman" w:hAnsi="Times New Roman" w:cs="Times New Roman"/>
          <w:color w:val="auto"/>
          <w:sz w:val="28"/>
          <w:szCs w:val="28"/>
        </w:rPr>
        <w:t xml:space="preserve"> </w:t>
      </w:r>
      <w:r w:rsidRPr="005E7C42">
        <w:rPr>
          <w:rFonts w:ascii="Times New Roman" w:eastAsia="Times New Roman" w:hAnsi="Times New Roman" w:cs="Times New Roman"/>
          <w:color w:val="auto"/>
          <w:sz w:val="28"/>
          <w:szCs w:val="28"/>
        </w:rPr>
        <w:t xml:space="preserve"> ̶ </w:t>
      </w:r>
      <w:r w:rsidRPr="00621DD0">
        <w:rPr>
          <w:rFonts w:ascii="Times New Roman" w:eastAsia="Times New Roman" w:hAnsi="Times New Roman" w:cs="Times New Roman"/>
          <w:color w:val="auto"/>
          <w:sz w:val="28"/>
          <w:szCs w:val="28"/>
        </w:rPr>
        <w:t xml:space="preserve"> </w:t>
      </w:r>
      <w:r w:rsidRPr="005E7C42">
        <w:rPr>
          <w:rFonts w:ascii="Times New Roman" w:eastAsia="Times New Roman" w:hAnsi="Times New Roman" w:cs="Times New Roman"/>
          <w:color w:val="auto"/>
          <w:sz w:val="28"/>
          <w:szCs w:val="28"/>
        </w:rPr>
        <w:t>С. 36</w:t>
      </w:r>
      <w:r w:rsidR="0069519F">
        <w:rPr>
          <w:rFonts w:ascii="Times New Roman" w:eastAsia="Times New Roman" w:hAnsi="Times New Roman" w:cs="Times New Roman"/>
          <w:color w:val="auto"/>
          <w:sz w:val="28"/>
          <w:szCs w:val="28"/>
        </w:rPr>
        <w:t xml:space="preserve"> </w:t>
      </w:r>
      <w:r w:rsidRPr="005E7C42">
        <w:rPr>
          <w:rFonts w:ascii="Times New Roman" w:eastAsia="Times New Roman" w:hAnsi="Times New Roman" w:cs="Times New Roman"/>
          <w:color w:val="auto"/>
          <w:sz w:val="28"/>
          <w:szCs w:val="28"/>
        </w:rPr>
        <w:t>– 41.</w:t>
      </w:r>
    </w:p>
    <w:p w:rsidR="005E7C42" w:rsidRPr="00621DD0" w:rsidRDefault="005E7C42" w:rsidP="005E7C42">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128</w:t>
      </w:r>
      <w:r w:rsidRPr="00F7517A">
        <w:rPr>
          <w:rFonts w:ascii="Times New Roman" w:eastAsia="Times New Roman" w:hAnsi="Times New Roman" w:cs="Times New Roman"/>
          <w:sz w:val="28"/>
          <w:szCs w:val="28"/>
        </w:rPr>
        <w:t>. Щепіна Н. В. Маркери дисфункції ендотелію та запалення у молодих осіб з обтяженою спадковіст</w:t>
      </w:r>
      <w:r>
        <w:rPr>
          <w:rFonts w:ascii="Times New Roman" w:eastAsia="Times New Roman" w:hAnsi="Times New Roman" w:cs="Times New Roman"/>
          <w:sz w:val="28"/>
          <w:szCs w:val="28"/>
        </w:rPr>
        <w:t>ю щодо артеріальної гіпертензії</w:t>
      </w:r>
      <w:r w:rsidRPr="00F7517A">
        <w:rPr>
          <w:rFonts w:ascii="Times New Roman" w:eastAsia="Times New Roman" w:hAnsi="Times New Roman" w:cs="Times New Roman"/>
          <w:sz w:val="28"/>
          <w:szCs w:val="28"/>
        </w:rPr>
        <w:t xml:space="preserve"> / Н. В. Щепіна, М. А. Станіславчук // Український </w:t>
      </w:r>
      <w:r>
        <w:rPr>
          <w:rFonts w:ascii="Times New Roman" w:eastAsia="Times New Roman" w:hAnsi="Times New Roman" w:cs="Times New Roman"/>
          <w:sz w:val="28"/>
          <w:szCs w:val="28"/>
        </w:rPr>
        <w:t>кардіологічний журнал. – 2007.</w:t>
      </w:r>
      <w:r w:rsidR="0069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 xml:space="preserve"> </w:t>
      </w:r>
      <w:r w:rsidRPr="00621DD0">
        <w:rPr>
          <w:rFonts w:ascii="Times New Roman" w:eastAsia="Times New Roman" w:hAnsi="Times New Roman" w:cs="Times New Roman"/>
          <w:sz w:val="28"/>
          <w:szCs w:val="28"/>
          <w:lang w:val="en-US"/>
        </w:rPr>
        <w:t xml:space="preserve"> </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w:t>
      </w:r>
      <w:r w:rsidRPr="00621DD0">
        <w:rPr>
          <w:rFonts w:ascii="Times New Roman" w:eastAsia="Times New Roman" w:hAnsi="Times New Roman" w:cs="Times New Roman"/>
          <w:sz w:val="28"/>
          <w:szCs w:val="28"/>
          <w:lang w:val="en-US"/>
        </w:rPr>
        <w:t xml:space="preserve"> </w:t>
      </w:r>
      <w:r w:rsidRPr="00F7517A">
        <w:rPr>
          <w:rFonts w:ascii="Times New Roman" w:eastAsia="Times New Roman" w:hAnsi="Times New Roman" w:cs="Times New Roman"/>
          <w:sz w:val="28"/>
          <w:szCs w:val="28"/>
        </w:rPr>
        <w:t xml:space="preserve">3. – </w:t>
      </w:r>
    </w:p>
    <w:p w:rsidR="00AE512E" w:rsidRPr="005E7C42" w:rsidRDefault="005E7C42" w:rsidP="005E7C4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59</w:t>
      </w:r>
      <w:r w:rsidR="0069519F">
        <w:rPr>
          <w:rFonts w:ascii="Times New Roman" w:eastAsia="Times New Roman" w:hAnsi="Times New Roman" w:cs="Times New Roman"/>
          <w:sz w:val="28"/>
          <w:szCs w:val="28"/>
        </w:rPr>
        <w:t xml:space="preserve"> </w:t>
      </w:r>
      <w:r w:rsidRPr="005E7C42">
        <w:rPr>
          <w:rFonts w:ascii="Times New Roman" w:eastAsia="Times New Roman" w:hAnsi="Times New Roman" w:cs="Times New Roman"/>
          <w:sz w:val="28"/>
          <w:szCs w:val="28"/>
          <w:lang w:val="en-US"/>
        </w:rPr>
        <w:t xml:space="preserve"> ̶ </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rPr>
        <w:t>63.</w:t>
      </w:r>
    </w:p>
    <w:p w:rsidR="00A5483A" w:rsidRDefault="005E7C42" w:rsidP="00D70D20">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auto"/>
          <w:sz w:val="28"/>
          <w:szCs w:val="28"/>
          <w:lang w:eastAsia="en-US" w:bidi="en-US"/>
        </w:rPr>
        <w:t>129</w:t>
      </w:r>
      <w:r w:rsidR="00341FF4">
        <w:rPr>
          <w:rFonts w:ascii="Times New Roman" w:eastAsia="Times New Roman" w:hAnsi="Times New Roman" w:cs="Times New Roman"/>
          <w:color w:val="auto"/>
          <w:sz w:val="28"/>
          <w:szCs w:val="28"/>
          <w:lang w:eastAsia="en-US" w:bidi="en-US"/>
        </w:rPr>
        <w:t xml:space="preserve">. </w:t>
      </w:r>
      <w:r w:rsidR="00D70D20" w:rsidRPr="00F7517A">
        <w:rPr>
          <w:rFonts w:ascii="Times New Roman" w:eastAsia="Times New Roman" w:hAnsi="Times New Roman" w:cs="Times New Roman"/>
          <w:sz w:val="28"/>
          <w:szCs w:val="28"/>
          <w:lang w:val="en-US"/>
        </w:rPr>
        <w:t>A</w:t>
      </w:r>
      <w:r w:rsidR="00D70D20">
        <w:rPr>
          <w:rFonts w:ascii="Times New Roman" w:eastAsia="Times New Roman" w:hAnsi="Times New Roman" w:cs="Times New Roman"/>
          <w:sz w:val="28"/>
          <w:szCs w:val="28"/>
          <w:lang w:val="en-US"/>
        </w:rPr>
        <w:t>braham N. S. A r</w:t>
      </w:r>
      <w:r w:rsidR="00D70D20" w:rsidRPr="00F7517A">
        <w:rPr>
          <w:rFonts w:ascii="Times New Roman" w:eastAsia="Times New Roman" w:hAnsi="Times New Roman" w:cs="Times New Roman"/>
          <w:sz w:val="28"/>
          <w:szCs w:val="28"/>
          <w:lang w:val="en-US"/>
        </w:rPr>
        <w:t>eport of the American College of Cardiology Foundation Task Force on Expert Consensus Documents / N. S. A</w:t>
      </w:r>
      <w:r w:rsidR="00D70D20">
        <w:rPr>
          <w:rFonts w:ascii="Times New Roman" w:eastAsia="Times New Roman" w:hAnsi="Times New Roman" w:cs="Times New Roman"/>
          <w:sz w:val="28"/>
          <w:szCs w:val="28"/>
          <w:lang w:val="en-US"/>
        </w:rPr>
        <w:t xml:space="preserve">braham, F. Chair, </w:t>
      </w:r>
    </w:p>
    <w:p w:rsidR="00D70D20" w:rsidRPr="00341FF4" w:rsidRDefault="00D70D20" w:rsidP="00D70D20">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 A. Hlatky et al.</w:t>
      </w:r>
      <w:r w:rsidRPr="00F7517A">
        <w:rPr>
          <w:rFonts w:ascii="Times New Roman" w:eastAsia="Times New Roman" w:hAnsi="Times New Roman" w:cs="Times New Roman"/>
          <w:sz w:val="28"/>
          <w:szCs w:val="28"/>
          <w:lang w:val="en-US"/>
        </w:rPr>
        <w:t xml:space="preserve"> // Circulation</w:t>
      </w:r>
      <w:r>
        <w:rPr>
          <w:rFonts w:ascii="Times New Roman" w:eastAsia="Times New Roman" w:hAnsi="Times New Roman" w:cs="Times New Roman"/>
          <w:sz w:val="28"/>
          <w:szCs w:val="28"/>
          <w:lang w:val="en-US"/>
        </w:rPr>
        <w:t>. – 2010. – Vol. 122. – P. 2619</w:t>
      </w:r>
      <w:r w:rsidR="0069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 </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lang w:val="en-US"/>
        </w:rPr>
        <w:t>2633.</w:t>
      </w:r>
    </w:p>
    <w:p w:rsidR="00341FF4" w:rsidRDefault="00C2183E" w:rsidP="00341FF4">
      <w:pPr>
        <w:tabs>
          <w:tab w:val="left" w:pos="593"/>
        </w:tabs>
        <w:spacing w:line="360" w:lineRule="auto"/>
        <w:jc w:val="both"/>
        <w:rPr>
          <w:rFonts w:ascii="Times New Roman" w:eastAsia="AngsanaUPC" w:hAnsi="Times New Roman" w:cs="Times New Roman"/>
          <w:bCs/>
          <w:sz w:val="28"/>
          <w:szCs w:val="28"/>
          <w:lang w:val="en-US" w:eastAsia="en-US" w:bidi="en-US"/>
        </w:rPr>
      </w:pPr>
      <w:r w:rsidRPr="00D70D20">
        <w:rPr>
          <w:rFonts w:ascii="Times New Roman" w:eastAsia="AngsanaUPC" w:hAnsi="Times New Roman" w:cs="Times New Roman"/>
          <w:bCs/>
          <w:sz w:val="28"/>
          <w:szCs w:val="28"/>
          <w:lang w:eastAsia="en-US" w:bidi="en-US"/>
        </w:rPr>
        <w:t>13</w:t>
      </w:r>
      <w:r w:rsidR="00D70D20">
        <w:rPr>
          <w:rFonts w:ascii="Times New Roman" w:eastAsia="AngsanaUPC" w:hAnsi="Times New Roman" w:cs="Times New Roman"/>
          <w:bCs/>
          <w:sz w:val="28"/>
          <w:szCs w:val="28"/>
          <w:lang w:val="en-US" w:eastAsia="en-US" w:bidi="en-US"/>
        </w:rPr>
        <w:t>0</w:t>
      </w:r>
      <w:r w:rsidR="00341FF4" w:rsidRPr="00D70D20">
        <w:rPr>
          <w:rFonts w:ascii="Times New Roman" w:eastAsia="AngsanaUPC" w:hAnsi="Times New Roman" w:cs="Times New Roman"/>
          <w:bCs/>
          <w:sz w:val="28"/>
          <w:szCs w:val="28"/>
          <w:lang w:eastAsia="en-US" w:bidi="en-US"/>
        </w:rPr>
        <w:t>.</w:t>
      </w:r>
      <w:r w:rsidR="00341FF4">
        <w:rPr>
          <w:rFonts w:ascii="Times New Roman" w:eastAsia="AngsanaUPC" w:hAnsi="Times New Roman" w:cs="Times New Roman"/>
          <w:bCs/>
          <w:sz w:val="28"/>
          <w:szCs w:val="28"/>
          <w:lang w:eastAsia="en-US" w:bidi="en-US"/>
        </w:rPr>
        <w:t xml:space="preserve"> </w:t>
      </w:r>
      <w:r w:rsidR="00341FF4" w:rsidRPr="00F7517A">
        <w:rPr>
          <w:rFonts w:ascii="Times New Roman" w:eastAsia="AngsanaUPC" w:hAnsi="Times New Roman" w:cs="Times New Roman"/>
          <w:bCs/>
          <w:sz w:val="28"/>
          <w:szCs w:val="28"/>
          <w:lang w:val="en-US" w:eastAsia="en-US" w:bidi="en-US"/>
        </w:rPr>
        <w:t>Achievement of cardiometabolic goals in aware hypertensive patients in Spain: a nat</w:t>
      </w:r>
      <w:r w:rsidR="00341FF4">
        <w:rPr>
          <w:rFonts w:ascii="Times New Roman" w:eastAsia="AngsanaUPC" w:hAnsi="Times New Roman" w:cs="Times New Roman"/>
          <w:bCs/>
          <w:sz w:val="28"/>
          <w:szCs w:val="28"/>
          <w:lang w:val="en-US" w:eastAsia="en-US" w:bidi="en-US"/>
        </w:rPr>
        <w:t>ionwide population- based study</w:t>
      </w:r>
      <w:r w:rsidR="00341FF4" w:rsidRPr="00F7517A">
        <w:rPr>
          <w:rFonts w:ascii="Times New Roman" w:eastAsia="AngsanaUPC" w:hAnsi="Times New Roman" w:cs="Times New Roman"/>
          <w:bCs/>
          <w:sz w:val="28"/>
          <w:szCs w:val="28"/>
          <w:lang w:val="en-US" w:eastAsia="en-US" w:bidi="en-US"/>
        </w:rPr>
        <w:t xml:space="preserve"> / J.</w:t>
      </w:r>
      <w:r w:rsidR="00341FF4">
        <w:rPr>
          <w:rFonts w:ascii="Times New Roman" w:eastAsia="AngsanaUPC" w:hAnsi="Times New Roman" w:cs="Times New Roman"/>
          <w:bCs/>
          <w:sz w:val="28"/>
          <w:szCs w:val="28"/>
          <w:lang w:val="en-US" w:eastAsia="en-US" w:bidi="en-US"/>
        </w:rPr>
        <w:t xml:space="preserve"> </w:t>
      </w:r>
      <w:r w:rsidR="00341FF4" w:rsidRPr="00F7517A">
        <w:rPr>
          <w:rFonts w:ascii="Times New Roman" w:eastAsia="AngsanaUPC" w:hAnsi="Times New Roman" w:cs="Times New Roman"/>
          <w:bCs/>
          <w:sz w:val="28"/>
          <w:szCs w:val="28"/>
          <w:lang w:val="en-US" w:eastAsia="en-US" w:bidi="en-US"/>
        </w:rPr>
        <w:t>R</w:t>
      </w:r>
      <w:r w:rsidR="00341FF4">
        <w:rPr>
          <w:rFonts w:ascii="Times New Roman" w:eastAsia="AngsanaUPC" w:hAnsi="Times New Roman" w:cs="Times New Roman"/>
          <w:bCs/>
          <w:sz w:val="28"/>
          <w:szCs w:val="28"/>
          <w:lang w:val="en-US" w:eastAsia="en-US" w:bidi="en-US"/>
        </w:rPr>
        <w:t>.</w:t>
      </w:r>
      <w:r w:rsidR="00341FF4" w:rsidRPr="00F7517A">
        <w:rPr>
          <w:rFonts w:ascii="Times New Roman" w:eastAsia="AngsanaUPC" w:hAnsi="Times New Roman" w:cs="Times New Roman"/>
          <w:bCs/>
          <w:sz w:val="28"/>
          <w:szCs w:val="28"/>
          <w:lang w:val="en-US" w:eastAsia="en-US" w:bidi="en-US"/>
        </w:rPr>
        <w:t xml:space="preserve"> Banegas, </w:t>
      </w:r>
      <w:r w:rsidR="00341FF4">
        <w:rPr>
          <w:rFonts w:ascii="Times New Roman" w:eastAsia="AngsanaUPC" w:hAnsi="Times New Roman" w:cs="Times New Roman"/>
          <w:bCs/>
          <w:sz w:val="28"/>
          <w:szCs w:val="28"/>
          <w:lang w:val="en-US" w:eastAsia="en-US" w:bidi="en-US"/>
        </w:rPr>
        <w:t xml:space="preserve"> </w:t>
      </w:r>
      <w:r w:rsidR="00341FF4" w:rsidRPr="00F7517A">
        <w:rPr>
          <w:rFonts w:ascii="Times New Roman" w:eastAsia="AngsanaUPC" w:hAnsi="Times New Roman" w:cs="Times New Roman"/>
          <w:bCs/>
          <w:sz w:val="28"/>
          <w:szCs w:val="28"/>
          <w:lang w:val="en-US" w:eastAsia="en-US" w:bidi="en-US"/>
        </w:rPr>
        <w:t xml:space="preserve">A. Graciani, </w:t>
      </w:r>
    </w:p>
    <w:p w:rsidR="00341FF4" w:rsidRDefault="00341FF4" w:rsidP="00341FF4">
      <w:pPr>
        <w:tabs>
          <w:tab w:val="left" w:pos="593"/>
        </w:tabs>
        <w:spacing w:line="360" w:lineRule="auto"/>
        <w:jc w:val="both"/>
        <w:rPr>
          <w:rFonts w:ascii="Times New Roman" w:eastAsia="AngsanaUPC" w:hAnsi="Times New Roman" w:cs="Times New Roman"/>
          <w:bCs/>
          <w:sz w:val="28"/>
          <w:szCs w:val="28"/>
          <w:lang w:val="en-US" w:eastAsia="en-US" w:bidi="en-US"/>
        </w:rPr>
      </w:pPr>
      <w:r w:rsidRPr="00F7517A">
        <w:rPr>
          <w:rFonts w:ascii="Times New Roman" w:eastAsia="AngsanaUPC" w:hAnsi="Times New Roman" w:cs="Times New Roman"/>
          <w:bCs/>
          <w:sz w:val="28"/>
          <w:szCs w:val="28"/>
          <w:lang w:val="en-US" w:eastAsia="en-US" w:bidi="en-US"/>
        </w:rPr>
        <w:t>de la J. J. Cruz-Troca  et al. // Hypertension</w:t>
      </w:r>
      <w:r>
        <w:rPr>
          <w:rFonts w:ascii="Times New Roman" w:eastAsia="AngsanaUPC" w:hAnsi="Times New Roman" w:cs="Times New Roman"/>
          <w:bCs/>
          <w:sz w:val="28"/>
          <w:szCs w:val="28"/>
          <w:lang w:val="en-US" w:eastAsia="en-US" w:bidi="en-US"/>
        </w:rPr>
        <w:t>. – 2012. – Vol.  60. – P.  898</w:t>
      </w:r>
      <w:r w:rsidR="0069519F">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val="en-US" w:eastAsia="en-US" w:bidi="en-US"/>
        </w:rPr>
        <w:t xml:space="preserve"> ̶ </w:t>
      </w:r>
      <w:r w:rsidR="0069519F">
        <w:rPr>
          <w:rFonts w:ascii="Times New Roman" w:eastAsia="AngsanaUPC" w:hAnsi="Times New Roman" w:cs="Times New Roman"/>
          <w:bCs/>
          <w:sz w:val="28"/>
          <w:szCs w:val="28"/>
          <w:lang w:eastAsia="en-US" w:bidi="en-US"/>
        </w:rPr>
        <w:t xml:space="preserve"> </w:t>
      </w:r>
      <w:r w:rsidRPr="00F7517A">
        <w:rPr>
          <w:rFonts w:ascii="Times New Roman" w:eastAsia="AngsanaUPC" w:hAnsi="Times New Roman" w:cs="Times New Roman"/>
          <w:bCs/>
          <w:sz w:val="28"/>
          <w:szCs w:val="28"/>
          <w:lang w:val="en-US" w:eastAsia="en-US" w:bidi="en-US"/>
        </w:rPr>
        <w:t>905.</w:t>
      </w:r>
    </w:p>
    <w:p w:rsidR="00341FF4" w:rsidRPr="001460D8" w:rsidRDefault="00341FF4" w:rsidP="00341FF4">
      <w:pPr>
        <w:spacing w:line="360" w:lineRule="auto"/>
        <w:jc w:val="both"/>
        <w:rPr>
          <w:rFonts w:ascii="Times New Roman" w:eastAsia="Times New Roman" w:hAnsi="Times New Roman" w:cs="Times New Roman"/>
          <w:bCs/>
          <w:sz w:val="28"/>
          <w:szCs w:val="28"/>
          <w:lang w:eastAsia="en-US" w:bidi="en-US"/>
        </w:rPr>
      </w:pPr>
      <w:r w:rsidRPr="00D70D20">
        <w:rPr>
          <w:rFonts w:ascii="Times New Roman" w:eastAsia="Times New Roman" w:hAnsi="Times New Roman" w:cs="Times New Roman"/>
          <w:sz w:val="28"/>
          <w:szCs w:val="28"/>
          <w:lang w:val="en-US" w:eastAsia="en-US" w:bidi="en-US"/>
        </w:rPr>
        <w:t>1</w:t>
      </w:r>
      <w:r w:rsidRPr="00D70D20">
        <w:rPr>
          <w:rFonts w:ascii="Times New Roman" w:eastAsia="Times New Roman" w:hAnsi="Times New Roman" w:cs="Times New Roman"/>
          <w:bCs/>
          <w:sz w:val="28"/>
          <w:szCs w:val="28"/>
          <w:lang w:val="en-US" w:eastAsia="en-US" w:bidi="en-US"/>
        </w:rPr>
        <w:t>3</w:t>
      </w:r>
      <w:r w:rsidR="00D70D20">
        <w:rPr>
          <w:rFonts w:ascii="Times New Roman" w:eastAsia="Times New Roman" w:hAnsi="Times New Roman" w:cs="Times New Roman"/>
          <w:bCs/>
          <w:sz w:val="28"/>
          <w:szCs w:val="28"/>
          <w:lang w:val="en-US" w:eastAsia="en-US" w:bidi="en-US"/>
        </w:rPr>
        <w:t>1</w:t>
      </w:r>
      <w:r w:rsidRPr="00D70D20">
        <w:rPr>
          <w:rFonts w:ascii="Times New Roman" w:eastAsia="Times New Roman" w:hAnsi="Times New Roman" w:cs="Times New Roman"/>
          <w:bCs/>
          <w:sz w:val="28"/>
          <w:szCs w:val="28"/>
          <w:lang w:val="en-US" w:eastAsia="en-US" w:bidi="en-US"/>
        </w:rPr>
        <w:t>.</w:t>
      </w:r>
      <w:r>
        <w:rPr>
          <w:rFonts w:ascii="Times New Roman" w:eastAsia="Times New Roman" w:hAnsi="Times New Roman" w:cs="Times New Roman"/>
          <w:bCs/>
          <w:sz w:val="28"/>
          <w:szCs w:val="28"/>
          <w:lang w:eastAsia="en-US" w:bidi="en-US"/>
        </w:rPr>
        <w:t xml:space="preserve"> </w:t>
      </w:r>
      <w:r w:rsidRPr="00F7517A">
        <w:rPr>
          <w:rFonts w:ascii="Times New Roman" w:eastAsia="Times New Roman" w:hAnsi="Times New Roman" w:cs="Times New Roman"/>
          <w:bCs/>
          <w:sz w:val="28"/>
          <w:szCs w:val="28"/>
          <w:lang w:val="en-US" w:eastAsia="en-US" w:bidi="en-US"/>
        </w:rPr>
        <w:t>Agabiti-Rosei E. Arterial stiffness, hypertensio</w:t>
      </w:r>
      <w:r>
        <w:rPr>
          <w:rFonts w:ascii="Times New Roman" w:eastAsia="Times New Roman" w:hAnsi="Times New Roman" w:cs="Times New Roman"/>
          <w:bCs/>
          <w:sz w:val="28"/>
          <w:szCs w:val="28"/>
          <w:lang w:val="en-US" w:eastAsia="en-US" w:bidi="en-US"/>
        </w:rPr>
        <w:t>n and rational use of nebivolol</w:t>
      </w:r>
      <w:r w:rsidRPr="00F7517A">
        <w:rPr>
          <w:rFonts w:ascii="Times New Roman" w:eastAsia="Times New Roman" w:hAnsi="Times New Roman" w:cs="Times New Roman"/>
          <w:bCs/>
          <w:sz w:val="28"/>
          <w:szCs w:val="28"/>
          <w:lang w:val="en-US" w:eastAsia="en-US" w:bidi="en-US"/>
        </w:rPr>
        <w:t>/</w:t>
      </w:r>
      <w:r w:rsidRPr="00F7517A">
        <w:rPr>
          <w:rFonts w:ascii="Times New Roman" w:eastAsia="Times New Roman" w:hAnsi="Times New Roman" w:cs="Times New Roman"/>
          <w:bCs/>
          <w:sz w:val="28"/>
          <w:szCs w:val="28"/>
          <w:lang w:eastAsia="en-US" w:bidi="en-US"/>
        </w:rPr>
        <w:t xml:space="preserve"> </w:t>
      </w:r>
      <w:r w:rsidRPr="00F7517A">
        <w:rPr>
          <w:rFonts w:ascii="Times New Roman" w:eastAsia="Times New Roman" w:hAnsi="Times New Roman" w:cs="Times New Roman"/>
          <w:bCs/>
          <w:sz w:val="28"/>
          <w:szCs w:val="28"/>
          <w:lang w:val="en-US" w:eastAsia="en-US" w:bidi="en-US"/>
        </w:rPr>
        <w:t xml:space="preserve">E. Agabiti-Rosei, E. Porteri, D. Rizzoni // Vascular Health and Risk </w:t>
      </w:r>
      <w:r>
        <w:rPr>
          <w:rFonts w:ascii="Times New Roman" w:eastAsia="Times New Roman" w:hAnsi="Times New Roman" w:cs="Times New Roman"/>
          <w:bCs/>
          <w:sz w:val="28"/>
          <w:szCs w:val="28"/>
          <w:lang w:val="en-US" w:eastAsia="en-US" w:bidi="en-US"/>
        </w:rPr>
        <w:t>Management. ̶ 2009.</w:t>
      </w:r>
      <w:r w:rsidR="0069519F">
        <w:rPr>
          <w:rFonts w:ascii="Times New Roman" w:eastAsia="Times New Roman" w:hAnsi="Times New Roman" w:cs="Times New Roman"/>
          <w:bCs/>
          <w:sz w:val="28"/>
          <w:szCs w:val="28"/>
          <w:lang w:eastAsia="en-US" w:bidi="en-US"/>
        </w:rPr>
        <w:t xml:space="preserve"> </w:t>
      </w:r>
      <w:r>
        <w:rPr>
          <w:rFonts w:ascii="Times New Roman" w:eastAsia="Times New Roman" w:hAnsi="Times New Roman" w:cs="Times New Roman"/>
          <w:bCs/>
          <w:sz w:val="28"/>
          <w:szCs w:val="28"/>
          <w:lang w:val="en-US" w:eastAsia="en-US" w:bidi="en-US"/>
        </w:rPr>
        <w:t xml:space="preserve"> ̶</w:t>
      </w:r>
      <w:r w:rsidRPr="00F7517A">
        <w:rPr>
          <w:rFonts w:ascii="Times New Roman" w:eastAsia="Times New Roman" w:hAnsi="Times New Roman" w:cs="Times New Roman"/>
          <w:bCs/>
          <w:sz w:val="28"/>
          <w:szCs w:val="28"/>
          <w:lang w:val="en-US" w:eastAsia="en-US" w:bidi="en-US"/>
        </w:rPr>
        <w:t xml:space="preserve"> </w:t>
      </w:r>
      <w:r w:rsidR="0069519F">
        <w:rPr>
          <w:rFonts w:ascii="Times New Roman" w:eastAsia="Times New Roman" w:hAnsi="Times New Roman" w:cs="Times New Roman"/>
          <w:bCs/>
          <w:sz w:val="28"/>
          <w:szCs w:val="28"/>
          <w:lang w:eastAsia="en-US" w:bidi="en-US"/>
        </w:rPr>
        <w:t xml:space="preserve"> </w:t>
      </w:r>
      <w:r w:rsidRPr="00F7517A">
        <w:rPr>
          <w:rFonts w:ascii="Times New Roman" w:eastAsia="Times New Roman" w:hAnsi="Times New Roman" w:cs="Times New Roman"/>
          <w:bCs/>
          <w:sz w:val="28"/>
          <w:szCs w:val="28"/>
          <w:lang w:val="en-US" w:eastAsia="en-US" w:bidi="en-US"/>
        </w:rPr>
        <w:t>Vol</w:t>
      </w:r>
      <w:r>
        <w:rPr>
          <w:rFonts w:ascii="Times New Roman" w:eastAsia="Times New Roman" w:hAnsi="Times New Roman" w:cs="Times New Roman"/>
          <w:bCs/>
          <w:sz w:val="28"/>
          <w:szCs w:val="28"/>
          <w:lang w:val="en-US" w:eastAsia="en-US" w:bidi="en-US"/>
        </w:rPr>
        <w:t>. 5.</w:t>
      </w:r>
      <w:r w:rsidR="0069519F">
        <w:rPr>
          <w:rFonts w:ascii="Times New Roman" w:eastAsia="Times New Roman" w:hAnsi="Times New Roman" w:cs="Times New Roman"/>
          <w:bCs/>
          <w:sz w:val="28"/>
          <w:szCs w:val="28"/>
          <w:lang w:eastAsia="en-US" w:bidi="en-US"/>
        </w:rPr>
        <w:t xml:space="preserve"> </w:t>
      </w:r>
      <w:r>
        <w:rPr>
          <w:rFonts w:ascii="Times New Roman" w:eastAsia="Times New Roman" w:hAnsi="Times New Roman" w:cs="Times New Roman"/>
          <w:bCs/>
          <w:sz w:val="28"/>
          <w:szCs w:val="28"/>
          <w:lang w:val="en-US" w:eastAsia="en-US" w:bidi="en-US"/>
        </w:rPr>
        <w:t xml:space="preserve"> ̶ </w:t>
      </w:r>
      <w:r w:rsidR="0069519F">
        <w:rPr>
          <w:rFonts w:ascii="Times New Roman" w:eastAsia="Times New Roman" w:hAnsi="Times New Roman" w:cs="Times New Roman"/>
          <w:bCs/>
          <w:sz w:val="28"/>
          <w:szCs w:val="28"/>
          <w:lang w:eastAsia="en-US" w:bidi="en-US"/>
        </w:rPr>
        <w:t xml:space="preserve"> </w:t>
      </w:r>
      <w:r>
        <w:rPr>
          <w:rFonts w:ascii="Times New Roman" w:eastAsia="Times New Roman" w:hAnsi="Times New Roman" w:cs="Times New Roman"/>
          <w:bCs/>
          <w:sz w:val="28"/>
          <w:szCs w:val="28"/>
          <w:lang w:val="en-US" w:eastAsia="en-US" w:bidi="en-US"/>
        </w:rPr>
        <w:t xml:space="preserve"> P. 353</w:t>
      </w:r>
      <w:r w:rsidR="0069519F">
        <w:rPr>
          <w:rFonts w:ascii="Times New Roman" w:eastAsia="Times New Roman" w:hAnsi="Times New Roman" w:cs="Times New Roman"/>
          <w:bCs/>
          <w:sz w:val="28"/>
          <w:szCs w:val="28"/>
          <w:lang w:eastAsia="en-US" w:bidi="en-US"/>
        </w:rPr>
        <w:t xml:space="preserve"> </w:t>
      </w:r>
      <w:r>
        <w:rPr>
          <w:rFonts w:ascii="Times New Roman" w:eastAsia="Times New Roman" w:hAnsi="Times New Roman" w:cs="Times New Roman"/>
          <w:bCs/>
          <w:sz w:val="28"/>
          <w:szCs w:val="28"/>
          <w:lang w:val="en-US" w:eastAsia="en-US" w:bidi="en-US"/>
        </w:rPr>
        <w:t xml:space="preserve"> ̶ </w:t>
      </w:r>
      <w:r w:rsidR="0069519F">
        <w:rPr>
          <w:rFonts w:ascii="Times New Roman" w:eastAsia="Times New Roman" w:hAnsi="Times New Roman" w:cs="Times New Roman"/>
          <w:bCs/>
          <w:sz w:val="28"/>
          <w:szCs w:val="28"/>
          <w:lang w:eastAsia="en-US" w:bidi="en-US"/>
        </w:rPr>
        <w:t xml:space="preserve"> </w:t>
      </w:r>
      <w:r w:rsidRPr="00F7517A">
        <w:rPr>
          <w:rFonts w:ascii="Times New Roman" w:eastAsia="Times New Roman" w:hAnsi="Times New Roman" w:cs="Times New Roman"/>
          <w:bCs/>
          <w:sz w:val="28"/>
          <w:szCs w:val="28"/>
          <w:lang w:val="en-US" w:eastAsia="en-US" w:bidi="en-US"/>
        </w:rPr>
        <w:t>360.</w:t>
      </w:r>
      <w:r w:rsidRPr="00F7517A">
        <w:rPr>
          <w:rFonts w:ascii="Times New Roman" w:eastAsia="Times New Roman" w:hAnsi="Times New Roman" w:cs="Times New Roman"/>
          <w:bCs/>
          <w:sz w:val="28"/>
          <w:szCs w:val="28"/>
          <w:lang w:eastAsia="en-US" w:bidi="en-US"/>
        </w:rPr>
        <w:t xml:space="preserve"> </w:t>
      </w:r>
    </w:p>
    <w:p w:rsidR="00341FF4" w:rsidRDefault="00341FF4" w:rsidP="00341FF4">
      <w:pPr>
        <w:spacing w:line="360" w:lineRule="auto"/>
        <w:jc w:val="both"/>
        <w:rPr>
          <w:rFonts w:ascii="Times New Roman" w:eastAsia="Times New Roman" w:hAnsi="Times New Roman" w:cs="Times New Roman"/>
          <w:color w:val="auto"/>
          <w:sz w:val="28"/>
          <w:szCs w:val="28"/>
          <w:lang w:val="en-US"/>
        </w:rPr>
      </w:pPr>
      <w:r w:rsidRPr="00D70D20">
        <w:rPr>
          <w:rFonts w:ascii="Times New Roman" w:eastAsia="Times New Roman" w:hAnsi="Times New Roman" w:cs="Times New Roman"/>
          <w:bCs/>
          <w:color w:val="auto"/>
          <w:sz w:val="28"/>
          <w:szCs w:val="28"/>
          <w:lang w:val="en-US" w:eastAsia="en-US" w:bidi="en-US"/>
        </w:rPr>
        <w:t>13</w:t>
      </w:r>
      <w:r w:rsidR="00D70D20">
        <w:rPr>
          <w:rFonts w:ascii="Times New Roman" w:eastAsia="Times New Roman" w:hAnsi="Times New Roman" w:cs="Times New Roman"/>
          <w:bCs/>
          <w:color w:val="auto"/>
          <w:sz w:val="28"/>
          <w:szCs w:val="28"/>
          <w:lang w:val="en-US" w:eastAsia="en-US" w:bidi="en-US"/>
        </w:rPr>
        <w:t>2</w:t>
      </w:r>
      <w:r w:rsidRPr="00D70D20">
        <w:rPr>
          <w:rFonts w:ascii="Times New Roman" w:eastAsia="Times New Roman" w:hAnsi="Times New Roman" w:cs="Times New Roman"/>
          <w:bCs/>
          <w:color w:val="auto"/>
          <w:sz w:val="28"/>
          <w:szCs w:val="28"/>
          <w:lang w:val="en-US" w:eastAsia="en-US" w:bidi="en-US"/>
        </w:rPr>
        <w:t>.</w:t>
      </w:r>
      <w:r w:rsidRPr="001460D8">
        <w:rPr>
          <w:rFonts w:ascii="Times New Roman" w:eastAsia="Times New Roman" w:hAnsi="Times New Roman" w:cs="Times New Roman"/>
          <w:bCs/>
          <w:color w:val="auto"/>
          <w:sz w:val="28"/>
          <w:szCs w:val="28"/>
          <w:lang w:val="en-US" w:eastAsia="en-US" w:bidi="en-US"/>
        </w:rPr>
        <w:t xml:space="preserve"> </w:t>
      </w:r>
      <w:r w:rsidRPr="001460D8">
        <w:rPr>
          <w:rFonts w:ascii="Times New Roman" w:eastAsia="Times New Roman" w:hAnsi="Times New Roman" w:cs="Times New Roman"/>
          <w:color w:val="auto"/>
          <w:sz w:val="28"/>
          <w:szCs w:val="28"/>
          <w:lang w:val="en-US"/>
        </w:rPr>
        <w:t>Aghamohammadzadeh.  Obesity-related hypertension: epidemiology, pathophysiology, treatments, and the contribution</w:t>
      </w:r>
      <w:r>
        <w:rPr>
          <w:rFonts w:ascii="Times New Roman" w:eastAsia="Times New Roman" w:hAnsi="Times New Roman" w:cs="Times New Roman"/>
          <w:color w:val="auto"/>
          <w:sz w:val="28"/>
          <w:szCs w:val="28"/>
          <w:lang w:val="en-US"/>
        </w:rPr>
        <w:t xml:space="preserve"> of perivascular adipose tissue</w:t>
      </w:r>
      <w:r w:rsidRPr="001460D8">
        <w:rPr>
          <w:rFonts w:ascii="Times New Roman" w:eastAsia="Times New Roman" w:hAnsi="Times New Roman" w:cs="Times New Roman"/>
          <w:color w:val="auto"/>
          <w:sz w:val="28"/>
          <w:szCs w:val="28"/>
          <w:lang w:val="en-US"/>
        </w:rPr>
        <w:t> / Aghamoh</w:t>
      </w:r>
      <w:r>
        <w:rPr>
          <w:rFonts w:ascii="Times New Roman" w:eastAsia="Times New Roman" w:hAnsi="Times New Roman" w:cs="Times New Roman"/>
          <w:color w:val="auto"/>
          <w:sz w:val="28"/>
          <w:szCs w:val="28"/>
          <w:lang w:val="en-US"/>
        </w:rPr>
        <w:t>ammadzadeh, R. &amp; Heagerty</w:t>
      </w:r>
      <w:r w:rsidRPr="001460D8">
        <w:rPr>
          <w:rFonts w:ascii="Times New Roman" w:eastAsia="Times New Roman" w:hAnsi="Times New Roman" w:cs="Times New Roman"/>
          <w:color w:val="auto"/>
          <w:sz w:val="28"/>
          <w:szCs w:val="28"/>
          <w:lang w:val="en-US"/>
        </w:rPr>
        <w:t xml:space="preserve"> // </w:t>
      </w:r>
      <w:r w:rsidRPr="001460D8">
        <w:rPr>
          <w:rFonts w:ascii="Times New Roman" w:eastAsia="Times New Roman" w:hAnsi="Times New Roman" w:cs="Times New Roman"/>
          <w:iCs/>
          <w:color w:val="auto"/>
          <w:sz w:val="28"/>
          <w:szCs w:val="28"/>
          <w:lang w:val="en-US"/>
        </w:rPr>
        <w:t>Ann.</w:t>
      </w:r>
      <w:r>
        <w:rPr>
          <w:rFonts w:ascii="Times New Roman" w:eastAsia="Times New Roman" w:hAnsi="Times New Roman" w:cs="Times New Roman"/>
          <w:iCs/>
          <w:color w:val="auto"/>
          <w:sz w:val="28"/>
          <w:szCs w:val="28"/>
          <w:lang w:val="en-US"/>
        </w:rPr>
        <w:t xml:space="preserve">  Med. ̶</w:t>
      </w:r>
      <w:r w:rsidRPr="001460D8">
        <w:rPr>
          <w:rFonts w:ascii="Times New Roman" w:eastAsia="Times New Roman" w:hAnsi="Times New Roman" w:cs="Times New Roman"/>
          <w:iCs/>
          <w:color w:val="auto"/>
          <w:sz w:val="28"/>
          <w:szCs w:val="28"/>
          <w:lang w:val="en-US"/>
        </w:rPr>
        <w:t xml:space="preserve"> </w:t>
      </w:r>
      <w:r>
        <w:rPr>
          <w:rFonts w:ascii="Times New Roman" w:eastAsia="Times New Roman" w:hAnsi="Times New Roman" w:cs="Times New Roman"/>
          <w:iCs/>
          <w:color w:val="auto"/>
          <w:sz w:val="28"/>
          <w:szCs w:val="28"/>
          <w:lang w:val="en-US"/>
        </w:rPr>
        <w:t xml:space="preserve"> </w:t>
      </w:r>
      <w:r w:rsidRPr="001460D8">
        <w:rPr>
          <w:rFonts w:ascii="Times New Roman" w:eastAsia="Times New Roman" w:hAnsi="Times New Roman" w:cs="Times New Roman"/>
          <w:iCs/>
          <w:color w:val="auto"/>
          <w:sz w:val="28"/>
          <w:szCs w:val="28"/>
          <w:lang w:val="en-US"/>
        </w:rPr>
        <w:t>2012. – Vol.</w:t>
      </w:r>
      <w:r>
        <w:rPr>
          <w:rFonts w:ascii="Times New Roman" w:eastAsia="Times New Roman" w:hAnsi="Times New Roman" w:cs="Times New Roman"/>
          <w:iCs/>
          <w:color w:val="auto"/>
          <w:sz w:val="28"/>
          <w:szCs w:val="28"/>
          <w:lang w:val="en-US"/>
        </w:rPr>
        <w:t xml:space="preserve"> </w:t>
      </w:r>
      <w:r w:rsidRPr="001460D8">
        <w:rPr>
          <w:rFonts w:ascii="Times New Roman" w:eastAsia="Times New Roman" w:hAnsi="Times New Roman" w:cs="Times New Roman"/>
          <w:bCs/>
          <w:color w:val="auto"/>
          <w:sz w:val="28"/>
          <w:szCs w:val="28"/>
          <w:lang w:val="en-US"/>
        </w:rPr>
        <w:t>44</w:t>
      </w:r>
      <w:r>
        <w:rPr>
          <w:rFonts w:ascii="Times New Roman" w:eastAsia="Times New Roman" w:hAnsi="Times New Roman" w:cs="Times New Roman"/>
          <w:bCs/>
          <w:color w:val="auto"/>
          <w:sz w:val="28"/>
          <w:szCs w:val="28"/>
          <w:lang w:val="en-US"/>
        </w:rPr>
        <w:t>,</w:t>
      </w:r>
      <w:r>
        <w:rPr>
          <w:rFonts w:ascii="Times New Roman" w:eastAsia="Times New Roman" w:hAnsi="Times New Roman" w:cs="Times New Roman"/>
          <w:color w:val="auto"/>
          <w:sz w:val="28"/>
          <w:szCs w:val="28"/>
          <w:lang w:val="en-US"/>
        </w:rPr>
        <w:t> Suppl. 1</w:t>
      </w:r>
      <w:r w:rsidRPr="001460D8">
        <w:rPr>
          <w:rFonts w:ascii="Times New Roman" w:eastAsia="Times New Roman" w:hAnsi="Times New Roman" w:cs="Times New Roman"/>
          <w:color w:val="auto"/>
          <w:sz w:val="28"/>
          <w:szCs w:val="28"/>
          <w:lang w:val="en-US"/>
        </w:rPr>
        <w:t>. – P.</w:t>
      </w:r>
      <w:r>
        <w:rPr>
          <w:rFonts w:ascii="Times New Roman" w:eastAsia="Times New Roman" w:hAnsi="Times New Roman" w:cs="Times New Roman"/>
          <w:color w:val="auto"/>
          <w:sz w:val="28"/>
          <w:szCs w:val="28"/>
          <w:lang w:val="en-US"/>
        </w:rPr>
        <w:t xml:space="preserve"> </w:t>
      </w:r>
      <w:r w:rsidRPr="001460D8">
        <w:rPr>
          <w:rFonts w:ascii="Times New Roman" w:eastAsia="Times New Roman" w:hAnsi="Times New Roman" w:cs="Times New Roman"/>
          <w:color w:val="auto"/>
          <w:sz w:val="28"/>
          <w:szCs w:val="28"/>
          <w:lang w:val="en-US"/>
        </w:rPr>
        <w:t>74</w:t>
      </w:r>
      <w:r w:rsidR="0069519F">
        <w:rPr>
          <w:rFonts w:ascii="Times New Roman" w:eastAsia="Times New Roman" w:hAnsi="Times New Roman" w:cs="Times New Roman"/>
          <w:color w:val="auto"/>
          <w:sz w:val="28"/>
          <w:szCs w:val="28"/>
        </w:rPr>
        <w:t xml:space="preserve"> </w:t>
      </w:r>
      <w:r w:rsidRPr="001460D8">
        <w:rPr>
          <w:rFonts w:ascii="Times New Roman" w:eastAsia="Times New Roman" w:hAnsi="Times New Roman" w:cs="Times New Roman"/>
          <w:color w:val="auto"/>
          <w:sz w:val="28"/>
          <w:szCs w:val="28"/>
          <w:lang w:val="en-US"/>
        </w:rPr>
        <w:t>–</w:t>
      </w:r>
      <w:r w:rsidR="0069519F">
        <w:rPr>
          <w:rFonts w:ascii="Times New Roman" w:eastAsia="Times New Roman" w:hAnsi="Times New Roman" w:cs="Times New Roman"/>
          <w:color w:val="auto"/>
          <w:sz w:val="28"/>
          <w:szCs w:val="28"/>
        </w:rPr>
        <w:t xml:space="preserve"> </w:t>
      </w:r>
      <w:r w:rsidRPr="001460D8">
        <w:rPr>
          <w:rFonts w:ascii="Times New Roman" w:eastAsia="Times New Roman" w:hAnsi="Times New Roman" w:cs="Times New Roman"/>
          <w:color w:val="auto"/>
          <w:sz w:val="28"/>
          <w:szCs w:val="28"/>
          <w:lang w:val="en-US"/>
        </w:rPr>
        <w:t>84.</w:t>
      </w:r>
    </w:p>
    <w:p w:rsidR="0069519F" w:rsidRDefault="00D70D20" w:rsidP="00D70D20">
      <w:pPr>
        <w:spacing w:line="360" w:lineRule="auto"/>
        <w:jc w:val="both"/>
        <w:rPr>
          <w:rFonts w:ascii="Times New Roman" w:eastAsia="Times New Roman" w:hAnsi="Times New Roman" w:cs="Times New Roman"/>
          <w:bCs/>
          <w:color w:val="auto"/>
          <w:sz w:val="28"/>
          <w:szCs w:val="28"/>
          <w:lang w:eastAsia="en-US" w:bidi="en-US"/>
        </w:rPr>
      </w:pPr>
      <w:r>
        <w:rPr>
          <w:rFonts w:ascii="Times New Roman" w:eastAsia="Times New Roman" w:hAnsi="Times New Roman" w:cs="Times New Roman"/>
          <w:color w:val="auto"/>
          <w:sz w:val="28"/>
          <w:szCs w:val="28"/>
          <w:lang w:val="en-US"/>
        </w:rPr>
        <w:t>133</w:t>
      </w:r>
      <w:r w:rsidRPr="00D70D20">
        <w:rPr>
          <w:rFonts w:ascii="Times New Roman" w:eastAsia="Times New Roman" w:hAnsi="Times New Roman" w:cs="Times New Roman"/>
          <w:color w:val="auto"/>
          <w:sz w:val="28"/>
          <w:szCs w:val="28"/>
          <w:lang w:val="en-US"/>
        </w:rPr>
        <w:t>.</w:t>
      </w:r>
      <w:r w:rsidRPr="00D70D20">
        <w:rPr>
          <w:rFonts w:ascii="Times New Roman" w:eastAsia="Times New Roman" w:hAnsi="Times New Roman" w:cs="Times New Roman"/>
          <w:bCs/>
          <w:color w:val="auto"/>
          <w:sz w:val="28"/>
          <w:szCs w:val="28"/>
          <w:lang w:val="en-US" w:eastAsia="en-US" w:bidi="en-US"/>
        </w:rPr>
        <w:t xml:space="preserve"> ACCF/AHA Guidelines for assessment of cardiovascul</w:t>
      </w:r>
      <w:r w:rsidRPr="00D70D20">
        <w:rPr>
          <w:rFonts w:ascii="Times New Roman" w:eastAsia="Times New Roman" w:hAnsi="Times New Roman" w:cs="Times New Roman"/>
          <w:color w:val="auto"/>
          <w:sz w:val="28"/>
          <w:szCs w:val="28"/>
          <w:lang w:val="en-US" w:eastAsia="en-US" w:bidi="en-US"/>
        </w:rPr>
        <w:t xml:space="preserve">ar risk in </w:t>
      </w:r>
      <w:r w:rsidRPr="00D70D20">
        <w:rPr>
          <w:rFonts w:ascii="Times New Roman" w:eastAsia="Times New Roman" w:hAnsi="Times New Roman" w:cs="Times New Roman"/>
          <w:color w:val="auto"/>
          <w:sz w:val="28"/>
          <w:szCs w:val="28"/>
          <w:lang w:val="en-US" w:eastAsia="en-US" w:bidi="en-US"/>
        </w:rPr>
        <w:lastRenderedPageBreak/>
        <w:t>asymptomatic adults:</w:t>
      </w:r>
      <w:r w:rsidRPr="00D70D20">
        <w:rPr>
          <w:rFonts w:ascii="Times New Roman" w:eastAsia="Times New Roman" w:hAnsi="Times New Roman" w:cs="Times New Roman"/>
          <w:color w:val="auto"/>
          <w:sz w:val="28"/>
          <w:szCs w:val="28"/>
          <w:lang w:eastAsia="en-US" w:bidi="en-US"/>
        </w:rPr>
        <w:t xml:space="preserve"> </w:t>
      </w:r>
      <w:r w:rsidRPr="00D70D20">
        <w:rPr>
          <w:rFonts w:ascii="Times New Roman" w:eastAsia="Times New Roman" w:hAnsi="Times New Roman" w:cs="Times New Roman"/>
          <w:bCs/>
          <w:color w:val="auto"/>
          <w:sz w:val="28"/>
          <w:szCs w:val="28"/>
          <w:lang w:val="en-US" w:eastAsia="en-US" w:bidi="en-US"/>
        </w:rPr>
        <w:t>Executive summary // J. Am. Coll. Cardiol.</w:t>
      </w:r>
      <w:r w:rsidR="0069519F">
        <w:rPr>
          <w:rFonts w:ascii="Times New Roman" w:eastAsia="Times New Roman" w:hAnsi="Times New Roman" w:cs="Times New Roman"/>
          <w:bCs/>
          <w:color w:val="auto"/>
          <w:sz w:val="28"/>
          <w:szCs w:val="28"/>
          <w:lang w:eastAsia="en-US" w:bidi="en-US"/>
        </w:rPr>
        <w:t xml:space="preserve"> </w:t>
      </w:r>
      <w:r w:rsidRPr="00D70D20">
        <w:rPr>
          <w:rFonts w:ascii="Times New Roman" w:eastAsia="Times New Roman" w:hAnsi="Times New Roman" w:cs="Times New Roman"/>
          <w:bCs/>
          <w:color w:val="auto"/>
          <w:sz w:val="28"/>
          <w:szCs w:val="28"/>
          <w:lang w:val="en-US" w:eastAsia="en-US" w:bidi="en-US"/>
        </w:rPr>
        <w:t xml:space="preserve"> ̶ </w:t>
      </w:r>
      <w:r w:rsidR="0069519F">
        <w:rPr>
          <w:rFonts w:ascii="Times New Roman" w:eastAsia="Times New Roman" w:hAnsi="Times New Roman" w:cs="Times New Roman"/>
          <w:bCs/>
          <w:color w:val="auto"/>
          <w:sz w:val="28"/>
          <w:szCs w:val="28"/>
          <w:lang w:eastAsia="en-US" w:bidi="en-US"/>
        </w:rPr>
        <w:t xml:space="preserve"> </w:t>
      </w:r>
      <w:r w:rsidRPr="00D70D20">
        <w:rPr>
          <w:rFonts w:ascii="Times New Roman" w:eastAsia="Times New Roman" w:hAnsi="Times New Roman" w:cs="Times New Roman"/>
          <w:bCs/>
          <w:color w:val="auto"/>
          <w:sz w:val="28"/>
          <w:szCs w:val="28"/>
          <w:lang w:val="en-US" w:eastAsia="en-US" w:bidi="en-US"/>
        </w:rPr>
        <w:t>2010.</w:t>
      </w:r>
    </w:p>
    <w:p w:rsidR="00D70D20" w:rsidRPr="00D70D20" w:rsidRDefault="00D70D20" w:rsidP="00341FF4">
      <w:pPr>
        <w:spacing w:line="360" w:lineRule="auto"/>
        <w:jc w:val="both"/>
        <w:rPr>
          <w:rFonts w:ascii="Times New Roman" w:eastAsia="Times New Roman" w:hAnsi="Times New Roman" w:cs="Times New Roman"/>
          <w:bCs/>
          <w:color w:val="auto"/>
          <w:sz w:val="28"/>
          <w:szCs w:val="28"/>
          <w:lang w:val="en-US" w:eastAsia="en-US" w:bidi="en-US"/>
        </w:rPr>
      </w:pPr>
      <w:r w:rsidRPr="00D70D20">
        <w:rPr>
          <w:rFonts w:ascii="Times New Roman" w:eastAsia="Times New Roman" w:hAnsi="Times New Roman" w:cs="Times New Roman"/>
          <w:bCs/>
          <w:color w:val="auto"/>
          <w:sz w:val="28"/>
          <w:szCs w:val="28"/>
          <w:lang w:val="en-US" w:eastAsia="en-US" w:bidi="en-US"/>
        </w:rPr>
        <w:t xml:space="preserve"> ̶</w:t>
      </w:r>
      <w:r w:rsidRPr="00D70D20">
        <w:rPr>
          <w:rFonts w:ascii="Times New Roman" w:eastAsia="Times New Roman" w:hAnsi="Times New Roman" w:cs="Times New Roman"/>
          <w:bCs/>
          <w:color w:val="auto"/>
          <w:sz w:val="28"/>
          <w:szCs w:val="28"/>
          <w:lang w:eastAsia="en-US" w:bidi="en-US"/>
        </w:rPr>
        <w:t xml:space="preserve"> </w:t>
      </w:r>
      <w:r w:rsidR="0069519F">
        <w:rPr>
          <w:rFonts w:ascii="Times New Roman" w:eastAsia="Times New Roman" w:hAnsi="Times New Roman" w:cs="Times New Roman"/>
          <w:bCs/>
          <w:color w:val="auto"/>
          <w:sz w:val="28"/>
          <w:szCs w:val="28"/>
          <w:lang w:eastAsia="en-US" w:bidi="en-US"/>
        </w:rPr>
        <w:t xml:space="preserve"> </w:t>
      </w:r>
      <w:r w:rsidRPr="00D70D20">
        <w:rPr>
          <w:rFonts w:ascii="Times New Roman" w:eastAsia="Times New Roman" w:hAnsi="Times New Roman" w:cs="Times New Roman"/>
          <w:bCs/>
          <w:color w:val="auto"/>
          <w:sz w:val="28"/>
          <w:szCs w:val="28"/>
          <w:lang w:val="en-US" w:eastAsia="en-US" w:bidi="en-US"/>
        </w:rPr>
        <w:t xml:space="preserve">Vol. </w:t>
      </w:r>
      <w:r w:rsidRPr="00D70D20">
        <w:rPr>
          <w:rFonts w:ascii="Times New Roman" w:eastAsia="Times New Roman" w:hAnsi="Times New Roman" w:cs="Times New Roman"/>
          <w:bCs/>
          <w:color w:val="auto"/>
          <w:spacing w:val="30"/>
          <w:sz w:val="28"/>
          <w:szCs w:val="28"/>
          <w:lang w:val="en-US" w:eastAsia="en-US" w:bidi="en-US"/>
        </w:rPr>
        <w:t xml:space="preserve">56. ̶ </w:t>
      </w:r>
      <w:r w:rsidR="0069519F">
        <w:rPr>
          <w:rFonts w:ascii="Times New Roman" w:eastAsia="Times New Roman" w:hAnsi="Times New Roman" w:cs="Times New Roman"/>
          <w:bCs/>
          <w:color w:val="auto"/>
          <w:spacing w:val="30"/>
          <w:sz w:val="28"/>
          <w:szCs w:val="28"/>
          <w:lang w:eastAsia="en-US" w:bidi="en-US"/>
        </w:rPr>
        <w:t xml:space="preserve"> </w:t>
      </w:r>
      <w:r w:rsidRPr="00D70D20">
        <w:rPr>
          <w:rFonts w:ascii="Times New Roman" w:eastAsia="Times New Roman" w:hAnsi="Times New Roman" w:cs="Times New Roman"/>
          <w:bCs/>
          <w:color w:val="auto"/>
          <w:spacing w:val="30"/>
          <w:sz w:val="28"/>
          <w:szCs w:val="28"/>
          <w:lang w:val="en-US" w:eastAsia="en-US" w:bidi="en-US"/>
        </w:rPr>
        <w:t>P.</w:t>
      </w:r>
      <w:r w:rsidRPr="00D70D20">
        <w:rPr>
          <w:rFonts w:ascii="Times New Roman" w:eastAsia="Times New Roman" w:hAnsi="Times New Roman" w:cs="Times New Roman"/>
          <w:bCs/>
          <w:color w:val="auto"/>
          <w:sz w:val="28"/>
          <w:szCs w:val="28"/>
          <w:lang w:val="en-US" w:eastAsia="en-US" w:bidi="en-US"/>
        </w:rPr>
        <w:t xml:space="preserve"> 2182</w:t>
      </w:r>
      <w:r w:rsidR="0069519F">
        <w:rPr>
          <w:rFonts w:ascii="Times New Roman" w:eastAsia="Times New Roman" w:hAnsi="Times New Roman" w:cs="Times New Roman"/>
          <w:bCs/>
          <w:color w:val="auto"/>
          <w:sz w:val="28"/>
          <w:szCs w:val="28"/>
          <w:lang w:eastAsia="en-US" w:bidi="en-US"/>
        </w:rPr>
        <w:t xml:space="preserve"> </w:t>
      </w:r>
      <w:r w:rsidRPr="00D70D20">
        <w:rPr>
          <w:rFonts w:ascii="Times New Roman" w:eastAsia="Times New Roman" w:hAnsi="Times New Roman" w:cs="Times New Roman"/>
          <w:bCs/>
          <w:color w:val="auto"/>
          <w:sz w:val="28"/>
          <w:szCs w:val="28"/>
          <w:lang w:val="en-US" w:eastAsia="en-US" w:bidi="en-US"/>
        </w:rPr>
        <w:t xml:space="preserve"> ̶ </w:t>
      </w:r>
      <w:r w:rsidR="0069519F">
        <w:rPr>
          <w:rFonts w:ascii="Times New Roman" w:eastAsia="Times New Roman" w:hAnsi="Times New Roman" w:cs="Times New Roman"/>
          <w:bCs/>
          <w:color w:val="auto"/>
          <w:sz w:val="28"/>
          <w:szCs w:val="28"/>
          <w:lang w:eastAsia="en-US" w:bidi="en-US"/>
        </w:rPr>
        <w:t xml:space="preserve"> </w:t>
      </w:r>
      <w:r w:rsidRPr="00D70D20">
        <w:rPr>
          <w:rFonts w:ascii="Times New Roman" w:eastAsia="Times New Roman" w:hAnsi="Times New Roman" w:cs="Times New Roman"/>
          <w:bCs/>
          <w:color w:val="auto"/>
          <w:sz w:val="28"/>
          <w:szCs w:val="28"/>
          <w:lang w:val="en-US" w:eastAsia="en-US" w:bidi="en-US"/>
        </w:rPr>
        <w:t>2199.</w:t>
      </w:r>
    </w:p>
    <w:p w:rsidR="00341FF4" w:rsidRDefault="00341FF4" w:rsidP="00341FF4">
      <w:pPr>
        <w:spacing w:line="360" w:lineRule="auto"/>
        <w:jc w:val="both"/>
        <w:rPr>
          <w:rFonts w:ascii="Times New Roman" w:eastAsia="AngsanaUPC" w:hAnsi="Times New Roman" w:cs="Times New Roman"/>
          <w:bCs/>
          <w:color w:val="auto"/>
          <w:sz w:val="28"/>
          <w:szCs w:val="28"/>
          <w:lang w:val="en-US" w:eastAsia="en-US" w:bidi="en-US"/>
        </w:rPr>
      </w:pPr>
      <w:r w:rsidRPr="00D70D20">
        <w:rPr>
          <w:rFonts w:ascii="Times New Roman" w:eastAsia="AngsanaUPC" w:hAnsi="Times New Roman" w:cs="Times New Roman"/>
          <w:bCs/>
          <w:color w:val="auto"/>
          <w:sz w:val="28"/>
          <w:szCs w:val="28"/>
          <w:lang w:val="en-US" w:eastAsia="en-US" w:bidi="en-US"/>
        </w:rPr>
        <w:t>13</w:t>
      </w:r>
      <w:r w:rsidRPr="00D70D20">
        <w:rPr>
          <w:rFonts w:ascii="Times New Roman" w:eastAsia="AngsanaUPC" w:hAnsi="Times New Roman" w:cs="Times New Roman"/>
          <w:bCs/>
          <w:color w:val="auto"/>
          <w:sz w:val="28"/>
          <w:szCs w:val="28"/>
          <w:lang w:eastAsia="en-US" w:bidi="en-US"/>
        </w:rPr>
        <w:t>4</w:t>
      </w:r>
      <w:r w:rsidRPr="00D70D20">
        <w:rPr>
          <w:rFonts w:ascii="Times New Roman" w:eastAsia="AngsanaUPC" w:hAnsi="Times New Roman" w:cs="Times New Roman"/>
          <w:bCs/>
          <w:color w:val="auto"/>
          <w:sz w:val="28"/>
          <w:szCs w:val="28"/>
          <w:lang w:val="en-US" w:eastAsia="en-US" w:bidi="en-US"/>
        </w:rPr>
        <w:t>.</w:t>
      </w:r>
      <w:r w:rsidRPr="001460D8">
        <w:rPr>
          <w:rFonts w:ascii="Times New Roman" w:eastAsia="AngsanaUPC" w:hAnsi="Times New Roman" w:cs="Times New Roman"/>
          <w:bCs/>
          <w:color w:val="auto"/>
          <w:sz w:val="28"/>
          <w:szCs w:val="28"/>
          <w:lang w:val="en-US" w:eastAsia="en-US" w:bidi="en-US"/>
        </w:rPr>
        <w:t xml:space="preserve"> Ambulatory blood pressure monitoring and development of cardiovascular events in high-risk patients included in the Spanish ABPM regis</w:t>
      </w:r>
      <w:r>
        <w:rPr>
          <w:rFonts w:ascii="Times New Roman" w:eastAsia="AngsanaUPC" w:hAnsi="Times New Roman" w:cs="Times New Roman"/>
          <w:bCs/>
          <w:color w:val="auto"/>
          <w:sz w:val="28"/>
          <w:szCs w:val="28"/>
          <w:lang w:val="en-US" w:eastAsia="en-US" w:bidi="en-US"/>
        </w:rPr>
        <w:t>try: the CARDIORISC Event study</w:t>
      </w:r>
      <w:r w:rsidRPr="001460D8">
        <w:rPr>
          <w:rFonts w:ascii="Times New Roman" w:eastAsia="AngsanaUPC" w:hAnsi="Times New Roman" w:cs="Times New Roman"/>
          <w:bCs/>
          <w:color w:val="auto"/>
          <w:sz w:val="28"/>
          <w:szCs w:val="28"/>
          <w:lang w:val="en-US" w:eastAsia="en-US" w:bidi="en-US"/>
        </w:rPr>
        <w:t xml:space="preserve"> / A. De la Sierra, </w:t>
      </w:r>
      <w:r w:rsidR="00D70D20">
        <w:rPr>
          <w:rFonts w:ascii="Times New Roman" w:eastAsia="AngsanaUPC" w:hAnsi="Times New Roman" w:cs="Times New Roman"/>
          <w:bCs/>
          <w:color w:val="auto"/>
          <w:sz w:val="28"/>
          <w:szCs w:val="28"/>
          <w:lang w:val="en-US" w:eastAsia="en-US" w:bidi="en-US"/>
        </w:rPr>
        <w:t>J. R. Banegas, J. Segura et al.</w:t>
      </w:r>
      <w:r w:rsidRPr="001460D8">
        <w:rPr>
          <w:rFonts w:ascii="Times New Roman" w:eastAsia="AngsanaUPC" w:hAnsi="Times New Roman" w:cs="Times New Roman"/>
          <w:bCs/>
          <w:color w:val="auto"/>
          <w:sz w:val="28"/>
          <w:szCs w:val="28"/>
          <w:lang w:val="en-US" w:eastAsia="en-US" w:bidi="en-US"/>
        </w:rPr>
        <w:t>//</w:t>
      </w:r>
      <w:r>
        <w:rPr>
          <w:rFonts w:ascii="Times New Roman" w:eastAsia="AngsanaUPC" w:hAnsi="Times New Roman" w:cs="Times New Roman"/>
          <w:bCs/>
          <w:color w:val="auto"/>
          <w:sz w:val="28"/>
          <w:szCs w:val="28"/>
          <w:lang w:val="en-US" w:eastAsia="en-US" w:bidi="en-US"/>
        </w:rPr>
        <w:t xml:space="preserve"> </w:t>
      </w:r>
    </w:p>
    <w:p w:rsidR="0027102D" w:rsidRDefault="00341FF4" w:rsidP="00341FF4">
      <w:pPr>
        <w:spacing w:line="360" w:lineRule="auto"/>
        <w:jc w:val="both"/>
        <w:rPr>
          <w:rFonts w:ascii="Times New Roman" w:eastAsia="AngsanaUPC" w:hAnsi="Times New Roman" w:cs="Times New Roman"/>
          <w:bCs/>
          <w:color w:val="auto"/>
          <w:sz w:val="28"/>
          <w:szCs w:val="28"/>
          <w:lang w:val="en-US" w:eastAsia="en-US" w:bidi="en-US"/>
        </w:rPr>
      </w:pPr>
      <w:r w:rsidRPr="001460D8">
        <w:rPr>
          <w:rFonts w:ascii="Times New Roman" w:eastAsia="AngsanaUPC" w:hAnsi="Times New Roman" w:cs="Times New Roman"/>
          <w:bCs/>
          <w:color w:val="auto"/>
          <w:sz w:val="28"/>
          <w:szCs w:val="28"/>
          <w:lang w:val="en-US" w:eastAsia="en-US" w:bidi="en-US"/>
        </w:rPr>
        <w:t>J. Hyperte</w:t>
      </w:r>
      <w:r>
        <w:rPr>
          <w:rFonts w:ascii="Times New Roman" w:eastAsia="AngsanaUPC" w:hAnsi="Times New Roman" w:cs="Times New Roman"/>
          <w:bCs/>
          <w:color w:val="auto"/>
          <w:sz w:val="28"/>
          <w:szCs w:val="28"/>
          <w:lang w:val="en-US" w:eastAsia="en-US" w:bidi="en-US"/>
        </w:rPr>
        <w:t>ns. – 2012. – Vol. 30. – P. 713</w:t>
      </w:r>
      <w:r w:rsidR="0069519F">
        <w:rPr>
          <w:rFonts w:ascii="Times New Roman" w:eastAsia="AngsanaUPC" w:hAnsi="Times New Roman" w:cs="Times New Roman"/>
          <w:bCs/>
          <w:color w:val="auto"/>
          <w:sz w:val="28"/>
          <w:szCs w:val="28"/>
          <w:lang w:eastAsia="en-US" w:bidi="en-US"/>
        </w:rPr>
        <w:t xml:space="preserve"> </w:t>
      </w:r>
      <w:r>
        <w:rPr>
          <w:rFonts w:ascii="Times New Roman" w:eastAsia="AngsanaUPC" w:hAnsi="Times New Roman" w:cs="Times New Roman"/>
          <w:bCs/>
          <w:color w:val="auto"/>
          <w:sz w:val="28"/>
          <w:szCs w:val="28"/>
          <w:lang w:val="en-US" w:eastAsia="en-US" w:bidi="en-US"/>
        </w:rPr>
        <w:t xml:space="preserve"> ̶ </w:t>
      </w:r>
      <w:r w:rsidR="0069519F">
        <w:rPr>
          <w:rFonts w:ascii="Times New Roman" w:eastAsia="AngsanaUPC" w:hAnsi="Times New Roman" w:cs="Times New Roman"/>
          <w:bCs/>
          <w:color w:val="auto"/>
          <w:sz w:val="28"/>
          <w:szCs w:val="28"/>
          <w:lang w:eastAsia="en-US" w:bidi="en-US"/>
        </w:rPr>
        <w:t xml:space="preserve"> </w:t>
      </w:r>
      <w:r w:rsidRPr="001460D8">
        <w:rPr>
          <w:rFonts w:ascii="Times New Roman" w:eastAsia="AngsanaUPC" w:hAnsi="Times New Roman" w:cs="Times New Roman"/>
          <w:bCs/>
          <w:color w:val="auto"/>
          <w:sz w:val="28"/>
          <w:szCs w:val="28"/>
          <w:lang w:val="en-US" w:eastAsia="en-US" w:bidi="en-US"/>
        </w:rPr>
        <w:t>719.</w:t>
      </w:r>
    </w:p>
    <w:p w:rsidR="00D70D20" w:rsidRPr="00D70D20" w:rsidRDefault="00C2183E" w:rsidP="00341FF4">
      <w:pPr>
        <w:spacing w:line="360" w:lineRule="auto"/>
        <w:jc w:val="both"/>
        <w:rPr>
          <w:rFonts w:ascii="Times New Roman" w:eastAsia="Times New Roman" w:hAnsi="Times New Roman" w:cs="Times New Roman"/>
          <w:color w:val="auto"/>
          <w:sz w:val="28"/>
          <w:szCs w:val="28"/>
          <w:lang w:val="en-US"/>
        </w:rPr>
      </w:pPr>
      <w:r w:rsidRPr="00D70D20">
        <w:rPr>
          <w:rFonts w:ascii="Times New Roman" w:eastAsia="Times New Roman" w:hAnsi="Times New Roman" w:cs="Times New Roman"/>
          <w:color w:val="auto"/>
          <w:sz w:val="28"/>
          <w:szCs w:val="28"/>
          <w:lang w:val="en-US" w:eastAsia="en-US" w:bidi="en-US"/>
        </w:rPr>
        <w:t>135</w:t>
      </w:r>
      <w:r w:rsidR="0027102D" w:rsidRPr="00D70D20">
        <w:rPr>
          <w:rFonts w:ascii="Times New Roman" w:eastAsia="Times New Roman" w:hAnsi="Times New Roman" w:cs="Times New Roman"/>
          <w:color w:val="auto"/>
          <w:sz w:val="28"/>
          <w:szCs w:val="28"/>
          <w:lang w:val="en-US"/>
        </w:rPr>
        <w:t>.​</w:t>
      </w:r>
      <w:r w:rsidR="0027102D" w:rsidRPr="00D70D20">
        <w:rPr>
          <w:rFonts w:ascii="Times New Roman" w:eastAsia="Times New Roman" w:hAnsi="Times New Roman" w:cs="Times New Roman"/>
          <w:color w:val="FF0000"/>
          <w:sz w:val="28"/>
          <w:szCs w:val="28"/>
          <w:lang w:val="en-US"/>
        </w:rPr>
        <w:t> </w:t>
      </w:r>
      <w:r w:rsidR="00D70D20" w:rsidRPr="00D70D20">
        <w:rPr>
          <w:rFonts w:ascii="Times New Roman" w:eastAsia="Times New Roman" w:hAnsi="Times New Roman" w:cs="Times New Roman"/>
          <w:color w:val="auto"/>
          <w:sz w:val="28"/>
          <w:szCs w:val="28"/>
          <w:lang w:val="en-US"/>
        </w:rPr>
        <w:t xml:space="preserve">​ </w:t>
      </w:r>
      <w:r w:rsidR="00D70D20">
        <w:rPr>
          <w:rFonts w:ascii="Times New Roman" w:eastAsia="Times New Roman" w:hAnsi="Times New Roman" w:cs="Times New Roman"/>
          <w:color w:val="auto"/>
          <w:sz w:val="28"/>
          <w:szCs w:val="28"/>
          <w:lang w:val="en-US"/>
        </w:rPr>
        <w:t>Amir</w:t>
      </w:r>
      <w:r w:rsidR="00D70D20" w:rsidRPr="001460D8">
        <w:rPr>
          <w:rFonts w:ascii="Times New Roman" w:eastAsia="Times New Roman" w:hAnsi="Times New Roman" w:cs="Times New Roman"/>
          <w:color w:val="auto"/>
          <w:sz w:val="28"/>
          <w:szCs w:val="28"/>
          <w:lang w:val="en-US"/>
        </w:rPr>
        <w:t xml:space="preserve"> </w:t>
      </w:r>
      <w:r w:rsidR="00D70D20">
        <w:rPr>
          <w:rFonts w:ascii="Times New Roman" w:eastAsia="Times New Roman" w:hAnsi="Times New Roman" w:cs="Times New Roman"/>
          <w:color w:val="auto"/>
          <w:sz w:val="28"/>
          <w:szCs w:val="28"/>
          <w:lang w:val="en-US"/>
        </w:rPr>
        <w:t xml:space="preserve"> O. </w:t>
      </w:r>
      <w:r w:rsidR="00D70D20" w:rsidRPr="001460D8">
        <w:rPr>
          <w:rFonts w:ascii="Times New Roman" w:eastAsia="Times New Roman" w:hAnsi="Times New Roman" w:cs="Times New Roman"/>
          <w:color w:val="auto"/>
          <w:sz w:val="28"/>
          <w:szCs w:val="28"/>
          <w:lang w:val="en-US"/>
        </w:rPr>
        <w:t>Circulating interleukin-10: association with higher mortality in systolic heart failure patients with elevated tumor n</w:t>
      </w:r>
      <w:r w:rsidR="00D70D20">
        <w:rPr>
          <w:rFonts w:ascii="Times New Roman" w:eastAsia="Times New Roman" w:hAnsi="Times New Roman" w:cs="Times New Roman"/>
          <w:color w:val="auto"/>
          <w:sz w:val="28"/>
          <w:szCs w:val="28"/>
          <w:lang w:val="en-US"/>
        </w:rPr>
        <w:t xml:space="preserve">ecrosis factor-alpha / O. Amir </w:t>
      </w:r>
      <w:r w:rsidR="00D70D20" w:rsidRPr="001460D8">
        <w:rPr>
          <w:rFonts w:ascii="Times New Roman" w:eastAsia="Times New Roman" w:hAnsi="Times New Roman" w:cs="Times New Roman"/>
          <w:color w:val="auto"/>
          <w:sz w:val="28"/>
          <w:szCs w:val="28"/>
          <w:lang w:val="en-US"/>
        </w:rPr>
        <w:t>// Isr. Med. Assoc. J. –</w:t>
      </w:r>
      <w:r w:rsidR="00D70D20">
        <w:rPr>
          <w:rFonts w:ascii="Times New Roman" w:eastAsia="Times New Roman" w:hAnsi="Times New Roman" w:cs="Times New Roman"/>
          <w:color w:val="auto"/>
          <w:sz w:val="28"/>
          <w:szCs w:val="28"/>
          <w:lang w:val="en-US"/>
        </w:rPr>
        <w:t xml:space="preserve"> 2010. – Vol. 12, № 3. – P. 158</w:t>
      </w:r>
      <w:r w:rsidR="0069519F">
        <w:rPr>
          <w:rFonts w:ascii="Times New Roman" w:eastAsia="Times New Roman" w:hAnsi="Times New Roman" w:cs="Times New Roman"/>
          <w:color w:val="auto"/>
          <w:sz w:val="28"/>
          <w:szCs w:val="28"/>
        </w:rPr>
        <w:t xml:space="preserve"> </w:t>
      </w:r>
      <w:r w:rsidR="00D70D20">
        <w:rPr>
          <w:rFonts w:ascii="Times New Roman" w:eastAsia="Times New Roman" w:hAnsi="Times New Roman" w:cs="Times New Roman"/>
          <w:color w:val="auto"/>
          <w:sz w:val="28"/>
          <w:szCs w:val="28"/>
          <w:lang w:val="en-US"/>
        </w:rPr>
        <w:t xml:space="preserve"> ̶ </w:t>
      </w:r>
      <w:r w:rsidR="0069519F">
        <w:rPr>
          <w:rFonts w:ascii="Times New Roman" w:eastAsia="Times New Roman" w:hAnsi="Times New Roman" w:cs="Times New Roman"/>
          <w:color w:val="auto"/>
          <w:sz w:val="28"/>
          <w:szCs w:val="28"/>
        </w:rPr>
        <w:t xml:space="preserve"> </w:t>
      </w:r>
      <w:r w:rsidR="00D70D20" w:rsidRPr="001460D8">
        <w:rPr>
          <w:rFonts w:ascii="Times New Roman" w:eastAsia="Times New Roman" w:hAnsi="Times New Roman" w:cs="Times New Roman"/>
          <w:color w:val="auto"/>
          <w:sz w:val="28"/>
          <w:szCs w:val="28"/>
          <w:lang w:val="en-US"/>
        </w:rPr>
        <w:t>162.</w:t>
      </w:r>
    </w:p>
    <w:p w:rsidR="00D70D20" w:rsidRDefault="00D70D20" w:rsidP="00D70D20">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136. </w:t>
      </w:r>
      <w:r w:rsidRPr="001460D8">
        <w:rPr>
          <w:rFonts w:ascii="Times New Roman" w:eastAsia="Times New Roman" w:hAnsi="Times New Roman" w:cs="Times New Roman"/>
          <w:color w:val="auto"/>
          <w:sz w:val="28"/>
          <w:szCs w:val="28"/>
          <w:lang w:val="en-US"/>
        </w:rPr>
        <w:t xml:space="preserve">Appleton C. Doppler assessment of left ventricular diastolic function: the refinements continue / C. Appleton // J. Am. Coll. Cardiol. – 1993. – № 21. – </w:t>
      </w:r>
    </w:p>
    <w:p w:rsidR="00D70D20" w:rsidRPr="001460D8" w:rsidRDefault="00D70D20" w:rsidP="00D70D20">
      <w:pPr>
        <w:spacing w:line="360" w:lineRule="auto"/>
        <w:jc w:val="both"/>
        <w:rPr>
          <w:rFonts w:ascii="Times New Roman" w:eastAsia="Times New Roman" w:hAnsi="Times New Roman" w:cs="Times New Roman"/>
          <w:bCs/>
          <w:color w:val="auto"/>
          <w:sz w:val="28"/>
          <w:szCs w:val="28"/>
          <w:lang w:val="en-US" w:eastAsia="en-US" w:bidi="en-US"/>
        </w:rPr>
      </w:pPr>
      <w:r w:rsidRPr="001460D8">
        <w:rPr>
          <w:rFonts w:ascii="Times New Roman" w:eastAsia="Times New Roman" w:hAnsi="Times New Roman" w:cs="Times New Roman"/>
          <w:color w:val="auto"/>
          <w:sz w:val="28"/>
          <w:szCs w:val="28"/>
          <w:lang w:val="en-US"/>
        </w:rPr>
        <w:t>P. 1697</w:t>
      </w:r>
      <w:r w:rsidR="0069519F">
        <w:rPr>
          <w:rFonts w:ascii="Times New Roman" w:eastAsia="Times New Roman" w:hAnsi="Times New Roman" w:cs="Times New Roman"/>
          <w:color w:val="auto"/>
          <w:sz w:val="28"/>
          <w:szCs w:val="28"/>
        </w:rPr>
        <w:t xml:space="preserve"> </w:t>
      </w:r>
      <w:r w:rsidRPr="001460D8">
        <w:rPr>
          <w:rFonts w:ascii="Times New Roman" w:eastAsia="Times New Roman" w:hAnsi="Times New Roman" w:cs="Times New Roman"/>
          <w:color w:val="auto"/>
          <w:sz w:val="28"/>
          <w:szCs w:val="28"/>
          <w:lang w:val="en-US"/>
        </w:rPr>
        <w:t>–</w:t>
      </w:r>
      <w:r w:rsidR="0069519F">
        <w:rPr>
          <w:rFonts w:ascii="Times New Roman" w:eastAsia="Times New Roman" w:hAnsi="Times New Roman" w:cs="Times New Roman"/>
          <w:color w:val="auto"/>
          <w:sz w:val="28"/>
          <w:szCs w:val="28"/>
        </w:rPr>
        <w:t xml:space="preserve"> </w:t>
      </w:r>
      <w:r w:rsidRPr="001460D8">
        <w:rPr>
          <w:rFonts w:ascii="Times New Roman" w:eastAsia="Times New Roman" w:hAnsi="Times New Roman" w:cs="Times New Roman"/>
          <w:color w:val="auto"/>
          <w:sz w:val="28"/>
          <w:szCs w:val="28"/>
          <w:lang w:val="en-US"/>
        </w:rPr>
        <w:t>1700.</w:t>
      </w:r>
    </w:p>
    <w:p w:rsidR="00341FF4" w:rsidRPr="00D70D20" w:rsidRDefault="00D70D20" w:rsidP="00341FF4">
      <w:pPr>
        <w:spacing w:line="360" w:lineRule="auto"/>
        <w:jc w:val="both"/>
        <w:rPr>
          <w:rFonts w:ascii="Times New Roman" w:eastAsia="Times New Roman" w:hAnsi="Times New Roman" w:cs="Times New Roman"/>
          <w:color w:val="auto"/>
          <w:sz w:val="28"/>
          <w:szCs w:val="28"/>
          <w:lang w:val="en-US" w:eastAsia="en-US" w:bidi="en-US"/>
        </w:rPr>
      </w:pPr>
      <w:r>
        <w:rPr>
          <w:rFonts w:ascii="Times New Roman" w:eastAsia="Times New Roman" w:hAnsi="Times New Roman" w:cs="Times New Roman"/>
          <w:color w:val="auto"/>
          <w:sz w:val="28"/>
          <w:szCs w:val="28"/>
          <w:lang w:val="en-US" w:eastAsia="en-US" w:bidi="en-US"/>
        </w:rPr>
        <w:t xml:space="preserve">137. </w:t>
      </w:r>
      <w:r w:rsidR="00341FF4" w:rsidRPr="00F7517A">
        <w:rPr>
          <w:rFonts w:ascii="Times New Roman" w:eastAsia="Times New Roman" w:hAnsi="Times New Roman" w:cs="Times New Roman"/>
          <w:sz w:val="28"/>
          <w:szCs w:val="28"/>
          <w:lang w:val="en-US" w:eastAsia="en-US" w:bidi="en-US"/>
        </w:rPr>
        <w:t>Araki S. Reduction in microalbuminuria as an integrated indicator for renal and cardiovascular risk reduction i</w:t>
      </w:r>
      <w:r w:rsidR="00341FF4">
        <w:rPr>
          <w:rFonts w:ascii="Times New Roman" w:eastAsia="Times New Roman" w:hAnsi="Times New Roman" w:cs="Times New Roman"/>
          <w:sz w:val="28"/>
          <w:szCs w:val="28"/>
          <w:lang w:val="en-US" w:eastAsia="en-US" w:bidi="en-US"/>
        </w:rPr>
        <w:t>n patients with type 2 diabetes</w:t>
      </w:r>
      <w:r w:rsidR="00341FF4" w:rsidRPr="00F7517A">
        <w:rPr>
          <w:rFonts w:ascii="Times New Roman" w:eastAsia="Times New Roman" w:hAnsi="Times New Roman" w:cs="Times New Roman"/>
          <w:sz w:val="28"/>
          <w:szCs w:val="28"/>
          <w:lang w:val="en-US" w:eastAsia="en-US" w:bidi="en-US"/>
        </w:rPr>
        <w:t xml:space="preserve"> / S. Araki, </w:t>
      </w:r>
    </w:p>
    <w:p w:rsidR="00341FF4" w:rsidRDefault="00341FF4" w:rsidP="00341FF4">
      <w:pPr>
        <w:spacing w:line="360" w:lineRule="auto"/>
        <w:jc w:val="both"/>
        <w:rPr>
          <w:rFonts w:ascii="Times New Roman" w:eastAsia="Times New Roman" w:hAnsi="Times New Roman" w:cs="Times New Roman"/>
          <w:sz w:val="28"/>
          <w:szCs w:val="28"/>
          <w:lang w:val="en-US" w:eastAsia="en-US" w:bidi="en-US"/>
        </w:rPr>
      </w:pPr>
      <w:r w:rsidRPr="00F7517A">
        <w:rPr>
          <w:rFonts w:ascii="Times New Roman" w:eastAsia="Times New Roman" w:hAnsi="Times New Roman" w:cs="Times New Roman"/>
          <w:sz w:val="28"/>
          <w:szCs w:val="28"/>
          <w:lang w:val="en-US" w:eastAsia="en-US" w:bidi="en-US"/>
        </w:rPr>
        <w:t>M. Haneda, D. Koy</w:t>
      </w:r>
      <w:r>
        <w:rPr>
          <w:rFonts w:ascii="Times New Roman" w:eastAsia="Times New Roman" w:hAnsi="Times New Roman" w:cs="Times New Roman"/>
          <w:sz w:val="28"/>
          <w:szCs w:val="28"/>
          <w:lang w:val="en-US" w:eastAsia="en-US" w:bidi="en-US"/>
        </w:rPr>
        <w:t>a // Diabetes. ̶</w:t>
      </w:r>
      <w:r w:rsidRPr="00F7517A">
        <w:rPr>
          <w:rFonts w:ascii="Times New Roman" w:eastAsia="Times New Roman" w:hAnsi="Times New Roman" w:cs="Times New Roman"/>
          <w:sz w:val="28"/>
          <w:szCs w:val="28"/>
          <w:lang w:val="en-US" w:eastAsia="en-US" w:bidi="en-US"/>
        </w:rPr>
        <w:t xml:space="preserve"> </w:t>
      </w:r>
      <w:r>
        <w:rPr>
          <w:rFonts w:ascii="Times New Roman" w:eastAsia="Times New Roman" w:hAnsi="Times New Roman" w:cs="Times New Roman"/>
          <w:sz w:val="28"/>
          <w:szCs w:val="28"/>
          <w:lang w:val="en-US" w:eastAsia="en-US" w:bidi="en-US"/>
        </w:rPr>
        <w:t xml:space="preserve"> 2007. ̶ Vol. 56. ̶</w:t>
      </w:r>
      <w:r w:rsidRPr="00F7517A">
        <w:rPr>
          <w:rFonts w:ascii="Times New Roman" w:eastAsia="Times New Roman" w:hAnsi="Times New Roman" w:cs="Times New Roman"/>
          <w:sz w:val="28"/>
          <w:szCs w:val="28"/>
          <w:lang w:val="en-US" w:eastAsia="en-US" w:bidi="en-US"/>
        </w:rPr>
        <w:t xml:space="preserve"> </w:t>
      </w:r>
      <w:r>
        <w:rPr>
          <w:rFonts w:ascii="Times New Roman" w:eastAsia="Times New Roman" w:hAnsi="Times New Roman" w:cs="Times New Roman"/>
          <w:sz w:val="28"/>
          <w:szCs w:val="28"/>
          <w:lang w:val="en-US" w:eastAsia="en-US" w:bidi="en-US"/>
        </w:rPr>
        <w:t xml:space="preserve"> P. 1727</w:t>
      </w:r>
      <w:r w:rsidR="0069519F">
        <w:rPr>
          <w:rFonts w:ascii="Times New Roman" w:eastAsia="Times New Roman" w:hAnsi="Times New Roman" w:cs="Times New Roman"/>
          <w:sz w:val="28"/>
          <w:szCs w:val="28"/>
          <w:lang w:eastAsia="en-US" w:bidi="en-US"/>
        </w:rPr>
        <w:t xml:space="preserve"> </w:t>
      </w:r>
      <w:r>
        <w:rPr>
          <w:rFonts w:ascii="Times New Roman" w:eastAsia="Times New Roman" w:hAnsi="Times New Roman" w:cs="Times New Roman"/>
          <w:sz w:val="28"/>
          <w:szCs w:val="28"/>
          <w:lang w:val="en-US" w:eastAsia="en-US" w:bidi="en-US"/>
        </w:rPr>
        <w:t xml:space="preserve"> ̶ </w:t>
      </w:r>
      <w:r w:rsidR="0069519F">
        <w:rPr>
          <w:rFonts w:ascii="Times New Roman" w:eastAsia="Times New Roman" w:hAnsi="Times New Roman" w:cs="Times New Roman"/>
          <w:sz w:val="28"/>
          <w:szCs w:val="28"/>
          <w:lang w:eastAsia="en-US" w:bidi="en-US"/>
        </w:rPr>
        <w:t xml:space="preserve"> </w:t>
      </w:r>
      <w:r w:rsidRPr="00F7517A">
        <w:rPr>
          <w:rFonts w:ascii="Times New Roman" w:eastAsia="Times New Roman" w:hAnsi="Times New Roman" w:cs="Times New Roman"/>
          <w:sz w:val="28"/>
          <w:szCs w:val="28"/>
          <w:lang w:val="en-US" w:eastAsia="en-US" w:bidi="en-US"/>
        </w:rPr>
        <w:t>1730.</w:t>
      </w:r>
    </w:p>
    <w:p w:rsidR="00975B17" w:rsidRPr="00975B17" w:rsidRDefault="00975B17" w:rsidP="00975B17">
      <w:pPr>
        <w:widowControl/>
        <w:shd w:val="clear" w:color="auto" w:fill="FFFFFF"/>
        <w:suppressAutoHyphens w:val="0"/>
        <w:spacing w:line="36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sz w:val="28"/>
          <w:szCs w:val="28"/>
          <w:lang w:val="en-US" w:eastAsia="en-US" w:bidi="en-US"/>
        </w:rPr>
        <w:t>138.</w:t>
      </w:r>
      <w:r w:rsidRPr="00975B17">
        <w:rPr>
          <w:rFonts w:ascii="Arial" w:eastAsia="Times New Roman" w:hAnsi="Arial" w:cs="Arial"/>
          <w:sz w:val="20"/>
          <w:szCs w:val="20"/>
          <w:lang w:val="en-US" w:eastAsia="ru-RU"/>
        </w:rPr>
        <w:t xml:space="preserve"> </w:t>
      </w:r>
      <w:r w:rsidRPr="00975B17">
        <w:rPr>
          <w:rFonts w:ascii="Times New Roman" w:eastAsia="Times New Roman" w:hAnsi="Times New Roman" w:cs="Times New Roman"/>
          <w:bCs/>
          <w:kern w:val="36"/>
          <w:sz w:val="28"/>
          <w:szCs w:val="28"/>
          <w:lang w:val="en-US" w:eastAsia="ru-RU"/>
        </w:rPr>
        <w:t>Arterial hypertension in obesity: relationships with hormon</w:t>
      </w:r>
      <w:r>
        <w:rPr>
          <w:rFonts w:ascii="Times New Roman" w:eastAsia="Times New Roman" w:hAnsi="Times New Roman" w:cs="Times New Roman"/>
          <w:bCs/>
          <w:kern w:val="36"/>
          <w:sz w:val="28"/>
          <w:szCs w:val="28"/>
          <w:lang w:val="en-US" w:eastAsia="ru-RU"/>
        </w:rPr>
        <w:t>e and anthropometric parameters /</w:t>
      </w:r>
      <w:r>
        <w:rPr>
          <w:rFonts w:ascii="Arial" w:eastAsia="Times New Roman" w:hAnsi="Arial" w:cs="Arial"/>
          <w:sz w:val="28"/>
          <w:szCs w:val="28"/>
          <w:lang w:val="en-US" w:eastAsia="ru-RU"/>
        </w:rPr>
        <w:t xml:space="preserve"> </w:t>
      </w:r>
      <w:hyperlink r:id="rId45" w:history="1">
        <w:r w:rsidRPr="00975B17">
          <w:rPr>
            <w:rFonts w:ascii="Times New Roman" w:eastAsia="Times New Roman" w:hAnsi="Times New Roman" w:cs="Times New Roman"/>
            <w:color w:val="auto"/>
            <w:sz w:val="28"/>
            <w:szCs w:val="28"/>
            <w:lang w:val="en-US" w:eastAsia="ru-RU"/>
          </w:rPr>
          <w:t>De Pergola G</w:t>
        </w:r>
      </w:hyperlink>
      <w:r>
        <w:rPr>
          <w:rFonts w:ascii="Times New Roman" w:eastAsia="Times New Roman" w:hAnsi="Times New Roman" w:cs="Times New Roman"/>
          <w:color w:val="auto"/>
          <w:sz w:val="28"/>
          <w:szCs w:val="28"/>
          <w:lang w:val="en-US" w:eastAsia="ru-RU"/>
        </w:rPr>
        <w:t>.</w:t>
      </w:r>
      <w:r w:rsidRPr="00975B17">
        <w:rPr>
          <w:rFonts w:ascii="Times New Roman" w:eastAsia="Times New Roman" w:hAnsi="Times New Roman" w:cs="Times New Roman"/>
          <w:color w:val="auto"/>
          <w:sz w:val="28"/>
          <w:szCs w:val="28"/>
          <w:lang w:val="en-US" w:eastAsia="ru-RU"/>
        </w:rPr>
        <w:t>, </w:t>
      </w:r>
      <w:hyperlink r:id="rId46" w:history="1">
        <w:r w:rsidRPr="00975B17">
          <w:rPr>
            <w:rFonts w:ascii="Times New Roman" w:eastAsia="Times New Roman" w:hAnsi="Times New Roman" w:cs="Times New Roman"/>
            <w:color w:val="auto"/>
            <w:sz w:val="28"/>
            <w:szCs w:val="28"/>
            <w:lang w:val="en-US" w:eastAsia="ru-RU"/>
          </w:rPr>
          <w:t>Nardecchia A</w:t>
        </w:r>
      </w:hyperlink>
      <w:r>
        <w:rPr>
          <w:rFonts w:ascii="Times New Roman" w:eastAsia="Times New Roman" w:hAnsi="Times New Roman" w:cs="Times New Roman"/>
          <w:color w:val="auto"/>
          <w:sz w:val="28"/>
          <w:szCs w:val="28"/>
          <w:lang w:val="en-US" w:eastAsia="ru-RU"/>
        </w:rPr>
        <w:t>.</w:t>
      </w:r>
      <w:r w:rsidRPr="00975B17">
        <w:rPr>
          <w:rFonts w:ascii="Times New Roman" w:eastAsia="Times New Roman" w:hAnsi="Times New Roman" w:cs="Times New Roman"/>
          <w:color w:val="auto"/>
          <w:sz w:val="28"/>
          <w:szCs w:val="28"/>
          <w:lang w:val="en-US" w:eastAsia="ru-RU"/>
        </w:rPr>
        <w:t>, </w:t>
      </w:r>
      <w:hyperlink r:id="rId47" w:history="1">
        <w:r w:rsidRPr="00975B17">
          <w:rPr>
            <w:rFonts w:ascii="Times New Roman" w:eastAsia="Times New Roman" w:hAnsi="Times New Roman" w:cs="Times New Roman"/>
            <w:color w:val="auto"/>
            <w:sz w:val="28"/>
            <w:szCs w:val="28"/>
            <w:lang w:val="en-US" w:eastAsia="ru-RU"/>
          </w:rPr>
          <w:t>Guida P</w:t>
        </w:r>
      </w:hyperlink>
      <w:r>
        <w:rPr>
          <w:rFonts w:ascii="Times New Roman" w:eastAsia="Times New Roman" w:hAnsi="Times New Roman" w:cs="Times New Roman"/>
          <w:color w:val="auto"/>
          <w:sz w:val="28"/>
          <w:szCs w:val="28"/>
          <w:lang w:val="en-US" w:eastAsia="ru-RU"/>
        </w:rPr>
        <w:t>.</w:t>
      </w:r>
      <w:r w:rsidRPr="00975B17">
        <w:rPr>
          <w:rFonts w:ascii="Times New Roman" w:eastAsia="Times New Roman" w:hAnsi="Times New Roman" w:cs="Times New Roman"/>
          <w:color w:val="auto"/>
          <w:sz w:val="28"/>
          <w:szCs w:val="28"/>
          <w:lang w:val="en-US" w:eastAsia="ru-RU"/>
        </w:rPr>
        <w:t>, </w:t>
      </w:r>
      <w:hyperlink r:id="rId48" w:history="1">
        <w:r w:rsidRPr="00975B17">
          <w:rPr>
            <w:rFonts w:ascii="Times New Roman" w:eastAsia="Times New Roman" w:hAnsi="Times New Roman" w:cs="Times New Roman"/>
            <w:color w:val="auto"/>
            <w:sz w:val="28"/>
            <w:szCs w:val="28"/>
            <w:lang w:val="en-US" w:eastAsia="ru-RU"/>
          </w:rPr>
          <w:t>Silvestris F</w:t>
        </w:r>
      </w:hyperlink>
      <w:r>
        <w:rPr>
          <w:rFonts w:ascii="Times New Roman" w:eastAsia="Times New Roman" w:hAnsi="Times New Roman" w:cs="Times New Roman"/>
          <w:color w:val="auto"/>
          <w:sz w:val="28"/>
          <w:szCs w:val="28"/>
          <w:lang w:val="en-US" w:eastAsia="ru-RU"/>
        </w:rPr>
        <w:t>//</w:t>
      </w:r>
      <w:hyperlink r:id="rId49" w:tooltip="European journal of cardiovascular prevention and rehabilitation : official journal of the European Society of Cardiology, Working Groups on Epidemiology &amp; Prevention and Cardiac Rehabilitation and Exercise Physiology." w:history="1">
        <w:r w:rsidRPr="00975B17">
          <w:rPr>
            <w:rFonts w:ascii="Times New Roman" w:eastAsia="Times New Roman" w:hAnsi="Times New Roman" w:cs="Times New Roman"/>
            <w:color w:val="auto"/>
            <w:sz w:val="28"/>
            <w:szCs w:val="28"/>
            <w:lang w:val="en-US" w:eastAsia="ru-RU"/>
          </w:rPr>
          <w:t>Eur J Cardiovasc Prev Rehabil.</w:t>
        </w:r>
      </w:hyperlink>
      <w:r w:rsidRPr="00975B17">
        <w:rPr>
          <w:rFonts w:ascii="Times New Roman" w:eastAsia="Times New Roman" w:hAnsi="Times New Roman" w:cs="Times New Roman"/>
          <w:color w:val="auto"/>
          <w:sz w:val="28"/>
          <w:szCs w:val="28"/>
          <w:lang w:val="en-US" w:eastAsia="ru-RU"/>
        </w:rPr>
        <w:t xml:space="preserve"> </w:t>
      </w:r>
      <w:r w:rsidRPr="00975B17">
        <w:rPr>
          <w:rFonts w:ascii="Times New Roman" w:eastAsia="Times New Roman" w:hAnsi="Times New Roman" w:cs="Times New Roman"/>
          <w:sz w:val="28"/>
          <w:szCs w:val="28"/>
          <w:lang w:val="en-US" w:eastAsia="ru-RU"/>
        </w:rPr>
        <w:t> ̶  2011</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 xml:space="preserve">№ </w:t>
      </w:r>
      <w:r w:rsidRPr="00975B17">
        <w:rPr>
          <w:rFonts w:ascii="Times New Roman" w:eastAsia="Times New Roman" w:hAnsi="Times New Roman" w:cs="Times New Roman"/>
          <w:sz w:val="28"/>
          <w:szCs w:val="28"/>
          <w:lang w:val="en-US" w:eastAsia="ru-RU"/>
        </w:rPr>
        <w:t>18</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 xml:space="preserve">. ̶  Р. </w:t>
      </w:r>
      <w:r w:rsidRPr="00975B17">
        <w:rPr>
          <w:rFonts w:ascii="Times New Roman" w:eastAsia="Times New Roman" w:hAnsi="Times New Roman" w:cs="Times New Roman"/>
          <w:sz w:val="28"/>
          <w:szCs w:val="28"/>
          <w:lang w:val="en-US" w:eastAsia="ru-RU"/>
        </w:rPr>
        <w:t>240-</w:t>
      </w:r>
      <w:r w:rsidR="00A977C7">
        <w:rPr>
          <w:rFonts w:ascii="Times New Roman" w:eastAsia="Times New Roman" w:hAnsi="Times New Roman" w:cs="Times New Roman"/>
          <w:sz w:val="28"/>
          <w:szCs w:val="28"/>
          <w:lang w:val="en-US" w:eastAsia="ru-RU"/>
        </w:rPr>
        <w:t>24</w:t>
      </w:r>
      <w:bookmarkStart w:id="0" w:name="_GoBack"/>
      <w:bookmarkEnd w:id="0"/>
      <w:r w:rsidRPr="00975B17">
        <w:rPr>
          <w:rFonts w:ascii="Times New Roman" w:eastAsia="Times New Roman" w:hAnsi="Times New Roman" w:cs="Times New Roman"/>
          <w:sz w:val="28"/>
          <w:szCs w:val="28"/>
          <w:lang w:val="en-US" w:eastAsia="ru-RU"/>
        </w:rPr>
        <w:t xml:space="preserve">7. </w:t>
      </w:r>
    </w:p>
    <w:p w:rsidR="00D11DC3" w:rsidRDefault="00341FF4" w:rsidP="00341FF4">
      <w:pPr>
        <w:spacing w:line="360" w:lineRule="auto"/>
        <w:jc w:val="both"/>
        <w:rPr>
          <w:rFonts w:ascii="Times New Roman" w:eastAsia="AngsanaUPC" w:hAnsi="Times New Roman" w:cs="Times New Roman"/>
          <w:bCs/>
          <w:sz w:val="28"/>
          <w:szCs w:val="28"/>
          <w:lang w:eastAsia="en-US" w:bidi="en-US"/>
        </w:rPr>
      </w:pPr>
      <w:r w:rsidRPr="00D70D20">
        <w:rPr>
          <w:rFonts w:ascii="Times New Roman" w:eastAsia="Times New Roman" w:hAnsi="Times New Roman" w:cs="Times New Roman"/>
          <w:sz w:val="28"/>
          <w:szCs w:val="28"/>
          <w:lang w:val="en-US" w:eastAsia="en-US" w:bidi="en-US"/>
        </w:rPr>
        <w:t>13</w:t>
      </w:r>
      <w:r w:rsidR="00D26CB6">
        <w:rPr>
          <w:rFonts w:ascii="Times New Roman" w:eastAsia="Times New Roman" w:hAnsi="Times New Roman" w:cs="Times New Roman"/>
          <w:sz w:val="28"/>
          <w:szCs w:val="28"/>
          <w:lang w:val="en-US" w:eastAsia="en-US" w:bidi="en-US"/>
        </w:rPr>
        <w:t>9</w:t>
      </w:r>
      <w:r w:rsidRPr="00D70D20">
        <w:rPr>
          <w:rFonts w:ascii="Times New Roman" w:eastAsia="AngsanaUPC" w:hAnsi="Times New Roman" w:cs="Times New Roman"/>
          <w:bCs/>
          <w:sz w:val="28"/>
          <w:szCs w:val="28"/>
          <w:lang w:val="en-US" w:eastAsia="en-US" w:bidi="en-US"/>
        </w:rPr>
        <w:t>.</w:t>
      </w:r>
      <w:r w:rsidRPr="00F7517A">
        <w:rPr>
          <w:rFonts w:ascii="Times New Roman" w:eastAsia="AngsanaUPC" w:hAnsi="Times New Roman" w:cs="Times New Roman"/>
          <w:bCs/>
          <w:sz w:val="28"/>
          <w:szCs w:val="28"/>
          <w:lang w:val="en-US" w:eastAsia="en-US" w:bidi="en-US"/>
        </w:rPr>
        <w:t xml:space="preserve"> Arterial stiffness and cardiovascular eve</w:t>
      </w:r>
      <w:r>
        <w:rPr>
          <w:rFonts w:ascii="Times New Roman" w:eastAsia="AngsanaUPC" w:hAnsi="Times New Roman" w:cs="Times New Roman"/>
          <w:bCs/>
          <w:sz w:val="28"/>
          <w:szCs w:val="28"/>
          <w:lang w:val="en-US" w:eastAsia="en-US" w:bidi="en-US"/>
        </w:rPr>
        <w:t>nts: the Framingham Heart Study</w:t>
      </w:r>
      <w:r w:rsidRPr="00F7517A">
        <w:rPr>
          <w:rFonts w:ascii="Times New Roman" w:eastAsia="AngsanaUPC" w:hAnsi="Times New Roman" w:cs="Times New Roman"/>
          <w:bCs/>
          <w:sz w:val="28"/>
          <w:szCs w:val="28"/>
          <w:lang w:val="en-US" w:eastAsia="en-US" w:bidi="en-US"/>
        </w:rPr>
        <w:t xml:space="preserve"> / </w:t>
      </w:r>
    </w:p>
    <w:p w:rsidR="00341FF4" w:rsidRDefault="00341FF4" w:rsidP="00341FF4">
      <w:pPr>
        <w:spacing w:line="360" w:lineRule="auto"/>
        <w:jc w:val="both"/>
        <w:rPr>
          <w:rFonts w:ascii="Times New Roman" w:eastAsia="AngsanaUPC" w:hAnsi="Times New Roman" w:cs="Times New Roman"/>
          <w:bCs/>
          <w:sz w:val="28"/>
          <w:szCs w:val="28"/>
          <w:lang w:val="en-US" w:eastAsia="en-US" w:bidi="en-US"/>
        </w:rPr>
      </w:pPr>
      <w:r w:rsidRPr="00F7517A">
        <w:rPr>
          <w:rFonts w:ascii="Times New Roman" w:eastAsia="AngsanaUPC" w:hAnsi="Times New Roman" w:cs="Times New Roman"/>
          <w:bCs/>
          <w:sz w:val="28"/>
          <w:szCs w:val="28"/>
          <w:lang w:val="en-US" w:eastAsia="en-US" w:bidi="en-US"/>
        </w:rPr>
        <w:t>G. F. Mitchell, S. J. Hwang, R. S. Vasan et al. // Circulation. – 2010. –</w:t>
      </w:r>
      <w:r>
        <w:rPr>
          <w:rFonts w:ascii="Times New Roman" w:eastAsia="AngsanaUPC" w:hAnsi="Times New Roman" w:cs="Times New Roman"/>
          <w:bCs/>
          <w:sz w:val="28"/>
          <w:szCs w:val="28"/>
          <w:lang w:val="en-US" w:eastAsia="en-US" w:bidi="en-US"/>
        </w:rPr>
        <w:t xml:space="preserve"> Vol. 121. ̶</w:t>
      </w:r>
      <w:r w:rsidRPr="00F7517A">
        <w:rPr>
          <w:rFonts w:ascii="Times New Roman" w:eastAsia="AngsanaUPC" w:hAnsi="Times New Roman" w:cs="Times New Roman"/>
          <w:bCs/>
          <w:sz w:val="28"/>
          <w:szCs w:val="28"/>
          <w:lang w:val="en-US" w:eastAsia="en-US" w:bidi="en-US"/>
        </w:rPr>
        <w:t xml:space="preserve"> </w:t>
      </w:r>
    </w:p>
    <w:p w:rsidR="00D70D20" w:rsidRDefault="00341FF4" w:rsidP="00D70D20">
      <w:pPr>
        <w:spacing w:line="360" w:lineRule="auto"/>
        <w:jc w:val="both"/>
        <w:rPr>
          <w:rFonts w:ascii="Times New Roman" w:eastAsia="AngsanaUPC" w:hAnsi="Times New Roman" w:cs="Times New Roman"/>
          <w:bCs/>
          <w:sz w:val="28"/>
          <w:szCs w:val="28"/>
          <w:lang w:val="en-US" w:eastAsia="en-US" w:bidi="en-US"/>
        </w:rPr>
      </w:pPr>
      <w:r>
        <w:rPr>
          <w:rFonts w:ascii="Times New Roman" w:eastAsia="AngsanaUPC" w:hAnsi="Times New Roman" w:cs="Times New Roman"/>
          <w:bCs/>
          <w:sz w:val="28"/>
          <w:szCs w:val="28"/>
          <w:lang w:val="en-US" w:eastAsia="en-US" w:bidi="en-US"/>
        </w:rPr>
        <w:t>P. 505</w:t>
      </w:r>
      <w:r w:rsidR="0069519F">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val="en-US" w:eastAsia="en-US" w:bidi="en-US"/>
        </w:rPr>
        <w:t xml:space="preserve"> ̶ </w:t>
      </w:r>
      <w:r w:rsidR="0069519F">
        <w:rPr>
          <w:rFonts w:ascii="Times New Roman" w:eastAsia="AngsanaUPC" w:hAnsi="Times New Roman" w:cs="Times New Roman"/>
          <w:bCs/>
          <w:sz w:val="28"/>
          <w:szCs w:val="28"/>
          <w:lang w:eastAsia="en-US" w:bidi="en-US"/>
        </w:rPr>
        <w:t xml:space="preserve"> </w:t>
      </w:r>
      <w:r w:rsidRPr="00F7517A">
        <w:rPr>
          <w:rFonts w:ascii="Times New Roman" w:eastAsia="AngsanaUPC" w:hAnsi="Times New Roman" w:cs="Times New Roman"/>
          <w:bCs/>
          <w:sz w:val="28"/>
          <w:szCs w:val="28"/>
          <w:lang w:val="en-US" w:eastAsia="en-US" w:bidi="en-US"/>
        </w:rPr>
        <w:t xml:space="preserve">511. </w:t>
      </w:r>
    </w:p>
    <w:p w:rsidR="00341FF4" w:rsidRPr="00341FF4" w:rsidRDefault="00341FF4" w:rsidP="00341FF4">
      <w:pPr>
        <w:spacing w:line="360" w:lineRule="auto"/>
        <w:jc w:val="both"/>
        <w:rPr>
          <w:rFonts w:ascii="Times New Roman" w:eastAsia="Times New Roman" w:hAnsi="Times New Roman" w:cs="Times New Roman"/>
          <w:sz w:val="28"/>
          <w:szCs w:val="28"/>
          <w:lang w:val="en-US" w:eastAsia="en-US" w:bidi="en-US"/>
        </w:rPr>
      </w:pPr>
      <w:r w:rsidRPr="00D26CB6">
        <w:rPr>
          <w:rFonts w:ascii="Times New Roman" w:eastAsia="AngsanaUPC" w:hAnsi="Times New Roman" w:cs="Times New Roman"/>
          <w:bCs/>
          <w:sz w:val="28"/>
          <w:szCs w:val="28"/>
          <w:lang w:val="en-US" w:eastAsia="en-US" w:bidi="en-US"/>
        </w:rPr>
        <w:t>1</w:t>
      </w:r>
      <w:r w:rsidR="00D26CB6">
        <w:rPr>
          <w:rFonts w:ascii="Times New Roman" w:eastAsia="AngsanaUPC" w:hAnsi="Times New Roman" w:cs="Times New Roman"/>
          <w:bCs/>
          <w:sz w:val="28"/>
          <w:szCs w:val="28"/>
          <w:lang w:val="en-US" w:eastAsia="en-US" w:bidi="en-US"/>
        </w:rPr>
        <w:t>40</w:t>
      </w:r>
      <w:r w:rsidRPr="00D26CB6">
        <w:rPr>
          <w:rFonts w:ascii="Times New Roman" w:eastAsia="AngsanaUPC" w:hAnsi="Times New Roman" w:cs="Times New Roman"/>
          <w:bCs/>
          <w:sz w:val="28"/>
          <w:szCs w:val="28"/>
          <w:lang w:val="en-US" w:eastAsia="en-US" w:bidi="en-US"/>
        </w:rPr>
        <w:t>.</w:t>
      </w:r>
      <w:r w:rsidRPr="00F7517A">
        <w:rPr>
          <w:rFonts w:ascii="Times New Roman" w:eastAsia="AngsanaUPC" w:hAnsi="Times New Roman" w:cs="Times New Roman"/>
          <w:bCs/>
          <w:sz w:val="28"/>
          <w:szCs w:val="28"/>
          <w:lang w:val="en-US" w:eastAsia="en-US" w:bidi="en-US"/>
        </w:rPr>
        <w:t xml:space="preserve"> Association of masked hypertension and left ventricular remodeling with the hy</w:t>
      </w:r>
      <w:r>
        <w:rPr>
          <w:rFonts w:ascii="Times New Roman" w:eastAsia="AngsanaUPC" w:hAnsi="Times New Roman" w:cs="Times New Roman"/>
          <w:bCs/>
          <w:sz w:val="28"/>
          <w:szCs w:val="28"/>
          <w:lang w:val="en-US" w:eastAsia="en-US" w:bidi="en-US"/>
        </w:rPr>
        <w:t>pertensive response to exercise</w:t>
      </w:r>
      <w:r w:rsidRPr="00F7517A">
        <w:rPr>
          <w:rFonts w:ascii="Times New Roman" w:eastAsia="AngsanaUPC" w:hAnsi="Times New Roman" w:cs="Times New Roman"/>
          <w:bCs/>
          <w:sz w:val="28"/>
          <w:szCs w:val="28"/>
          <w:lang w:val="en-US" w:eastAsia="en-US" w:bidi="en-US"/>
        </w:rPr>
        <w:t xml:space="preserve"> / J. E. Sharman, J. L.  Hare, S. Thoma</w:t>
      </w:r>
      <w:r>
        <w:rPr>
          <w:rFonts w:ascii="Times New Roman" w:eastAsia="AngsanaUPC" w:hAnsi="Times New Roman" w:cs="Times New Roman"/>
          <w:bCs/>
          <w:sz w:val="28"/>
          <w:szCs w:val="28"/>
          <w:lang w:val="en-US" w:eastAsia="en-US" w:bidi="en-US"/>
        </w:rPr>
        <w:t>s  et al. // Am. J. Hypertens. ̶  2011. – Vol. 24.  ̶  P. 898</w:t>
      </w:r>
      <w:r w:rsidR="0069519F">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val="en-US" w:eastAsia="en-US" w:bidi="en-US"/>
        </w:rPr>
        <w:t xml:space="preserve"> ̶ </w:t>
      </w:r>
      <w:r w:rsidR="0069519F">
        <w:rPr>
          <w:rFonts w:ascii="Times New Roman" w:eastAsia="AngsanaUPC" w:hAnsi="Times New Roman" w:cs="Times New Roman"/>
          <w:bCs/>
          <w:sz w:val="28"/>
          <w:szCs w:val="28"/>
          <w:lang w:eastAsia="en-US" w:bidi="en-US"/>
        </w:rPr>
        <w:t xml:space="preserve"> </w:t>
      </w:r>
      <w:r w:rsidRPr="00F7517A">
        <w:rPr>
          <w:rFonts w:ascii="Times New Roman" w:eastAsia="AngsanaUPC" w:hAnsi="Times New Roman" w:cs="Times New Roman"/>
          <w:bCs/>
          <w:sz w:val="28"/>
          <w:szCs w:val="28"/>
          <w:lang w:val="en-US" w:eastAsia="en-US" w:bidi="en-US"/>
        </w:rPr>
        <w:t xml:space="preserve">903. </w:t>
      </w:r>
    </w:p>
    <w:p w:rsidR="001460D8" w:rsidRDefault="00A748DE" w:rsidP="00C2183E">
      <w:pPr>
        <w:widowControl/>
        <w:shd w:val="clear" w:color="auto" w:fill="FFFFFF"/>
        <w:spacing w:line="360" w:lineRule="auto"/>
        <w:jc w:val="both"/>
        <w:rPr>
          <w:rFonts w:ascii="Times New Roman" w:eastAsia="Times New Roman" w:hAnsi="Times New Roman" w:cs="Times New Roman"/>
          <w:sz w:val="28"/>
          <w:szCs w:val="28"/>
          <w:lang w:val="en-US"/>
        </w:rPr>
      </w:pPr>
      <w:r w:rsidRPr="00D26CB6">
        <w:rPr>
          <w:rFonts w:ascii="Times New Roman" w:eastAsia="Times New Roman" w:hAnsi="Times New Roman" w:cs="Times New Roman"/>
          <w:sz w:val="28"/>
          <w:szCs w:val="28"/>
          <w:lang w:val="en-US"/>
        </w:rPr>
        <w:t>14</w:t>
      </w:r>
      <w:r w:rsidRPr="00D26CB6">
        <w:rPr>
          <w:rFonts w:ascii="Times New Roman" w:eastAsia="Times New Roman" w:hAnsi="Times New Roman" w:cs="Times New Roman"/>
          <w:sz w:val="28"/>
          <w:szCs w:val="28"/>
        </w:rPr>
        <w:t>1</w:t>
      </w:r>
      <w:r w:rsidRPr="00D26CB6">
        <w:rPr>
          <w:rFonts w:ascii="Times New Roman" w:eastAsia="Times New Roman" w:hAnsi="Times New Roman" w:cs="Times New Roman"/>
          <w:sz w:val="28"/>
          <w:szCs w:val="28"/>
          <w:lang w:val="en-US"/>
        </w:rPr>
        <w:t>.​</w:t>
      </w:r>
      <w:r w:rsidRPr="00F7517A">
        <w:rPr>
          <w:rFonts w:ascii="Times New Roman" w:eastAsia="Times New Roman" w:hAnsi="Times New Roman" w:cs="Times New Roman"/>
          <w:sz w:val="28"/>
          <w:szCs w:val="28"/>
          <w:lang w:val="en-US"/>
        </w:rPr>
        <w:t xml:space="preserve"> Behrendt D. Endothelial function. From vascular biology to clinical applications / D. Behrendt, </w:t>
      </w:r>
      <w:r w:rsidRPr="00F7517A">
        <w:rPr>
          <w:rFonts w:ascii="Times New Roman" w:eastAsia="Times New Roman" w:hAnsi="Times New Roman" w:cs="Times New Roman"/>
          <w:sz w:val="28"/>
          <w:szCs w:val="28"/>
        </w:rPr>
        <w:t>Р</w:t>
      </w:r>
      <w:r w:rsidRPr="00F7517A">
        <w:rPr>
          <w:rFonts w:ascii="Times New Roman" w:eastAsia="Times New Roman" w:hAnsi="Times New Roman" w:cs="Times New Roman"/>
          <w:sz w:val="28"/>
          <w:szCs w:val="28"/>
          <w:lang w:val="en-US"/>
        </w:rPr>
        <w:t>. Ganz // Am. J.</w:t>
      </w:r>
      <w:r w:rsidR="002D3C30">
        <w:rPr>
          <w:rFonts w:ascii="Times New Roman" w:eastAsia="Times New Roman" w:hAnsi="Times New Roman" w:cs="Times New Roman"/>
          <w:sz w:val="28"/>
          <w:szCs w:val="28"/>
          <w:lang w:val="en-US"/>
        </w:rPr>
        <w:t xml:space="preserve"> </w:t>
      </w:r>
      <w:r w:rsidRPr="00F7517A">
        <w:rPr>
          <w:rFonts w:ascii="Times New Roman" w:eastAsia="Times New Roman" w:hAnsi="Times New Roman" w:cs="Times New Roman"/>
          <w:sz w:val="28"/>
          <w:szCs w:val="28"/>
          <w:lang w:val="en-US"/>
        </w:rPr>
        <w:t>Cardi</w:t>
      </w:r>
      <w:r w:rsidR="002D3C30">
        <w:rPr>
          <w:rFonts w:ascii="Times New Roman" w:eastAsia="Times New Roman" w:hAnsi="Times New Roman" w:cs="Times New Roman"/>
          <w:sz w:val="28"/>
          <w:szCs w:val="28"/>
          <w:lang w:val="en-US"/>
        </w:rPr>
        <w:t xml:space="preserve">ol. – 2002. – Vol. 21. – </w:t>
      </w:r>
      <w:r w:rsidR="0069519F">
        <w:rPr>
          <w:rFonts w:ascii="Times New Roman" w:eastAsia="Times New Roman" w:hAnsi="Times New Roman" w:cs="Times New Roman"/>
          <w:sz w:val="28"/>
          <w:szCs w:val="28"/>
        </w:rPr>
        <w:t xml:space="preserve"> </w:t>
      </w:r>
      <w:r w:rsidR="002D3C30">
        <w:rPr>
          <w:rFonts w:ascii="Times New Roman" w:eastAsia="Times New Roman" w:hAnsi="Times New Roman" w:cs="Times New Roman"/>
          <w:sz w:val="28"/>
          <w:szCs w:val="28"/>
          <w:lang w:val="en-US"/>
        </w:rPr>
        <w:t>P. 40L</w:t>
      </w:r>
      <w:r w:rsidR="00D11DC3">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lang w:val="en-US"/>
        </w:rPr>
        <w:t>– 48L.</w:t>
      </w:r>
    </w:p>
    <w:p w:rsidR="002D3C30" w:rsidRDefault="00A748DE" w:rsidP="00C2183E">
      <w:pPr>
        <w:widowControl/>
        <w:shd w:val="clear" w:color="auto" w:fill="FFFFFF"/>
        <w:spacing w:line="360" w:lineRule="auto"/>
        <w:jc w:val="both"/>
        <w:rPr>
          <w:rFonts w:ascii="Times New Roman" w:eastAsia="AngsanaUPC" w:hAnsi="Times New Roman" w:cs="Times New Roman"/>
          <w:bCs/>
          <w:sz w:val="28"/>
          <w:szCs w:val="28"/>
          <w:lang w:val="en-US" w:eastAsia="en-US" w:bidi="en-US"/>
        </w:rPr>
      </w:pPr>
      <w:r w:rsidRPr="00D26CB6">
        <w:rPr>
          <w:rFonts w:ascii="Times New Roman" w:eastAsia="Times New Roman" w:hAnsi="Times New Roman" w:cs="Times New Roman"/>
          <w:sz w:val="28"/>
          <w:szCs w:val="28"/>
          <w:lang w:val="en-US"/>
        </w:rPr>
        <w:t>14</w:t>
      </w:r>
      <w:r w:rsidRPr="00D26CB6">
        <w:rPr>
          <w:rFonts w:ascii="Times New Roman" w:eastAsia="Times New Roman" w:hAnsi="Times New Roman" w:cs="Times New Roman"/>
          <w:sz w:val="28"/>
          <w:szCs w:val="28"/>
        </w:rPr>
        <w:t>2</w:t>
      </w:r>
      <w:r w:rsidRPr="00D26CB6">
        <w:rPr>
          <w:rFonts w:ascii="Times New Roman" w:eastAsia="AngsanaUPC" w:hAnsi="Times New Roman" w:cs="Times New Roman"/>
          <w:bCs/>
          <w:sz w:val="28"/>
          <w:szCs w:val="28"/>
          <w:lang w:val="en-US" w:eastAsia="en-US" w:bidi="en-US"/>
        </w:rPr>
        <w:t>.</w:t>
      </w:r>
      <w:r w:rsidRPr="00F7517A">
        <w:rPr>
          <w:rFonts w:ascii="Times New Roman" w:eastAsia="AngsanaUPC" w:hAnsi="Times New Roman" w:cs="Times New Roman"/>
          <w:bCs/>
          <w:sz w:val="28"/>
          <w:szCs w:val="28"/>
          <w:lang w:val="en-US" w:eastAsia="en-US" w:bidi="en-US"/>
        </w:rPr>
        <w:t xml:space="preserve"> Blood pressure reactions to acute mental stress and future blood pressure status: data from the 12-year follow-u</w:t>
      </w:r>
      <w:r w:rsidR="00B53884">
        <w:rPr>
          <w:rFonts w:ascii="Times New Roman" w:eastAsia="AngsanaUPC" w:hAnsi="Times New Roman" w:cs="Times New Roman"/>
          <w:bCs/>
          <w:sz w:val="28"/>
          <w:szCs w:val="28"/>
          <w:lang w:val="en-US" w:eastAsia="en-US" w:bidi="en-US"/>
        </w:rPr>
        <w:t>p of the West of Scotland Study</w:t>
      </w:r>
      <w:r w:rsidRPr="00F7517A">
        <w:rPr>
          <w:rFonts w:ascii="Times New Roman" w:eastAsia="AngsanaUPC" w:hAnsi="Times New Roman" w:cs="Times New Roman"/>
          <w:bCs/>
          <w:sz w:val="28"/>
          <w:szCs w:val="28"/>
          <w:lang w:val="en-US" w:eastAsia="en-US" w:bidi="en-US"/>
        </w:rPr>
        <w:t xml:space="preserve"> / D. Carroll, A. C. Phillips, G. Der et </w:t>
      </w:r>
      <w:r w:rsidR="002D3C30">
        <w:rPr>
          <w:rFonts w:ascii="Times New Roman" w:eastAsia="AngsanaUPC" w:hAnsi="Times New Roman" w:cs="Times New Roman"/>
          <w:bCs/>
          <w:sz w:val="28"/>
          <w:szCs w:val="28"/>
          <w:lang w:val="en-US" w:eastAsia="en-US" w:bidi="en-US"/>
        </w:rPr>
        <w:t>al. // Psychosom. Med. – 2011. ̶ Vol. 73. – P.  737</w:t>
      </w:r>
      <w:r w:rsidR="0069519F">
        <w:rPr>
          <w:rFonts w:ascii="Times New Roman" w:eastAsia="AngsanaUPC" w:hAnsi="Times New Roman" w:cs="Times New Roman"/>
          <w:bCs/>
          <w:sz w:val="28"/>
          <w:szCs w:val="28"/>
          <w:lang w:eastAsia="en-US" w:bidi="en-US"/>
        </w:rPr>
        <w:t xml:space="preserve"> </w:t>
      </w:r>
      <w:r w:rsidR="002D3C30">
        <w:rPr>
          <w:rFonts w:ascii="Times New Roman" w:eastAsia="AngsanaUPC" w:hAnsi="Times New Roman" w:cs="Times New Roman"/>
          <w:bCs/>
          <w:sz w:val="28"/>
          <w:szCs w:val="28"/>
          <w:lang w:val="en-US" w:eastAsia="en-US" w:bidi="en-US"/>
        </w:rPr>
        <w:t xml:space="preserve"> ̶ </w:t>
      </w:r>
      <w:r w:rsidR="0069519F">
        <w:rPr>
          <w:rFonts w:ascii="Times New Roman" w:eastAsia="AngsanaUPC" w:hAnsi="Times New Roman" w:cs="Times New Roman"/>
          <w:bCs/>
          <w:sz w:val="28"/>
          <w:szCs w:val="28"/>
          <w:lang w:eastAsia="en-US" w:bidi="en-US"/>
        </w:rPr>
        <w:t xml:space="preserve"> </w:t>
      </w:r>
      <w:r w:rsidRPr="00F7517A">
        <w:rPr>
          <w:rFonts w:ascii="Times New Roman" w:eastAsia="AngsanaUPC" w:hAnsi="Times New Roman" w:cs="Times New Roman"/>
          <w:bCs/>
          <w:sz w:val="28"/>
          <w:szCs w:val="28"/>
          <w:lang w:val="en-US" w:eastAsia="en-US" w:bidi="en-US"/>
        </w:rPr>
        <w:t xml:space="preserve">742.  </w:t>
      </w:r>
      <w:r w:rsidRPr="00D26CB6">
        <w:rPr>
          <w:rFonts w:ascii="Times New Roman" w:eastAsia="AngsanaUPC" w:hAnsi="Times New Roman" w:cs="Times New Roman"/>
          <w:bCs/>
          <w:sz w:val="28"/>
          <w:szCs w:val="28"/>
          <w:lang w:val="en-US" w:eastAsia="en-US" w:bidi="en-US"/>
        </w:rPr>
        <w:lastRenderedPageBreak/>
        <w:t>14</w:t>
      </w:r>
      <w:r w:rsidRPr="00D26CB6">
        <w:rPr>
          <w:rFonts w:ascii="Times New Roman" w:eastAsia="AngsanaUPC" w:hAnsi="Times New Roman" w:cs="Times New Roman"/>
          <w:bCs/>
          <w:sz w:val="28"/>
          <w:szCs w:val="28"/>
          <w:lang w:eastAsia="en-US" w:bidi="en-US"/>
        </w:rPr>
        <w:t>3</w:t>
      </w:r>
      <w:r w:rsidRPr="00D26CB6">
        <w:rPr>
          <w:rFonts w:ascii="Times New Roman" w:eastAsia="AngsanaUPC" w:hAnsi="Times New Roman" w:cs="Times New Roman"/>
          <w:bCs/>
          <w:sz w:val="28"/>
          <w:szCs w:val="28"/>
          <w:lang w:val="en-US" w:eastAsia="en-US" w:bidi="en-US"/>
        </w:rPr>
        <w:t>.</w:t>
      </w:r>
      <w:r w:rsidRPr="00F7517A">
        <w:rPr>
          <w:rFonts w:ascii="Times New Roman" w:eastAsia="AngsanaUPC" w:hAnsi="Times New Roman" w:cs="Times New Roman"/>
          <w:bCs/>
          <w:sz w:val="28"/>
          <w:szCs w:val="28"/>
          <w:lang w:val="en-US" w:eastAsia="en-US" w:bidi="en-US"/>
        </w:rPr>
        <w:t xml:space="preserve">  Bliziotis I. A. Home versus ambulatory and office blood pressure in predicting target organ damage in hypertension: a systematic review and meta-analysis / I. A. Bliziotis, A. Destounis, G. S. Stergiou  // J. Hyperten</w:t>
      </w:r>
      <w:r w:rsidR="002D3C30">
        <w:rPr>
          <w:rFonts w:ascii="Times New Roman" w:eastAsia="AngsanaUPC" w:hAnsi="Times New Roman" w:cs="Times New Roman"/>
          <w:bCs/>
          <w:sz w:val="28"/>
          <w:szCs w:val="28"/>
          <w:lang w:val="en-US" w:eastAsia="en-US" w:bidi="en-US"/>
        </w:rPr>
        <w:t xml:space="preserve">s. – 2012. ̶ </w:t>
      </w:r>
    </w:p>
    <w:p w:rsidR="001460D8" w:rsidRDefault="002D3C30" w:rsidP="001460D8">
      <w:pPr>
        <w:widowControl/>
        <w:shd w:val="clear" w:color="auto" w:fill="FFFFFF"/>
        <w:spacing w:line="360" w:lineRule="auto"/>
        <w:jc w:val="both"/>
        <w:rPr>
          <w:rFonts w:ascii="Times New Roman" w:eastAsia="Times New Roman" w:hAnsi="Times New Roman" w:cs="Times New Roman"/>
          <w:sz w:val="28"/>
          <w:szCs w:val="28"/>
        </w:rPr>
      </w:pPr>
      <w:r>
        <w:rPr>
          <w:rFonts w:ascii="Times New Roman" w:eastAsia="AngsanaUPC" w:hAnsi="Times New Roman" w:cs="Times New Roman"/>
          <w:bCs/>
          <w:sz w:val="28"/>
          <w:szCs w:val="28"/>
          <w:lang w:val="en-US" w:eastAsia="en-US" w:bidi="en-US"/>
        </w:rPr>
        <w:t>Vol. 30. – P. 1289</w:t>
      </w:r>
      <w:r w:rsidR="0069519F">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val="en-US" w:eastAsia="en-US" w:bidi="en-US"/>
        </w:rPr>
        <w:t xml:space="preserve"> ̶ </w:t>
      </w:r>
      <w:r w:rsidR="0069519F">
        <w:rPr>
          <w:rFonts w:ascii="Times New Roman" w:eastAsia="AngsanaUPC" w:hAnsi="Times New Roman" w:cs="Times New Roman"/>
          <w:bCs/>
          <w:sz w:val="28"/>
          <w:szCs w:val="28"/>
          <w:lang w:eastAsia="en-US" w:bidi="en-US"/>
        </w:rPr>
        <w:t xml:space="preserve"> </w:t>
      </w:r>
      <w:r w:rsidR="00A748DE" w:rsidRPr="00F7517A">
        <w:rPr>
          <w:rFonts w:ascii="Times New Roman" w:eastAsia="AngsanaUPC" w:hAnsi="Times New Roman" w:cs="Times New Roman"/>
          <w:bCs/>
          <w:sz w:val="28"/>
          <w:szCs w:val="28"/>
          <w:lang w:val="en-US" w:eastAsia="en-US" w:bidi="en-US"/>
        </w:rPr>
        <w:t>1299.</w:t>
      </w:r>
    </w:p>
    <w:p w:rsidR="00A748DE" w:rsidRPr="00F7517A" w:rsidRDefault="00A748DE" w:rsidP="001460D8">
      <w:pPr>
        <w:widowControl/>
        <w:shd w:val="clear" w:color="auto" w:fill="FFFFFF"/>
        <w:spacing w:line="360" w:lineRule="auto"/>
        <w:jc w:val="both"/>
        <w:rPr>
          <w:rFonts w:ascii="Times New Roman" w:eastAsia="Times New Roman" w:hAnsi="Times New Roman" w:cs="Times New Roman"/>
          <w:sz w:val="28"/>
          <w:szCs w:val="28"/>
          <w:lang w:val="en-US"/>
        </w:rPr>
      </w:pPr>
      <w:r w:rsidRPr="00D26CB6">
        <w:rPr>
          <w:rFonts w:ascii="Times New Roman" w:eastAsia="Times New Roman" w:hAnsi="Times New Roman" w:cs="Times New Roman"/>
          <w:sz w:val="28"/>
          <w:szCs w:val="28"/>
          <w:lang w:val="en-US" w:eastAsia="en-US" w:bidi="en-US"/>
        </w:rPr>
        <w:t>14</w:t>
      </w:r>
      <w:r w:rsidRPr="00D26CB6">
        <w:rPr>
          <w:rFonts w:ascii="Times New Roman" w:eastAsia="Times New Roman" w:hAnsi="Times New Roman" w:cs="Times New Roman"/>
          <w:sz w:val="28"/>
          <w:szCs w:val="28"/>
          <w:lang w:eastAsia="en-US" w:bidi="en-US"/>
        </w:rPr>
        <w:t>4</w:t>
      </w:r>
      <w:r w:rsidRPr="00D26CB6">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Boogers M</w:t>
      </w:r>
      <w:r w:rsidR="002D3C30">
        <w:rPr>
          <w:rFonts w:ascii="Times New Roman" w:eastAsia="Times New Roman" w:hAnsi="Times New Roman" w:cs="Times New Roman"/>
          <w:sz w:val="28"/>
          <w:szCs w:val="28"/>
          <w:lang w:val="en-US" w:eastAsia="en-US" w:bidi="en-US"/>
        </w:rPr>
        <w:t xml:space="preserve">. </w:t>
      </w:r>
      <w:r w:rsidRPr="00F7517A">
        <w:rPr>
          <w:rFonts w:ascii="Times New Roman" w:eastAsia="Times New Roman" w:hAnsi="Times New Roman" w:cs="Times New Roman"/>
          <w:sz w:val="28"/>
          <w:szCs w:val="28"/>
          <w:lang w:val="en-US" w:eastAsia="en-US" w:bidi="en-US"/>
        </w:rPr>
        <w:t xml:space="preserve">J. Left ventricular diastolic dyssynchrony assessed with phase analysis of gated myocardial perfusion SPECT: a comparison with tissue Doppler </w:t>
      </w:r>
      <w:r w:rsidR="00B53884">
        <w:rPr>
          <w:rFonts w:ascii="Times New Roman" w:eastAsia="Times New Roman" w:hAnsi="Times New Roman" w:cs="Times New Roman"/>
          <w:sz w:val="28"/>
          <w:szCs w:val="28"/>
          <w:lang w:val="en-US" w:eastAsia="en-US" w:bidi="en-US"/>
        </w:rPr>
        <w:t>imaging</w:t>
      </w:r>
      <w:r w:rsidRPr="00F7517A">
        <w:rPr>
          <w:rFonts w:ascii="Times New Roman" w:eastAsia="Times New Roman" w:hAnsi="Times New Roman" w:cs="Times New Roman"/>
          <w:sz w:val="28"/>
          <w:szCs w:val="28"/>
          <w:lang w:val="en-US" w:eastAsia="en-US" w:bidi="en-US"/>
        </w:rPr>
        <w:t xml:space="preserve"> / M</w:t>
      </w:r>
      <w:r w:rsidR="002D3C30">
        <w:rPr>
          <w:rFonts w:ascii="Times New Roman" w:eastAsia="Times New Roman" w:hAnsi="Times New Roman" w:cs="Times New Roman"/>
          <w:sz w:val="28"/>
          <w:szCs w:val="28"/>
          <w:lang w:val="en-US" w:eastAsia="en-US" w:bidi="en-US"/>
        </w:rPr>
        <w:t xml:space="preserve">. </w:t>
      </w:r>
      <w:r w:rsidRPr="00F7517A">
        <w:rPr>
          <w:rFonts w:ascii="Times New Roman" w:eastAsia="Times New Roman" w:hAnsi="Times New Roman" w:cs="Times New Roman"/>
          <w:sz w:val="28"/>
          <w:szCs w:val="28"/>
          <w:lang w:val="en-US" w:eastAsia="en-US" w:bidi="en-US"/>
        </w:rPr>
        <w:t>J</w:t>
      </w:r>
      <w:r w:rsidR="002D3C30">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Boogers, J</w:t>
      </w:r>
      <w:r w:rsidR="002D3C30">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Chen, C</w:t>
      </w:r>
      <w:r w:rsidR="002D3C30">
        <w:rPr>
          <w:rFonts w:ascii="Times New Roman" w:eastAsia="Times New Roman" w:hAnsi="Times New Roman" w:cs="Times New Roman"/>
          <w:sz w:val="28"/>
          <w:szCs w:val="28"/>
          <w:lang w:val="en-US" w:eastAsia="en-US" w:bidi="en-US"/>
        </w:rPr>
        <w:t xml:space="preserve">. </w:t>
      </w:r>
      <w:r w:rsidRPr="00F7517A">
        <w:rPr>
          <w:rFonts w:ascii="Times New Roman" w:eastAsia="Times New Roman" w:hAnsi="Times New Roman" w:cs="Times New Roman"/>
          <w:sz w:val="28"/>
          <w:szCs w:val="28"/>
          <w:lang w:val="en-US" w:eastAsia="en-US" w:bidi="en-US"/>
        </w:rPr>
        <w:t>E</w:t>
      </w:r>
      <w:r w:rsidR="002D3C30">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Veltman // Eur</w:t>
      </w:r>
      <w:r w:rsidR="002D3C30">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J</w:t>
      </w:r>
      <w:r w:rsidR="002D3C30">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Nucl</w:t>
      </w:r>
      <w:r w:rsidR="002D3C30">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Med</w:t>
      </w:r>
      <w:r w:rsidR="002D3C30">
        <w:rPr>
          <w:rFonts w:ascii="Times New Roman" w:eastAsia="Times New Roman" w:hAnsi="Times New Roman" w:cs="Times New Roman"/>
          <w:sz w:val="28"/>
          <w:szCs w:val="28"/>
          <w:lang w:val="en-US" w:eastAsia="en-US" w:bidi="en-US"/>
        </w:rPr>
        <w:t xml:space="preserve">. Mo Imaging. ̶ </w:t>
      </w:r>
      <w:r w:rsidR="0069519F">
        <w:rPr>
          <w:rFonts w:ascii="Times New Roman" w:eastAsia="Times New Roman" w:hAnsi="Times New Roman" w:cs="Times New Roman"/>
          <w:sz w:val="28"/>
          <w:szCs w:val="28"/>
          <w:lang w:eastAsia="en-US" w:bidi="en-US"/>
        </w:rPr>
        <w:t xml:space="preserve"> </w:t>
      </w:r>
      <w:r w:rsidR="002D3C30">
        <w:rPr>
          <w:rFonts w:ascii="Times New Roman" w:eastAsia="Times New Roman" w:hAnsi="Times New Roman" w:cs="Times New Roman"/>
          <w:sz w:val="28"/>
          <w:szCs w:val="28"/>
          <w:lang w:val="en-US" w:eastAsia="en-US" w:bidi="en-US"/>
        </w:rPr>
        <w:t>2011.</w:t>
      </w:r>
      <w:r w:rsidR="0069519F">
        <w:rPr>
          <w:rFonts w:ascii="Times New Roman" w:eastAsia="Times New Roman" w:hAnsi="Times New Roman" w:cs="Times New Roman"/>
          <w:sz w:val="28"/>
          <w:szCs w:val="28"/>
          <w:lang w:eastAsia="en-US" w:bidi="en-US"/>
        </w:rPr>
        <w:t xml:space="preserve"> </w:t>
      </w:r>
      <w:r w:rsidR="002D3C30">
        <w:rPr>
          <w:rFonts w:ascii="Times New Roman" w:eastAsia="Times New Roman" w:hAnsi="Times New Roman" w:cs="Times New Roman"/>
          <w:sz w:val="28"/>
          <w:szCs w:val="28"/>
          <w:lang w:val="en-US" w:eastAsia="en-US" w:bidi="en-US"/>
        </w:rPr>
        <w:t xml:space="preserve"> ̶</w:t>
      </w:r>
      <w:r w:rsidRPr="00F7517A">
        <w:rPr>
          <w:rFonts w:ascii="Times New Roman" w:eastAsia="Times New Roman" w:hAnsi="Times New Roman" w:cs="Times New Roman"/>
          <w:sz w:val="28"/>
          <w:szCs w:val="28"/>
          <w:lang w:val="en-US" w:eastAsia="en-US" w:bidi="en-US"/>
        </w:rPr>
        <w:t xml:space="preserve"> </w:t>
      </w:r>
      <w:r w:rsidR="0069519F">
        <w:rPr>
          <w:rFonts w:ascii="Times New Roman" w:eastAsia="Times New Roman" w:hAnsi="Times New Roman" w:cs="Times New Roman"/>
          <w:sz w:val="28"/>
          <w:szCs w:val="28"/>
          <w:lang w:eastAsia="en-US" w:bidi="en-US"/>
        </w:rPr>
        <w:t xml:space="preserve"> </w:t>
      </w:r>
      <w:r w:rsidRPr="00F7517A">
        <w:rPr>
          <w:rFonts w:ascii="Times New Roman" w:eastAsia="Times New Roman" w:hAnsi="Times New Roman" w:cs="Times New Roman"/>
          <w:sz w:val="28"/>
          <w:szCs w:val="28"/>
          <w:lang w:val="en-US" w:eastAsia="en-US" w:bidi="en-US"/>
        </w:rPr>
        <w:t>Vol. 38</w:t>
      </w:r>
      <w:r w:rsidR="002D3C30">
        <w:rPr>
          <w:rFonts w:ascii="Times New Roman" w:eastAsia="Times New Roman" w:hAnsi="Times New Roman" w:cs="Times New Roman"/>
          <w:sz w:val="28"/>
          <w:szCs w:val="28"/>
          <w:lang w:val="en-US" w:eastAsia="en-US" w:bidi="en-US"/>
        </w:rPr>
        <w:t xml:space="preserve"> </w:t>
      </w:r>
      <w:r w:rsidRPr="00F7517A">
        <w:rPr>
          <w:rFonts w:ascii="Times New Roman" w:eastAsia="Times New Roman" w:hAnsi="Times New Roman" w:cs="Times New Roman"/>
          <w:sz w:val="28"/>
          <w:szCs w:val="28"/>
          <w:lang w:val="en-US" w:eastAsia="en-US" w:bidi="en-US"/>
        </w:rPr>
        <w:t>(II)</w:t>
      </w:r>
      <w:r w:rsidR="002D3C30">
        <w:rPr>
          <w:rFonts w:ascii="Times New Roman" w:eastAsia="Times New Roman" w:hAnsi="Times New Roman" w:cs="Times New Roman"/>
          <w:sz w:val="28"/>
          <w:szCs w:val="28"/>
          <w:lang w:val="en-US" w:eastAsia="en-US" w:bidi="en-US"/>
        </w:rPr>
        <w:t xml:space="preserve">. </w:t>
      </w:r>
      <w:r w:rsidRPr="00F7517A">
        <w:rPr>
          <w:rFonts w:ascii="Times New Roman" w:eastAsia="Times New Roman" w:hAnsi="Times New Roman" w:cs="Times New Roman"/>
          <w:b/>
          <w:bCs/>
          <w:sz w:val="28"/>
          <w:szCs w:val="28"/>
          <w:lang w:val="en-US" w:eastAsia="en-US" w:bidi="en-US"/>
        </w:rPr>
        <w:t xml:space="preserve"> </w:t>
      </w:r>
      <w:r w:rsidR="002D3C30">
        <w:rPr>
          <w:rFonts w:ascii="Times New Roman" w:eastAsia="Times New Roman" w:hAnsi="Times New Roman" w:cs="Times New Roman"/>
          <w:sz w:val="28"/>
          <w:szCs w:val="28"/>
          <w:lang w:val="en-US" w:eastAsia="en-US" w:bidi="en-US"/>
        </w:rPr>
        <w:t xml:space="preserve">̶ </w:t>
      </w:r>
      <w:r w:rsidR="0069519F">
        <w:rPr>
          <w:rFonts w:ascii="Times New Roman" w:eastAsia="Times New Roman" w:hAnsi="Times New Roman" w:cs="Times New Roman"/>
          <w:sz w:val="28"/>
          <w:szCs w:val="28"/>
          <w:lang w:eastAsia="en-US" w:bidi="en-US"/>
        </w:rPr>
        <w:t xml:space="preserve"> </w:t>
      </w:r>
      <w:r w:rsidR="002D3C30">
        <w:rPr>
          <w:rFonts w:ascii="Times New Roman" w:eastAsia="Times New Roman" w:hAnsi="Times New Roman" w:cs="Times New Roman"/>
          <w:sz w:val="28"/>
          <w:szCs w:val="28"/>
          <w:lang w:val="en-US" w:eastAsia="en-US" w:bidi="en-US"/>
        </w:rPr>
        <w:t>P. 2031</w:t>
      </w:r>
      <w:r w:rsidR="0069519F">
        <w:rPr>
          <w:rFonts w:ascii="Times New Roman" w:eastAsia="Times New Roman" w:hAnsi="Times New Roman" w:cs="Times New Roman"/>
          <w:sz w:val="28"/>
          <w:szCs w:val="28"/>
          <w:lang w:eastAsia="en-US" w:bidi="en-US"/>
        </w:rPr>
        <w:t xml:space="preserve"> </w:t>
      </w:r>
      <w:r w:rsidR="002D3C30">
        <w:rPr>
          <w:rFonts w:ascii="Times New Roman" w:eastAsia="Times New Roman" w:hAnsi="Times New Roman" w:cs="Times New Roman"/>
          <w:sz w:val="28"/>
          <w:szCs w:val="28"/>
          <w:lang w:val="en-US" w:eastAsia="en-US" w:bidi="en-US"/>
        </w:rPr>
        <w:t xml:space="preserve"> ̶ </w:t>
      </w:r>
      <w:r w:rsidR="0069519F">
        <w:rPr>
          <w:rFonts w:ascii="Times New Roman" w:eastAsia="Times New Roman" w:hAnsi="Times New Roman" w:cs="Times New Roman"/>
          <w:sz w:val="28"/>
          <w:szCs w:val="28"/>
          <w:lang w:eastAsia="en-US" w:bidi="en-US"/>
        </w:rPr>
        <w:t xml:space="preserve"> </w:t>
      </w:r>
      <w:r w:rsidRPr="00F7517A">
        <w:rPr>
          <w:rFonts w:ascii="Times New Roman" w:eastAsia="Times New Roman" w:hAnsi="Times New Roman" w:cs="Times New Roman"/>
          <w:sz w:val="28"/>
          <w:szCs w:val="28"/>
          <w:lang w:val="en-US" w:eastAsia="en-US" w:bidi="en-US"/>
        </w:rPr>
        <w:t>2039.</w:t>
      </w:r>
    </w:p>
    <w:p w:rsidR="00A748DE" w:rsidRPr="001460D8" w:rsidRDefault="00A748DE" w:rsidP="00F7517A">
      <w:pPr>
        <w:spacing w:line="360" w:lineRule="auto"/>
        <w:jc w:val="both"/>
        <w:rPr>
          <w:rFonts w:ascii="Times New Roman" w:eastAsiaTheme="minorHAnsi" w:hAnsi="Times New Roman" w:cs="Times New Roman"/>
          <w:sz w:val="28"/>
          <w:szCs w:val="28"/>
          <w:shd w:val="clear" w:color="auto" w:fill="FFFFFF"/>
          <w:lang w:eastAsia="en-US"/>
        </w:rPr>
      </w:pPr>
      <w:r w:rsidRPr="00D26CB6">
        <w:rPr>
          <w:rFonts w:ascii="Times New Roman" w:eastAsia="Times New Roman" w:hAnsi="Times New Roman" w:cs="Times New Roman"/>
          <w:sz w:val="28"/>
          <w:szCs w:val="28"/>
          <w:lang w:val="en-US" w:eastAsia="en-US" w:bidi="en-US"/>
        </w:rPr>
        <w:t>14</w:t>
      </w:r>
      <w:r w:rsidRPr="00D26CB6">
        <w:rPr>
          <w:rFonts w:ascii="Times New Roman" w:eastAsia="Times New Roman" w:hAnsi="Times New Roman" w:cs="Times New Roman"/>
          <w:sz w:val="28"/>
          <w:szCs w:val="28"/>
          <w:lang w:eastAsia="en-US" w:bidi="en-US"/>
        </w:rPr>
        <w:t>5</w:t>
      </w:r>
      <w:r w:rsidRPr="00D26CB6">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w:t>
      </w:r>
      <w:r w:rsidRPr="00F7517A">
        <w:rPr>
          <w:rFonts w:ascii="Times New Roman" w:eastAsiaTheme="minorHAnsi" w:hAnsi="Times New Roman" w:cs="Times New Roman"/>
          <w:sz w:val="28"/>
          <w:szCs w:val="28"/>
          <w:shd w:val="clear" w:color="auto" w:fill="FFFFFF"/>
          <w:lang w:val="en-US" w:eastAsia="en-US"/>
        </w:rPr>
        <w:t>Brachial artery flow-mediated dilation and myocardial perfusion in p</w:t>
      </w:r>
      <w:r w:rsidR="00B53884">
        <w:rPr>
          <w:rFonts w:ascii="Times New Roman" w:eastAsiaTheme="minorHAnsi" w:hAnsi="Times New Roman" w:cs="Times New Roman"/>
          <w:sz w:val="28"/>
          <w:szCs w:val="28"/>
          <w:shd w:val="clear" w:color="auto" w:fill="FFFFFF"/>
          <w:lang w:val="en-US" w:eastAsia="en-US"/>
        </w:rPr>
        <w:t>atients with cardiac syndrome X</w:t>
      </w:r>
      <w:r w:rsidRPr="00F7517A">
        <w:rPr>
          <w:rFonts w:ascii="Times New Roman" w:eastAsiaTheme="minorHAnsi" w:hAnsi="Times New Roman" w:cs="Times New Roman"/>
          <w:sz w:val="28"/>
          <w:szCs w:val="28"/>
          <w:shd w:val="clear" w:color="auto" w:fill="FFFFFF"/>
          <w:lang w:val="en-US" w:eastAsia="en-US"/>
        </w:rPr>
        <w:t xml:space="preserve"> / P.</w:t>
      </w:r>
      <w:r w:rsidR="002D3C30">
        <w:rPr>
          <w:rFonts w:ascii="Times New Roman" w:eastAsiaTheme="minorHAnsi" w:hAnsi="Times New Roman" w:cs="Times New Roman"/>
          <w:sz w:val="28"/>
          <w:szCs w:val="28"/>
          <w:shd w:val="clear" w:color="auto" w:fill="FFFFFF"/>
          <w:lang w:val="en-US" w:eastAsia="en-US"/>
        </w:rPr>
        <w:t xml:space="preserve"> </w:t>
      </w:r>
      <w:r w:rsidRPr="00F7517A">
        <w:rPr>
          <w:rFonts w:ascii="Times New Roman" w:eastAsiaTheme="minorHAnsi" w:hAnsi="Times New Roman" w:cs="Times New Roman"/>
          <w:sz w:val="28"/>
          <w:szCs w:val="28"/>
          <w:shd w:val="clear" w:color="auto" w:fill="FFFFFF"/>
          <w:lang w:val="en-US" w:eastAsia="en-US"/>
        </w:rPr>
        <w:t xml:space="preserve">G. Masci, M. Laclaustra, J. G. Lara  et al. // </w:t>
      </w:r>
      <w:r w:rsidRPr="00F7517A">
        <w:rPr>
          <w:rFonts w:ascii="Times New Roman" w:eastAsiaTheme="minorHAnsi" w:hAnsi="Times New Roman" w:cs="Times New Roman"/>
          <w:iCs/>
          <w:sz w:val="28"/>
          <w:szCs w:val="28"/>
          <w:shd w:val="clear" w:color="auto" w:fill="FFFFFF"/>
          <w:lang w:val="en-US" w:eastAsia="en-US"/>
        </w:rPr>
        <w:t>Am</w:t>
      </w:r>
      <w:r w:rsidR="002D3C30">
        <w:rPr>
          <w:rFonts w:ascii="Times New Roman" w:eastAsiaTheme="minorHAnsi" w:hAnsi="Times New Roman" w:cs="Times New Roman"/>
          <w:iCs/>
          <w:sz w:val="28"/>
          <w:szCs w:val="28"/>
          <w:shd w:val="clear" w:color="auto" w:fill="FFFFFF"/>
          <w:lang w:val="en-US" w:eastAsia="en-US"/>
        </w:rPr>
        <w:t>.</w:t>
      </w:r>
      <w:r w:rsidRPr="00F7517A">
        <w:rPr>
          <w:rFonts w:ascii="Times New Roman" w:eastAsiaTheme="minorHAnsi" w:hAnsi="Times New Roman" w:cs="Times New Roman"/>
          <w:iCs/>
          <w:sz w:val="28"/>
          <w:szCs w:val="28"/>
          <w:shd w:val="clear" w:color="auto" w:fill="FFFFFF"/>
          <w:lang w:val="en-US" w:eastAsia="en-US"/>
        </w:rPr>
        <w:t xml:space="preserve"> J</w:t>
      </w:r>
      <w:r w:rsidR="002D3C30">
        <w:rPr>
          <w:rFonts w:ascii="Times New Roman" w:eastAsiaTheme="minorHAnsi" w:hAnsi="Times New Roman" w:cs="Times New Roman"/>
          <w:iCs/>
          <w:sz w:val="28"/>
          <w:szCs w:val="28"/>
          <w:shd w:val="clear" w:color="auto" w:fill="FFFFFF"/>
          <w:lang w:val="en-US" w:eastAsia="en-US"/>
        </w:rPr>
        <w:t>.</w:t>
      </w:r>
      <w:r w:rsidRPr="00F7517A">
        <w:rPr>
          <w:rFonts w:ascii="Times New Roman" w:eastAsiaTheme="minorHAnsi" w:hAnsi="Times New Roman" w:cs="Times New Roman"/>
          <w:iCs/>
          <w:sz w:val="28"/>
          <w:szCs w:val="28"/>
          <w:shd w:val="clear" w:color="auto" w:fill="FFFFFF"/>
          <w:lang w:val="en-US" w:eastAsia="en-US"/>
        </w:rPr>
        <w:t xml:space="preserve"> Cardiol. –</w:t>
      </w:r>
      <w:r w:rsidR="002D3C30">
        <w:rPr>
          <w:rFonts w:ascii="Times New Roman" w:eastAsiaTheme="minorHAnsi" w:hAnsi="Times New Roman" w:cs="Times New Roman"/>
          <w:sz w:val="28"/>
          <w:szCs w:val="28"/>
          <w:shd w:val="clear" w:color="auto" w:fill="FFFFFF"/>
          <w:lang w:val="en-US" w:eastAsia="en-US"/>
        </w:rPr>
        <w:t> 2005. – Vol. 95. – P. 1478</w:t>
      </w:r>
      <w:r w:rsidR="0069519F">
        <w:rPr>
          <w:rFonts w:ascii="Times New Roman" w:eastAsiaTheme="minorHAnsi" w:hAnsi="Times New Roman" w:cs="Times New Roman"/>
          <w:sz w:val="28"/>
          <w:szCs w:val="28"/>
          <w:shd w:val="clear" w:color="auto" w:fill="FFFFFF"/>
          <w:lang w:eastAsia="en-US"/>
        </w:rPr>
        <w:t xml:space="preserve"> </w:t>
      </w:r>
      <w:r w:rsidR="002D3C30">
        <w:rPr>
          <w:rFonts w:ascii="Times New Roman" w:eastAsiaTheme="minorHAnsi" w:hAnsi="Times New Roman" w:cs="Times New Roman"/>
          <w:sz w:val="28"/>
          <w:szCs w:val="28"/>
          <w:shd w:val="clear" w:color="auto" w:fill="FFFFFF"/>
          <w:lang w:val="en-US" w:eastAsia="en-US"/>
        </w:rPr>
        <w:t xml:space="preserve"> ̶ </w:t>
      </w:r>
      <w:r w:rsidR="0069519F">
        <w:rPr>
          <w:rFonts w:ascii="Times New Roman" w:eastAsiaTheme="minorHAnsi" w:hAnsi="Times New Roman" w:cs="Times New Roman"/>
          <w:sz w:val="28"/>
          <w:szCs w:val="28"/>
          <w:shd w:val="clear" w:color="auto" w:fill="FFFFFF"/>
          <w:lang w:eastAsia="en-US"/>
        </w:rPr>
        <w:t xml:space="preserve"> </w:t>
      </w:r>
      <w:r w:rsidRPr="00F7517A">
        <w:rPr>
          <w:rFonts w:ascii="Times New Roman" w:eastAsiaTheme="minorHAnsi" w:hAnsi="Times New Roman" w:cs="Times New Roman"/>
          <w:sz w:val="28"/>
          <w:szCs w:val="28"/>
          <w:shd w:val="clear" w:color="auto" w:fill="FFFFFF"/>
          <w:lang w:val="en-US" w:eastAsia="en-US"/>
        </w:rPr>
        <w:t xml:space="preserve">1480. </w:t>
      </w:r>
    </w:p>
    <w:p w:rsidR="00A748DE" w:rsidRPr="001460D8" w:rsidRDefault="00A748DE" w:rsidP="00F7517A">
      <w:pPr>
        <w:spacing w:line="360" w:lineRule="auto"/>
        <w:jc w:val="both"/>
        <w:rPr>
          <w:rFonts w:ascii="Times New Roman" w:eastAsia="Times New Roman" w:hAnsi="Times New Roman" w:cs="Times New Roman"/>
          <w:sz w:val="28"/>
          <w:szCs w:val="28"/>
          <w:lang w:val="en-US"/>
        </w:rPr>
      </w:pPr>
      <w:r w:rsidRPr="00D26CB6">
        <w:rPr>
          <w:rFonts w:ascii="Times New Roman" w:eastAsia="Times New Roman" w:hAnsi="Times New Roman" w:cs="Times New Roman"/>
          <w:sz w:val="28"/>
          <w:szCs w:val="28"/>
          <w:lang w:val="en-US"/>
        </w:rPr>
        <w:t>14</w:t>
      </w:r>
      <w:r w:rsidRPr="00D26CB6">
        <w:rPr>
          <w:rFonts w:ascii="Times New Roman" w:eastAsia="Times New Roman" w:hAnsi="Times New Roman" w:cs="Times New Roman"/>
          <w:sz w:val="28"/>
          <w:szCs w:val="28"/>
        </w:rPr>
        <w:t>6</w:t>
      </w:r>
      <w:r w:rsidRPr="00D26CB6">
        <w:rPr>
          <w:rFonts w:ascii="Times New Roman" w:eastAsia="Times New Roman" w:hAnsi="Times New Roman" w:cs="Times New Roman"/>
          <w:sz w:val="28"/>
          <w:szCs w:val="28"/>
          <w:lang w:val="en-US"/>
        </w:rPr>
        <w:t>.​</w:t>
      </w:r>
      <w:r w:rsidRPr="00F7517A">
        <w:rPr>
          <w:rFonts w:ascii="Times New Roman" w:eastAsia="Times New Roman" w:hAnsi="Times New Roman" w:cs="Times New Roman"/>
          <w:sz w:val="28"/>
          <w:szCs w:val="28"/>
          <w:lang w:val="en-US"/>
        </w:rPr>
        <w:t> Braunwald E. Biomarkers in Heart Failure / E. Braunwald. – Engl. J. Med</w:t>
      </w:r>
      <w:r w:rsidR="002D3C30">
        <w:rPr>
          <w:rFonts w:ascii="Times New Roman" w:eastAsia="Times New Roman" w:hAnsi="Times New Roman" w:cs="Times New Roman"/>
          <w:sz w:val="28"/>
          <w:szCs w:val="28"/>
          <w:lang w:val="en-US"/>
        </w:rPr>
        <w:t>. – 2008. – Vol. 358. – P. 2148</w:t>
      </w:r>
      <w:r w:rsidR="0069519F">
        <w:rPr>
          <w:rFonts w:ascii="Times New Roman" w:eastAsia="Times New Roman" w:hAnsi="Times New Roman" w:cs="Times New Roman"/>
          <w:sz w:val="28"/>
          <w:szCs w:val="28"/>
        </w:rPr>
        <w:t xml:space="preserve"> </w:t>
      </w:r>
      <w:r w:rsidR="002D3C30">
        <w:rPr>
          <w:rFonts w:ascii="Times New Roman" w:eastAsia="Times New Roman" w:hAnsi="Times New Roman" w:cs="Times New Roman"/>
          <w:sz w:val="28"/>
          <w:szCs w:val="28"/>
          <w:lang w:val="en-US"/>
        </w:rPr>
        <w:t xml:space="preserve"> ̶ </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lang w:val="en-US"/>
        </w:rPr>
        <w:t>2159.</w:t>
      </w:r>
    </w:p>
    <w:p w:rsidR="002D3C30" w:rsidRDefault="00A748DE" w:rsidP="00F7517A">
      <w:pPr>
        <w:spacing w:line="360" w:lineRule="auto"/>
        <w:jc w:val="both"/>
        <w:rPr>
          <w:rFonts w:ascii="Times New Roman" w:eastAsia="Times New Roman" w:hAnsi="Times New Roman" w:cs="Times New Roman"/>
          <w:sz w:val="28"/>
          <w:szCs w:val="28"/>
          <w:lang w:val="en-US"/>
        </w:rPr>
      </w:pPr>
      <w:r w:rsidRPr="00D26CB6">
        <w:rPr>
          <w:rFonts w:ascii="Times New Roman" w:eastAsia="Times New Roman" w:hAnsi="Times New Roman" w:cs="Times New Roman"/>
          <w:sz w:val="28"/>
          <w:szCs w:val="28"/>
          <w:lang w:val="en-US"/>
        </w:rPr>
        <w:t>14</w:t>
      </w:r>
      <w:r w:rsidRPr="00D26CB6">
        <w:rPr>
          <w:rFonts w:ascii="Times New Roman" w:eastAsia="Times New Roman" w:hAnsi="Times New Roman" w:cs="Times New Roman"/>
          <w:sz w:val="28"/>
          <w:szCs w:val="28"/>
        </w:rPr>
        <w:t>7</w:t>
      </w:r>
      <w:r w:rsidRPr="00D26CB6">
        <w:rPr>
          <w:rFonts w:ascii="Times New Roman" w:eastAsia="Times New Roman" w:hAnsi="Times New Roman" w:cs="Times New Roman"/>
          <w:sz w:val="28"/>
          <w:szCs w:val="28"/>
          <w:lang w:val="en-US"/>
        </w:rPr>
        <w:t>.</w:t>
      </w:r>
      <w:r w:rsidRPr="00F7517A">
        <w:rPr>
          <w:rFonts w:ascii="Times New Roman" w:eastAsia="Times New Roman" w:hAnsi="Times New Roman" w:cs="Times New Roman"/>
          <w:sz w:val="28"/>
          <w:szCs w:val="28"/>
          <w:lang w:val="en-US"/>
        </w:rPr>
        <w:t xml:space="preserve"> Brinke E. A. Haemodynamics and left ventricular function in heart failure patients: Comparison of awake versus intra-operative conditions / E. A. Brinke, </w:t>
      </w:r>
    </w:p>
    <w:p w:rsidR="00A748DE" w:rsidRPr="001460D8" w:rsidRDefault="00A748DE" w:rsidP="00F7517A">
      <w:pPr>
        <w:spacing w:line="360" w:lineRule="auto"/>
        <w:jc w:val="both"/>
        <w:rPr>
          <w:rFonts w:ascii="Times New Roman" w:eastAsia="Times New Roman" w:hAnsi="Times New Roman" w:cs="Times New Roman"/>
          <w:sz w:val="28"/>
          <w:szCs w:val="28"/>
          <w:lang w:eastAsia="en-US" w:bidi="en-US"/>
        </w:rPr>
      </w:pPr>
      <w:r w:rsidRPr="00F7517A">
        <w:rPr>
          <w:rFonts w:ascii="Times New Roman" w:eastAsia="Times New Roman" w:hAnsi="Times New Roman" w:cs="Times New Roman"/>
          <w:sz w:val="28"/>
          <w:szCs w:val="28"/>
          <w:lang w:val="en-US"/>
        </w:rPr>
        <w:t xml:space="preserve">R. J. Klautz, S. A. Tulner, F. H. Engbers // European Journal of </w:t>
      </w:r>
      <w:r w:rsidR="002D3C30">
        <w:rPr>
          <w:rFonts w:ascii="Times New Roman" w:eastAsia="Times New Roman" w:hAnsi="Times New Roman" w:cs="Times New Roman"/>
          <w:sz w:val="28"/>
          <w:szCs w:val="28"/>
          <w:lang w:val="en-US"/>
        </w:rPr>
        <w:t xml:space="preserve"> </w:t>
      </w:r>
      <w:r w:rsidRPr="00F7517A">
        <w:rPr>
          <w:rFonts w:ascii="Times New Roman" w:eastAsia="Times New Roman" w:hAnsi="Times New Roman" w:cs="Times New Roman"/>
          <w:sz w:val="28"/>
          <w:szCs w:val="28"/>
          <w:lang w:val="en-US"/>
        </w:rPr>
        <w:t>Heart Failu</w:t>
      </w:r>
      <w:r w:rsidR="002D3C30">
        <w:rPr>
          <w:rFonts w:ascii="Times New Roman" w:eastAsia="Times New Roman" w:hAnsi="Times New Roman" w:cs="Times New Roman"/>
          <w:sz w:val="28"/>
          <w:szCs w:val="28"/>
          <w:lang w:val="en-US"/>
        </w:rPr>
        <w:t xml:space="preserve">re. – 2008. – Vol. 10. – </w:t>
      </w:r>
      <w:r w:rsidR="0069519F">
        <w:rPr>
          <w:rFonts w:ascii="Times New Roman" w:eastAsia="Times New Roman" w:hAnsi="Times New Roman" w:cs="Times New Roman"/>
          <w:sz w:val="28"/>
          <w:szCs w:val="28"/>
        </w:rPr>
        <w:t xml:space="preserve"> </w:t>
      </w:r>
      <w:r w:rsidR="002D3C30">
        <w:rPr>
          <w:rFonts w:ascii="Times New Roman" w:eastAsia="Times New Roman" w:hAnsi="Times New Roman" w:cs="Times New Roman"/>
          <w:sz w:val="28"/>
          <w:szCs w:val="28"/>
          <w:lang w:val="en-US"/>
        </w:rPr>
        <w:t>P. 467</w:t>
      </w:r>
      <w:r w:rsidR="0069519F">
        <w:rPr>
          <w:rFonts w:ascii="Times New Roman" w:eastAsia="Times New Roman" w:hAnsi="Times New Roman" w:cs="Times New Roman"/>
          <w:sz w:val="28"/>
          <w:szCs w:val="28"/>
        </w:rPr>
        <w:t xml:space="preserve"> </w:t>
      </w:r>
      <w:r w:rsidR="002D3C30">
        <w:rPr>
          <w:rFonts w:ascii="Times New Roman" w:eastAsia="Times New Roman" w:hAnsi="Times New Roman" w:cs="Times New Roman"/>
          <w:sz w:val="28"/>
          <w:szCs w:val="28"/>
          <w:lang w:val="en-US"/>
        </w:rPr>
        <w:t xml:space="preserve"> ̶ </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lang w:val="en-US"/>
        </w:rPr>
        <w:t>474.</w:t>
      </w:r>
    </w:p>
    <w:p w:rsidR="002D3C30" w:rsidRDefault="00A748DE" w:rsidP="00F7517A">
      <w:pPr>
        <w:spacing w:line="360" w:lineRule="auto"/>
        <w:jc w:val="both"/>
        <w:rPr>
          <w:rFonts w:ascii="Times New Roman" w:eastAsia="Times New Roman" w:hAnsi="Times New Roman" w:cs="Times New Roman"/>
          <w:sz w:val="28"/>
          <w:szCs w:val="28"/>
          <w:lang w:val="en-US" w:eastAsia="en-US" w:bidi="en-US"/>
        </w:rPr>
      </w:pPr>
      <w:r w:rsidRPr="00D26CB6">
        <w:rPr>
          <w:rFonts w:ascii="Times New Roman" w:eastAsia="Times New Roman" w:hAnsi="Times New Roman" w:cs="Times New Roman"/>
          <w:sz w:val="28"/>
          <w:szCs w:val="28"/>
          <w:lang w:val="en-US" w:eastAsia="en-US" w:bidi="en-US"/>
        </w:rPr>
        <w:t>14</w:t>
      </w:r>
      <w:r w:rsidRPr="00D26CB6">
        <w:rPr>
          <w:rFonts w:ascii="Times New Roman" w:eastAsia="Times New Roman" w:hAnsi="Times New Roman" w:cs="Times New Roman"/>
          <w:sz w:val="28"/>
          <w:szCs w:val="28"/>
          <w:lang w:eastAsia="en-US" w:bidi="en-US"/>
        </w:rPr>
        <w:t>8</w:t>
      </w:r>
      <w:r w:rsidRPr="00D26CB6">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Brixius K. Nitric oxide, erectile dysfunction and B-blocker treatment (MR NOED study): benefit of nebivolol versus</w:t>
      </w:r>
      <w:r w:rsidR="00B53884">
        <w:rPr>
          <w:rFonts w:ascii="Times New Roman" w:eastAsia="Times New Roman" w:hAnsi="Times New Roman" w:cs="Times New Roman"/>
          <w:sz w:val="28"/>
          <w:szCs w:val="28"/>
          <w:lang w:val="en-US" w:eastAsia="en-US" w:bidi="en-US"/>
        </w:rPr>
        <w:t xml:space="preserve"> metoprolol in hypertensive men</w:t>
      </w:r>
      <w:r w:rsidRPr="00F7517A">
        <w:rPr>
          <w:rFonts w:ascii="Times New Roman" w:eastAsia="Times New Roman" w:hAnsi="Times New Roman" w:cs="Times New Roman"/>
          <w:sz w:val="28"/>
          <w:szCs w:val="28"/>
          <w:lang w:val="en-US" w:eastAsia="en-US" w:bidi="en-US"/>
        </w:rPr>
        <w:t xml:space="preserve"> / </w:t>
      </w:r>
    </w:p>
    <w:p w:rsidR="00A748DE" w:rsidRPr="001460D8" w:rsidRDefault="00A748DE" w:rsidP="00F7517A">
      <w:pPr>
        <w:spacing w:line="360" w:lineRule="auto"/>
        <w:jc w:val="both"/>
        <w:rPr>
          <w:rFonts w:ascii="Times New Roman" w:eastAsia="Times New Roman" w:hAnsi="Times New Roman" w:cs="Times New Roman"/>
          <w:sz w:val="28"/>
          <w:szCs w:val="28"/>
          <w:lang w:eastAsia="en-US" w:bidi="en-US"/>
        </w:rPr>
      </w:pPr>
      <w:r w:rsidRPr="00F7517A">
        <w:rPr>
          <w:rFonts w:ascii="Times New Roman" w:eastAsia="Times New Roman" w:hAnsi="Times New Roman" w:cs="Times New Roman"/>
          <w:sz w:val="28"/>
          <w:szCs w:val="28"/>
          <w:lang w:val="en-US" w:eastAsia="en-US" w:bidi="en-US"/>
        </w:rPr>
        <w:t>K. Brixius, M. Middeke, A. Lichtent</w:t>
      </w:r>
      <w:r w:rsidR="002D3C30">
        <w:rPr>
          <w:rFonts w:ascii="Times New Roman" w:eastAsia="Times New Roman" w:hAnsi="Times New Roman" w:cs="Times New Roman"/>
          <w:sz w:val="28"/>
          <w:szCs w:val="28"/>
          <w:lang w:val="en-US" w:eastAsia="en-US" w:bidi="en-US"/>
        </w:rPr>
        <w:t>hal // Clin. Exp. Pharm. Phys.</w:t>
      </w:r>
      <w:r w:rsidR="0069519F">
        <w:rPr>
          <w:rFonts w:ascii="Times New Roman" w:eastAsia="Times New Roman" w:hAnsi="Times New Roman" w:cs="Times New Roman"/>
          <w:sz w:val="28"/>
          <w:szCs w:val="28"/>
          <w:lang w:eastAsia="en-US" w:bidi="en-US"/>
        </w:rPr>
        <w:t xml:space="preserve"> </w:t>
      </w:r>
      <w:r w:rsidR="002D3C30">
        <w:rPr>
          <w:rFonts w:ascii="Times New Roman" w:eastAsia="Times New Roman" w:hAnsi="Times New Roman" w:cs="Times New Roman"/>
          <w:sz w:val="28"/>
          <w:szCs w:val="28"/>
          <w:lang w:val="en-US" w:eastAsia="en-US" w:bidi="en-US"/>
        </w:rPr>
        <w:t xml:space="preserve"> ̶ </w:t>
      </w:r>
      <w:r w:rsidR="0069519F">
        <w:rPr>
          <w:rFonts w:ascii="Times New Roman" w:eastAsia="Times New Roman" w:hAnsi="Times New Roman" w:cs="Times New Roman"/>
          <w:sz w:val="28"/>
          <w:szCs w:val="28"/>
          <w:lang w:eastAsia="en-US" w:bidi="en-US"/>
        </w:rPr>
        <w:t xml:space="preserve"> </w:t>
      </w:r>
      <w:r w:rsidR="002D3C30">
        <w:rPr>
          <w:rFonts w:ascii="Times New Roman" w:eastAsia="Times New Roman" w:hAnsi="Times New Roman" w:cs="Times New Roman"/>
          <w:sz w:val="28"/>
          <w:szCs w:val="28"/>
          <w:lang w:val="en-US" w:eastAsia="en-US" w:bidi="en-US"/>
        </w:rPr>
        <w:t xml:space="preserve">2007. ̶ </w:t>
      </w:r>
      <w:r w:rsidR="0069519F">
        <w:rPr>
          <w:rFonts w:ascii="Times New Roman" w:eastAsia="Times New Roman" w:hAnsi="Times New Roman" w:cs="Times New Roman"/>
          <w:sz w:val="28"/>
          <w:szCs w:val="28"/>
          <w:lang w:eastAsia="en-US" w:bidi="en-US"/>
        </w:rPr>
        <w:t xml:space="preserve"> </w:t>
      </w:r>
      <w:r w:rsidR="002D3C30">
        <w:rPr>
          <w:rFonts w:ascii="Times New Roman" w:eastAsia="Times New Roman" w:hAnsi="Times New Roman" w:cs="Times New Roman"/>
          <w:sz w:val="28"/>
          <w:szCs w:val="28"/>
          <w:lang w:val="en-US" w:eastAsia="en-US" w:bidi="en-US"/>
        </w:rPr>
        <w:t>Vol. 34.</w:t>
      </w:r>
      <w:r w:rsidR="0069519F">
        <w:rPr>
          <w:rFonts w:ascii="Times New Roman" w:eastAsia="Times New Roman" w:hAnsi="Times New Roman" w:cs="Times New Roman"/>
          <w:sz w:val="28"/>
          <w:szCs w:val="28"/>
          <w:lang w:eastAsia="en-US" w:bidi="en-US"/>
        </w:rPr>
        <w:t xml:space="preserve"> </w:t>
      </w:r>
      <w:r w:rsidR="0069519F">
        <w:rPr>
          <w:rFonts w:ascii="Times New Roman" w:eastAsia="Times New Roman" w:hAnsi="Times New Roman" w:cs="Times New Roman"/>
          <w:sz w:val="28"/>
          <w:szCs w:val="28"/>
          <w:lang w:val="en-US" w:eastAsia="en-US" w:bidi="en-US"/>
        </w:rPr>
        <w:t xml:space="preserve"> ̶  </w:t>
      </w:r>
      <w:r w:rsidR="002D3C30">
        <w:rPr>
          <w:rFonts w:ascii="Times New Roman" w:eastAsia="Times New Roman" w:hAnsi="Times New Roman" w:cs="Times New Roman"/>
          <w:sz w:val="28"/>
          <w:szCs w:val="28"/>
          <w:lang w:val="en-US" w:eastAsia="en-US" w:bidi="en-US"/>
        </w:rPr>
        <w:t xml:space="preserve"> P. 327</w:t>
      </w:r>
      <w:r w:rsidR="0069519F">
        <w:rPr>
          <w:rFonts w:ascii="Times New Roman" w:eastAsia="Times New Roman" w:hAnsi="Times New Roman" w:cs="Times New Roman"/>
          <w:sz w:val="28"/>
          <w:szCs w:val="28"/>
          <w:lang w:eastAsia="en-US" w:bidi="en-US"/>
        </w:rPr>
        <w:t xml:space="preserve"> </w:t>
      </w:r>
      <w:r w:rsidR="002D3C30">
        <w:rPr>
          <w:rFonts w:ascii="Times New Roman" w:eastAsia="Times New Roman" w:hAnsi="Times New Roman" w:cs="Times New Roman"/>
          <w:sz w:val="28"/>
          <w:szCs w:val="28"/>
          <w:lang w:val="en-US" w:eastAsia="en-US" w:bidi="en-US"/>
        </w:rPr>
        <w:t xml:space="preserve"> ̶ </w:t>
      </w:r>
      <w:r w:rsidR="0069519F">
        <w:rPr>
          <w:rFonts w:ascii="Times New Roman" w:eastAsia="Times New Roman" w:hAnsi="Times New Roman" w:cs="Times New Roman"/>
          <w:sz w:val="28"/>
          <w:szCs w:val="28"/>
          <w:lang w:eastAsia="en-US" w:bidi="en-US"/>
        </w:rPr>
        <w:t xml:space="preserve"> </w:t>
      </w:r>
      <w:r w:rsidRPr="00F7517A">
        <w:rPr>
          <w:rFonts w:ascii="Times New Roman" w:eastAsia="Times New Roman" w:hAnsi="Times New Roman" w:cs="Times New Roman"/>
          <w:sz w:val="28"/>
          <w:szCs w:val="28"/>
          <w:lang w:val="en-US" w:eastAsia="en-US" w:bidi="en-US"/>
        </w:rPr>
        <w:t>331.</w:t>
      </w:r>
    </w:p>
    <w:p w:rsidR="00A748DE" w:rsidRDefault="00A748DE" w:rsidP="00F7517A">
      <w:pPr>
        <w:spacing w:line="360" w:lineRule="auto"/>
        <w:jc w:val="both"/>
        <w:rPr>
          <w:rFonts w:ascii="Times New Roman" w:eastAsia="Times New Roman" w:hAnsi="Times New Roman" w:cs="Times New Roman"/>
          <w:sz w:val="28"/>
          <w:szCs w:val="28"/>
          <w:lang w:val="en-US"/>
        </w:rPr>
      </w:pPr>
      <w:r w:rsidRPr="00D26CB6">
        <w:rPr>
          <w:rFonts w:ascii="Times New Roman" w:eastAsia="Times New Roman" w:hAnsi="Times New Roman" w:cs="Times New Roman"/>
          <w:sz w:val="28"/>
          <w:szCs w:val="28"/>
          <w:lang w:val="en-US" w:eastAsia="en-US" w:bidi="en-US"/>
        </w:rPr>
        <w:t>14</w:t>
      </w:r>
      <w:r w:rsidRPr="00D26CB6">
        <w:rPr>
          <w:rFonts w:ascii="Times New Roman" w:eastAsia="Times New Roman" w:hAnsi="Times New Roman" w:cs="Times New Roman"/>
          <w:sz w:val="28"/>
          <w:szCs w:val="28"/>
          <w:lang w:eastAsia="en-US" w:bidi="en-US"/>
        </w:rPr>
        <w:t>9</w:t>
      </w:r>
      <w:r w:rsidRPr="00D26CB6">
        <w:rPr>
          <w:rFonts w:ascii="Times New Roman" w:eastAsia="Times New Roman" w:hAnsi="Times New Roman" w:cs="Times New Roman"/>
          <w:sz w:val="28"/>
          <w:szCs w:val="28"/>
          <w:lang w:val="en-US"/>
        </w:rPr>
        <w:t>.​</w:t>
      </w:r>
      <w:r w:rsidRPr="00F7517A">
        <w:rPr>
          <w:rFonts w:ascii="Times New Roman" w:eastAsia="Times New Roman" w:hAnsi="Times New Roman" w:cs="Times New Roman"/>
          <w:sz w:val="28"/>
          <w:szCs w:val="28"/>
          <w:lang w:val="en-US"/>
        </w:rPr>
        <w:t> Cafaro B. Question: does beta-blocker therapy improve outcomes in patients with congestive heart failure with normal left ventricular function (diastolic dysfunction)? / B. Cafaro, S. Barr, J. L. Brand // J. Okla. State Med. Assoc. –</w:t>
      </w:r>
      <w:r w:rsidR="002D3C30">
        <w:rPr>
          <w:rFonts w:ascii="Times New Roman" w:eastAsia="Times New Roman" w:hAnsi="Times New Roman" w:cs="Times New Roman"/>
          <w:sz w:val="28"/>
          <w:szCs w:val="28"/>
          <w:lang w:val="en-US"/>
        </w:rPr>
        <w:t xml:space="preserve"> 2010. – Vol. 103, № 2. – P. 51</w:t>
      </w:r>
      <w:r w:rsidR="0069519F">
        <w:rPr>
          <w:rFonts w:ascii="Times New Roman" w:eastAsia="Times New Roman" w:hAnsi="Times New Roman" w:cs="Times New Roman"/>
          <w:sz w:val="28"/>
          <w:szCs w:val="28"/>
        </w:rPr>
        <w:t xml:space="preserve"> </w:t>
      </w:r>
      <w:r w:rsidR="002D3C30">
        <w:rPr>
          <w:rFonts w:ascii="Times New Roman" w:eastAsia="Times New Roman" w:hAnsi="Times New Roman" w:cs="Times New Roman"/>
          <w:sz w:val="28"/>
          <w:szCs w:val="28"/>
          <w:lang w:val="en-US"/>
        </w:rPr>
        <w:t xml:space="preserve"> ̶ </w:t>
      </w:r>
      <w:r w:rsidR="0069519F">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lang w:val="en-US"/>
        </w:rPr>
        <w:t>52.</w:t>
      </w:r>
    </w:p>
    <w:p w:rsidR="002D3C30" w:rsidRDefault="00A748DE" w:rsidP="00F7517A">
      <w:pPr>
        <w:spacing w:line="360" w:lineRule="auto"/>
        <w:jc w:val="both"/>
        <w:rPr>
          <w:rFonts w:ascii="Times New Roman" w:eastAsia="AngsanaUPC" w:hAnsi="Times New Roman" w:cs="Times New Roman"/>
          <w:bCs/>
          <w:sz w:val="28"/>
          <w:szCs w:val="28"/>
          <w:lang w:val="en-US" w:eastAsia="en-US" w:bidi="en-US"/>
        </w:rPr>
      </w:pPr>
      <w:r w:rsidRPr="00D26CB6">
        <w:rPr>
          <w:rFonts w:ascii="Times New Roman" w:eastAsia="AngsanaUPC" w:hAnsi="Times New Roman" w:cs="Times New Roman"/>
          <w:bCs/>
          <w:sz w:val="28"/>
          <w:szCs w:val="28"/>
          <w:lang w:val="en-US" w:eastAsia="en-US" w:bidi="en-US"/>
        </w:rPr>
        <w:t>1</w:t>
      </w:r>
      <w:r w:rsidR="00C22C39" w:rsidRPr="00D26CB6">
        <w:rPr>
          <w:rFonts w:ascii="Times New Roman" w:eastAsia="AngsanaUPC" w:hAnsi="Times New Roman" w:cs="Times New Roman"/>
          <w:bCs/>
          <w:sz w:val="28"/>
          <w:szCs w:val="28"/>
          <w:lang w:eastAsia="en-US" w:bidi="en-US"/>
        </w:rPr>
        <w:t>5</w:t>
      </w:r>
      <w:r w:rsidR="00D26CB6">
        <w:rPr>
          <w:rFonts w:ascii="Times New Roman" w:eastAsia="AngsanaUPC" w:hAnsi="Times New Roman" w:cs="Times New Roman"/>
          <w:bCs/>
          <w:sz w:val="28"/>
          <w:szCs w:val="28"/>
          <w:lang w:val="en-US" w:eastAsia="en-US" w:bidi="en-US"/>
        </w:rPr>
        <w:t>0</w:t>
      </w:r>
      <w:r w:rsidRPr="00D26CB6">
        <w:rPr>
          <w:rFonts w:ascii="Times New Roman" w:eastAsia="AngsanaUPC" w:hAnsi="Times New Roman" w:cs="Times New Roman"/>
          <w:bCs/>
          <w:sz w:val="28"/>
          <w:szCs w:val="28"/>
          <w:lang w:val="en-US" w:eastAsia="en-US" w:bidi="en-US"/>
        </w:rPr>
        <w:t>.</w:t>
      </w:r>
      <w:r w:rsidRPr="00F7517A">
        <w:rPr>
          <w:rFonts w:ascii="Times New Roman" w:eastAsia="AngsanaUPC" w:hAnsi="Times New Roman" w:cs="Times New Roman"/>
          <w:bCs/>
          <w:sz w:val="28"/>
          <w:szCs w:val="28"/>
          <w:lang w:val="en-US" w:eastAsia="en-US" w:bidi="en-US"/>
        </w:rPr>
        <w:t xml:space="preserve">  Cardiovascular risk assessment beyond systemic coronary'risk estimation: </w:t>
      </w:r>
      <w:r w:rsidR="00B53884">
        <w:rPr>
          <w:rFonts w:ascii="Times New Roman" w:eastAsia="AngsanaUPC" w:hAnsi="Times New Roman" w:cs="Times New Roman"/>
          <w:bCs/>
          <w:sz w:val="28"/>
          <w:szCs w:val="28"/>
          <w:lang w:val="en-US" w:eastAsia="en-US" w:bidi="en-US"/>
        </w:rPr>
        <w:t>a role for organ damage markers</w:t>
      </w:r>
      <w:r w:rsidRPr="00F7517A">
        <w:rPr>
          <w:rFonts w:ascii="Times New Roman" w:eastAsia="AngsanaUPC" w:hAnsi="Times New Roman" w:cs="Times New Roman"/>
          <w:bCs/>
          <w:sz w:val="28"/>
          <w:szCs w:val="28"/>
          <w:lang w:val="en-US" w:eastAsia="en-US" w:bidi="en-US"/>
        </w:rPr>
        <w:t xml:space="preserve"> /  M. Volpe, A. Battistoni, G. Tocci G. et al. // </w:t>
      </w:r>
    </w:p>
    <w:p w:rsidR="00A748DE" w:rsidRPr="001460D8" w:rsidRDefault="002D3C30" w:rsidP="00F7517A">
      <w:pPr>
        <w:spacing w:line="360" w:lineRule="auto"/>
        <w:jc w:val="both"/>
        <w:rPr>
          <w:rFonts w:ascii="Times New Roman" w:eastAsia="Times New Roman" w:hAnsi="Times New Roman" w:cs="Times New Roman"/>
          <w:sz w:val="28"/>
          <w:szCs w:val="28"/>
        </w:rPr>
      </w:pPr>
      <w:r>
        <w:rPr>
          <w:rFonts w:ascii="Times New Roman" w:eastAsia="AngsanaUPC" w:hAnsi="Times New Roman" w:cs="Times New Roman"/>
          <w:bCs/>
          <w:sz w:val="28"/>
          <w:szCs w:val="28"/>
          <w:lang w:val="en-US" w:eastAsia="en-US" w:bidi="en-US"/>
        </w:rPr>
        <w:t>J. Hypertens.</w:t>
      </w:r>
      <w:r w:rsidR="00A748DE" w:rsidRPr="00F7517A">
        <w:rPr>
          <w:rFonts w:ascii="Times New Roman" w:eastAsia="AngsanaUPC" w:hAnsi="Times New Roman" w:cs="Times New Roman"/>
          <w:bCs/>
          <w:sz w:val="28"/>
          <w:szCs w:val="28"/>
          <w:lang w:val="en-US" w:eastAsia="en-US" w:bidi="en-US"/>
        </w:rPr>
        <w:t xml:space="preserve"> </w:t>
      </w:r>
      <w:r>
        <w:rPr>
          <w:rFonts w:ascii="Times New Roman" w:eastAsia="AngsanaUPC" w:hAnsi="Times New Roman" w:cs="Times New Roman"/>
          <w:bCs/>
          <w:sz w:val="28"/>
          <w:szCs w:val="28"/>
          <w:lang w:val="en-US" w:eastAsia="en-US" w:bidi="en-US"/>
        </w:rPr>
        <w:t>̶ 2012. – Vol. 30.</w:t>
      </w:r>
      <w:r w:rsidR="0069519F">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val="en-US" w:eastAsia="en-US" w:bidi="en-US"/>
        </w:rPr>
        <w:t xml:space="preserve"> ̶ </w:t>
      </w:r>
      <w:r w:rsidR="0069519F">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val="en-US" w:eastAsia="en-US" w:bidi="en-US"/>
        </w:rPr>
        <w:t xml:space="preserve"> P. 1056</w:t>
      </w:r>
      <w:r w:rsidR="0069519F">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val="en-US" w:eastAsia="en-US" w:bidi="en-US"/>
        </w:rPr>
        <w:t xml:space="preserve"> ̶ </w:t>
      </w:r>
      <w:r w:rsidR="0069519F">
        <w:rPr>
          <w:rFonts w:ascii="Times New Roman" w:eastAsia="AngsanaUPC" w:hAnsi="Times New Roman" w:cs="Times New Roman"/>
          <w:bCs/>
          <w:sz w:val="28"/>
          <w:szCs w:val="28"/>
          <w:lang w:eastAsia="en-US" w:bidi="en-US"/>
        </w:rPr>
        <w:t xml:space="preserve"> </w:t>
      </w:r>
      <w:r w:rsidR="00A748DE" w:rsidRPr="00F7517A">
        <w:rPr>
          <w:rFonts w:ascii="Times New Roman" w:eastAsia="AngsanaUPC" w:hAnsi="Times New Roman" w:cs="Times New Roman"/>
          <w:bCs/>
          <w:sz w:val="28"/>
          <w:szCs w:val="28"/>
          <w:lang w:val="en-US" w:eastAsia="en-US" w:bidi="en-US"/>
        </w:rPr>
        <w:t>1064.</w:t>
      </w:r>
    </w:p>
    <w:p w:rsidR="002D3C30" w:rsidRDefault="00A748DE" w:rsidP="001460D8">
      <w:pPr>
        <w:spacing w:line="360" w:lineRule="auto"/>
        <w:jc w:val="both"/>
        <w:rPr>
          <w:rFonts w:ascii="Times New Roman" w:eastAsia="AngsanaUPC" w:hAnsi="Times New Roman" w:cs="Times New Roman"/>
          <w:bCs/>
          <w:sz w:val="28"/>
          <w:szCs w:val="28"/>
          <w:lang w:val="en-US" w:eastAsia="en-US" w:bidi="en-US"/>
        </w:rPr>
      </w:pPr>
      <w:r w:rsidRPr="00D26CB6">
        <w:rPr>
          <w:rFonts w:ascii="Times New Roman" w:eastAsia="AngsanaUPC" w:hAnsi="Times New Roman" w:cs="Times New Roman"/>
          <w:bCs/>
          <w:sz w:val="28"/>
          <w:szCs w:val="28"/>
          <w:lang w:val="en-US" w:eastAsia="en-US" w:bidi="en-US"/>
        </w:rPr>
        <w:t>15</w:t>
      </w:r>
      <w:r w:rsidR="00D26CB6">
        <w:rPr>
          <w:rFonts w:ascii="Times New Roman" w:eastAsia="AngsanaUPC" w:hAnsi="Times New Roman" w:cs="Times New Roman"/>
          <w:bCs/>
          <w:sz w:val="28"/>
          <w:szCs w:val="28"/>
          <w:lang w:val="en-US" w:eastAsia="en-US" w:bidi="en-US"/>
        </w:rPr>
        <w:t>1</w:t>
      </w:r>
      <w:r w:rsidRPr="00D26CB6">
        <w:rPr>
          <w:rFonts w:ascii="Times New Roman" w:eastAsia="AngsanaUPC" w:hAnsi="Times New Roman" w:cs="Times New Roman"/>
          <w:bCs/>
          <w:sz w:val="28"/>
          <w:szCs w:val="28"/>
          <w:lang w:val="en-US" w:eastAsia="en-US" w:bidi="en-US"/>
        </w:rPr>
        <w:t>.</w:t>
      </w:r>
      <w:r w:rsidRPr="00F7517A">
        <w:rPr>
          <w:rFonts w:ascii="Times New Roman" w:eastAsia="AngsanaUPC" w:hAnsi="Times New Roman" w:cs="Times New Roman"/>
          <w:bCs/>
          <w:sz w:val="28"/>
          <w:szCs w:val="28"/>
          <w:lang w:val="en-US" w:eastAsia="en-US" w:bidi="en-US"/>
        </w:rPr>
        <w:t xml:space="preserve"> Cardiovascular magnetic resonance and single-photon emission computed tomography for diagnosis of coronary heart disease</w:t>
      </w:r>
      <w:r w:rsidR="00B53884">
        <w:rPr>
          <w:rFonts w:ascii="Times New Roman" w:eastAsia="AngsanaUPC" w:hAnsi="Times New Roman" w:cs="Times New Roman"/>
          <w:bCs/>
          <w:sz w:val="28"/>
          <w:szCs w:val="28"/>
          <w:lang w:val="en-US" w:eastAsia="en-US" w:bidi="en-US"/>
        </w:rPr>
        <w:t xml:space="preserve"> (CE-MARC): a prospective </w:t>
      </w:r>
      <w:r w:rsidR="00B53884">
        <w:rPr>
          <w:rFonts w:ascii="Times New Roman" w:eastAsia="AngsanaUPC" w:hAnsi="Times New Roman" w:cs="Times New Roman"/>
          <w:bCs/>
          <w:sz w:val="28"/>
          <w:szCs w:val="28"/>
          <w:lang w:val="en-US" w:eastAsia="en-US" w:bidi="en-US"/>
        </w:rPr>
        <w:lastRenderedPageBreak/>
        <w:t>trial</w:t>
      </w:r>
      <w:r w:rsidRPr="00F7517A">
        <w:rPr>
          <w:rFonts w:ascii="Times New Roman" w:eastAsia="AngsanaUPC" w:hAnsi="Times New Roman" w:cs="Times New Roman"/>
          <w:bCs/>
          <w:sz w:val="28"/>
          <w:szCs w:val="28"/>
          <w:lang w:val="en-US" w:eastAsia="en-US" w:bidi="en-US"/>
        </w:rPr>
        <w:t xml:space="preserve"> / J. P.  Greenwood, N. Maredia, J. F. Younger et al. // Lancet. – 2012. </w:t>
      </w:r>
      <w:r w:rsidR="002D3C30">
        <w:rPr>
          <w:rFonts w:ascii="Times New Roman" w:eastAsia="AngsanaUPC" w:hAnsi="Times New Roman" w:cs="Times New Roman"/>
          <w:bCs/>
          <w:sz w:val="28"/>
          <w:szCs w:val="28"/>
          <w:lang w:val="en-US" w:eastAsia="en-US" w:bidi="en-US"/>
        </w:rPr>
        <w:t>–</w:t>
      </w:r>
      <w:r w:rsidRPr="00F7517A">
        <w:rPr>
          <w:rFonts w:ascii="Times New Roman" w:eastAsia="AngsanaUPC" w:hAnsi="Times New Roman" w:cs="Times New Roman"/>
          <w:bCs/>
          <w:sz w:val="28"/>
          <w:szCs w:val="28"/>
          <w:lang w:val="en-US" w:eastAsia="en-US" w:bidi="en-US"/>
        </w:rPr>
        <w:t xml:space="preserve"> </w:t>
      </w:r>
    </w:p>
    <w:p w:rsidR="00A748DE" w:rsidRPr="001460D8" w:rsidRDefault="002D3C30" w:rsidP="001460D8">
      <w:pPr>
        <w:spacing w:line="360" w:lineRule="auto"/>
        <w:jc w:val="both"/>
        <w:rPr>
          <w:rFonts w:ascii="Times New Roman" w:eastAsia="AngsanaUPC" w:hAnsi="Times New Roman" w:cs="Times New Roman"/>
          <w:bCs/>
          <w:sz w:val="28"/>
          <w:szCs w:val="28"/>
          <w:lang w:val="en-US" w:eastAsia="en-US" w:bidi="en-US"/>
        </w:rPr>
      </w:pPr>
      <w:r>
        <w:rPr>
          <w:rFonts w:ascii="Times New Roman" w:eastAsia="AngsanaUPC" w:hAnsi="Times New Roman" w:cs="Times New Roman"/>
          <w:bCs/>
          <w:sz w:val="28"/>
          <w:szCs w:val="28"/>
          <w:lang w:val="en-US" w:eastAsia="en-US" w:bidi="en-US"/>
        </w:rPr>
        <w:t>Vol. 379. – P. 453</w:t>
      </w:r>
      <w:r w:rsidR="0069519F">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val="en-US" w:eastAsia="en-US" w:bidi="en-US"/>
        </w:rPr>
        <w:t xml:space="preserve"> ̶ </w:t>
      </w:r>
      <w:r w:rsidR="0069519F">
        <w:rPr>
          <w:rFonts w:ascii="Times New Roman" w:eastAsia="AngsanaUPC" w:hAnsi="Times New Roman" w:cs="Times New Roman"/>
          <w:bCs/>
          <w:sz w:val="28"/>
          <w:szCs w:val="28"/>
          <w:lang w:eastAsia="en-US" w:bidi="en-US"/>
        </w:rPr>
        <w:t xml:space="preserve"> </w:t>
      </w:r>
      <w:r w:rsidR="00A748DE" w:rsidRPr="00F7517A">
        <w:rPr>
          <w:rFonts w:ascii="Times New Roman" w:eastAsia="AngsanaUPC" w:hAnsi="Times New Roman" w:cs="Times New Roman"/>
          <w:bCs/>
          <w:sz w:val="28"/>
          <w:szCs w:val="28"/>
          <w:lang w:val="en-US" w:eastAsia="en-US" w:bidi="en-US"/>
        </w:rPr>
        <w:t xml:space="preserve">460. </w:t>
      </w:r>
    </w:p>
    <w:p w:rsidR="00A748DE" w:rsidRPr="001460D8" w:rsidRDefault="00A748DE" w:rsidP="00F7517A">
      <w:pPr>
        <w:widowControl/>
        <w:spacing w:line="360" w:lineRule="auto"/>
        <w:jc w:val="both"/>
        <w:rPr>
          <w:rFonts w:ascii="Times New Roman" w:eastAsia="Times New Roman" w:hAnsi="Times New Roman" w:cs="Times New Roman"/>
          <w:color w:val="auto"/>
          <w:sz w:val="28"/>
          <w:szCs w:val="28"/>
        </w:rPr>
      </w:pPr>
      <w:r w:rsidRPr="00D26CB6">
        <w:rPr>
          <w:rFonts w:ascii="Times New Roman" w:eastAsia="AngsanaUPC" w:hAnsi="Times New Roman" w:cs="Times New Roman"/>
          <w:bCs/>
          <w:sz w:val="28"/>
          <w:szCs w:val="28"/>
          <w:lang w:val="en-US" w:eastAsia="en-US" w:bidi="en-US"/>
        </w:rPr>
        <w:t>1</w:t>
      </w:r>
      <w:r w:rsidR="00C22C39" w:rsidRPr="00D26CB6">
        <w:rPr>
          <w:rFonts w:ascii="Times New Roman" w:eastAsia="AngsanaUPC" w:hAnsi="Times New Roman" w:cs="Times New Roman"/>
          <w:bCs/>
          <w:sz w:val="28"/>
          <w:szCs w:val="28"/>
          <w:lang w:eastAsia="en-US" w:bidi="en-US"/>
        </w:rPr>
        <w:t>5</w:t>
      </w:r>
      <w:r w:rsidR="00D26CB6">
        <w:rPr>
          <w:rFonts w:ascii="Times New Roman" w:eastAsia="AngsanaUPC" w:hAnsi="Times New Roman" w:cs="Times New Roman"/>
          <w:bCs/>
          <w:sz w:val="28"/>
          <w:szCs w:val="28"/>
          <w:lang w:val="en-US" w:eastAsia="en-US" w:bidi="en-US"/>
        </w:rPr>
        <w:t>2</w:t>
      </w:r>
      <w:r w:rsidRPr="00D26CB6">
        <w:rPr>
          <w:rFonts w:ascii="Times New Roman" w:eastAsia="Times New Roman" w:hAnsi="Times New Roman" w:cs="Times New Roman"/>
          <w:color w:val="auto"/>
          <w:sz w:val="28"/>
          <w:szCs w:val="28"/>
        </w:rPr>
        <w:t>.</w:t>
      </w:r>
      <w:r w:rsidRPr="00F7517A">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lang w:val="en-US"/>
        </w:rPr>
        <w:t xml:space="preserve">Cat </w:t>
      </w:r>
      <w:r w:rsidRPr="00F7517A">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lang w:val="en-US"/>
        </w:rPr>
        <w:t>H.</w:t>
      </w:r>
      <w:r w:rsidRPr="00F7517A">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lang w:val="en-US"/>
        </w:rPr>
        <w:t xml:space="preserve"> Endothelial  </w:t>
      </w:r>
      <w:r w:rsidRPr="00F7517A">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lang w:val="en-US"/>
        </w:rPr>
        <w:t>dysfunction in cardiovascular diseases: the role of oxidant stress</w:t>
      </w:r>
      <w:r w:rsidRPr="00F7517A">
        <w:rPr>
          <w:rFonts w:ascii="Times New Roman" w:eastAsia="Times New Roman" w:hAnsi="Times New Roman" w:cs="Times New Roman"/>
          <w:color w:val="auto"/>
          <w:sz w:val="28"/>
          <w:szCs w:val="28"/>
        </w:rPr>
        <w:t xml:space="preserve"> </w:t>
      </w:r>
      <w:r w:rsidRPr="00F7517A">
        <w:rPr>
          <w:rFonts w:ascii="Times New Roman" w:eastAsia="Times New Roman" w:hAnsi="Times New Roman" w:cs="Times New Roman"/>
          <w:color w:val="auto"/>
          <w:sz w:val="28"/>
          <w:szCs w:val="28"/>
          <w:lang w:val="en-US"/>
        </w:rPr>
        <w:t>/ H</w:t>
      </w:r>
      <w:r w:rsidRPr="00F7517A">
        <w:rPr>
          <w:rFonts w:ascii="Times New Roman" w:eastAsia="Times New Roman" w:hAnsi="Times New Roman" w:cs="Times New Roman"/>
          <w:color w:val="auto"/>
          <w:sz w:val="28"/>
          <w:szCs w:val="28"/>
        </w:rPr>
        <w:t>.</w:t>
      </w:r>
      <w:r w:rsidRPr="00F7517A">
        <w:rPr>
          <w:rFonts w:ascii="Times New Roman" w:eastAsia="Times New Roman" w:hAnsi="Times New Roman" w:cs="Times New Roman"/>
          <w:color w:val="auto"/>
          <w:sz w:val="28"/>
          <w:szCs w:val="28"/>
          <w:lang w:val="en-US"/>
        </w:rPr>
        <w:t xml:space="preserve"> Cat, D. G. Harrison  </w:t>
      </w:r>
      <w:r w:rsidRPr="00F7517A">
        <w:rPr>
          <w:rFonts w:ascii="Times New Roman" w:eastAsia="Times New Roman" w:hAnsi="Times New Roman" w:cs="Times New Roman"/>
          <w:color w:val="auto"/>
          <w:sz w:val="28"/>
          <w:szCs w:val="28"/>
        </w:rPr>
        <w:t>/</w:t>
      </w:r>
      <w:r w:rsidRPr="00F7517A">
        <w:rPr>
          <w:rFonts w:ascii="Times New Roman" w:eastAsia="Times New Roman" w:hAnsi="Times New Roman" w:cs="Times New Roman"/>
          <w:color w:val="auto"/>
          <w:sz w:val="28"/>
          <w:szCs w:val="28"/>
          <w:lang w:val="en-US"/>
        </w:rPr>
        <w:t xml:space="preserve">/ Circ. Res. – </w:t>
      </w:r>
      <w:r w:rsidRPr="00F7517A">
        <w:rPr>
          <w:rFonts w:ascii="Times New Roman" w:eastAsia="Times New Roman" w:hAnsi="Times New Roman" w:cs="Times New Roman"/>
          <w:color w:val="auto"/>
          <w:sz w:val="28"/>
          <w:szCs w:val="28"/>
        </w:rPr>
        <w:t xml:space="preserve">2000. – </w:t>
      </w:r>
      <w:r w:rsidR="002D3C30">
        <w:rPr>
          <w:rFonts w:ascii="Times New Roman" w:eastAsia="Times New Roman" w:hAnsi="Times New Roman" w:cs="Times New Roman"/>
          <w:color w:val="auto"/>
          <w:sz w:val="28"/>
          <w:szCs w:val="28"/>
          <w:lang w:val="en-US"/>
        </w:rPr>
        <w:t>Vol. 87. ̶</w:t>
      </w:r>
      <w:r w:rsidRPr="00F7517A">
        <w:rPr>
          <w:rFonts w:ascii="Times New Roman" w:eastAsia="Times New Roman" w:hAnsi="Times New Roman" w:cs="Times New Roman"/>
          <w:color w:val="auto"/>
          <w:sz w:val="28"/>
          <w:szCs w:val="28"/>
          <w:lang w:val="en-US"/>
        </w:rPr>
        <w:t xml:space="preserve"> </w:t>
      </w:r>
      <w:r w:rsidRPr="00F7517A">
        <w:rPr>
          <w:rFonts w:ascii="Times New Roman" w:eastAsia="Times New Roman" w:hAnsi="Times New Roman" w:cs="Times New Roman"/>
          <w:color w:val="auto"/>
          <w:sz w:val="28"/>
          <w:szCs w:val="28"/>
        </w:rPr>
        <w:t>Р</w:t>
      </w:r>
      <w:r w:rsidRPr="00F7517A">
        <w:rPr>
          <w:rFonts w:ascii="Times New Roman" w:eastAsia="Times New Roman" w:hAnsi="Times New Roman" w:cs="Times New Roman"/>
          <w:color w:val="auto"/>
          <w:sz w:val="28"/>
          <w:szCs w:val="28"/>
          <w:lang w:val="en-US"/>
        </w:rPr>
        <w:t>.</w:t>
      </w:r>
      <w:r w:rsidR="002D3C30">
        <w:rPr>
          <w:rFonts w:ascii="Times New Roman" w:eastAsia="Times New Roman" w:hAnsi="Times New Roman" w:cs="Times New Roman"/>
          <w:color w:val="auto"/>
          <w:sz w:val="28"/>
          <w:szCs w:val="28"/>
        </w:rPr>
        <w:t xml:space="preserve"> 840 ̶</w:t>
      </w:r>
      <w:r w:rsidRPr="00F7517A">
        <w:rPr>
          <w:rFonts w:ascii="Times New Roman" w:eastAsia="Times New Roman" w:hAnsi="Times New Roman" w:cs="Times New Roman"/>
          <w:color w:val="auto"/>
          <w:sz w:val="28"/>
          <w:szCs w:val="28"/>
        </w:rPr>
        <w:t xml:space="preserve"> 844.</w:t>
      </w:r>
    </w:p>
    <w:p w:rsidR="0069519F" w:rsidRDefault="00A748DE" w:rsidP="00F7517A">
      <w:pPr>
        <w:spacing w:line="360" w:lineRule="auto"/>
        <w:jc w:val="both"/>
        <w:rPr>
          <w:rFonts w:ascii="Times New Roman" w:eastAsia="Times New Roman" w:hAnsi="Times New Roman" w:cs="Times New Roman"/>
          <w:sz w:val="28"/>
          <w:szCs w:val="28"/>
          <w:lang w:eastAsia="en-US" w:bidi="en-US"/>
        </w:rPr>
      </w:pPr>
      <w:r w:rsidRPr="00D26CB6">
        <w:rPr>
          <w:rFonts w:ascii="Times New Roman" w:eastAsia="Times New Roman" w:hAnsi="Times New Roman" w:cs="Times New Roman"/>
          <w:sz w:val="28"/>
          <w:szCs w:val="28"/>
          <w:lang w:val="en-US" w:eastAsia="en-US" w:bidi="en-US"/>
        </w:rPr>
        <w:t>1</w:t>
      </w:r>
      <w:r w:rsidR="00C22C39" w:rsidRPr="00D26CB6">
        <w:rPr>
          <w:rFonts w:ascii="Times New Roman" w:eastAsia="Times New Roman" w:hAnsi="Times New Roman" w:cs="Times New Roman"/>
          <w:sz w:val="28"/>
          <w:szCs w:val="28"/>
          <w:lang w:eastAsia="en-US" w:bidi="en-US"/>
        </w:rPr>
        <w:t>5</w:t>
      </w:r>
      <w:r w:rsidR="00D26CB6">
        <w:rPr>
          <w:rFonts w:ascii="Times New Roman" w:eastAsia="Times New Roman" w:hAnsi="Times New Roman" w:cs="Times New Roman"/>
          <w:sz w:val="28"/>
          <w:szCs w:val="28"/>
          <w:lang w:val="en-US" w:eastAsia="en-US" w:bidi="en-US"/>
        </w:rPr>
        <w:t>3</w:t>
      </w:r>
      <w:r w:rsidRPr="00D26CB6">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Chatterjee A. Endothelial nitric oxide (NO) and </w:t>
      </w:r>
      <w:r w:rsidR="00B53884">
        <w:rPr>
          <w:rFonts w:ascii="Times New Roman" w:eastAsia="Times New Roman" w:hAnsi="Times New Roman" w:cs="Times New Roman"/>
          <w:sz w:val="28"/>
          <w:szCs w:val="28"/>
          <w:lang w:val="en-US" w:eastAsia="en-US" w:bidi="en-US"/>
        </w:rPr>
        <w:t>its pathophysiologic regulation</w:t>
      </w:r>
      <w:r w:rsidRPr="00F7517A">
        <w:rPr>
          <w:rFonts w:ascii="Times New Roman" w:eastAsia="Times New Roman" w:hAnsi="Times New Roman" w:cs="Times New Roman"/>
          <w:sz w:val="28"/>
          <w:szCs w:val="28"/>
          <w:lang w:val="en-US" w:eastAsia="en-US" w:bidi="en-US"/>
        </w:rPr>
        <w:t xml:space="preserve"> / A. Chatterjee, J.</w:t>
      </w:r>
      <w:r w:rsidR="00DE028F">
        <w:rPr>
          <w:rFonts w:ascii="Times New Roman" w:eastAsia="Times New Roman" w:hAnsi="Times New Roman" w:cs="Times New Roman"/>
          <w:sz w:val="28"/>
          <w:szCs w:val="28"/>
          <w:lang w:val="en-US" w:eastAsia="en-US" w:bidi="en-US"/>
        </w:rPr>
        <w:t xml:space="preserve"> </w:t>
      </w:r>
      <w:r w:rsidRPr="00F7517A">
        <w:rPr>
          <w:rFonts w:ascii="Times New Roman" w:eastAsia="Times New Roman" w:hAnsi="Times New Roman" w:cs="Times New Roman"/>
          <w:sz w:val="28"/>
          <w:szCs w:val="28"/>
          <w:lang w:val="en-US" w:eastAsia="en-US" w:bidi="en-US"/>
        </w:rPr>
        <w:t xml:space="preserve">D. </w:t>
      </w:r>
      <w:r w:rsidR="00DE028F">
        <w:rPr>
          <w:rFonts w:ascii="Times New Roman" w:eastAsia="Times New Roman" w:hAnsi="Times New Roman" w:cs="Times New Roman"/>
          <w:sz w:val="28"/>
          <w:szCs w:val="28"/>
          <w:lang w:val="en-US" w:eastAsia="en-US" w:bidi="en-US"/>
        </w:rPr>
        <w:t>Catravas // Vascul. Pharmacol. ̶ 2008. ̶</w:t>
      </w:r>
      <w:r w:rsidRPr="00F7517A">
        <w:rPr>
          <w:rFonts w:ascii="Times New Roman" w:eastAsia="Times New Roman" w:hAnsi="Times New Roman" w:cs="Times New Roman"/>
          <w:sz w:val="28"/>
          <w:szCs w:val="28"/>
          <w:lang w:val="en-US" w:eastAsia="en-US" w:bidi="en-US"/>
        </w:rPr>
        <w:t xml:space="preserve"> Vol. 49</w:t>
      </w:r>
      <w:r w:rsidR="00DE028F">
        <w:rPr>
          <w:rFonts w:ascii="Times New Roman" w:eastAsia="Times New Roman" w:hAnsi="Times New Roman" w:cs="Times New Roman"/>
          <w:sz w:val="28"/>
          <w:szCs w:val="28"/>
          <w:lang w:val="en-US" w:eastAsia="en-US" w:bidi="en-US"/>
        </w:rPr>
        <w:t xml:space="preserve"> </w:t>
      </w:r>
    </w:p>
    <w:p w:rsidR="00A748DE" w:rsidRDefault="00DE028F" w:rsidP="00F7517A">
      <w:pPr>
        <w:spacing w:line="360" w:lineRule="auto"/>
        <w:jc w:val="both"/>
        <w:rPr>
          <w:rFonts w:ascii="Times New Roman" w:eastAsia="Times New Roman" w:hAnsi="Times New Roman" w:cs="Times New Roman"/>
          <w:sz w:val="28"/>
          <w:szCs w:val="28"/>
          <w:lang w:val="en-US" w:eastAsia="en-US" w:bidi="en-US"/>
        </w:rPr>
      </w:pPr>
      <w:r>
        <w:rPr>
          <w:rFonts w:ascii="Times New Roman" w:eastAsia="Times New Roman" w:hAnsi="Times New Roman" w:cs="Times New Roman"/>
          <w:sz w:val="28"/>
          <w:szCs w:val="28"/>
          <w:lang w:val="en-US" w:eastAsia="en-US" w:bidi="en-US"/>
        </w:rPr>
        <w:t>(4</w:t>
      </w:r>
      <w:r w:rsidR="0069519F">
        <w:rPr>
          <w:rFonts w:ascii="Times New Roman" w:eastAsia="Times New Roman" w:hAnsi="Times New Roman" w:cs="Times New Roman"/>
          <w:sz w:val="28"/>
          <w:szCs w:val="28"/>
          <w:lang w:eastAsia="en-US" w:bidi="en-US"/>
        </w:rPr>
        <w:t xml:space="preserve"> </w:t>
      </w:r>
      <w:r>
        <w:rPr>
          <w:rFonts w:ascii="Times New Roman" w:eastAsia="Times New Roman" w:hAnsi="Times New Roman" w:cs="Times New Roman"/>
          <w:sz w:val="28"/>
          <w:szCs w:val="28"/>
          <w:lang w:val="en-US" w:eastAsia="en-US" w:bidi="en-US"/>
        </w:rPr>
        <w:t xml:space="preserve"> ̶ </w:t>
      </w:r>
      <w:r w:rsidR="0069519F">
        <w:rPr>
          <w:rFonts w:ascii="Times New Roman" w:eastAsia="Times New Roman" w:hAnsi="Times New Roman" w:cs="Times New Roman"/>
          <w:sz w:val="28"/>
          <w:szCs w:val="28"/>
          <w:lang w:eastAsia="en-US" w:bidi="en-US"/>
        </w:rPr>
        <w:t xml:space="preserve"> </w:t>
      </w:r>
      <w:r>
        <w:rPr>
          <w:rFonts w:ascii="Times New Roman" w:eastAsia="Times New Roman" w:hAnsi="Times New Roman" w:cs="Times New Roman"/>
          <w:sz w:val="28"/>
          <w:szCs w:val="28"/>
          <w:lang w:val="en-US" w:eastAsia="en-US" w:bidi="en-US"/>
        </w:rPr>
        <w:t xml:space="preserve">6).  ̶ </w:t>
      </w:r>
      <w:r w:rsidR="0069519F">
        <w:rPr>
          <w:rFonts w:ascii="Times New Roman" w:eastAsia="Times New Roman" w:hAnsi="Times New Roman" w:cs="Times New Roman"/>
          <w:sz w:val="28"/>
          <w:szCs w:val="28"/>
          <w:lang w:eastAsia="en-US" w:bidi="en-US"/>
        </w:rPr>
        <w:t xml:space="preserve"> </w:t>
      </w:r>
      <w:r>
        <w:rPr>
          <w:rFonts w:ascii="Times New Roman" w:eastAsia="Times New Roman" w:hAnsi="Times New Roman" w:cs="Times New Roman"/>
          <w:sz w:val="28"/>
          <w:szCs w:val="28"/>
          <w:lang w:val="en-US" w:eastAsia="en-US" w:bidi="en-US"/>
        </w:rPr>
        <w:t>P. 134</w:t>
      </w:r>
      <w:r w:rsidR="0069519F">
        <w:rPr>
          <w:rFonts w:ascii="Times New Roman" w:eastAsia="Times New Roman" w:hAnsi="Times New Roman" w:cs="Times New Roman"/>
          <w:sz w:val="28"/>
          <w:szCs w:val="28"/>
          <w:lang w:eastAsia="en-US" w:bidi="en-US"/>
        </w:rPr>
        <w:t xml:space="preserve"> </w:t>
      </w:r>
      <w:r>
        <w:rPr>
          <w:rFonts w:ascii="Times New Roman" w:eastAsia="Times New Roman" w:hAnsi="Times New Roman" w:cs="Times New Roman"/>
          <w:sz w:val="28"/>
          <w:szCs w:val="28"/>
          <w:lang w:val="en-US" w:eastAsia="en-US" w:bidi="en-US"/>
        </w:rPr>
        <w:t xml:space="preserve"> ̶ </w:t>
      </w:r>
      <w:r w:rsidR="0069519F">
        <w:rPr>
          <w:rFonts w:ascii="Times New Roman" w:eastAsia="Times New Roman" w:hAnsi="Times New Roman" w:cs="Times New Roman"/>
          <w:sz w:val="28"/>
          <w:szCs w:val="28"/>
          <w:lang w:eastAsia="en-US" w:bidi="en-US"/>
        </w:rPr>
        <w:t xml:space="preserve"> </w:t>
      </w:r>
      <w:r w:rsidR="00A748DE" w:rsidRPr="00F7517A">
        <w:rPr>
          <w:rFonts w:ascii="Times New Roman" w:eastAsia="Times New Roman" w:hAnsi="Times New Roman" w:cs="Times New Roman"/>
          <w:sz w:val="28"/>
          <w:szCs w:val="28"/>
          <w:lang w:val="en-US" w:eastAsia="en-US" w:bidi="en-US"/>
        </w:rPr>
        <w:t xml:space="preserve">140. </w:t>
      </w:r>
    </w:p>
    <w:p w:rsidR="00DE028F" w:rsidRDefault="00A748DE" w:rsidP="001460D8">
      <w:pPr>
        <w:spacing w:line="360" w:lineRule="auto"/>
        <w:jc w:val="both"/>
        <w:rPr>
          <w:rFonts w:ascii="Times New Roman" w:eastAsia="Times New Roman" w:hAnsi="Times New Roman" w:cs="Times New Roman"/>
          <w:sz w:val="28"/>
          <w:szCs w:val="28"/>
          <w:lang w:val="en-US" w:eastAsia="en-US" w:bidi="en-US"/>
        </w:rPr>
      </w:pPr>
      <w:r w:rsidRPr="00D26CB6">
        <w:rPr>
          <w:rFonts w:ascii="Times New Roman" w:eastAsia="Times New Roman" w:hAnsi="Times New Roman" w:cs="Times New Roman"/>
          <w:sz w:val="28"/>
          <w:szCs w:val="28"/>
          <w:lang w:val="en-US" w:eastAsia="en-US" w:bidi="en-US"/>
        </w:rPr>
        <w:t>1</w:t>
      </w:r>
      <w:r w:rsidR="00C22C39" w:rsidRPr="00D26CB6">
        <w:rPr>
          <w:rFonts w:ascii="Times New Roman" w:eastAsia="Times New Roman" w:hAnsi="Times New Roman" w:cs="Times New Roman"/>
          <w:sz w:val="28"/>
          <w:szCs w:val="28"/>
          <w:lang w:eastAsia="en-US" w:bidi="en-US"/>
        </w:rPr>
        <w:t>5</w:t>
      </w:r>
      <w:r w:rsidR="00D26CB6">
        <w:rPr>
          <w:rFonts w:ascii="Times New Roman" w:eastAsia="Times New Roman" w:hAnsi="Times New Roman" w:cs="Times New Roman"/>
          <w:sz w:val="28"/>
          <w:szCs w:val="28"/>
          <w:lang w:val="en-US" w:eastAsia="en-US" w:bidi="en-US"/>
        </w:rPr>
        <w:t>4</w:t>
      </w:r>
      <w:r w:rsidRPr="00D26CB6">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Chen Z. The effects of high loading and high maintenance doses of atorvastatin on platelet activity and vascular endothelium function as well as prognosis in patients with acute coronary syndrome undergoing per</w:t>
      </w:r>
      <w:r w:rsidR="00B53884">
        <w:rPr>
          <w:rFonts w:ascii="Times New Roman" w:eastAsia="Times New Roman" w:hAnsi="Times New Roman" w:cs="Times New Roman"/>
          <w:sz w:val="28"/>
          <w:szCs w:val="28"/>
          <w:lang w:val="en-US" w:eastAsia="en-US" w:bidi="en-US"/>
        </w:rPr>
        <w:t>cutaneous coronary intervention</w:t>
      </w:r>
      <w:r w:rsidRPr="00F7517A">
        <w:rPr>
          <w:rFonts w:ascii="Times New Roman" w:eastAsia="Times New Roman" w:hAnsi="Times New Roman" w:cs="Times New Roman"/>
          <w:sz w:val="28"/>
          <w:szCs w:val="28"/>
          <w:lang w:val="en-US" w:eastAsia="en-US" w:bidi="en-US"/>
        </w:rPr>
        <w:t xml:space="preserve"> / Z. Ch</w:t>
      </w:r>
      <w:r w:rsidR="00DE028F">
        <w:rPr>
          <w:rFonts w:ascii="Times New Roman" w:eastAsia="Times New Roman" w:hAnsi="Times New Roman" w:cs="Times New Roman"/>
          <w:sz w:val="28"/>
          <w:szCs w:val="28"/>
          <w:lang w:val="en-US" w:eastAsia="en-US" w:bidi="en-US"/>
        </w:rPr>
        <w:t>en, L. Hong, H. Wang // Heart.</w:t>
      </w:r>
      <w:r w:rsidR="0069519F">
        <w:rPr>
          <w:rFonts w:ascii="Times New Roman" w:eastAsia="Times New Roman" w:hAnsi="Times New Roman" w:cs="Times New Roman"/>
          <w:sz w:val="28"/>
          <w:szCs w:val="28"/>
          <w:lang w:eastAsia="en-US" w:bidi="en-US"/>
        </w:rPr>
        <w:t xml:space="preserve"> </w:t>
      </w:r>
      <w:r w:rsidR="00DE028F">
        <w:rPr>
          <w:rFonts w:ascii="Times New Roman" w:eastAsia="Times New Roman" w:hAnsi="Times New Roman" w:cs="Times New Roman"/>
          <w:sz w:val="28"/>
          <w:szCs w:val="28"/>
          <w:lang w:val="en-US" w:eastAsia="en-US" w:bidi="en-US"/>
        </w:rPr>
        <w:t xml:space="preserve"> ̶ </w:t>
      </w:r>
      <w:r w:rsidR="0069519F">
        <w:rPr>
          <w:rFonts w:ascii="Times New Roman" w:eastAsia="Times New Roman" w:hAnsi="Times New Roman" w:cs="Times New Roman"/>
          <w:sz w:val="28"/>
          <w:szCs w:val="28"/>
          <w:lang w:eastAsia="en-US" w:bidi="en-US"/>
        </w:rPr>
        <w:t xml:space="preserve"> </w:t>
      </w:r>
      <w:r w:rsidR="00DE028F">
        <w:rPr>
          <w:rFonts w:ascii="Times New Roman" w:eastAsia="Times New Roman" w:hAnsi="Times New Roman" w:cs="Times New Roman"/>
          <w:sz w:val="28"/>
          <w:szCs w:val="28"/>
          <w:lang w:val="en-US" w:eastAsia="en-US" w:bidi="en-US"/>
        </w:rPr>
        <w:t>2011.</w:t>
      </w:r>
      <w:r w:rsidR="0069519F">
        <w:rPr>
          <w:rFonts w:ascii="Times New Roman" w:eastAsia="Times New Roman" w:hAnsi="Times New Roman" w:cs="Times New Roman"/>
          <w:sz w:val="28"/>
          <w:szCs w:val="28"/>
          <w:lang w:eastAsia="en-US" w:bidi="en-US"/>
        </w:rPr>
        <w:t xml:space="preserve"> </w:t>
      </w:r>
      <w:r w:rsidR="00DE028F">
        <w:rPr>
          <w:rFonts w:ascii="Times New Roman" w:eastAsia="Times New Roman" w:hAnsi="Times New Roman" w:cs="Times New Roman"/>
          <w:sz w:val="28"/>
          <w:szCs w:val="28"/>
          <w:lang w:val="en-US" w:eastAsia="en-US" w:bidi="en-US"/>
        </w:rPr>
        <w:t xml:space="preserve"> ̶ </w:t>
      </w:r>
      <w:r w:rsidR="0069519F">
        <w:rPr>
          <w:rFonts w:ascii="Times New Roman" w:eastAsia="Times New Roman" w:hAnsi="Times New Roman" w:cs="Times New Roman"/>
          <w:sz w:val="28"/>
          <w:szCs w:val="28"/>
          <w:lang w:eastAsia="en-US" w:bidi="en-US"/>
        </w:rPr>
        <w:t xml:space="preserve"> </w:t>
      </w:r>
      <w:r w:rsidR="00DE028F">
        <w:rPr>
          <w:rFonts w:ascii="Times New Roman" w:eastAsia="Times New Roman" w:hAnsi="Times New Roman" w:cs="Times New Roman"/>
          <w:sz w:val="28"/>
          <w:szCs w:val="28"/>
          <w:lang w:val="en-US" w:eastAsia="en-US" w:bidi="en-US"/>
        </w:rPr>
        <w:t>Vol. 97. ̶</w:t>
      </w:r>
      <w:r w:rsidRPr="00F7517A">
        <w:rPr>
          <w:rFonts w:ascii="Times New Roman" w:eastAsia="Times New Roman" w:hAnsi="Times New Roman" w:cs="Times New Roman"/>
          <w:sz w:val="28"/>
          <w:szCs w:val="28"/>
          <w:lang w:val="en-US" w:eastAsia="en-US" w:bidi="en-US"/>
        </w:rPr>
        <w:t xml:space="preserve"> </w:t>
      </w:r>
    </w:p>
    <w:p w:rsidR="001460D8" w:rsidRDefault="00A748DE" w:rsidP="001460D8">
      <w:pPr>
        <w:spacing w:line="360" w:lineRule="auto"/>
        <w:jc w:val="both"/>
        <w:rPr>
          <w:rFonts w:ascii="Times New Roman" w:eastAsia="Times New Roman" w:hAnsi="Times New Roman" w:cs="Times New Roman"/>
          <w:sz w:val="28"/>
          <w:szCs w:val="28"/>
          <w:lang w:eastAsia="en-US" w:bidi="en-US"/>
        </w:rPr>
      </w:pPr>
      <w:r w:rsidRPr="00F7517A">
        <w:rPr>
          <w:rFonts w:ascii="Times New Roman" w:eastAsia="Times New Roman" w:hAnsi="Times New Roman" w:cs="Times New Roman"/>
          <w:sz w:val="28"/>
          <w:szCs w:val="28"/>
          <w:lang w:val="en-US" w:eastAsia="en-US" w:bidi="en-US"/>
        </w:rPr>
        <w:t>P. A118.</w:t>
      </w:r>
    </w:p>
    <w:p w:rsidR="00DE028F" w:rsidRDefault="00A748DE" w:rsidP="001460D8">
      <w:pPr>
        <w:spacing w:line="360" w:lineRule="auto"/>
        <w:jc w:val="both"/>
        <w:rPr>
          <w:rFonts w:ascii="Times New Roman" w:eastAsia="Times New Roman" w:hAnsi="Times New Roman" w:cs="Times New Roman"/>
          <w:color w:val="auto"/>
          <w:sz w:val="28"/>
          <w:szCs w:val="28"/>
          <w:lang w:val="en-US"/>
        </w:rPr>
      </w:pPr>
      <w:r w:rsidRPr="00D26CB6">
        <w:rPr>
          <w:rFonts w:ascii="Times New Roman" w:eastAsia="Times New Roman" w:hAnsi="Times New Roman" w:cs="Times New Roman"/>
          <w:sz w:val="28"/>
          <w:szCs w:val="28"/>
          <w:lang w:val="en-US"/>
        </w:rPr>
        <w:t>1</w:t>
      </w:r>
      <w:r w:rsidR="00C22C39" w:rsidRPr="00D26CB6">
        <w:rPr>
          <w:rFonts w:ascii="Times New Roman" w:eastAsia="Times New Roman" w:hAnsi="Times New Roman" w:cs="Times New Roman"/>
          <w:sz w:val="28"/>
          <w:szCs w:val="28"/>
        </w:rPr>
        <w:t>5</w:t>
      </w:r>
      <w:r w:rsidR="00D26CB6">
        <w:rPr>
          <w:rFonts w:ascii="Times New Roman" w:eastAsia="Times New Roman" w:hAnsi="Times New Roman" w:cs="Times New Roman"/>
          <w:sz w:val="28"/>
          <w:szCs w:val="28"/>
          <w:lang w:val="en-US"/>
        </w:rPr>
        <w:t>5</w:t>
      </w:r>
      <w:r w:rsidRPr="00D26CB6">
        <w:rPr>
          <w:rFonts w:ascii="Times New Roman" w:eastAsia="Times New Roman" w:hAnsi="Times New Roman" w:cs="Times New Roman"/>
          <w:color w:val="auto"/>
          <w:sz w:val="28"/>
          <w:szCs w:val="28"/>
          <w:lang w:val="en-US"/>
        </w:rPr>
        <w:t>.​</w:t>
      </w:r>
      <w:r w:rsidRPr="00F7517A">
        <w:rPr>
          <w:rFonts w:ascii="Times New Roman" w:eastAsia="Times New Roman" w:hAnsi="Times New Roman" w:cs="Times New Roman"/>
          <w:color w:val="auto"/>
          <w:sz w:val="28"/>
          <w:szCs w:val="28"/>
          <w:lang w:val="en-US"/>
        </w:rPr>
        <w:t xml:space="preserve"> Cheng S. </w:t>
      </w:r>
      <w:r w:rsidRPr="00F7517A">
        <w:rPr>
          <w:rFonts w:ascii="Times New Roman" w:eastAsia="Times New Roman" w:hAnsi="Times New Roman" w:cs="Times New Roman"/>
          <w:color w:val="auto"/>
          <w:sz w:val="28"/>
          <w:szCs w:val="28"/>
        </w:rPr>
        <w:t>А</w:t>
      </w:r>
      <w:hyperlink r:id="rId50" w:tgtFrame="_blank" w:history="1">
        <w:r w:rsidRPr="00F7517A">
          <w:rPr>
            <w:rFonts w:ascii="Times New Roman" w:eastAsia="Times New Roman" w:hAnsi="Times New Roman" w:cs="Times New Roman"/>
            <w:color w:val="auto"/>
            <w:sz w:val="28"/>
            <w:szCs w:val="28"/>
            <w:lang w:val="en-US"/>
          </w:rPr>
          <w:t>dvances in the epidemiology of heart failure and left ventricular remodeling / S. Cheng, R. S. Vasan //</w:t>
        </w:r>
      </w:hyperlink>
      <w:r w:rsidRPr="00F7517A">
        <w:rPr>
          <w:rFonts w:ascii="Times New Roman" w:eastAsia="Times New Roman" w:hAnsi="Times New Roman" w:cs="Times New Roman"/>
          <w:color w:val="auto"/>
          <w:sz w:val="28"/>
          <w:szCs w:val="28"/>
          <w:lang w:val="en-US"/>
        </w:rPr>
        <w:t> Circulation. – 2011. – Vol. 124, № 20. –</w:t>
      </w:r>
    </w:p>
    <w:p w:rsidR="001460D8" w:rsidRDefault="00DE028F" w:rsidP="001460D8">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P. 516</w:t>
      </w:r>
      <w:r w:rsidR="0069519F">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val="en-US"/>
        </w:rPr>
        <w:t xml:space="preserve"> ̶ </w:t>
      </w:r>
      <w:r w:rsidR="0069519F">
        <w:rPr>
          <w:rFonts w:ascii="Times New Roman" w:eastAsia="Times New Roman" w:hAnsi="Times New Roman" w:cs="Times New Roman"/>
          <w:color w:val="auto"/>
          <w:sz w:val="28"/>
          <w:szCs w:val="28"/>
        </w:rPr>
        <w:t xml:space="preserve"> </w:t>
      </w:r>
      <w:r w:rsidR="00A748DE" w:rsidRPr="00F7517A">
        <w:rPr>
          <w:rFonts w:ascii="Times New Roman" w:eastAsia="Times New Roman" w:hAnsi="Times New Roman" w:cs="Times New Roman"/>
          <w:color w:val="auto"/>
          <w:sz w:val="28"/>
          <w:szCs w:val="28"/>
          <w:lang w:val="en-US"/>
        </w:rPr>
        <w:t>519.</w:t>
      </w:r>
    </w:p>
    <w:p w:rsidR="00D26CB6" w:rsidRDefault="00D26CB6" w:rsidP="001460D8">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156.</w:t>
      </w:r>
      <w:r w:rsidR="00A5483A" w:rsidRPr="00D26CB6">
        <w:rPr>
          <w:rFonts w:ascii="Times New Roman" w:eastAsia="Times New Roman" w:hAnsi="Times New Roman" w:cs="Times New Roman"/>
          <w:color w:val="C00000"/>
          <w:sz w:val="28"/>
          <w:szCs w:val="28"/>
          <w:lang w:val="en-US"/>
        </w:rPr>
        <w:t xml:space="preserve"> </w:t>
      </w:r>
      <w:r w:rsidR="00A5483A" w:rsidRPr="00A5483A">
        <w:rPr>
          <w:rFonts w:ascii="Times New Roman" w:eastAsia="Times New Roman" w:hAnsi="Times New Roman" w:cs="Times New Roman"/>
          <w:color w:val="auto"/>
          <w:sz w:val="28"/>
          <w:szCs w:val="28"/>
          <w:lang w:val="en-US"/>
        </w:rPr>
        <w:t>Collier</w:t>
      </w:r>
      <w:r w:rsidR="00A5483A">
        <w:rPr>
          <w:rFonts w:ascii="Times New Roman" w:eastAsia="Times New Roman" w:hAnsi="Times New Roman" w:cs="Times New Roman"/>
          <w:color w:val="auto"/>
          <w:sz w:val="28"/>
          <w:szCs w:val="28"/>
          <w:lang w:val="en-US"/>
        </w:rPr>
        <w:t xml:space="preserve"> P.</w:t>
      </w:r>
      <w:r w:rsidR="00A5483A" w:rsidRPr="00A5483A">
        <w:rPr>
          <w:rFonts w:ascii="Times New Roman" w:eastAsia="Times New Roman" w:hAnsi="Times New Roman" w:cs="Times New Roman"/>
          <w:color w:val="auto"/>
          <w:sz w:val="28"/>
          <w:szCs w:val="28"/>
          <w:lang w:val="en-US"/>
        </w:rPr>
        <w:t xml:space="preserve"> Can emerging biomarkers of myocardial remodeling identify asymptomatic hypertensive patients at risk for diastolic dysfunction and diastolic heart failure? / P. Collier  // </w:t>
      </w:r>
      <w:hyperlink r:id="rId51" w:tgtFrame="_blank" w:history="1">
        <w:r w:rsidR="00A5483A" w:rsidRPr="00A5483A">
          <w:rPr>
            <w:rFonts w:ascii="Times New Roman" w:eastAsia="Times New Roman" w:hAnsi="Times New Roman" w:cs="Times New Roman"/>
            <w:color w:val="auto"/>
            <w:sz w:val="28"/>
            <w:szCs w:val="28"/>
            <w:lang w:val="en-US"/>
          </w:rPr>
          <w:t>Eur. J. Heart Fail.</w:t>
        </w:r>
      </w:hyperlink>
      <w:r w:rsidR="00A5483A" w:rsidRPr="00A5483A">
        <w:rPr>
          <w:rFonts w:ascii="Times New Roman" w:eastAsia="Times New Roman" w:hAnsi="Times New Roman" w:cs="Times New Roman"/>
          <w:color w:val="auto"/>
          <w:sz w:val="28"/>
          <w:szCs w:val="28"/>
          <w:lang w:val="en-US"/>
        </w:rPr>
        <w:t> – 2011. – Vol. 13, № 10. – P. 1087</w:t>
      </w:r>
      <w:r w:rsidR="0069519F">
        <w:rPr>
          <w:rFonts w:ascii="Times New Roman" w:eastAsia="Times New Roman" w:hAnsi="Times New Roman" w:cs="Times New Roman"/>
          <w:color w:val="auto"/>
          <w:sz w:val="28"/>
          <w:szCs w:val="28"/>
        </w:rPr>
        <w:t xml:space="preserve"> </w:t>
      </w:r>
      <w:r w:rsidR="00A5483A" w:rsidRPr="00A5483A">
        <w:rPr>
          <w:rFonts w:ascii="Times New Roman" w:eastAsia="Times New Roman" w:hAnsi="Times New Roman" w:cs="Times New Roman"/>
          <w:color w:val="auto"/>
          <w:sz w:val="28"/>
          <w:szCs w:val="28"/>
          <w:lang w:val="en-US"/>
        </w:rPr>
        <w:t xml:space="preserve"> ̶ 1095.</w:t>
      </w:r>
    </w:p>
    <w:p w:rsidR="00D26CB6" w:rsidRPr="00A5483A" w:rsidRDefault="00D26CB6" w:rsidP="001460D8">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157.</w:t>
      </w:r>
      <w:r w:rsidR="00A5483A" w:rsidRPr="00A5483A">
        <w:rPr>
          <w:rFonts w:ascii="Times New Roman" w:eastAsia="Times New Roman" w:hAnsi="Times New Roman" w:cs="Times New Roman"/>
          <w:color w:val="C00000"/>
          <w:sz w:val="28"/>
          <w:szCs w:val="28"/>
          <w:lang w:val="en-US"/>
        </w:rPr>
        <w:t xml:space="preserve"> </w:t>
      </w:r>
      <w:r w:rsidR="00A5483A" w:rsidRPr="00A5483A">
        <w:rPr>
          <w:rFonts w:ascii="Times New Roman" w:eastAsia="Times New Roman" w:hAnsi="Times New Roman" w:cs="Times New Roman"/>
          <w:color w:val="auto"/>
          <w:sz w:val="28"/>
          <w:szCs w:val="28"/>
          <w:lang w:val="en-US"/>
        </w:rPr>
        <w:t xml:space="preserve">Corretti </w:t>
      </w:r>
      <w:r w:rsidR="00A5483A">
        <w:rPr>
          <w:rFonts w:ascii="Times New Roman" w:eastAsia="Times New Roman" w:hAnsi="Times New Roman" w:cs="Times New Roman"/>
          <w:color w:val="auto"/>
          <w:sz w:val="28"/>
          <w:szCs w:val="28"/>
          <w:lang w:val="en-US"/>
        </w:rPr>
        <w:t xml:space="preserve">M. C. </w:t>
      </w:r>
      <w:r w:rsidR="00A5483A" w:rsidRPr="00A5483A">
        <w:rPr>
          <w:rFonts w:ascii="Times New Roman" w:eastAsia="Times New Roman" w:hAnsi="Times New Roman" w:cs="Times New Roman"/>
          <w:color w:val="auto"/>
          <w:sz w:val="28"/>
          <w:szCs w:val="28"/>
          <w:lang w:val="en-US"/>
        </w:rPr>
        <w:t xml:space="preserve">Guidelines for the ultrasound assessment of endothelial-dependent flow-mediated vasodilatation of the brachial artery: a report of the international Brachial Artery Reactivity Task Force / </w:t>
      </w:r>
      <w:r w:rsidR="00A5483A" w:rsidRPr="00A5483A">
        <w:rPr>
          <w:rFonts w:ascii="Times New Roman" w:eastAsia="Times New Roman" w:hAnsi="Times New Roman" w:cs="Times New Roman"/>
          <w:color w:val="auto"/>
          <w:sz w:val="28"/>
          <w:szCs w:val="28"/>
        </w:rPr>
        <w:t>М</w:t>
      </w:r>
      <w:r w:rsidR="00A5483A" w:rsidRPr="00A5483A">
        <w:rPr>
          <w:rFonts w:ascii="Times New Roman" w:eastAsia="Times New Roman" w:hAnsi="Times New Roman" w:cs="Times New Roman"/>
          <w:color w:val="auto"/>
          <w:sz w:val="28"/>
          <w:szCs w:val="28"/>
          <w:lang w:val="en-US"/>
        </w:rPr>
        <w:t xml:space="preserve">. </w:t>
      </w:r>
      <w:r w:rsidR="00A5483A" w:rsidRPr="00A5483A">
        <w:rPr>
          <w:rFonts w:ascii="Times New Roman" w:eastAsia="Times New Roman" w:hAnsi="Times New Roman" w:cs="Times New Roman"/>
          <w:color w:val="auto"/>
          <w:sz w:val="28"/>
          <w:szCs w:val="28"/>
        </w:rPr>
        <w:t>С</w:t>
      </w:r>
      <w:r w:rsidR="00A5483A" w:rsidRPr="00A5483A">
        <w:rPr>
          <w:rFonts w:ascii="Times New Roman" w:eastAsia="Times New Roman" w:hAnsi="Times New Roman" w:cs="Times New Roman"/>
          <w:color w:val="auto"/>
          <w:sz w:val="28"/>
          <w:szCs w:val="28"/>
          <w:lang w:val="en-US"/>
        </w:rPr>
        <w:t>. Corretti,</w:t>
      </w:r>
      <w:r w:rsidR="00A5483A">
        <w:rPr>
          <w:rFonts w:ascii="Times New Roman" w:eastAsia="Times New Roman" w:hAnsi="Times New Roman" w:cs="Times New Roman"/>
          <w:color w:val="auto"/>
          <w:sz w:val="28"/>
          <w:szCs w:val="28"/>
          <w:lang w:val="en-US"/>
        </w:rPr>
        <w:t xml:space="preserve"> T. J. Anderson, T. J. Benjamin</w:t>
      </w:r>
      <w:r w:rsidR="00A5483A" w:rsidRPr="00A5483A">
        <w:rPr>
          <w:rFonts w:ascii="Times New Roman" w:eastAsia="Times New Roman" w:hAnsi="Times New Roman" w:cs="Times New Roman"/>
          <w:color w:val="auto"/>
          <w:sz w:val="28"/>
          <w:szCs w:val="28"/>
          <w:lang w:val="en-US"/>
        </w:rPr>
        <w:t xml:space="preserve"> //</w:t>
      </w:r>
      <w:r w:rsidR="00A5483A">
        <w:rPr>
          <w:rFonts w:ascii="Times New Roman" w:eastAsia="Times New Roman" w:hAnsi="Times New Roman" w:cs="Times New Roman"/>
          <w:color w:val="auto"/>
          <w:sz w:val="28"/>
          <w:szCs w:val="28"/>
          <w:lang w:val="en-US"/>
        </w:rPr>
        <w:t xml:space="preserve"> </w:t>
      </w:r>
      <w:r w:rsidR="00A5483A" w:rsidRPr="00A5483A">
        <w:rPr>
          <w:rFonts w:ascii="Times New Roman" w:eastAsia="Times New Roman" w:hAnsi="Times New Roman" w:cs="Times New Roman"/>
          <w:color w:val="auto"/>
          <w:sz w:val="28"/>
          <w:szCs w:val="28"/>
          <w:lang w:val="en-US"/>
        </w:rPr>
        <w:t>J.</w:t>
      </w:r>
      <w:r w:rsidR="00A5483A">
        <w:rPr>
          <w:rFonts w:ascii="Times New Roman" w:eastAsia="Times New Roman" w:hAnsi="Times New Roman" w:cs="Times New Roman"/>
          <w:color w:val="auto"/>
          <w:sz w:val="28"/>
          <w:szCs w:val="28"/>
          <w:lang w:val="en-US"/>
        </w:rPr>
        <w:t xml:space="preserve"> Amer. Coll. Cardiol. – 2002. –Vol. 66. –</w:t>
      </w:r>
      <w:r w:rsidR="00A5483A" w:rsidRPr="00A5483A">
        <w:rPr>
          <w:rFonts w:ascii="Times New Roman" w:eastAsia="Times New Roman" w:hAnsi="Times New Roman" w:cs="Times New Roman"/>
          <w:color w:val="auto"/>
          <w:sz w:val="28"/>
          <w:szCs w:val="28"/>
          <w:lang w:val="en-US"/>
        </w:rPr>
        <w:t>P. 529 ̶ 565.</w:t>
      </w:r>
    </w:p>
    <w:p w:rsidR="00DE028F" w:rsidRDefault="00A748DE" w:rsidP="00F7517A">
      <w:pPr>
        <w:spacing w:line="360" w:lineRule="auto"/>
        <w:jc w:val="both"/>
        <w:rPr>
          <w:rFonts w:ascii="Times New Roman" w:eastAsia="AngsanaUPC" w:hAnsi="Times New Roman" w:cs="Times New Roman"/>
          <w:bCs/>
          <w:sz w:val="28"/>
          <w:szCs w:val="28"/>
          <w:lang w:val="en-US" w:eastAsia="en-US" w:bidi="en-US"/>
        </w:rPr>
      </w:pPr>
      <w:r w:rsidRPr="00D26CB6">
        <w:rPr>
          <w:rFonts w:ascii="Times New Roman" w:eastAsia="AngsanaUPC" w:hAnsi="Times New Roman" w:cs="Times New Roman"/>
          <w:bCs/>
          <w:sz w:val="28"/>
          <w:szCs w:val="28"/>
          <w:lang w:val="en-US" w:eastAsia="en-US" w:bidi="en-US"/>
        </w:rPr>
        <w:t>1</w:t>
      </w:r>
      <w:r w:rsidR="00D26CB6">
        <w:rPr>
          <w:rFonts w:ascii="Times New Roman" w:eastAsia="AngsanaUPC" w:hAnsi="Times New Roman" w:cs="Times New Roman"/>
          <w:bCs/>
          <w:sz w:val="28"/>
          <w:szCs w:val="28"/>
          <w:lang w:val="en-US" w:eastAsia="en-US" w:bidi="en-US"/>
        </w:rPr>
        <w:t>58</w:t>
      </w:r>
      <w:r w:rsidRPr="00D26CB6">
        <w:rPr>
          <w:rFonts w:ascii="Times New Roman" w:eastAsia="AngsanaUPC" w:hAnsi="Times New Roman" w:cs="Times New Roman"/>
          <w:bCs/>
          <w:sz w:val="28"/>
          <w:szCs w:val="28"/>
          <w:lang w:val="en-US" w:eastAsia="en-US" w:bidi="en-US"/>
        </w:rPr>
        <w:t>.</w:t>
      </w:r>
      <w:r w:rsidRPr="00F7517A">
        <w:rPr>
          <w:rFonts w:ascii="Times New Roman" w:eastAsia="AngsanaUPC" w:hAnsi="Times New Roman" w:cs="Times New Roman"/>
          <w:bCs/>
          <w:sz w:val="28"/>
          <w:szCs w:val="28"/>
          <w:lang w:val="en-US" w:eastAsia="en-US" w:bidi="en-US"/>
        </w:rPr>
        <w:t xml:space="preserve"> Current and evolving echocardiographic techniques for the quantitative evaluation of cardiac mechanics: ASE/EAE consensus statement on methodology and indications endorsed by the Japan</w:t>
      </w:r>
      <w:r w:rsidR="00B53884">
        <w:rPr>
          <w:rFonts w:ascii="Times New Roman" w:eastAsia="AngsanaUPC" w:hAnsi="Times New Roman" w:cs="Times New Roman"/>
          <w:bCs/>
          <w:sz w:val="28"/>
          <w:szCs w:val="28"/>
          <w:lang w:val="en-US" w:eastAsia="en-US" w:bidi="en-US"/>
        </w:rPr>
        <w:t>ese Society of Echocardiography</w:t>
      </w:r>
      <w:r w:rsidRPr="00F7517A">
        <w:rPr>
          <w:rFonts w:ascii="Times New Roman" w:eastAsia="AngsanaUPC" w:hAnsi="Times New Roman" w:cs="Times New Roman"/>
          <w:bCs/>
          <w:sz w:val="28"/>
          <w:szCs w:val="28"/>
          <w:lang w:val="en-US" w:eastAsia="en-US" w:bidi="en-US"/>
        </w:rPr>
        <w:t xml:space="preserve"> / V. Mor-Avi, R. M. Lang, L. P. Badano et al. // Eur. J. Echocardio</w:t>
      </w:r>
      <w:r w:rsidR="00DE028F">
        <w:rPr>
          <w:rFonts w:ascii="Times New Roman" w:eastAsia="AngsanaUPC" w:hAnsi="Times New Roman" w:cs="Times New Roman"/>
          <w:bCs/>
          <w:sz w:val="28"/>
          <w:szCs w:val="28"/>
          <w:lang w:val="en-US" w:eastAsia="en-US" w:bidi="en-US"/>
        </w:rPr>
        <w:t xml:space="preserve">gr. – 2011. – Vol. 12.  ̶  </w:t>
      </w:r>
    </w:p>
    <w:p w:rsidR="00A748DE" w:rsidRPr="001460D8" w:rsidRDefault="00DE028F" w:rsidP="00F7517A">
      <w:pPr>
        <w:spacing w:line="360" w:lineRule="auto"/>
        <w:jc w:val="both"/>
        <w:rPr>
          <w:rFonts w:ascii="Times New Roman" w:eastAsia="AngsanaUPC" w:hAnsi="Times New Roman" w:cs="Times New Roman"/>
          <w:bCs/>
          <w:sz w:val="28"/>
          <w:szCs w:val="28"/>
          <w:lang w:eastAsia="en-US" w:bidi="en-US"/>
        </w:rPr>
      </w:pPr>
      <w:r>
        <w:rPr>
          <w:rFonts w:ascii="Times New Roman" w:eastAsia="AngsanaUPC" w:hAnsi="Times New Roman" w:cs="Times New Roman"/>
          <w:bCs/>
          <w:sz w:val="28"/>
          <w:szCs w:val="28"/>
          <w:lang w:val="en-US" w:eastAsia="en-US" w:bidi="en-US"/>
        </w:rPr>
        <w:t>P. 167</w:t>
      </w:r>
      <w:r w:rsidR="00D11DC3">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val="en-US" w:eastAsia="en-US" w:bidi="en-US"/>
        </w:rPr>
        <w:t xml:space="preserve"> ̶</w:t>
      </w:r>
      <w:r w:rsidR="00D11DC3">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val="en-US" w:eastAsia="en-US" w:bidi="en-US"/>
        </w:rPr>
        <w:t xml:space="preserve"> </w:t>
      </w:r>
      <w:r w:rsidR="00A748DE" w:rsidRPr="00F7517A">
        <w:rPr>
          <w:rFonts w:ascii="Times New Roman" w:eastAsia="AngsanaUPC" w:hAnsi="Times New Roman" w:cs="Times New Roman"/>
          <w:bCs/>
          <w:sz w:val="28"/>
          <w:szCs w:val="28"/>
          <w:lang w:val="en-US" w:eastAsia="en-US" w:bidi="en-US"/>
        </w:rPr>
        <w:t xml:space="preserve">205. </w:t>
      </w:r>
    </w:p>
    <w:p w:rsidR="00DE028F" w:rsidRDefault="00A748DE" w:rsidP="00F7517A">
      <w:pPr>
        <w:spacing w:line="360" w:lineRule="auto"/>
        <w:jc w:val="both"/>
        <w:rPr>
          <w:rFonts w:ascii="Times New Roman" w:eastAsia="Times New Roman" w:hAnsi="Times New Roman" w:cs="Times New Roman"/>
          <w:sz w:val="28"/>
          <w:szCs w:val="28"/>
          <w:lang w:val="en-US" w:eastAsia="en-US" w:bidi="en-US"/>
        </w:rPr>
      </w:pPr>
      <w:r w:rsidRPr="00D26CB6">
        <w:rPr>
          <w:rFonts w:ascii="Times New Roman" w:eastAsia="Times New Roman" w:hAnsi="Times New Roman" w:cs="Times New Roman"/>
          <w:sz w:val="28"/>
          <w:szCs w:val="28"/>
          <w:lang w:val="en-US" w:eastAsia="en-US" w:bidi="en-US"/>
        </w:rPr>
        <w:t>1</w:t>
      </w:r>
      <w:r w:rsidR="00D26CB6">
        <w:rPr>
          <w:rFonts w:ascii="Times New Roman" w:eastAsia="Times New Roman" w:hAnsi="Times New Roman" w:cs="Times New Roman"/>
          <w:sz w:val="28"/>
          <w:szCs w:val="28"/>
          <w:lang w:val="en-US" w:eastAsia="en-US" w:bidi="en-US"/>
        </w:rPr>
        <w:t>59</w:t>
      </w:r>
      <w:r w:rsidRPr="00D26CB6">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Cuspidi C. Metabolic syndrome and biventricular hypert</w:t>
      </w:r>
      <w:r w:rsidR="00B53884">
        <w:rPr>
          <w:rFonts w:ascii="Times New Roman" w:eastAsia="Times New Roman" w:hAnsi="Times New Roman" w:cs="Times New Roman"/>
          <w:sz w:val="28"/>
          <w:szCs w:val="28"/>
          <w:lang w:val="en-US" w:eastAsia="en-US" w:bidi="en-US"/>
        </w:rPr>
        <w:t>rophy in essential hypertension</w:t>
      </w:r>
      <w:r w:rsidRPr="00F7517A">
        <w:rPr>
          <w:rFonts w:ascii="Times New Roman" w:eastAsia="Times New Roman" w:hAnsi="Times New Roman" w:cs="Times New Roman"/>
          <w:sz w:val="28"/>
          <w:szCs w:val="28"/>
          <w:lang w:val="en-US" w:eastAsia="en-US" w:bidi="en-US"/>
        </w:rPr>
        <w:t xml:space="preserve"> / C</w:t>
      </w:r>
      <w:r w:rsidR="00DE028F">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Cuspidi, C</w:t>
      </w:r>
      <w:r w:rsidR="00DE028F">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Valerio, C</w:t>
      </w:r>
      <w:r w:rsidR="00DE028F">
        <w:rPr>
          <w:rFonts w:ascii="Times New Roman" w:eastAsia="Times New Roman" w:hAnsi="Times New Roman" w:cs="Times New Roman"/>
          <w:sz w:val="28"/>
          <w:szCs w:val="28"/>
          <w:lang w:val="en-US" w:eastAsia="en-US" w:bidi="en-US"/>
        </w:rPr>
        <w:t>. Sala // J. Hum. Hypertens. ̶</w:t>
      </w:r>
      <w:r w:rsidRPr="00F7517A">
        <w:rPr>
          <w:rFonts w:ascii="Times New Roman" w:eastAsia="Times New Roman" w:hAnsi="Times New Roman" w:cs="Times New Roman"/>
          <w:sz w:val="28"/>
          <w:szCs w:val="28"/>
          <w:lang w:val="en-US" w:eastAsia="en-US" w:bidi="en-US"/>
        </w:rPr>
        <w:t xml:space="preserve"> </w:t>
      </w:r>
      <w:r w:rsidR="00DE028F">
        <w:rPr>
          <w:rFonts w:ascii="Times New Roman" w:eastAsia="Times New Roman" w:hAnsi="Times New Roman" w:cs="Times New Roman"/>
          <w:sz w:val="28"/>
          <w:szCs w:val="28"/>
          <w:lang w:val="en-US" w:eastAsia="en-US" w:bidi="en-US"/>
        </w:rPr>
        <w:t xml:space="preserve"> </w:t>
      </w:r>
      <w:r w:rsidRPr="00F7517A">
        <w:rPr>
          <w:rFonts w:ascii="Times New Roman" w:eastAsia="Times New Roman" w:hAnsi="Times New Roman" w:cs="Times New Roman"/>
          <w:sz w:val="28"/>
          <w:szCs w:val="28"/>
          <w:lang w:val="en-US" w:eastAsia="en-US" w:bidi="en-US"/>
        </w:rPr>
        <w:t>2009</w:t>
      </w:r>
      <w:r w:rsidR="00DE028F">
        <w:rPr>
          <w:rFonts w:ascii="Times New Roman" w:eastAsia="Times New Roman" w:hAnsi="Times New Roman" w:cs="Times New Roman"/>
          <w:sz w:val="28"/>
          <w:szCs w:val="28"/>
          <w:lang w:val="en-US" w:eastAsia="en-US" w:bidi="en-US"/>
        </w:rPr>
        <w:t>.</w:t>
      </w:r>
    </w:p>
    <w:p w:rsidR="00A748DE" w:rsidRPr="00DE028F" w:rsidRDefault="00DE028F" w:rsidP="00F7517A">
      <w:pPr>
        <w:spacing w:line="360" w:lineRule="auto"/>
        <w:jc w:val="both"/>
        <w:rPr>
          <w:rFonts w:ascii="Times New Roman" w:eastAsia="Times New Roman" w:hAnsi="Times New Roman" w:cs="Times New Roman"/>
          <w:sz w:val="28"/>
          <w:szCs w:val="28"/>
          <w:lang w:val="en-US" w:eastAsia="en-US" w:bidi="en-US"/>
        </w:rPr>
      </w:pPr>
      <w:r>
        <w:rPr>
          <w:rFonts w:ascii="Times New Roman" w:eastAsia="Times New Roman" w:hAnsi="Times New Roman" w:cs="Times New Roman"/>
          <w:sz w:val="28"/>
          <w:szCs w:val="28"/>
          <w:lang w:val="en-US" w:eastAsia="en-US" w:bidi="en-US"/>
        </w:rPr>
        <w:lastRenderedPageBreak/>
        <w:t xml:space="preserve"> ̶  Vol. 23. ̶  P. 168</w:t>
      </w:r>
      <w:r w:rsidR="00D11DC3">
        <w:rPr>
          <w:rFonts w:ascii="Times New Roman" w:eastAsia="Times New Roman" w:hAnsi="Times New Roman" w:cs="Times New Roman"/>
          <w:sz w:val="28"/>
          <w:szCs w:val="28"/>
          <w:lang w:eastAsia="en-US" w:bidi="en-US"/>
        </w:rPr>
        <w:t xml:space="preserve"> </w:t>
      </w:r>
      <w:r>
        <w:rPr>
          <w:rFonts w:ascii="Times New Roman" w:eastAsia="Times New Roman" w:hAnsi="Times New Roman" w:cs="Times New Roman"/>
          <w:sz w:val="28"/>
          <w:szCs w:val="28"/>
          <w:lang w:val="en-US" w:eastAsia="en-US" w:bidi="en-US"/>
        </w:rPr>
        <w:t xml:space="preserve"> ̶ </w:t>
      </w:r>
      <w:r w:rsidR="00D11DC3">
        <w:rPr>
          <w:rFonts w:ascii="Times New Roman" w:eastAsia="Times New Roman" w:hAnsi="Times New Roman" w:cs="Times New Roman"/>
          <w:sz w:val="28"/>
          <w:szCs w:val="28"/>
          <w:lang w:eastAsia="en-US" w:bidi="en-US"/>
        </w:rPr>
        <w:t xml:space="preserve"> </w:t>
      </w:r>
      <w:r w:rsidR="00A748DE" w:rsidRPr="00F7517A">
        <w:rPr>
          <w:rFonts w:ascii="Times New Roman" w:eastAsia="Times New Roman" w:hAnsi="Times New Roman" w:cs="Times New Roman"/>
          <w:sz w:val="28"/>
          <w:szCs w:val="28"/>
          <w:lang w:val="en-US" w:eastAsia="en-US" w:bidi="en-US"/>
        </w:rPr>
        <w:t xml:space="preserve">175. </w:t>
      </w:r>
    </w:p>
    <w:p w:rsidR="00A748DE" w:rsidRPr="001460D8" w:rsidRDefault="00A748DE" w:rsidP="00F7517A">
      <w:pPr>
        <w:spacing w:line="360" w:lineRule="auto"/>
        <w:jc w:val="both"/>
        <w:rPr>
          <w:rFonts w:ascii="Times New Roman" w:eastAsia="Times New Roman" w:hAnsi="Times New Roman" w:cs="Times New Roman"/>
          <w:sz w:val="28"/>
          <w:szCs w:val="28"/>
          <w:lang w:eastAsia="en-US" w:bidi="en-US"/>
        </w:rPr>
      </w:pPr>
      <w:r w:rsidRPr="00D26CB6">
        <w:rPr>
          <w:rFonts w:ascii="Times New Roman" w:eastAsia="Times New Roman" w:hAnsi="Times New Roman" w:cs="Times New Roman"/>
          <w:sz w:val="28"/>
          <w:szCs w:val="28"/>
          <w:lang w:val="en-US" w:eastAsia="en-US" w:bidi="en-US"/>
        </w:rPr>
        <w:t>16</w:t>
      </w:r>
      <w:r w:rsidR="00D26CB6">
        <w:rPr>
          <w:rFonts w:ascii="Times New Roman" w:eastAsia="Times New Roman" w:hAnsi="Times New Roman" w:cs="Times New Roman"/>
          <w:sz w:val="28"/>
          <w:szCs w:val="28"/>
          <w:lang w:val="en-US" w:eastAsia="en-US" w:bidi="en-US"/>
        </w:rPr>
        <w:t>0</w:t>
      </w:r>
      <w:r w:rsidRPr="00D26CB6">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Cuspidi C. Nocturnal Nondipping and Left Ventricular Hypertrophy in </w:t>
      </w:r>
      <w:r w:rsidR="00B53884">
        <w:rPr>
          <w:rFonts w:ascii="Times New Roman" w:eastAsia="Times New Roman" w:hAnsi="Times New Roman" w:cs="Times New Roman"/>
          <w:sz w:val="28"/>
          <w:szCs w:val="28"/>
          <w:lang w:val="en-US" w:eastAsia="en-US" w:bidi="en-US"/>
        </w:rPr>
        <w:t>Hypertension: An Updated Review</w:t>
      </w:r>
      <w:r w:rsidRPr="00F7517A">
        <w:rPr>
          <w:rFonts w:ascii="Times New Roman" w:eastAsia="Times New Roman" w:hAnsi="Times New Roman" w:cs="Times New Roman"/>
          <w:sz w:val="28"/>
          <w:szCs w:val="28"/>
          <w:lang w:val="en-US" w:eastAsia="en-US" w:bidi="en-US"/>
        </w:rPr>
        <w:t xml:space="preserve"> / C</w:t>
      </w:r>
      <w:r w:rsidR="00DE028F">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Cuspidi, V. Giudici, F. Negri // </w:t>
      </w:r>
      <w:r w:rsidR="00DE028F">
        <w:rPr>
          <w:rFonts w:ascii="Times New Roman" w:eastAsia="Times New Roman" w:hAnsi="Times New Roman" w:cs="Times New Roman"/>
          <w:sz w:val="28"/>
          <w:szCs w:val="28"/>
          <w:lang w:val="en-US" w:eastAsia="en-US" w:bidi="en-US"/>
        </w:rPr>
        <w:t>Expert. Rev. Cardiovasc. Ther.</w:t>
      </w:r>
      <w:r w:rsidR="00D11DC3">
        <w:rPr>
          <w:rFonts w:ascii="Times New Roman" w:eastAsia="Times New Roman" w:hAnsi="Times New Roman" w:cs="Times New Roman"/>
          <w:sz w:val="28"/>
          <w:szCs w:val="28"/>
          <w:lang w:eastAsia="en-US" w:bidi="en-US"/>
        </w:rPr>
        <w:t xml:space="preserve"> </w:t>
      </w:r>
      <w:r w:rsidR="00DE028F">
        <w:rPr>
          <w:rFonts w:ascii="Times New Roman" w:eastAsia="Times New Roman" w:hAnsi="Times New Roman" w:cs="Times New Roman"/>
          <w:sz w:val="28"/>
          <w:szCs w:val="28"/>
          <w:lang w:val="en-US" w:eastAsia="en-US" w:bidi="en-US"/>
        </w:rPr>
        <w:t xml:space="preserve"> ̶ </w:t>
      </w:r>
      <w:r w:rsidR="00D11DC3">
        <w:rPr>
          <w:rFonts w:ascii="Times New Roman" w:eastAsia="Times New Roman" w:hAnsi="Times New Roman" w:cs="Times New Roman"/>
          <w:sz w:val="28"/>
          <w:szCs w:val="28"/>
          <w:lang w:eastAsia="en-US" w:bidi="en-US"/>
        </w:rPr>
        <w:t xml:space="preserve"> </w:t>
      </w:r>
      <w:r w:rsidR="00DE028F">
        <w:rPr>
          <w:rFonts w:ascii="Times New Roman" w:eastAsia="Times New Roman" w:hAnsi="Times New Roman" w:cs="Times New Roman"/>
          <w:sz w:val="28"/>
          <w:szCs w:val="28"/>
          <w:lang w:val="en-US" w:eastAsia="en-US" w:bidi="en-US"/>
        </w:rPr>
        <w:t xml:space="preserve">2010. ̶ </w:t>
      </w:r>
      <w:r w:rsidR="00D11DC3">
        <w:rPr>
          <w:rFonts w:ascii="Times New Roman" w:eastAsia="Times New Roman" w:hAnsi="Times New Roman" w:cs="Times New Roman"/>
          <w:sz w:val="28"/>
          <w:szCs w:val="28"/>
          <w:lang w:eastAsia="en-US" w:bidi="en-US"/>
        </w:rPr>
        <w:t xml:space="preserve"> </w:t>
      </w:r>
      <w:r w:rsidR="00DE028F">
        <w:rPr>
          <w:rFonts w:ascii="Times New Roman" w:eastAsia="Times New Roman" w:hAnsi="Times New Roman" w:cs="Times New Roman"/>
          <w:sz w:val="28"/>
          <w:szCs w:val="28"/>
          <w:lang w:val="en-US" w:eastAsia="en-US" w:bidi="en-US"/>
        </w:rPr>
        <w:t>Vol. 8 (6).</w:t>
      </w:r>
      <w:r w:rsidR="00D11DC3">
        <w:rPr>
          <w:rFonts w:ascii="Times New Roman" w:eastAsia="Times New Roman" w:hAnsi="Times New Roman" w:cs="Times New Roman"/>
          <w:sz w:val="28"/>
          <w:szCs w:val="28"/>
          <w:lang w:eastAsia="en-US" w:bidi="en-US"/>
        </w:rPr>
        <w:t xml:space="preserve"> </w:t>
      </w:r>
      <w:r w:rsidR="00DE028F">
        <w:rPr>
          <w:rFonts w:ascii="Times New Roman" w:eastAsia="Times New Roman" w:hAnsi="Times New Roman" w:cs="Times New Roman"/>
          <w:sz w:val="28"/>
          <w:szCs w:val="28"/>
          <w:lang w:val="en-US" w:eastAsia="en-US" w:bidi="en-US"/>
        </w:rPr>
        <w:t xml:space="preserve"> ̶ </w:t>
      </w:r>
      <w:r w:rsidR="00D11DC3">
        <w:rPr>
          <w:rFonts w:ascii="Times New Roman" w:eastAsia="Times New Roman" w:hAnsi="Times New Roman" w:cs="Times New Roman"/>
          <w:sz w:val="28"/>
          <w:szCs w:val="28"/>
          <w:lang w:eastAsia="en-US" w:bidi="en-US"/>
        </w:rPr>
        <w:t xml:space="preserve"> </w:t>
      </w:r>
      <w:r w:rsidR="00DE028F">
        <w:rPr>
          <w:rFonts w:ascii="Times New Roman" w:eastAsia="Times New Roman" w:hAnsi="Times New Roman" w:cs="Times New Roman"/>
          <w:sz w:val="28"/>
          <w:szCs w:val="28"/>
          <w:lang w:val="en-US" w:eastAsia="en-US" w:bidi="en-US"/>
        </w:rPr>
        <w:t>P. 781</w:t>
      </w:r>
      <w:r w:rsidR="00D11DC3">
        <w:rPr>
          <w:rFonts w:ascii="Times New Roman" w:eastAsia="Times New Roman" w:hAnsi="Times New Roman" w:cs="Times New Roman"/>
          <w:sz w:val="28"/>
          <w:szCs w:val="28"/>
          <w:lang w:eastAsia="en-US" w:bidi="en-US"/>
        </w:rPr>
        <w:t xml:space="preserve"> </w:t>
      </w:r>
      <w:r w:rsidR="00DE028F">
        <w:rPr>
          <w:rFonts w:ascii="Times New Roman" w:eastAsia="Times New Roman" w:hAnsi="Times New Roman" w:cs="Times New Roman"/>
          <w:sz w:val="28"/>
          <w:szCs w:val="28"/>
          <w:lang w:val="en-US" w:eastAsia="en-US" w:bidi="en-US"/>
        </w:rPr>
        <w:t xml:space="preserve"> ̶ </w:t>
      </w:r>
      <w:r w:rsidR="00D11DC3">
        <w:rPr>
          <w:rFonts w:ascii="Times New Roman" w:eastAsia="Times New Roman" w:hAnsi="Times New Roman" w:cs="Times New Roman"/>
          <w:sz w:val="28"/>
          <w:szCs w:val="28"/>
          <w:lang w:eastAsia="en-US" w:bidi="en-US"/>
        </w:rPr>
        <w:t xml:space="preserve"> </w:t>
      </w:r>
      <w:r w:rsidRPr="00F7517A">
        <w:rPr>
          <w:rFonts w:ascii="Times New Roman" w:eastAsia="Times New Roman" w:hAnsi="Times New Roman" w:cs="Times New Roman"/>
          <w:sz w:val="28"/>
          <w:szCs w:val="28"/>
          <w:lang w:val="en-US" w:eastAsia="en-US" w:bidi="en-US"/>
        </w:rPr>
        <w:t>792</w:t>
      </w:r>
      <w:r w:rsidR="00DE028F">
        <w:rPr>
          <w:rFonts w:ascii="Times New Roman" w:eastAsia="Times New Roman" w:hAnsi="Times New Roman" w:cs="Times New Roman"/>
          <w:sz w:val="28"/>
          <w:szCs w:val="28"/>
          <w:lang w:val="en-US" w:eastAsia="en-US" w:bidi="en-US"/>
        </w:rPr>
        <w:t>.</w:t>
      </w:r>
    </w:p>
    <w:p w:rsidR="00A748DE" w:rsidRDefault="00A748DE" w:rsidP="00F7517A">
      <w:pPr>
        <w:spacing w:line="360" w:lineRule="auto"/>
        <w:jc w:val="both"/>
        <w:rPr>
          <w:rFonts w:ascii="Times New Roman" w:eastAsia="Times New Roman" w:hAnsi="Times New Roman" w:cs="Times New Roman"/>
          <w:sz w:val="28"/>
          <w:szCs w:val="28"/>
          <w:lang w:val="en-US" w:eastAsia="en-US" w:bidi="en-US"/>
        </w:rPr>
      </w:pPr>
      <w:r w:rsidRPr="00D26CB6">
        <w:rPr>
          <w:rFonts w:ascii="Times New Roman" w:eastAsia="Times New Roman" w:hAnsi="Times New Roman" w:cs="Times New Roman"/>
          <w:color w:val="auto"/>
          <w:sz w:val="28"/>
          <w:szCs w:val="28"/>
          <w:lang w:val="en-US" w:eastAsia="en-US" w:bidi="en-US"/>
        </w:rPr>
        <w:t>16</w:t>
      </w:r>
      <w:r w:rsidR="00D26CB6">
        <w:rPr>
          <w:rFonts w:ascii="Times New Roman" w:eastAsia="Times New Roman" w:hAnsi="Times New Roman" w:cs="Times New Roman"/>
          <w:color w:val="auto"/>
          <w:sz w:val="28"/>
          <w:szCs w:val="28"/>
          <w:lang w:val="en-US" w:eastAsia="en-US" w:bidi="en-US"/>
        </w:rPr>
        <w:t>1</w:t>
      </w:r>
      <w:r w:rsidRPr="00D26CB6">
        <w:rPr>
          <w:rFonts w:ascii="Times New Roman" w:eastAsia="Times New Roman" w:hAnsi="Times New Roman" w:cs="Times New Roman"/>
          <w:color w:val="auto"/>
          <w:sz w:val="28"/>
          <w:szCs w:val="28"/>
          <w:lang w:val="en-US" w:eastAsia="en-US" w:bidi="en-US"/>
        </w:rPr>
        <w:t>.</w:t>
      </w:r>
      <w:r w:rsidRPr="00DE028F">
        <w:rPr>
          <w:rFonts w:ascii="Times New Roman" w:eastAsia="Times New Roman" w:hAnsi="Times New Roman" w:cs="Times New Roman"/>
          <w:color w:val="auto"/>
          <w:sz w:val="28"/>
          <w:szCs w:val="28"/>
          <w:lang w:val="en-US" w:eastAsia="en-US" w:bidi="en-US"/>
        </w:rPr>
        <w:t xml:space="preserve"> Deanfield</w:t>
      </w:r>
      <w:r w:rsidRPr="00F7517A">
        <w:rPr>
          <w:rFonts w:ascii="Times New Roman" w:eastAsia="Times New Roman" w:hAnsi="Times New Roman" w:cs="Times New Roman"/>
          <w:sz w:val="28"/>
          <w:szCs w:val="28"/>
          <w:lang w:val="en-US" w:eastAsia="en-US" w:bidi="en-US"/>
        </w:rPr>
        <w:t xml:space="preserve"> J. Potent antiischaemic effects of statins in chronic stable angina: incremental benefit beyond lipid lowering? / J. Deanfield, P. Sellier, E. Thaulow // Eur Heart </w:t>
      </w:r>
      <w:r w:rsidR="002626A3">
        <w:rPr>
          <w:rFonts w:ascii="Times New Roman" w:eastAsia="Times New Roman" w:hAnsi="Times New Roman" w:cs="Times New Roman"/>
          <w:sz w:val="28"/>
          <w:szCs w:val="28"/>
          <w:lang w:val="en-US" w:eastAsia="en-US" w:bidi="en-US"/>
        </w:rPr>
        <w:t>J.</w:t>
      </w:r>
      <w:r w:rsidR="00D11DC3">
        <w:rPr>
          <w:rFonts w:ascii="Times New Roman" w:eastAsia="Times New Roman" w:hAnsi="Times New Roman" w:cs="Times New Roman"/>
          <w:sz w:val="28"/>
          <w:szCs w:val="28"/>
          <w:lang w:eastAsia="en-US" w:bidi="en-US"/>
        </w:rPr>
        <w:t xml:space="preserve"> </w:t>
      </w:r>
      <w:r w:rsidR="002626A3">
        <w:rPr>
          <w:rFonts w:ascii="Times New Roman" w:eastAsia="Times New Roman" w:hAnsi="Times New Roman" w:cs="Times New Roman"/>
          <w:sz w:val="28"/>
          <w:szCs w:val="28"/>
          <w:lang w:val="en-US" w:eastAsia="en-US" w:bidi="en-US"/>
        </w:rPr>
        <w:t xml:space="preserve"> ̶ </w:t>
      </w:r>
      <w:r w:rsidR="00DE028F">
        <w:rPr>
          <w:rFonts w:ascii="Times New Roman" w:eastAsia="Times New Roman" w:hAnsi="Times New Roman" w:cs="Times New Roman"/>
          <w:sz w:val="28"/>
          <w:szCs w:val="28"/>
          <w:lang w:val="en-US" w:eastAsia="en-US" w:bidi="en-US"/>
        </w:rPr>
        <w:t xml:space="preserve"> </w:t>
      </w:r>
      <w:r w:rsidR="002626A3">
        <w:rPr>
          <w:rFonts w:ascii="Times New Roman" w:eastAsia="Times New Roman" w:hAnsi="Times New Roman" w:cs="Times New Roman"/>
          <w:sz w:val="28"/>
          <w:szCs w:val="28"/>
          <w:lang w:val="en-US" w:eastAsia="en-US" w:bidi="en-US"/>
        </w:rPr>
        <w:t>2010.</w:t>
      </w:r>
      <w:r w:rsidR="00D11DC3">
        <w:rPr>
          <w:rFonts w:ascii="Times New Roman" w:eastAsia="Times New Roman" w:hAnsi="Times New Roman" w:cs="Times New Roman"/>
          <w:sz w:val="28"/>
          <w:szCs w:val="28"/>
          <w:lang w:eastAsia="en-US" w:bidi="en-US"/>
        </w:rPr>
        <w:t xml:space="preserve"> </w:t>
      </w:r>
      <w:r w:rsidR="002626A3">
        <w:rPr>
          <w:rFonts w:ascii="Times New Roman" w:eastAsia="Times New Roman" w:hAnsi="Times New Roman" w:cs="Times New Roman"/>
          <w:sz w:val="28"/>
          <w:szCs w:val="28"/>
          <w:lang w:val="en-US" w:eastAsia="en-US" w:bidi="en-US"/>
        </w:rPr>
        <w:t xml:space="preserve"> ̶ </w:t>
      </w:r>
      <w:r w:rsidR="00D11DC3">
        <w:rPr>
          <w:rFonts w:ascii="Times New Roman" w:eastAsia="Times New Roman" w:hAnsi="Times New Roman" w:cs="Times New Roman"/>
          <w:sz w:val="28"/>
          <w:szCs w:val="28"/>
          <w:lang w:eastAsia="en-US" w:bidi="en-US"/>
        </w:rPr>
        <w:t xml:space="preserve"> </w:t>
      </w:r>
      <w:r w:rsidR="002626A3">
        <w:rPr>
          <w:rFonts w:ascii="Times New Roman" w:eastAsia="Times New Roman" w:hAnsi="Times New Roman" w:cs="Times New Roman"/>
          <w:sz w:val="28"/>
          <w:szCs w:val="28"/>
          <w:lang w:val="en-US" w:eastAsia="en-US" w:bidi="en-US"/>
        </w:rPr>
        <w:t>Vol. 31.</w:t>
      </w:r>
      <w:r w:rsidR="00D11DC3">
        <w:rPr>
          <w:rFonts w:ascii="Times New Roman" w:eastAsia="Times New Roman" w:hAnsi="Times New Roman" w:cs="Times New Roman"/>
          <w:sz w:val="28"/>
          <w:szCs w:val="28"/>
          <w:lang w:eastAsia="en-US" w:bidi="en-US"/>
        </w:rPr>
        <w:t xml:space="preserve"> </w:t>
      </w:r>
      <w:r w:rsidR="002626A3">
        <w:rPr>
          <w:rFonts w:ascii="Times New Roman" w:eastAsia="Times New Roman" w:hAnsi="Times New Roman" w:cs="Times New Roman"/>
          <w:sz w:val="28"/>
          <w:szCs w:val="28"/>
          <w:lang w:val="en-US" w:eastAsia="en-US" w:bidi="en-US"/>
        </w:rPr>
        <w:t xml:space="preserve"> ̶  P. 2650</w:t>
      </w:r>
      <w:r w:rsidR="00D11DC3">
        <w:rPr>
          <w:rFonts w:ascii="Times New Roman" w:eastAsia="Times New Roman" w:hAnsi="Times New Roman" w:cs="Times New Roman"/>
          <w:sz w:val="28"/>
          <w:szCs w:val="28"/>
          <w:lang w:eastAsia="en-US" w:bidi="en-US"/>
        </w:rPr>
        <w:t xml:space="preserve"> </w:t>
      </w:r>
      <w:r w:rsidR="002626A3">
        <w:rPr>
          <w:rFonts w:ascii="Times New Roman" w:eastAsia="Times New Roman" w:hAnsi="Times New Roman" w:cs="Times New Roman"/>
          <w:sz w:val="28"/>
          <w:szCs w:val="28"/>
          <w:lang w:val="en-US" w:eastAsia="en-US" w:bidi="en-US"/>
        </w:rPr>
        <w:t xml:space="preserve"> ̶ </w:t>
      </w:r>
      <w:r w:rsidR="00D11DC3">
        <w:rPr>
          <w:rFonts w:ascii="Times New Roman" w:eastAsia="Times New Roman" w:hAnsi="Times New Roman" w:cs="Times New Roman"/>
          <w:sz w:val="28"/>
          <w:szCs w:val="28"/>
          <w:lang w:eastAsia="en-US" w:bidi="en-US"/>
        </w:rPr>
        <w:t xml:space="preserve"> </w:t>
      </w:r>
      <w:r w:rsidRPr="00F7517A">
        <w:rPr>
          <w:rFonts w:ascii="Times New Roman" w:eastAsia="Times New Roman" w:hAnsi="Times New Roman" w:cs="Times New Roman"/>
          <w:sz w:val="28"/>
          <w:szCs w:val="28"/>
          <w:lang w:val="en-US" w:eastAsia="en-US" w:bidi="en-US"/>
        </w:rPr>
        <w:t>2659.</w:t>
      </w:r>
    </w:p>
    <w:p w:rsidR="00D26CB6" w:rsidRPr="007137B6" w:rsidRDefault="00D26CB6" w:rsidP="00F7517A">
      <w:pPr>
        <w:spacing w:line="360" w:lineRule="auto"/>
        <w:jc w:val="both"/>
        <w:rPr>
          <w:rFonts w:ascii="Times New Roman" w:eastAsia="Times New Roman" w:hAnsi="Times New Roman" w:cs="Times New Roman"/>
          <w:color w:val="auto"/>
          <w:sz w:val="28"/>
          <w:szCs w:val="28"/>
          <w:lang w:val="en-US" w:eastAsia="en-US" w:bidi="en-US"/>
        </w:rPr>
      </w:pPr>
      <w:r>
        <w:rPr>
          <w:rFonts w:ascii="Times New Roman" w:eastAsia="Times New Roman" w:hAnsi="Times New Roman" w:cs="Times New Roman"/>
          <w:sz w:val="28"/>
          <w:szCs w:val="28"/>
          <w:lang w:val="en-US" w:eastAsia="en-US" w:bidi="en-US"/>
        </w:rPr>
        <w:t xml:space="preserve">162. </w:t>
      </w:r>
      <w:r w:rsidR="00A5483A" w:rsidRPr="007137B6">
        <w:rPr>
          <w:rFonts w:ascii="Times New Roman" w:eastAsia="Times New Roman" w:hAnsi="Times New Roman" w:cs="Times New Roman"/>
          <w:color w:val="auto"/>
          <w:sz w:val="28"/>
          <w:szCs w:val="28"/>
          <w:lang w:val="en-US"/>
        </w:rPr>
        <w:t xml:space="preserve">De Jong </w:t>
      </w:r>
      <w:r w:rsidR="00A5483A">
        <w:rPr>
          <w:rFonts w:ascii="Times New Roman" w:eastAsia="Times New Roman" w:hAnsi="Times New Roman" w:cs="Times New Roman"/>
          <w:color w:val="auto"/>
          <w:sz w:val="28"/>
          <w:szCs w:val="28"/>
          <w:lang w:val="en-US"/>
        </w:rPr>
        <w:t xml:space="preserve"> R. M. </w:t>
      </w:r>
      <w:r w:rsidR="007137B6" w:rsidRPr="007137B6">
        <w:rPr>
          <w:rFonts w:ascii="Times New Roman" w:eastAsia="Times New Roman" w:hAnsi="Times New Roman" w:cs="Times New Roman"/>
          <w:color w:val="auto"/>
          <w:sz w:val="28"/>
          <w:szCs w:val="28"/>
          <w:lang w:val="en-US"/>
        </w:rPr>
        <w:t xml:space="preserve">Endothelial dysfunction and reduced myocardial perfusion resetrve; in heart failure secondary to coronary artery disease / R. M. De Jong, P. </w:t>
      </w:r>
      <w:r w:rsidR="007137B6">
        <w:rPr>
          <w:rFonts w:ascii="Times New Roman" w:eastAsia="Times New Roman" w:hAnsi="Times New Roman" w:cs="Times New Roman"/>
          <w:color w:val="auto"/>
          <w:sz w:val="28"/>
          <w:szCs w:val="28"/>
          <w:lang w:val="en-US"/>
        </w:rPr>
        <w:t xml:space="preserve">K. Blanksma, J. H. Coenel </w:t>
      </w:r>
      <w:r w:rsidR="007137B6" w:rsidRPr="007137B6">
        <w:rPr>
          <w:rFonts w:ascii="Times New Roman" w:eastAsia="Times New Roman" w:hAnsi="Times New Roman" w:cs="Times New Roman"/>
          <w:color w:val="auto"/>
          <w:sz w:val="28"/>
          <w:szCs w:val="28"/>
          <w:lang w:val="en-US"/>
        </w:rPr>
        <w:t xml:space="preserve"> // Am. J. Cardiol. – 2003. – Vol. 91. – P. 497</w:t>
      </w:r>
      <w:r w:rsidR="00D11DC3">
        <w:rPr>
          <w:rFonts w:ascii="Times New Roman" w:eastAsia="Times New Roman" w:hAnsi="Times New Roman" w:cs="Times New Roman"/>
          <w:color w:val="auto"/>
          <w:sz w:val="28"/>
          <w:szCs w:val="28"/>
        </w:rPr>
        <w:t xml:space="preserve"> </w:t>
      </w:r>
      <w:r w:rsidR="007137B6" w:rsidRPr="007137B6">
        <w:rPr>
          <w:rFonts w:ascii="Times New Roman" w:eastAsia="Times New Roman" w:hAnsi="Times New Roman" w:cs="Times New Roman"/>
          <w:color w:val="auto"/>
          <w:sz w:val="28"/>
          <w:szCs w:val="28"/>
          <w:lang w:val="en-US"/>
        </w:rPr>
        <w:t xml:space="preserve"> ̶ </w:t>
      </w:r>
      <w:r w:rsidR="00D11DC3">
        <w:rPr>
          <w:rFonts w:ascii="Times New Roman" w:eastAsia="Times New Roman" w:hAnsi="Times New Roman" w:cs="Times New Roman"/>
          <w:color w:val="auto"/>
          <w:sz w:val="28"/>
          <w:szCs w:val="28"/>
        </w:rPr>
        <w:t xml:space="preserve"> </w:t>
      </w:r>
      <w:r w:rsidR="007137B6" w:rsidRPr="007137B6">
        <w:rPr>
          <w:rFonts w:ascii="Times New Roman" w:eastAsia="Times New Roman" w:hAnsi="Times New Roman" w:cs="Times New Roman"/>
          <w:color w:val="auto"/>
          <w:sz w:val="28"/>
          <w:szCs w:val="28"/>
          <w:lang w:val="en-US"/>
        </w:rPr>
        <w:t>500.  </w:t>
      </w:r>
    </w:p>
    <w:p w:rsidR="00A748DE" w:rsidRPr="001460D8" w:rsidRDefault="00A748DE" w:rsidP="00F7517A">
      <w:pPr>
        <w:spacing w:line="360" w:lineRule="auto"/>
        <w:jc w:val="both"/>
        <w:rPr>
          <w:rFonts w:ascii="Times New Roman" w:eastAsia="AngsanaUPC" w:hAnsi="Times New Roman" w:cs="Times New Roman"/>
          <w:bCs/>
          <w:sz w:val="28"/>
          <w:szCs w:val="28"/>
          <w:lang w:eastAsia="en-US" w:bidi="en-US"/>
        </w:rPr>
      </w:pPr>
      <w:r w:rsidRPr="00D26CB6">
        <w:rPr>
          <w:rFonts w:ascii="Times New Roman" w:eastAsia="AngsanaUPC" w:hAnsi="Times New Roman" w:cs="Times New Roman"/>
          <w:bCs/>
          <w:sz w:val="28"/>
          <w:szCs w:val="28"/>
          <w:lang w:val="en-US" w:eastAsia="en-US" w:bidi="en-US"/>
        </w:rPr>
        <w:t>16</w:t>
      </w:r>
      <w:r w:rsidR="002033F5" w:rsidRPr="00D26CB6">
        <w:rPr>
          <w:rFonts w:ascii="Times New Roman" w:eastAsia="AngsanaUPC" w:hAnsi="Times New Roman" w:cs="Times New Roman"/>
          <w:bCs/>
          <w:sz w:val="28"/>
          <w:szCs w:val="28"/>
          <w:lang w:val="en-US" w:eastAsia="en-US" w:bidi="en-US"/>
        </w:rPr>
        <w:t>3</w:t>
      </w:r>
      <w:r w:rsidRPr="00D26CB6">
        <w:rPr>
          <w:rFonts w:ascii="Times New Roman" w:eastAsia="AngsanaUPC" w:hAnsi="Times New Roman" w:cs="Times New Roman"/>
          <w:bCs/>
          <w:sz w:val="28"/>
          <w:szCs w:val="28"/>
          <w:lang w:val="en-US" w:eastAsia="en-US" w:bidi="en-US"/>
        </w:rPr>
        <w:t>.</w:t>
      </w:r>
      <w:r w:rsidRPr="00F7517A">
        <w:rPr>
          <w:rFonts w:ascii="Times New Roman" w:eastAsia="AngsanaUPC" w:hAnsi="Times New Roman" w:cs="Times New Roman"/>
          <w:bCs/>
          <w:sz w:val="28"/>
          <w:szCs w:val="28"/>
          <w:lang w:val="en-US" w:eastAsia="en-US" w:bidi="en-US"/>
        </w:rPr>
        <w:t xml:space="preserve"> Diagnostic and prognostic value of Doppler echocardiographic coronary flow reserve in the left anterior descending artery in hypertensive and nor</w:t>
      </w:r>
      <w:r w:rsidR="00B53884">
        <w:rPr>
          <w:rFonts w:ascii="Times New Roman" w:eastAsia="AngsanaUPC" w:hAnsi="Times New Roman" w:cs="Times New Roman"/>
          <w:bCs/>
          <w:sz w:val="28"/>
          <w:szCs w:val="28"/>
          <w:lang w:val="en-US" w:eastAsia="en-US" w:bidi="en-US"/>
        </w:rPr>
        <w:t>motensive patients [corrected]</w:t>
      </w:r>
      <w:r w:rsidR="00B53884">
        <w:rPr>
          <w:rFonts w:ascii="Times New Roman" w:eastAsia="AngsanaUPC" w:hAnsi="Times New Roman" w:cs="Times New Roman"/>
          <w:bCs/>
          <w:sz w:val="28"/>
          <w:szCs w:val="28"/>
          <w:lang w:eastAsia="en-US" w:bidi="en-US"/>
        </w:rPr>
        <w:t xml:space="preserve"> </w:t>
      </w:r>
      <w:r w:rsidRPr="00F7517A">
        <w:rPr>
          <w:rFonts w:ascii="Times New Roman" w:eastAsia="AngsanaUPC" w:hAnsi="Times New Roman" w:cs="Times New Roman"/>
          <w:bCs/>
          <w:sz w:val="28"/>
          <w:szCs w:val="28"/>
          <w:lang w:val="en-US" w:eastAsia="en-US" w:bidi="en-US"/>
        </w:rPr>
        <w:t>/ L. Cortigiani, F. Rigo, M. Galderisi et al.  // Heart. – 2011. – Vol.</w:t>
      </w:r>
      <w:r w:rsidR="002626A3">
        <w:rPr>
          <w:rFonts w:ascii="Times New Roman" w:eastAsia="AngsanaUPC" w:hAnsi="Times New Roman" w:cs="Times New Roman"/>
          <w:bCs/>
          <w:sz w:val="28"/>
          <w:szCs w:val="28"/>
          <w:lang w:val="en-US" w:eastAsia="en-US" w:bidi="en-US"/>
        </w:rPr>
        <w:t xml:space="preserve"> </w:t>
      </w:r>
      <w:r w:rsidRPr="00F7517A">
        <w:rPr>
          <w:rFonts w:ascii="Times New Roman" w:eastAsia="AngsanaUPC" w:hAnsi="Times New Roman" w:cs="Times New Roman"/>
          <w:bCs/>
          <w:sz w:val="28"/>
          <w:szCs w:val="28"/>
          <w:lang w:val="en-US" w:eastAsia="en-US" w:bidi="en-US"/>
        </w:rPr>
        <w:t xml:space="preserve">97. – </w:t>
      </w:r>
      <w:r w:rsidR="00D11DC3">
        <w:rPr>
          <w:rFonts w:ascii="Times New Roman" w:eastAsia="AngsanaUPC" w:hAnsi="Times New Roman" w:cs="Times New Roman"/>
          <w:bCs/>
          <w:sz w:val="28"/>
          <w:szCs w:val="28"/>
          <w:lang w:eastAsia="en-US" w:bidi="en-US"/>
        </w:rPr>
        <w:t xml:space="preserve"> </w:t>
      </w:r>
      <w:r w:rsidRPr="00F7517A">
        <w:rPr>
          <w:rFonts w:ascii="Times New Roman" w:eastAsia="AngsanaUPC" w:hAnsi="Times New Roman" w:cs="Times New Roman"/>
          <w:bCs/>
          <w:sz w:val="28"/>
          <w:szCs w:val="28"/>
          <w:lang w:val="en-US" w:eastAsia="en-US" w:bidi="en-US"/>
        </w:rPr>
        <w:t>P.  1758</w:t>
      </w:r>
      <w:r w:rsidR="00D11DC3">
        <w:rPr>
          <w:rFonts w:ascii="Times New Roman" w:eastAsia="AngsanaUPC" w:hAnsi="Times New Roman" w:cs="Times New Roman"/>
          <w:bCs/>
          <w:sz w:val="28"/>
          <w:szCs w:val="28"/>
          <w:lang w:eastAsia="en-US" w:bidi="en-US"/>
        </w:rPr>
        <w:t xml:space="preserve"> </w:t>
      </w:r>
      <w:r w:rsidRPr="00F7517A">
        <w:rPr>
          <w:rFonts w:ascii="Times New Roman" w:eastAsia="AngsanaUPC" w:hAnsi="Times New Roman" w:cs="Times New Roman"/>
          <w:bCs/>
          <w:sz w:val="28"/>
          <w:szCs w:val="28"/>
          <w:lang w:eastAsia="en-US" w:bidi="en-US"/>
        </w:rPr>
        <w:t xml:space="preserve"> </w:t>
      </w:r>
      <w:r w:rsidR="002626A3">
        <w:rPr>
          <w:rFonts w:ascii="Times New Roman" w:eastAsia="AngsanaUPC" w:hAnsi="Times New Roman" w:cs="Times New Roman"/>
          <w:bCs/>
          <w:sz w:val="28"/>
          <w:szCs w:val="28"/>
          <w:lang w:eastAsia="en-US" w:bidi="en-US"/>
        </w:rPr>
        <w:t>̶</w:t>
      </w:r>
      <w:r w:rsidR="002626A3">
        <w:rPr>
          <w:rFonts w:ascii="Times New Roman" w:eastAsia="AngsanaUPC" w:hAnsi="Times New Roman" w:cs="Times New Roman"/>
          <w:bCs/>
          <w:sz w:val="28"/>
          <w:szCs w:val="28"/>
          <w:lang w:val="en-US" w:eastAsia="en-US" w:bidi="en-US"/>
        </w:rPr>
        <w:t xml:space="preserve"> </w:t>
      </w:r>
      <w:r w:rsidR="00D11DC3">
        <w:rPr>
          <w:rFonts w:ascii="Times New Roman" w:eastAsia="AngsanaUPC" w:hAnsi="Times New Roman" w:cs="Times New Roman"/>
          <w:bCs/>
          <w:sz w:val="28"/>
          <w:szCs w:val="28"/>
          <w:lang w:eastAsia="en-US" w:bidi="en-US"/>
        </w:rPr>
        <w:t xml:space="preserve"> </w:t>
      </w:r>
      <w:r w:rsidRPr="00F7517A">
        <w:rPr>
          <w:rFonts w:ascii="Times New Roman" w:eastAsia="AngsanaUPC" w:hAnsi="Times New Roman" w:cs="Times New Roman"/>
          <w:bCs/>
          <w:sz w:val="28"/>
          <w:szCs w:val="28"/>
          <w:lang w:val="en-US" w:eastAsia="en-US" w:bidi="en-US"/>
        </w:rPr>
        <w:t xml:space="preserve">1765. </w:t>
      </w:r>
    </w:p>
    <w:p w:rsidR="00341FF4" w:rsidRPr="007137B6" w:rsidRDefault="00A748DE" w:rsidP="001460D8">
      <w:pPr>
        <w:spacing w:line="360" w:lineRule="auto"/>
        <w:jc w:val="both"/>
        <w:rPr>
          <w:rFonts w:ascii="Times New Roman" w:eastAsia="Times New Roman" w:hAnsi="Times New Roman" w:cs="Times New Roman"/>
          <w:sz w:val="28"/>
          <w:szCs w:val="28"/>
          <w:lang w:val="en-US"/>
        </w:rPr>
      </w:pPr>
      <w:r w:rsidRPr="00D26CB6">
        <w:rPr>
          <w:rFonts w:ascii="Times New Roman" w:eastAsia="Times New Roman" w:hAnsi="Times New Roman" w:cs="Times New Roman"/>
          <w:sz w:val="28"/>
          <w:szCs w:val="28"/>
          <w:lang w:val="en-US" w:eastAsia="en-US" w:bidi="en-US"/>
        </w:rPr>
        <w:t>16</w:t>
      </w:r>
      <w:r w:rsidR="002033F5" w:rsidRPr="00D26CB6">
        <w:rPr>
          <w:rFonts w:ascii="Times New Roman" w:eastAsia="Times New Roman" w:hAnsi="Times New Roman" w:cs="Times New Roman"/>
          <w:sz w:val="28"/>
          <w:szCs w:val="28"/>
          <w:lang w:val="en-US" w:eastAsia="en-US" w:bidi="en-US"/>
        </w:rPr>
        <w:t>4</w:t>
      </w:r>
      <w:r w:rsidRPr="00D26CB6">
        <w:rPr>
          <w:rFonts w:ascii="Times New Roman" w:eastAsia="Times New Roman" w:hAnsi="Times New Roman" w:cs="Times New Roman"/>
          <w:sz w:val="28"/>
          <w:szCs w:val="28"/>
          <w:lang w:val="en-US" w:eastAsia="en-US" w:bidi="en-US"/>
        </w:rPr>
        <w:t>.</w:t>
      </w:r>
      <w:r w:rsidRPr="00F7517A">
        <w:rPr>
          <w:rFonts w:ascii="Times New Roman" w:eastAsia="Times New Roman" w:hAnsi="Times New Roman" w:cs="Times New Roman"/>
          <w:sz w:val="28"/>
          <w:szCs w:val="28"/>
          <w:lang w:val="en-US" w:eastAsia="en-US" w:bidi="en-US"/>
        </w:rPr>
        <w:t xml:space="preserve"> </w:t>
      </w:r>
      <w:r w:rsidRPr="00F7517A">
        <w:rPr>
          <w:rFonts w:ascii="Times New Roman" w:eastAsia="Times New Roman" w:hAnsi="Times New Roman" w:cs="Times New Roman"/>
          <w:sz w:val="28"/>
          <w:szCs w:val="28"/>
          <w:lang w:val="en-US"/>
        </w:rPr>
        <w:t>Dignat-George F.The</w:t>
      </w:r>
      <w:r w:rsidRPr="00F7517A">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lang w:val="en-US"/>
        </w:rPr>
        <w:t>many faces of endothelial microparticles / F. Dignat-George, C. M. Boulanger // Arteriosclerosis, Thrombosis,</w:t>
      </w:r>
      <w:r w:rsidR="002626A3">
        <w:rPr>
          <w:rFonts w:ascii="Times New Roman" w:eastAsia="Times New Roman" w:hAnsi="Times New Roman" w:cs="Times New Roman"/>
          <w:sz w:val="28"/>
          <w:szCs w:val="28"/>
          <w:lang w:val="en-US"/>
        </w:rPr>
        <w:t xml:space="preserve"> and Vascular Biology. – 2011. ̶</w:t>
      </w:r>
      <w:r w:rsidRPr="00F7517A">
        <w:rPr>
          <w:rFonts w:ascii="Times New Roman" w:eastAsia="Times New Roman" w:hAnsi="Times New Roman" w:cs="Times New Roman"/>
          <w:sz w:val="28"/>
          <w:szCs w:val="28"/>
          <w:lang w:val="en-US"/>
        </w:rPr>
        <w:t xml:space="preserve"> </w:t>
      </w:r>
      <w:r w:rsidR="00D11DC3">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lang w:val="en-US"/>
        </w:rPr>
        <w:t>Vol. 31</w:t>
      </w:r>
      <w:r w:rsidR="002626A3">
        <w:rPr>
          <w:rFonts w:ascii="Times New Roman" w:eastAsia="Times New Roman" w:hAnsi="Times New Roman" w:cs="Times New Roman"/>
          <w:sz w:val="28"/>
          <w:szCs w:val="28"/>
          <w:lang w:val="en-US"/>
        </w:rPr>
        <w:t xml:space="preserve"> </w:t>
      </w:r>
      <w:r w:rsidRPr="00F7517A">
        <w:rPr>
          <w:rFonts w:ascii="Times New Roman" w:eastAsia="Times New Roman" w:hAnsi="Times New Roman" w:cs="Times New Roman"/>
          <w:sz w:val="28"/>
          <w:szCs w:val="28"/>
          <w:lang w:val="en-US"/>
        </w:rPr>
        <w:t>(1). – P. 27</w:t>
      </w:r>
      <w:r w:rsidR="00D11DC3">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lang w:val="en-US"/>
        </w:rPr>
        <w:t>–</w:t>
      </w:r>
      <w:r w:rsidR="00D11DC3">
        <w:rPr>
          <w:rFonts w:ascii="Times New Roman" w:eastAsia="Times New Roman" w:hAnsi="Times New Roman" w:cs="Times New Roman"/>
          <w:sz w:val="28"/>
          <w:szCs w:val="28"/>
        </w:rPr>
        <w:t xml:space="preserve"> </w:t>
      </w:r>
      <w:r w:rsidRPr="00F7517A">
        <w:rPr>
          <w:rFonts w:ascii="Times New Roman" w:eastAsia="Times New Roman" w:hAnsi="Times New Roman" w:cs="Times New Roman"/>
          <w:sz w:val="28"/>
          <w:szCs w:val="28"/>
          <w:lang w:val="en-US"/>
        </w:rPr>
        <w:t xml:space="preserve">33. </w:t>
      </w:r>
    </w:p>
    <w:p w:rsidR="00A748DE" w:rsidRPr="001460D8" w:rsidRDefault="00C22C39" w:rsidP="001460D8">
      <w:pPr>
        <w:tabs>
          <w:tab w:val="left" w:pos="593"/>
        </w:tabs>
        <w:spacing w:line="360" w:lineRule="auto"/>
        <w:jc w:val="both"/>
        <w:rPr>
          <w:rFonts w:ascii="Times New Roman" w:eastAsia="AngsanaUPC" w:hAnsi="Times New Roman" w:cs="Times New Roman"/>
          <w:bCs/>
          <w:sz w:val="28"/>
          <w:szCs w:val="28"/>
          <w:lang w:eastAsia="en-US" w:bidi="en-US"/>
        </w:rPr>
      </w:pPr>
      <w:r w:rsidRPr="000C081E">
        <w:rPr>
          <w:rFonts w:ascii="Times New Roman" w:eastAsia="Times New Roman" w:hAnsi="Times New Roman" w:cs="Times New Roman"/>
          <w:sz w:val="28"/>
          <w:szCs w:val="28"/>
          <w:lang w:val="en-US" w:eastAsia="en-US" w:bidi="en-US"/>
        </w:rPr>
        <w:t>1</w:t>
      </w:r>
      <w:r w:rsidR="000C081E">
        <w:rPr>
          <w:rFonts w:ascii="Times New Roman" w:eastAsia="Times New Roman" w:hAnsi="Times New Roman" w:cs="Times New Roman"/>
          <w:sz w:val="28"/>
          <w:szCs w:val="28"/>
          <w:lang w:val="en-US" w:eastAsia="en-US" w:bidi="en-US"/>
        </w:rPr>
        <w:t>65</w:t>
      </w:r>
      <w:r w:rsidR="00A748DE" w:rsidRPr="000C081E">
        <w:rPr>
          <w:rFonts w:ascii="Times New Roman" w:eastAsia="AngsanaUPC" w:hAnsi="Times New Roman" w:cs="Times New Roman"/>
          <w:bCs/>
          <w:sz w:val="28"/>
          <w:szCs w:val="28"/>
          <w:lang w:val="en-US" w:eastAsia="en-US" w:bidi="en-US"/>
        </w:rPr>
        <w:t>.</w:t>
      </w:r>
      <w:r w:rsidR="00A748DE" w:rsidRPr="00E121F7">
        <w:rPr>
          <w:rFonts w:ascii="Times New Roman" w:eastAsia="AngsanaUPC" w:hAnsi="Times New Roman" w:cs="Times New Roman"/>
          <w:bCs/>
          <w:sz w:val="28"/>
          <w:szCs w:val="28"/>
          <w:lang w:val="en-US" w:eastAsia="en-US" w:bidi="en-US"/>
        </w:rPr>
        <w:t xml:space="preserve"> European Society of Hypertension practice guidelines for</w:t>
      </w:r>
      <w:r w:rsidR="00B53884">
        <w:rPr>
          <w:rFonts w:ascii="Times New Roman" w:eastAsia="AngsanaUPC" w:hAnsi="Times New Roman" w:cs="Times New Roman"/>
          <w:bCs/>
          <w:sz w:val="28"/>
          <w:szCs w:val="28"/>
          <w:lang w:val="en-US" w:eastAsia="en-US" w:bidi="en-US"/>
        </w:rPr>
        <w:t xml:space="preserve"> home blood pressure monitoring</w:t>
      </w:r>
      <w:r w:rsidR="00A748DE" w:rsidRPr="00E121F7">
        <w:rPr>
          <w:rFonts w:ascii="Times New Roman" w:eastAsia="AngsanaUPC" w:hAnsi="Times New Roman" w:cs="Times New Roman"/>
          <w:bCs/>
          <w:sz w:val="28"/>
          <w:szCs w:val="28"/>
          <w:lang w:val="en-US" w:eastAsia="en-US" w:bidi="en-US"/>
        </w:rPr>
        <w:t xml:space="preserve"> / G. Par</w:t>
      </w:r>
      <w:r w:rsidR="002626A3">
        <w:rPr>
          <w:rFonts w:ascii="Times New Roman" w:eastAsia="AngsanaUPC" w:hAnsi="Times New Roman" w:cs="Times New Roman"/>
          <w:bCs/>
          <w:sz w:val="28"/>
          <w:szCs w:val="28"/>
          <w:lang w:val="en-US" w:eastAsia="en-US" w:bidi="en-US"/>
        </w:rPr>
        <w:t xml:space="preserve">ati, G. S. Stergiou, R. Asmar // J. Hum. Hypertens. – 2010. ̶ </w:t>
      </w:r>
      <w:r w:rsidR="00D11DC3">
        <w:rPr>
          <w:rFonts w:ascii="Times New Roman" w:eastAsia="AngsanaUPC" w:hAnsi="Times New Roman" w:cs="Times New Roman"/>
          <w:bCs/>
          <w:sz w:val="28"/>
          <w:szCs w:val="28"/>
          <w:lang w:eastAsia="en-US" w:bidi="en-US"/>
        </w:rPr>
        <w:t xml:space="preserve"> </w:t>
      </w:r>
      <w:r w:rsidR="002626A3">
        <w:rPr>
          <w:rFonts w:ascii="Times New Roman" w:eastAsia="AngsanaUPC" w:hAnsi="Times New Roman" w:cs="Times New Roman"/>
          <w:bCs/>
          <w:sz w:val="28"/>
          <w:szCs w:val="28"/>
          <w:lang w:val="en-US" w:eastAsia="en-US" w:bidi="en-US"/>
        </w:rPr>
        <w:t xml:space="preserve">Vol. 24.  ̶ </w:t>
      </w:r>
      <w:r w:rsidR="00D11DC3">
        <w:rPr>
          <w:rFonts w:ascii="Times New Roman" w:eastAsia="AngsanaUPC" w:hAnsi="Times New Roman" w:cs="Times New Roman"/>
          <w:bCs/>
          <w:sz w:val="28"/>
          <w:szCs w:val="28"/>
          <w:lang w:eastAsia="en-US" w:bidi="en-US"/>
        </w:rPr>
        <w:t xml:space="preserve"> </w:t>
      </w:r>
      <w:r w:rsidR="002626A3">
        <w:rPr>
          <w:rFonts w:ascii="Times New Roman" w:eastAsia="AngsanaUPC" w:hAnsi="Times New Roman" w:cs="Times New Roman"/>
          <w:bCs/>
          <w:sz w:val="28"/>
          <w:szCs w:val="28"/>
          <w:lang w:val="en-US" w:eastAsia="en-US" w:bidi="en-US"/>
        </w:rPr>
        <w:t>P. 779</w:t>
      </w:r>
      <w:r w:rsidR="00D11DC3">
        <w:rPr>
          <w:rFonts w:ascii="Times New Roman" w:eastAsia="AngsanaUPC" w:hAnsi="Times New Roman" w:cs="Times New Roman"/>
          <w:bCs/>
          <w:sz w:val="28"/>
          <w:szCs w:val="28"/>
          <w:lang w:eastAsia="en-US" w:bidi="en-US"/>
        </w:rPr>
        <w:t xml:space="preserve"> </w:t>
      </w:r>
      <w:r w:rsidR="002626A3">
        <w:rPr>
          <w:rFonts w:ascii="Times New Roman" w:eastAsia="AngsanaUPC" w:hAnsi="Times New Roman" w:cs="Times New Roman"/>
          <w:bCs/>
          <w:sz w:val="28"/>
          <w:szCs w:val="28"/>
          <w:lang w:val="en-US" w:eastAsia="en-US" w:bidi="en-US"/>
        </w:rPr>
        <w:t xml:space="preserve"> ̶ </w:t>
      </w:r>
      <w:r w:rsidR="00D11DC3">
        <w:rPr>
          <w:rFonts w:ascii="Times New Roman" w:eastAsia="AngsanaUPC" w:hAnsi="Times New Roman" w:cs="Times New Roman"/>
          <w:bCs/>
          <w:sz w:val="28"/>
          <w:szCs w:val="28"/>
          <w:lang w:eastAsia="en-US" w:bidi="en-US"/>
        </w:rPr>
        <w:t xml:space="preserve"> </w:t>
      </w:r>
      <w:r w:rsidR="00A748DE" w:rsidRPr="00E121F7">
        <w:rPr>
          <w:rFonts w:ascii="Times New Roman" w:eastAsia="AngsanaUPC" w:hAnsi="Times New Roman" w:cs="Times New Roman"/>
          <w:bCs/>
          <w:sz w:val="28"/>
          <w:szCs w:val="28"/>
          <w:lang w:val="en-US" w:eastAsia="en-US" w:bidi="en-US"/>
        </w:rPr>
        <w:t>785.</w:t>
      </w:r>
    </w:p>
    <w:p w:rsidR="00A748DE" w:rsidRPr="00E121F7" w:rsidRDefault="00C22C39" w:rsidP="001460D8">
      <w:pPr>
        <w:tabs>
          <w:tab w:val="left" w:pos="593"/>
        </w:tabs>
        <w:spacing w:line="360" w:lineRule="auto"/>
        <w:jc w:val="both"/>
        <w:rPr>
          <w:rFonts w:ascii="Times New Roman" w:eastAsia="AngsanaUPC" w:hAnsi="Times New Roman" w:cs="Times New Roman"/>
          <w:bCs/>
          <w:sz w:val="28"/>
          <w:szCs w:val="28"/>
          <w:lang w:val="en-US" w:eastAsia="en-US" w:bidi="en-US"/>
        </w:rPr>
      </w:pPr>
      <w:r w:rsidRPr="000C081E">
        <w:rPr>
          <w:rFonts w:ascii="Times New Roman" w:eastAsia="AngsanaUPC" w:hAnsi="Times New Roman" w:cs="Times New Roman"/>
          <w:bCs/>
          <w:sz w:val="28"/>
          <w:szCs w:val="28"/>
          <w:lang w:val="en-US" w:eastAsia="en-US" w:bidi="en-US"/>
        </w:rPr>
        <w:t>1</w:t>
      </w:r>
      <w:r w:rsidR="000C081E">
        <w:rPr>
          <w:rFonts w:ascii="Times New Roman" w:eastAsia="AngsanaUPC" w:hAnsi="Times New Roman" w:cs="Times New Roman"/>
          <w:bCs/>
          <w:sz w:val="28"/>
          <w:szCs w:val="28"/>
          <w:lang w:val="en-US" w:eastAsia="en-US" w:bidi="en-US"/>
        </w:rPr>
        <w:t>66</w:t>
      </w:r>
      <w:r w:rsidR="00A748DE" w:rsidRPr="00E121F7">
        <w:rPr>
          <w:rFonts w:ascii="Times New Roman" w:eastAsia="AngsanaUPC" w:hAnsi="Times New Roman" w:cs="Times New Roman"/>
          <w:bCs/>
          <w:sz w:val="28"/>
          <w:szCs w:val="28"/>
          <w:lang w:val="en-US" w:eastAsia="en-US" w:bidi="en-US"/>
        </w:rPr>
        <w:t>. Exercise blood pressure and t</w:t>
      </w:r>
      <w:r w:rsidR="00B53884">
        <w:rPr>
          <w:rFonts w:ascii="Times New Roman" w:eastAsia="AngsanaUPC" w:hAnsi="Times New Roman" w:cs="Times New Roman"/>
          <w:bCs/>
          <w:sz w:val="28"/>
          <w:szCs w:val="28"/>
          <w:lang w:val="en-US" w:eastAsia="en-US" w:bidi="en-US"/>
        </w:rPr>
        <w:t>he risk of future hypertension</w:t>
      </w:r>
      <w:r w:rsidR="00B53884">
        <w:rPr>
          <w:rFonts w:ascii="Times New Roman" w:eastAsia="AngsanaUPC" w:hAnsi="Times New Roman" w:cs="Times New Roman"/>
          <w:bCs/>
          <w:sz w:val="28"/>
          <w:szCs w:val="28"/>
          <w:lang w:eastAsia="en-US" w:bidi="en-US"/>
        </w:rPr>
        <w:t xml:space="preserve"> </w:t>
      </w:r>
      <w:r w:rsidR="00A748DE" w:rsidRPr="00E121F7">
        <w:rPr>
          <w:rFonts w:ascii="Times New Roman" w:eastAsia="AngsanaUPC" w:hAnsi="Times New Roman" w:cs="Times New Roman"/>
          <w:bCs/>
          <w:sz w:val="28"/>
          <w:szCs w:val="28"/>
          <w:lang w:val="en-US" w:eastAsia="en-US" w:bidi="en-US"/>
        </w:rPr>
        <w:t>/ L. Holmqvist, L. Mortensen, C. Kanckos et al. // J. Hum. Hypertens. – 2012. – V</w:t>
      </w:r>
      <w:r w:rsidR="00A5483A">
        <w:rPr>
          <w:rFonts w:ascii="Times New Roman" w:eastAsia="AngsanaUPC" w:hAnsi="Times New Roman" w:cs="Times New Roman"/>
          <w:bCs/>
          <w:sz w:val="28"/>
          <w:szCs w:val="28"/>
          <w:lang w:val="en-US" w:eastAsia="en-US" w:bidi="en-US"/>
        </w:rPr>
        <w:t>ol. 26.–P.</w:t>
      </w:r>
      <w:r w:rsidR="002626A3">
        <w:rPr>
          <w:rFonts w:ascii="Times New Roman" w:eastAsia="AngsanaUPC" w:hAnsi="Times New Roman" w:cs="Times New Roman"/>
          <w:bCs/>
          <w:sz w:val="28"/>
          <w:szCs w:val="28"/>
          <w:lang w:val="en-US" w:eastAsia="en-US" w:bidi="en-US"/>
        </w:rPr>
        <w:t xml:space="preserve">691  ̶ </w:t>
      </w:r>
      <w:r w:rsidR="00A748DE" w:rsidRPr="00E121F7">
        <w:rPr>
          <w:rFonts w:ascii="Times New Roman" w:eastAsia="AngsanaUPC" w:hAnsi="Times New Roman" w:cs="Times New Roman"/>
          <w:bCs/>
          <w:sz w:val="28"/>
          <w:szCs w:val="28"/>
          <w:lang w:val="en-US" w:eastAsia="en-US" w:bidi="en-US"/>
        </w:rPr>
        <w:t xml:space="preserve">695. </w:t>
      </w:r>
    </w:p>
    <w:p w:rsidR="001460D8" w:rsidRDefault="000C081E" w:rsidP="0027102D">
      <w:pPr>
        <w:widowControl/>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167</w:t>
      </w:r>
      <w:r w:rsidR="00A748DE" w:rsidRPr="000C081E">
        <w:rPr>
          <w:rFonts w:ascii="Times New Roman" w:eastAsia="Times New Roman" w:hAnsi="Times New Roman" w:cs="Times New Roman"/>
          <w:sz w:val="28"/>
          <w:szCs w:val="28"/>
          <w:lang w:val="en-US"/>
        </w:rPr>
        <w:t>.​</w:t>
      </w:r>
      <w:r w:rsidR="00A748DE" w:rsidRPr="00E121F7">
        <w:rPr>
          <w:rFonts w:ascii="Times New Roman" w:eastAsia="Times New Roman" w:hAnsi="Times New Roman" w:cs="Times New Roman"/>
          <w:sz w:val="28"/>
          <w:szCs w:val="28"/>
          <w:lang w:val="en-US"/>
        </w:rPr>
        <w:t> Feldman A. M. TNF alpha - still a therapeutic target / A. M. Feldman // Clin. Transl. Sci. – 2008. – №</w:t>
      </w:r>
      <w:r w:rsidR="00D11DC3">
        <w:rPr>
          <w:rFonts w:ascii="Times New Roman" w:eastAsia="Times New Roman" w:hAnsi="Times New Roman" w:cs="Times New Roman"/>
          <w:sz w:val="28"/>
          <w:szCs w:val="28"/>
        </w:rPr>
        <w:t xml:space="preserve"> </w:t>
      </w:r>
      <w:r w:rsidR="00A748DE" w:rsidRPr="00E121F7">
        <w:rPr>
          <w:rFonts w:ascii="Times New Roman" w:eastAsia="Times New Roman" w:hAnsi="Times New Roman" w:cs="Times New Roman"/>
          <w:sz w:val="28"/>
          <w:szCs w:val="28"/>
          <w:lang w:val="en-US"/>
        </w:rPr>
        <w:t>1</w:t>
      </w:r>
      <w:r w:rsidR="002626A3">
        <w:rPr>
          <w:rFonts w:ascii="Times New Roman" w:eastAsia="Times New Roman" w:hAnsi="Times New Roman" w:cs="Times New Roman"/>
          <w:sz w:val="28"/>
          <w:szCs w:val="28"/>
          <w:lang w:val="en-US"/>
        </w:rPr>
        <w:t xml:space="preserve"> </w:t>
      </w:r>
      <w:r w:rsidR="00A748DE" w:rsidRPr="00E121F7">
        <w:rPr>
          <w:rFonts w:ascii="Times New Roman" w:eastAsia="Times New Roman" w:hAnsi="Times New Roman" w:cs="Times New Roman"/>
          <w:sz w:val="28"/>
          <w:szCs w:val="28"/>
          <w:lang w:val="en-US"/>
        </w:rPr>
        <w:t>(2). – P. 145.</w:t>
      </w:r>
    </w:p>
    <w:p w:rsidR="001460D8" w:rsidRDefault="00A748DE" w:rsidP="0027102D">
      <w:pPr>
        <w:widowControl/>
        <w:shd w:val="clear" w:color="auto" w:fill="FFFFFF"/>
        <w:spacing w:line="360" w:lineRule="auto"/>
        <w:jc w:val="both"/>
        <w:rPr>
          <w:rFonts w:ascii="Times New Roman" w:eastAsia="Times New Roman" w:hAnsi="Times New Roman" w:cs="Times New Roman"/>
          <w:sz w:val="28"/>
          <w:szCs w:val="28"/>
          <w:lang w:val="en-US"/>
        </w:rPr>
      </w:pPr>
      <w:r w:rsidRPr="000C081E">
        <w:rPr>
          <w:rFonts w:ascii="Times New Roman" w:eastAsia="Times New Roman" w:hAnsi="Times New Roman" w:cs="Times New Roman"/>
          <w:sz w:val="28"/>
          <w:szCs w:val="28"/>
          <w:lang w:val="en-US"/>
        </w:rPr>
        <w:t>1</w:t>
      </w:r>
      <w:r w:rsidR="000C081E">
        <w:rPr>
          <w:rFonts w:ascii="Times New Roman" w:eastAsia="Times New Roman" w:hAnsi="Times New Roman" w:cs="Times New Roman"/>
          <w:sz w:val="28"/>
          <w:szCs w:val="28"/>
          <w:lang w:val="en-US"/>
        </w:rPr>
        <w:t>68</w:t>
      </w:r>
      <w:r w:rsidRPr="000C081E">
        <w:rPr>
          <w:rFonts w:ascii="Times New Roman" w:eastAsia="Times New Roman" w:hAnsi="Times New Roman" w:cs="Times New Roman"/>
          <w:sz w:val="28"/>
          <w:szCs w:val="28"/>
          <w:lang w:val="en-US"/>
        </w:rPr>
        <w:t>.​</w:t>
      </w:r>
      <w:r w:rsidRPr="00E121F7">
        <w:rPr>
          <w:rFonts w:ascii="Times New Roman" w:eastAsia="Times New Roman" w:hAnsi="Times New Roman" w:cs="Times New Roman"/>
          <w:sz w:val="28"/>
          <w:szCs w:val="28"/>
          <w:lang w:val="en-US"/>
        </w:rPr>
        <w:t> Ferdinand K. C. African American Heart Failure Trial: Role of Endothelial Dysfunction and Heart Failure / K. C. Ferdinand // Am</w:t>
      </w:r>
      <w:r w:rsidR="002626A3">
        <w:rPr>
          <w:rFonts w:ascii="Times New Roman" w:eastAsia="Times New Roman" w:hAnsi="Times New Roman" w:cs="Times New Roman"/>
          <w:sz w:val="28"/>
          <w:szCs w:val="28"/>
          <w:lang w:val="en-US"/>
        </w:rPr>
        <w:t>.</w:t>
      </w:r>
      <w:r w:rsidRPr="00E121F7">
        <w:rPr>
          <w:rFonts w:ascii="Times New Roman" w:eastAsia="Times New Roman" w:hAnsi="Times New Roman" w:cs="Times New Roman"/>
          <w:sz w:val="28"/>
          <w:szCs w:val="28"/>
          <w:lang w:val="en-US"/>
        </w:rPr>
        <w:t xml:space="preserve"> J</w:t>
      </w:r>
      <w:r w:rsidR="002626A3">
        <w:rPr>
          <w:rFonts w:ascii="Times New Roman" w:eastAsia="Times New Roman" w:hAnsi="Times New Roman" w:cs="Times New Roman"/>
          <w:sz w:val="28"/>
          <w:szCs w:val="28"/>
          <w:lang w:val="en-US"/>
        </w:rPr>
        <w:t>.</w:t>
      </w:r>
      <w:r w:rsidRPr="00E121F7">
        <w:rPr>
          <w:rFonts w:ascii="Times New Roman" w:eastAsia="Times New Roman" w:hAnsi="Times New Roman" w:cs="Times New Roman"/>
          <w:sz w:val="28"/>
          <w:szCs w:val="28"/>
          <w:lang w:val="en-US"/>
        </w:rPr>
        <w:t xml:space="preserve"> Cardiol. – 2</w:t>
      </w:r>
      <w:r w:rsidR="002626A3">
        <w:rPr>
          <w:rFonts w:ascii="Times New Roman" w:eastAsia="Times New Roman" w:hAnsi="Times New Roman" w:cs="Times New Roman"/>
          <w:sz w:val="28"/>
          <w:szCs w:val="28"/>
          <w:lang w:val="en-US"/>
        </w:rPr>
        <w:t>007. – Vol. 99 [suppl].</w:t>
      </w:r>
      <w:r w:rsidR="00D11DC3">
        <w:rPr>
          <w:rFonts w:ascii="Times New Roman" w:eastAsia="Times New Roman" w:hAnsi="Times New Roman" w:cs="Times New Roman"/>
          <w:sz w:val="28"/>
          <w:szCs w:val="28"/>
        </w:rPr>
        <w:t xml:space="preserve"> </w:t>
      </w:r>
      <w:r w:rsidR="002626A3">
        <w:rPr>
          <w:rFonts w:ascii="Times New Roman" w:eastAsia="Times New Roman" w:hAnsi="Times New Roman" w:cs="Times New Roman"/>
          <w:sz w:val="28"/>
          <w:szCs w:val="28"/>
          <w:lang w:val="en-US"/>
        </w:rPr>
        <w:t xml:space="preserve"> ̶ </w:t>
      </w:r>
      <w:r w:rsidR="00D11DC3">
        <w:rPr>
          <w:rFonts w:ascii="Times New Roman" w:eastAsia="Times New Roman" w:hAnsi="Times New Roman" w:cs="Times New Roman"/>
          <w:sz w:val="28"/>
          <w:szCs w:val="28"/>
        </w:rPr>
        <w:t xml:space="preserve"> </w:t>
      </w:r>
      <w:r w:rsidR="002626A3">
        <w:rPr>
          <w:rFonts w:ascii="Times New Roman" w:eastAsia="Times New Roman" w:hAnsi="Times New Roman" w:cs="Times New Roman"/>
          <w:sz w:val="28"/>
          <w:szCs w:val="28"/>
          <w:lang w:val="en-US"/>
        </w:rPr>
        <w:t>P. 3D</w:t>
      </w:r>
      <w:r w:rsidR="00D11DC3">
        <w:rPr>
          <w:rFonts w:ascii="Times New Roman" w:eastAsia="Times New Roman" w:hAnsi="Times New Roman" w:cs="Times New Roman"/>
          <w:sz w:val="28"/>
          <w:szCs w:val="28"/>
        </w:rPr>
        <w:t xml:space="preserve"> </w:t>
      </w:r>
      <w:r w:rsidR="002626A3">
        <w:rPr>
          <w:rFonts w:ascii="Times New Roman" w:eastAsia="Times New Roman" w:hAnsi="Times New Roman" w:cs="Times New Roman"/>
          <w:sz w:val="28"/>
          <w:szCs w:val="28"/>
          <w:lang w:val="en-US"/>
        </w:rPr>
        <w:t xml:space="preserve"> ̶ </w:t>
      </w:r>
      <w:r w:rsidR="00D11DC3">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6D.</w:t>
      </w:r>
    </w:p>
    <w:p w:rsidR="000C081E" w:rsidRPr="007137B6" w:rsidRDefault="000C081E" w:rsidP="0027102D">
      <w:pPr>
        <w:widowControl/>
        <w:shd w:val="clear" w:color="auto" w:fill="FFFFFF"/>
        <w:spacing w:line="360" w:lineRule="auto"/>
        <w:jc w:val="both"/>
        <w:rPr>
          <w:rFonts w:ascii="Times New Roman" w:eastAsia="Times New Roman" w:hAnsi="Times New Roman" w:cs="Times New Roman"/>
          <w:bCs/>
          <w:color w:val="auto"/>
          <w:sz w:val="28"/>
          <w:szCs w:val="28"/>
          <w:lang w:val="en-US" w:eastAsia="en-US" w:bidi="en-US"/>
        </w:rPr>
      </w:pPr>
      <w:r>
        <w:rPr>
          <w:rFonts w:ascii="Times New Roman" w:eastAsia="Times New Roman" w:hAnsi="Times New Roman" w:cs="Times New Roman"/>
          <w:sz w:val="28"/>
          <w:szCs w:val="28"/>
          <w:lang w:val="en-US"/>
        </w:rPr>
        <w:t>169.</w:t>
      </w:r>
      <w:r w:rsidR="007137B6">
        <w:rPr>
          <w:rFonts w:ascii="Times New Roman" w:eastAsia="Times New Roman" w:hAnsi="Times New Roman" w:cs="Times New Roman"/>
          <w:color w:val="C00000"/>
          <w:sz w:val="28"/>
          <w:szCs w:val="28"/>
          <w:lang w:val="en-US" w:eastAsia="en-US" w:bidi="en-US"/>
        </w:rPr>
        <w:t xml:space="preserve"> </w:t>
      </w:r>
      <w:r w:rsidR="007137B6" w:rsidRPr="007137B6">
        <w:rPr>
          <w:rFonts w:ascii="Times New Roman" w:eastAsia="Times New Roman" w:hAnsi="Times New Roman" w:cs="Times New Roman"/>
          <w:bCs/>
          <w:color w:val="auto"/>
          <w:sz w:val="28"/>
          <w:szCs w:val="28"/>
          <w:lang w:val="en-US" w:eastAsia="en-US" w:bidi="en-US"/>
        </w:rPr>
        <w:t>Flammer</w:t>
      </w:r>
      <w:r w:rsidR="007137B6">
        <w:rPr>
          <w:rFonts w:ascii="Times New Roman" w:eastAsia="Times New Roman" w:hAnsi="Times New Roman" w:cs="Times New Roman"/>
          <w:bCs/>
          <w:color w:val="auto"/>
          <w:sz w:val="28"/>
          <w:szCs w:val="28"/>
          <w:lang w:val="en-US" w:eastAsia="en-US" w:bidi="en-US"/>
        </w:rPr>
        <w:t xml:space="preserve"> A. J. </w:t>
      </w:r>
      <w:r w:rsidR="007137B6" w:rsidRPr="007137B6">
        <w:rPr>
          <w:rFonts w:ascii="Times New Roman" w:eastAsia="Times New Roman" w:hAnsi="Times New Roman" w:cs="Times New Roman"/>
          <w:bCs/>
          <w:color w:val="auto"/>
          <w:sz w:val="28"/>
          <w:szCs w:val="28"/>
          <w:lang w:val="en-US" w:eastAsia="en-US" w:bidi="en-US"/>
        </w:rPr>
        <w:t xml:space="preserve"> Endothelium of vessels with</w:t>
      </w:r>
      <w:r w:rsidR="007137B6" w:rsidRPr="007137B6">
        <w:rPr>
          <w:rFonts w:ascii="Times New Roman" w:eastAsia="Times New Roman" w:hAnsi="Times New Roman" w:cs="Times New Roman"/>
          <w:color w:val="auto"/>
          <w:sz w:val="28"/>
          <w:szCs w:val="28"/>
          <w:lang w:val="en-US" w:eastAsia="en-US" w:bidi="en-US"/>
        </w:rPr>
        <w:t xml:space="preserve"> hypertension</w:t>
      </w:r>
      <w:r w:rsidR="007137B6" w:rsidRPr="007137B6">
        <w:rPr>
          <w:rFonts w:ascii="Times New Roman" w:eastAsia="Times New Roman" w:hAnsi="Times New Roman" w:cs="Times New Roman"/>
          <w:color w:val="auto"/>
          <w:sz w:val="28"/>
          <w:szCs w:val="28"/>
          <w:lang w:eastAsia="en-US" w:bidi="en-US"/>
        </w:rPr>
        <w:t xml:space="preserve">: </w:t>
      </w:r>
      <w:r w:rsidR="007137B6" w:rsidRPr="007137B6">
        <w:rPr>
          <w:rFonts w:ascii="Times New Roman" w:eastAsia="Times New Roman" w:hAnsi="Times New Roman" w:cs="Times New Roman"/>
          <w:bCs/>
          <w:color w:val="auto"/>
          <w:sz w:val="28"/>
          <w:szCs w:val="28"/>
          <w:lang w:val="en-US" w:eastAsia="en-US" w:bidi="en-US"/>
        </w:rPr>
        <w:t xml:space="preserve">the The target or a reason?/ A. J. Flammer, J. Steffel  // Hot topics in cardiolody / ed. by S. D. Volta. P. A. Poole-Wilson.  ̶ </w:t>
      </w:r>
      <w:r w:rsidR="00D11DC3">
        <w:rPr>
          <w:rFonts w:ascii="Times New Roman" w:eastAsia="Times New Roman" w:hAnsi="Times New Roman" w:cs="Times New Roman"/>
          <w:bCs/>
          <w:color w:val="auto"/>
          <w:sz w:val="28"/>
          <w:szCs w:val="28"/>
          <w:lang w:eastAsia="en-US" w:bidi="en-US"/>
        </w:rPr>
        <w:t xml:space="preserve"> </w:t>
      </w:r>
      <w:r w:rsidR="007137B6" w:rsidRPr="007137B6">
        <w:rPr>
          <w:rFonts w:ascii="Times New Roman" w:eastAsia="Times New Roman" w:hAnsi="Times New Roman" w:cs="Times New Roman"/>
          <w:bCs/>
          <w:color w:val="auto"/>
          <w:sz w:val="28"/>
          <w:szCs w:val="28"/>
          <w:lang w:val="en-US" w:eastAsia="en-US" w:bidi="en-US"/>
        </w:rPr>
        <w:t>2009.</w:t>
      </w:r>
      <w:r w:rsidR="00D11DC3">
        <w:rPr>
          <w:rFonts w:ascii="Times New Roman" w:eastAsia="Times New Roman" w:hAnsi="Times New Roman" w:cs="Times New Roman"/>
          <w:bCs/>
          <w:color w:val="auto"/>
          <w:sz w:val="28"/>
          <w:szCs w:val="28"/>
          <w:lang w:eastAsia="en-US" w:bidi="en-US"/>
        </w:rPr>
        <w:t xml:space="preserve"> </w:t>
      </w:r>
      <w:r w:rsidR="007137B6" w:rsidRPr="007137B6">
        <w:rPr>
          <w:rFonts w:ascii="Times New Roman" w:eastAsia="Times New Roman" w:hAnsi="Times New Roman" w:cs="Times New Roman"/>
          <w:color w:val="auto"/>
          <w:sz w:val="28"/>
          <w:szCs w:val="28"/>
          <w:lang w:eastAsia="en-US" w:bidi="en-US"/>
        </w:rPr>
        <w:t xml:space="preserve"> ̶</w:t>
      </w:r>
      <w:r w:rsidR="007137B6" w:rsidRPr="007137B6">
        <w:rPr>
          <w:rFonts w:ascii="Times New Roman" w:eastAsia="Times New Roman" w:hAnsi="Times New Roman" w:cs="Times New Roman"/>
          <w:bCs/>
          <w:color w:val="auto"/>
          <w:sz w:val="28"/>
          <w:szCs w:val="28"/>
          <w:lang w:val="en-US" w:eastAsia="en-US" w:bidi="en-US"/>
        </w:rPr>
        <w:t xml:space="preserve">  </w:t>
      </w:r>
      <w:r w:rsidR="00D11DC3">
        <w:rPr>
          <w:rFonts w:ascii="Times New Roman" w:eastAsia="Times New Roman" w:hAnsi="Times New Roman" w:cs="Times New Roman"/>
          <w:bCs/>
          <w:color w:val="auto"/>
          <w:sz w:val="28"/>
          <w:szCs w:val="28"/>
          <w:lang w:eastAsia="en-US" w:bidi="en-US"/>
        </w:rPr>
        <w:t xml:space="preserve"> </w:t>
      </w:r>
      <w:r w:rsidR="007137B6" w:rsidRPr="007137B6">
        <w:rPr>
          <w:rFonts w:ascii="Times New Roman" w:eastAsia="Times New Roman" w:hAnsi="Times New Roman" w:cs="Times New Roman"/>
          <w:bCs/>
          <w:color w:val="auto"/>
          <w:sz w:val="28"/>
          <w:szCs w:val="28"/>
          <w:lang w:val="en-US" w:eastAsia="en-US" w:bidi="en-US"/>
        </w:rPr>
        <w:t xml:space="preserve">Las. 15.  ̶ </w:t>
      </w:r>
      <w:r w:rsidR="00D11DC3">
        <w:rPr>
          <w:rFonts w:ascii="Times New Roman" w:eastAsia="Times New Roman" w:hAnsi="Times New Roman" w:cs="Times New Roman"/>
          <w:bCs/>
          <w:color w:val="auto"/>
          <w:sz w:val="28"/>
          <w:szCs w:val="28"/>
          <w:lang w:eastAsia="en-US" w:bidi="en-US"/>
        </w:rPr>
        <w:t xml:space="preserve"> </w:t>
      </w:r>
      <w:r w:rsidR="007137B6" w:rsidRPr="007137B6">
        <w:rPr>
          <w:rFonts w:ascii="Times New Roman" w:eastAsia="Times New Roman" w:hAnsi="Times New Roman" w:cs="Times New Roman"/>
          <w:bCs/>
          <w:color w:val="auto"/>
          <w:sz w:val="28"/>
          <w:szCs w:val="28"/>
          <w:lang w:val="en-US" w:eastAsia="en-US" w:bidi="en-US"/>
        </w:rPr>
        <w:t>P. 9</w:t>
      </w:r>
      <w:r w:rsidR="00D11DC3">
        <w:rPr>
          <w:rFonts w:ascii="Times New Roman" w:eastAsia="Times New Roman" w:hAnsi="Times New Roman" w:cs="Times New Roman"/>
          <w:bCs/>
          <w:color w:val="auto"/>
          <w:sz w:val="28"/>
          <w:szCs w:val="28"/>
          <w:lang w:eastAsia="en-US" w:bidi="en-US"/>
        </w:rPr>
        <w:t xml:space="preserve"> </w:t>
      </w:r>
      <w:r w:rsidR="007137B6" w:rsidRPr="007137B6">
        <w:rPr>
          <w:rFonts w:ascii="Times New Roman" w:eastAsia="Times New Roman" w:hAnsi="Times New Roman" w:cs="Times New Roman"/>
          <w:bCs/>
          <w:color w:val="auto"/>
          <w:sz w:val="28"/>
          <w:szCs w:val="28"/>
          <w:lang w:val="en-US" w:eastAsia="en-US" w:bidi="en-US"/>
        </w:rPr>
        <w:t xml:space="preserve"> ̶ </w:t>
      </w:r>
      <w:r w:rsidR="00D11DC3">
        <w:rPr>
          <w:rFonts w:ascii="Times New Roman" w:eastAsia="Times New Roman" w:hAnsi="Times New Roman" w:cs="Times New Roman"/>
          <w:bCs/>
          <w:color w:val="auto"/>
          <w:sz w:val="28"/>
          <w:szCs w:val="28"/>
          <w:lang w:eastAsia="en-US" w:bidi="en-US"/>
        </w:rPr>
        <w:t xml:space="preserve"> </w:t>
      </w:r>
      <w:r w:rsidR="007137B6" w:rsidRPr="007137B6">
        <w:rPr>
          <w:rFonts w:ascii="Times New Roman" w:eastAsia="Times New Roman" w:hAnsi="Times New Roman" w:cs="Times New Roman"/>
          <w:bCs/>
          <w:color w:val="auto"/>
          <w:sz w:val="28"/>
          <w:szCs w:val="28"/>
          <w:lang w:val="en-US" w:eastAsia="en-US" w:bidi="en-US"/>
        </w:rPr>
        <w:t>19.</w:t>
      </w:r>
    </w:p>
    <w:p w:rsidR="000C081E" w:rsidRPr="007137B6" w:rsidRDefault="000C081E" w:rsidP="0027102D">
      <w:pPr>
        <w:widowControl/>
        <w:shd w:val="clear" w:color="auto" w:fill="FFFFFF"/>
        <w:spacing w:line="360" w:lineRule="auto"/>
        <w:jc w:val="both"/>
        <w:rPr>
          <w:rFonts w:ascii="Times New Roman" w:eastAsia="Times New Roman" w:hAnsi="Times New Roman" w:cs="Times New Roman"/>
          <w:bCs/>
          <w:color w:val="auto"/>
          <w:sz w:val="28"/>
          <w:szCs w:val="28"/>
          <w:lang w:val="en-US" w:eastAsia="en-US" w:bidi="en-US"/>
        </w:rPr>
      </w:pPr>
      <w:r>
        <w:rPr>
          <w:rFonts w:ascii="Times New Roman" w:eastAsia="Times New Roman" w:hAnsi="Times New Roman" w:cs="Times New Roman"/>
          <w:sz w:val="28"/>
          <w:szCs w:val="28"/>
          <w:lang w:val="en-US"/>
        </w:rPr>
        <w:lastRenderedPageBreak/>
        <w:t>170.</w:t>
      </w:r>
      <w:r w:rsidR="007137B6">
        <w:rPr>
          <w:rFonts w:ascii="Times New Roman" w:eastAsia="Times New Roman" w:hAnsi="Times New Roman" w:cs="Times New Roman"/>
          <w:color w:val="C00000"/>
          <w:sz w:val="28"/>
          <w:szCs w:val="28"/>
          <w:lang w:val="en-US"/>
        </w:rPr>
        <w:t xml:space="preserve"> </w:t>
      </w:r>
      <w:r w:rsidR="007137B6" w:rsidRPr="007137B6">
        <w:rPr>
          <w:rFonts w:ascii="Times New Roman" w:eastAsia="Times New Roman" w:hAnsi="Times New Roman" w:cs="Times New Roman"/>
          <w:color w:val="auto"/>
          <w:sz w:val="28"/>
          <w:szCs w:val="28"/>
          <w:lang w:val="en-US"/>
        </w:rPr>
        <w:t>Foga</w:t>
      </w:r>
      <w:r w:rsidR="007137B6">
        <w:rPr>
          <w:rFonts w:ascii="Times New Roman" w:eastAsia="Times New Roman" w:hAnsi="Times New Roman" w:cs="Times New Roman"/>
          <w:color w:val="auto"/>
          <w:sz w:val="28"/>
          <w:szCs w:val="28"/>
          <w:lang w:val="en-US"/>
        </w:rPr>
        <w:t>ri</w:t>
      </w:r>
      <w:r w:rsidR="007137B6" w:rsidRPr="007137B6">
        <w:rPr>
          <w:rFonts w:ascii="Times New Roman" w:eastAsia="Times New Roman" w:hAnsi="Times New Roman" w:cs="Times New Roman"/>
          <w:color w:val="auto"/>
          <w:sz w:val="28"/>
          <w:szCs w:val="28"/>
          <w:lang w:val="en-US"/>
        </w:rPr>
        <w:t xml:space="preserve"> </w:t>
      </w:r>
      <w:r w:rsidR="007137B6">
        <w:rPr>
          <w:rFonts w:ascii="Times New Roman" w:eastAsia="Times New Roman" w:hAnsi="Times New Roman" w:cs="Times New Roman"/>
          <w:color w:val="auto"/>
          <w:sz w:val="28"/>
          <w:szCs w:val="28"/>
          <w:lang w:val="en-US"/>
        </w:rPr>
        <w:t xml:space="preserve">R. </w:t>
      </w:r>
      <w:r w:rsidR="007137B6" w:rsidRPr="007137B6">
        <w:rPr>
          <w:rFonts w:ascii="Times New Roman" w:eastAsia="Times New Roman" w:hAnsi="Times New Roman" w:cs="Times New Roman"/>
          <w:color w:val="auto"/>
          <w:sz w:val="28"/>
          <w:szCs w:val="28"/>
          <w:lang w:val="en-US"/>
        </w:rPr>
        <w:t>Effects of amlodipine fosinopril combination on microalbuminuria in hypertensive type 2 diabetic patients / R. Foga</w:t>
      </w:r>
      <w:r w:rsidR="007137B6">
        <w:rPr>
          <w:rFonts w:ascii="Times New Roman" w:eastAsia="Times New Roman" w:hAnsi="Times New Roman" w:cs="Times New Roman"/>
          <w:color w:val="auto"/>
          <w:sz w:val="28"/>
          <w:szCs w:val="28"/>
          <w:lang w:val="en-US"/>
        </w:rPr>
        <w:t xml:space="preserve">ri, P. Preti, A. Zoppi </w:t>
      </w:r>
      <w:r w:rsidR="007137B6" w:rsidRPr="007137B6">
        <w:rPr>
          <w:rFonts w:ascii="Times New Roman" w:eastAsia="Times New Roman" w:hAnsi="Times New Roman" w:cs="Times New Roman"/>
          <w:color w:val="auto"/>
          <w:sz w:val="28"/>
          <w:szCs w:val="28"/>
          <w:lang w:val="en-US"/>
        </w:rPr>
        <w:t xml:space="preserve">// Am. J. Hypertens.  ̶ </w:t>
      </w:r>
      <w:r w:rsidR="00D11DC3">
        <w:rPr>
          <w:rFonts w:ascii="Times New Roman" w:eastAsia="Times New Roman" w:hAnsi="Times New Roman" w:cs="Times New Roman"/>
          <w:color w:val="auto"/>
          <w:sz w:val="28"/>
          <w:szCs w:val="28"/>
        </w:rPr>
        <w:t xml:space="preserve"> </w:t>
      </w:r>
      <w:r w:rsidR="007137B6" w:rsidRPr="007137B6">
        <w:rPr>
          <w:rFonts w:ascii="Times New Roman" w:eastAsia="Times New Roman" w:hAnsi="Times New Roman" w:cs="Times New Roman"/>
          <w:color w:val="auto"/>
          <w:sz w:val="28"/>
          <w:szCs w:val="28"/>
          <w:lang w:val="en-US"/>
        </w:rPr>
        <w:t>2002. – Vol. 15 (12). – P. 1042</w:t>
      </w:r>
      <w:r w:rsidR="00D11DC3">
        <w:rPr>
          <w:rFonts w:ascii="Times New Roman" w:eastAsia="Times New Roman" w:hAnsi="Times New Roman" w:cs="Times New Roman"/>
          <w:color w:val="auto"/>
          <w:sz w:val="28"/>
          <w:szCs w:val="28"/>
        </w:rPr>
        <w:t xml:space="preserve"> </w:t>
      </w:r>
      <w:r w:rsidR="007137B6" w:rsidRPr="007137B6">
        <w:rPr>
          <w:rFonts w:ascii="Times New Roman" w:eastAsia="Times New Roman" w:hAnsi="Times New Roman" w:cs="Times New Roman"/>
          <w:color w:val="auto"/>
          <w:sz w:val="28"/>
          <w:szCs w:val="28"/>
          <w:lang w:val="en-US"/>
        </w:rPr>
        <w:t>–</w:t>
      </w:r>
      <w:r w:rsidR="00D11DC3">
        <w:rPr>
          <w:rFonts w:ascii="Times New Roman" w:eastAsia="Times New Roman" w:hAnsi="Times New Roman" w:cs="Times New Roman"/>
          <w:color w:val="auto"/>
          <w:sz w:val="28"/>
          <w:szCs w:val="28"/>
        </w:rPr>
        <w:t xml:space="preserve"> </w:t>
      </w:r>
      <w:r w:rsidR="007137B6" w:rsidRPr="007137B6">
        <w:rPr>
          <w:rFonts w:ascii="Times New Roman" w:eastAsia="Times New Roman" w:hAnsi="Times New Roman" w:cs="Times New Roman"/>
          <w:color w:val="auto"/>
          <w:sz w:val="28"/>
          <w:szCs w:val="28"/>
          <w:lang w:val="en-US"/>
        </w:rPr>
        <w:t xml:space="preserve">1049. </w:t>
      </w:r>
    </w:p>
    <w:p w:rsidR="00340EE0" w:rsidRDefault="00A748DE" w:rsidP="001460D8">
      <w:pPr>
        <w:widowControl/>
        <w:shd w:val="clear" w:color="auto" w:fill="FFFFFF"/>
        <w:spacing w:line="360" w:lineRule="auto"/>
        <w:jc w:val="both"/>
        <w:rPr>
          <w:rFonts w:ascii="Times New Roman" w:eastAsia="Times New Roman" w:hAnsi="Times New Roman" w:cs="Times New Roman"/>
          <w:sz w:val="28"/>
          <w:szCs w:val="28"/>
          <w:lang w:val="en-US"/>
        </w:rPr>
      </w:pPr>
      <w:r w:rsidRPr="000C081E">
        <w:rPr>
          <w:rFonts w:ascii="Times New Roman" w:eastAsia="Times New Roman" w:hAnsi="Times New Roman" w:cs="Times New Roman"/>
          <w:sz w:val="28"/>
          <w:szCs w:val="28"/>
          <w:lang w:val="en-US"/>
        </w:rPr>
        <w:t>17</w:t>
      </w:r>
      <w:r w:rsidR="000C081E">
        <w:rPr>
          <w:rFonts w:ascii="Times New Roman" w:eastAsia="Times New Roman" w:hAnsi="Times New Roman" w:cs="Times New Roman"/>
          <w:sz w:val="28"/>
          <w:szCs w:val="28"/>
          <w:lang w:val="en-US"/>
        </w:rPr>
        <w:t>1</w:t>
      </w:r>
      <w:r w:rsidRPr="000C081E">
        <w:rPr>
          <w:rFonts w:ascii="Times New Roman" w:eastAsia="Times New Roman" w:hAnsi="Times New Roman" w:cs="Times New Roman"/>
          <w:sz w:val="28"/>
          <w:szCs w:val="28"/>
          <w:lang w:val="en-US"/>
        </w:rPr>
        <w:t>.</w:t>
      </w:r>
      <w:r w:rsidRPr="00E121F7">
        <w:rPr>
          <w:rFonts w:ascii="Times New Roman" w:eastAsia="Times New Roman" w:hAnsi="Times New Roman" w:cs="Times New Roman"/>
          <w:sz w:val="28"/>
          <w:szCs w:val="28"/>
          <w:lang w:val="en-US"/>
        </w:rPr>
        <w:t xml:space="preserve">  Frohlich E. D. Clinical management of</w:t>
      </w:r>
      <w:r w:rsidR="00B53884">
        <w:rPr>
          <w:rFonts w:ascii="Times New Roman" w:eastAsia="Times New Roman" w:hAnsi="Times New Roman" w:cs="Times New Roman"/>
          <w:sz w:val="28"/>
          <w:szCs w:val="28"/>
          <w:lang w:val="en-US"/>
        </w:rPr>
        <w:t xml:space="preserve"> the obese hypertensive patient</w:t>
      </w:r>
      <w:r w:rsidR="00B53884">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 xml:space="preserve"> /</w:t>
      </w:r>
    </w:p>
    <w:p w:rsidR="00A748DE" w:rsidRPr="00E121F7" w:rsidRDefault="00A748DE" w:rsidP="001460D8">
      <w:pPr>
        <w:widowControl/>
        <w:shd w:val="clear" w:color="auto" w:fill="FFFFFF"/>
        <w:spacing w:line="360" w:lineRule="auto"/>
        <w:jc w:val="both"/>
        <w:rPr>
          <w:rFonts w:ascii="Times New Roman" w:eastAsia="Times New Roman" w:hAnsi="Times New Roman" w:cs="Times New Roman"/>
          <w:sz w:val="28"/>
          <w:szCs w:val="28"/>
          <w:lang w:val="en-US"/>
        </w:rPr>
      </w:pPr>
      <w:r w:rsidRPr="00E121F7">
        <w:rPr>
          <w:rFonts w:ascii="Times New Roman" w:eastAsia="Times New Roman" w:hAnsi="Times New Roman" w:cs="Times New Roman"/>
          <w:sz w:val="28"/>
          <w:szCs w:val="28"/>
          <w:lang w:val="en-US"/>
        </w:rPr>
        <w:t> E. D. Fr</w:t>
      </w:r>
      <w:r w:rsidR="00471FA3">
        <w:rPr>
          <w:rFonts w:ascii="Times New Roman" w:eastAsia="Times New Roman" w:hAnsi="Times New Roman" w:cs="Times New Roman"/>
          <w:sz w:val="28"/>
          <w:szCs w:val="28"/>
          <w:lang w:val="en-US"/>
        </w:rPr>
        <w:t>ohlich // Cardiol Rev. – 2002.  ̶</w:t>
      </w:r>
      <w:r w:rsidRPr="00E121F7">
        <w:rPr>
          <w:rFonts w:ascii="Times New Roman" w:eastAsia="Times New Roman" w:hAnsi="Times New Roman" w:cs="Times New Roman"/>
          <w:sz w:val="28"/>
          <w:szCs w:val="28"/>
          <w:lang w:val="en-US"/>
        </w:rPr>
        <w:t xml:space="preserve"> Vol. 10</w:t>
      </w:r>
      <w:r w:rsidR="00471FA3">
        <w:rPr>
          <w:rFonts w:ascii="Times New Roman" w:eastAsia="Times New Roman" w:hAnsi="Times New Roman" w:cs="Times New Roman"/>
          <w:sz w:val="28"/>
          <w:szCs w:val="28"/>
          <w:lang w:val="en-US"/>
        </w:rPr>
        <w:t xml:space="preserve"> </w:t>
      </w:r>
      <w:r w:rsidRPr="00E121F7">
        <w:rPr>
          <w:rFonts w:ascii="Times New Roman" w:eastAsia="Times New Roman" w:hAnsi="Times New Roman" w:cs="Times New Roman"/>
          <w:sz w:val="28"/>
          <w:szCs w:val="28"/>
          <w:lang w:val="en-US"/>
        </w:rPr>
        <w:t>(3). – P. 127</w:t>
      </w:r>
      <w:r w:rsidR="00D11DC3">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w:t>
      </w:r>
      <w:r w:rsidR="00D11DC3">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138. </w:t>
      </w:r>
    </w:p>
    <w:p w:rsidR="00A748DE" w:rsidRPr="00E121F7" w:rsidRDefault="00A748DE" w:rsidP="001460D8">
      <w:pPr>
        <w:spacing w:line="360" w:lineRule="auto"/>
        <w:jc w:val="both"/>
        <w:rPr>
          <w:rFonts w:ascii="Times New Roman" w:eastAsia="Times New Roman" w:hAnsi="Times New Roman" w:cs="Times New Roman"/>
          <w:sz w:val="28"/>
          <w:szCs w:val="28"/>
          <w:lang w:val="en-US" w:eastAsia="en-US" w:bidi="en-US"/>
        </w:rPr>
      </w:pPr>
      <w:r w:rsidRPr="000C081E">
        <w:rPr>
          <w:rFonts w:ascii="Times New Roman" w:eastAsia="Times New Roman" w:hAnsi="Times New Roman" w:cs="Times New Roman"/>
          <w:sz w:val="28"/>
          <w:szCs w:val="28"/>
          <w:lang w:eastAsia="en-US" w:bidi="en-US"/>
        </w:rPr>
        <w:t>1</w:t>
      </w:r>
      <w:r w:rsidRPr="000C081E">
        <w:rPr>
          <w:rFonts w:ascii="Times New Roman" w:eastAsia="Times New Roman" w:hAnsi="Times New Roman" w:cs="Times New Roman"/>
          <w:sz w:val="28"/>
          <w:szCs w:val="28"/>
          <w:lang w:val="en-US" w:eastAsia="en-US" w:bidi="en-US"/>
        </w:rPr>
        <w:t>7</w:t>
      </w:r>
      <w:r w:rsidR="000C081E">
        <w:rPr>
          <w:rFonts w:ascii="Times New Roman" w:eastAsia="Times New Roman" w:hAnsi="Times New Roman" w:cs="Times New Roman"/>
          <w:sz w:val="28"/>
          <w:szCs w:val="28"/>
          <w:lang w:val="en-US" w:eastAsia="en-US" w:bidi="en-US"/>
        </w:rPr>
        <w:t>2</w:t>
      </w:r>
      <w:r w:rsidRPr="000C081E">
        <w:rPr>
          <w:rFonts w:ascii="Times New Roman" w:eastAsia="Times New Roman" w:hAnsi="Times New Roman" w:cs="Times New Roman"/>
          <w:sz w:val="28"/>
          <w:szCs w:val="28"/>
          <w:lang w:eastAsia="en-US" w:bidi="en-US"/>
        </w:rPr>
        <w:t>.</w:t>
      </w:r>
      <w:r w:rsidRPr="00E121F7">
        <w:rPr>
          <w:rFonts w:ascii="Times New Roman" w:eastAsia="Times New Roman" w:hAnsi="Times New Roman" w:cs="Times New Roman"/>
          <w:sz w:val="28"/>
          <w:szCs w:val="28"/>
          <w:lang w:val="en-US" w:eastAsia="en-US" w:bidi="en-US"/>
        </w:rPr>
        <w:t xml:space="preserve">  Gaasch W</w:t>
      </w:r>
      <w:r w:rsidR="00471FA3">
        <w:rPr>
          <w:rFonts w:ascii="Times New Roman" w:eastAsia="Times New Roman" w:hAnsi="Times New Roman" w:cs="Times New Roman"/>
          <w:sz w:val="28"/>
          <w:szCs w:val="28"/>
          <w:lang w:val="en-US" w:eastAsia="en-US" w:bidi="en-US"/>
        </w:rPr>
        <w:t xml:space="preserve">. </w:t>
      </w:r>
      <w:r w:rsidRPr="00E121F7">
        <w:rPr>
          <w:rFonts w:ascii="Times New Roman" w:eastAsia="Times New Roman" w:hAnsi="Times New Roman" w:cs="Times New Roman"/>
          <w:sz w:val="28"/>
          <w:szCs w:val="28"/>
          <w:lang w:val="en-US" w:eastAsia="en-US" w:bidi="en-US"/>
        </w:rPr>
        <w:t>H. Left ventricular structural remodeling in health and disease: with special emphasi</w:t>
      </w:r>
      <w:r w:rsidR="00B53884">
        <w:rPr>
          <w:rFonts w:ascii="Times New Roman" w:eastAsia="Times New Roman" w:hAnsi="Times New Roman" w:cs="Times New Roman"/>
          <w:sz w:val="28"/>
          <w:szCs w:val="28"/>
          <w:lang w:val="en-US" w:eastAsia="en-US" w:bidi="en-US"/>
        </w:rPr>
        <w:t>s on volume, mass, and geometry</w:t>
      </w:r>
      <w:r w:rsidRPr="00E121F7">
        <w:rPr>
          <w:rFonts w:ascii="Times New Roman" w:eastAsia="Times New Roman" w:hAnsi="Times New Roman" w:cs="Times New Roman"/>
          <w:sz w:val="28"/>
          <w:szCs w:val="28"/>
          <w:lang w:val="en-US" w:eastAsia="en-US" w:bidi="en-US"/>
        </w:rPr>
        <w:t xml:space="preserve"> / W</w:t>
      </w:r>
      <w:r w:rsidR="00471FA3">
        <w:rPr>
          <w:rFonts w:ascii="Times New Roman" w:eastAsia="Times New Roman" w:hAnsi="Times New Roman" w:cs="Times New Roman"/>
          <w:sz w:val="28"/>
          <w:szCs w:val="28"/>
          <w:lang w:val="en-US" w:eastAsia="en-US" w:bidi="en-US"/>
        </w:rPr>
        <w:t xml:space="preserve">. </w:t>
      </w:r>
      <w:r w:rsidRPr="00E121F7">
        <w:rPr>
          <w:rFonts w:ascii="Times New Roman" w:eastAsia="Times New Roman" w:hAnsi="Times New Roman" w:cs="Times New Roman"/>
          <w:sz w:val="28"/>
          <w:szCs w:val="28"/>
          <w:lang w:val="en-US" w:eastAsia="en-US" w:bidi="en-US"/>
        </w:rPr>
        <w:t>H Gaasch, M</w:t>
      </w:r>
      <w:r w:rsidR="00471FA3">
        <w:rPr>
          <w:rFonts w:ascii="Times New Roman" w:eastAsia="Times New Roman" w:hAnsi="Times New Roman" w:cs="Times New Roman"/>
          <w:sz w:val="28"/>
          <w:szCs w:val="28"/>
          <w:lang w:val="en-US" w:eastAsia="en-US" w:bidi="en-US"/>
        </w:rPr>
        <w:t xml:space="preserve">. </w:t>
      </w:r>
      <w:r w:rsidRPr="00E121F7">
        <w:rPr>
          <w:rFonts w:ascii="Times New Roman" w:eastAsia="Times New Roman" w:hAnsi="Times New Roman" w:cs="Times New Roman"/>
          <w:sz w:val="28"/>
          <w:szCs w:val="28"/>
          <w:lang w:val="en-US" w:eastAsia="en-US" w:bidi="en-US"/>
        </w:rPr>
        <w:t>R Zile // J</w:t>
      </w:r>
      <w:r w:rsidR="00471FA3">
        <w:rPr>
          <w:rFonts w:ascii="Times New Roman" w:eastAsia="Times New Roman" w:hAnsi="Times New Roman" w:cs="Times New Roman"/>
          <w:sz w:val="28"/>
          <w:szCs w:val="28"/>
          <w:lang w:val="en-US" w:eastAsia="en-US" w:bidi="en-US"/>
        </w:rPr>
        <w:t>.</w:t>
      </w:r>
      <w:r w:rsidRPr="00E121F7">
        <w:rPr>
          <w:rFonts w:ascii="Times New Roman" w:eastAsia="Times New Roman" w:hAnsi="Times New Roman" w:cs="Times New Roman"/>
          <w:sz w:val="28"/>
          <w:szCs w:val="28"/>
          <w:lang w:val="en-US" w:eastAsia="en-US" w:bidi="en-US"/>
        </w:rPr>
        <w:t xml:space="preserve"> Am Coll C</w:t>
      </w:r>
      <w:r w:rsidR="00471FA3">
        <w:rPr>
          <w:rFonts w:ascii="Times New Roman" w:eastAsia="Times New Roman" w:hAnsi="Times New Roman" w:cs="Times New Roman"/>
          <w:sz w:val="28"/>
          <w:szCs w:val="28"/>
          <w:lang w:val="en-US" w:eastAsia="en-US" w:bidi="en-US"/>
        </w:rPr>
        <w:t>ardiol.</w:t>
      </w:r>
      <w:r w:rsidR="00D11DC3">
        <w:rPr>
          <w:rFonts w:ascii="Times New Roman" w:eastAsia="Times New Roman" w:hAnsi="Times New Roman" w:cs="Times New Roman"/>
          <w:sz w:val="28"/>
          <w:szCs w:val="28"/>
          <w:lang w:eastAsia="en-US" w:bidi="en-US"/>
        </w:rPr>
        <w:t xml:space="preserve"> </w:t>
      </w:r>
      <w:r w:rsidR="00471FA3">
        <w:rPr>
          <w:rFonts w:ascii="Times New Roman" w:eastAsia="Times New Roman" w:hAnsi="Times New Roman" w:cs="Times New Roman"/>
          <w:sz w:val="28"/>
          <w:szCs w:val="28"/>
          <w:lang w:val="en-US" w:eastAsia="en-US" w:bidi="en-US"/>
        </w:rPr>
        <w:t xml:space="preserve"> ̶ </w:t>
      </w:r>
      <w:r w:rsidR="00D11DC3">
        <w:rPr>
          <w:rFonts w:ascii="Times New Roman" w:eastAsia="Times New Roman" w:hAnsi="Times New Roman" w:cs="Times New Roman"/>
          <w:sz w:val="28"/>
          <w:szCs w:val="28"/>
          <w:lang w:eastAsia="en-US" w:bidi="en-US"/>
        </w:rPr>
        <w:t xml:space="preserve"> </w:t>
      </w:r>
      <w:r w:rsidR="00471FA3">
        <w:rPr>
          <w:rFonts w:ascii="Times New Roman" w:eastAsia="Times New Roman" w:hAnsi="Times New Roman" w:cs="Times New Roman"/>
          <w:sz w:val="28"/>
          <w:szCs w:val="28"/>
          <w:lang w:val="en-US" w:eastAsia="en-US" w:bidi="en-US"/>
        </w:rPr>
        <w:t>2011.</w:t>
      </w:r>
      <w:r w:rsidR="00D11DC3">
        <w:rPr>
          <w:rFonts w:ascii="Times New Roman" w:eastAsia="Times New Roman" w:hAnsi="Times New Roman" w:cs="Times New Roman"/>
          <w:sz w:val="28"/>
          <w:szCs w:val="28"/>
          <w:lang w:eastAsia="en-US" w:bidi="en-US"/>
        </w:rPr>
        <w:t xml:space="preserve"> </w:t>
      </w:r>
      <w:r w:rsidR="00471FA3">
        <w:rPr>
          <w:rFonts w:ascii="Times New Roman" w:eastAsia="Times New Roman" w:hAnsi="Times New Roman" w:cs="Times New Roman"/>
          <w:sz w:val="28"/>
          <w:szCs w:val="28"/>
          <w:lang w:val="en-US" w:eastAsia="en-US" w:bidi="en-US"/>
        </w:rPr>
        <w:t xml:space="preserve"> ̶ </w:t>
      </w:r>
      <w:r w:rsidR="00D11DC3">
        <w:rPr>
          <w:rFonts w:ascii="Times New Roman" w:eastAsia="Times New Roman" w:hAnsi="Times New Roman" w:cs="Times New Roman"/>
          <w:sz w:val="28"/>
          <w:szCs w:val="28"/>
          <w:lang w:eastAsia="en-US" w:bidi="en-US"/>
        </w:rPr>
        <w:t xml:space="preserve"> </w:t>
      </w:r>
      <w:r w:rsidR="00471FA3">
        <w:rPr>
          <w:rFonts w:ascii="Times New Roman" w:eastAsia="Times New Roman" w:hAnsi="Times New Roman" w:cs="Times New Roman"/>
          <w:sz w:val="28"/>
          <w:szCs w:val="28"/>
          <w:lang w:val="en-US" w:eastAsia="en-US" w:bidi="en-US"/>
        </w:rPr>
        <w:t>Vol. 58 (17).</w:t>
      </w:r>
      <w:r w:rsidR="00D11DC3">
        <w:rPr>
          <w:rFonts w:ascii="Times New Roman" w:eastAsia="Times New Roman" w:hAnsi="Times New Roman" w:cs="Times New Roman"/>
          <w:sz w:val="28"/>
          <w:szCs w:val="28"/>
          <w:lang w:eastAsia="en-US" w:bidi="en-US"/>
        </w:rPr>
        <w:t xml:space="preserve"> </w:t>
      </w:r>
      <w:r w:rsidR="00471FA3">
        <w:rPr>
          <w:rFonts w:ascii="Times New Roman" w:eastAsia="Times New Roman" w:hAnsi="Times New Roman" w:cs="Times New Roman"/>
          <w:sz w:val="28"/>
          <w:szCs w:val="28"/>
          <w:lang w:val="en-US" w:eastAsia="en-US" w:bidi="en-US"/>
        </w:rPr>
        <w:t xml:space="preserve"> ̶ </w:t>
      </w:r>
      <w:r w:rsidRPr="00E121F7">
        <w:rPr>
          <w:rFonts w:ascii="Times New Roman" w:eastAsia="Times New Roman" w:hAnsi="Times New Roman" w:cs="Times New Roman"/>
          <w:sz w:val="28"/>
          <w:szCs w:val="28"/>
          <w:lang w:val="en-US" w:eastAsia="en-US" w:bidi="en-US"/>
        </w:rPr>
        <w:t xml:space="preserve"> P. 1733</w:t>
      </w:r>
      <w:r w:rsidR="00D11DC3">
        <w:rPr>
          <w:rFonts w:ascii="Times New Roman" w:eastAsia="Times New Roman" w:hAnsi="Times New Roman" w:cs="Times New Roman"/>
          <w:sz w:val="28"/>
          <w:szCs w:val="28"/>
          <w:lang w:eastAsia="en-US" w:bidi="en-US"/>
        </w:rPr>
        <w:t xml:space="preserve"> </w:t>
      </w:r>
      <w:r w:rsidR="00471FA3">
        <w:rPr>
          <w:rFonts w:ascii="Times New Roman" w:eastAsia="Times New Roman" w:hAnsi="Times New Roman" w:cs="Times New Roman"/>
          <w:sz w:val="28"/>
          <w:szCs w:val="28"/>
          <w:lang w:val="en-US" w:eastAsia="en-US" w:bidi="en-US"/>
        </w:rPr>
        <w:t xml:space="preserve"> ̶ </w:t>
      </w:r>
      <w:r w:rsidR="00D11DC3">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1740.</w:t>
      </w:r>
    </w:p>
    <w:p w:rsidR="00A748DE" w:rsidRDefault="00A748DE" w:rsidP="001460D8">
      <w:pPr>
        <w:widowControl/>
        <w:spacing w:line="360" w:lineRule="auto"/>
        <w:jc w:val="both"/>
        <w:rPr>
          <w:rFonts w:ascii="Times New Roman" w:eastAsia="Times New Roman" w:hAnsi="Times New Roman" w:cs="Times New Roman"/>
          <w:color w:val="auto"/>
          <w:sz w:val="28"/>
          <w:szCs w:val="28"/>
          <w:lang w:val="en-US"/>
        </w:rPr>
      </w:pPr>
      <w:r w:rsidRPr="000C081E">
        <w:rPr>
          <w:rFonts w:ascii="Times New Roman" w:eastAsia="Times New Roman" w:hAnsi="Times New Roman" w:cs="Times New Roman"/>
          <w:color w:val="auto"/>
          <w:sz w:val="28"/>
          <w:szCs w:val="28"/>
          <w:lang w:val="en-US"/>
        </w:rPr>
        <w:t>17</w:t>
      </w:r>
      <w:r w:rsidR="000C081E">
        <w:rPr>
          <w:rFonts w:ascii="Times New Roman" w:eastAsia="Times New Roman" w:hAnsi="Times New Roman" w:cs="Times New Roman"/>
          <w:color w:val="auto"/>
          <w:sz w:val="28"/>
          <w:szCs w:val="28"/>
          <w:lang w:val="en-US"/>
        </w:rPr>
        <w:t>3</w:t>
      </w:r>
      <w:r w:rsidRPr="000C081E">
        <w:rPr>
          <w:rFonts w:ascii="Times New Roman" w:eastAsia="Times New Roman" w:hAnsi="Times New Roman" w:cs="Times New Roman"/>
          <w:color w:val="auto"/>
          <w:sz w:val="28"/>
          <w:szCs w:val="28"/>
        </w:rPr>
        <w:t>.</w:t>
      </w:r>
      <w:r w:rsidRPr="00E121F7">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lang w:val="en-US"/>
        </w:rPr>
        <w:t>Gelsinger</w:t>
      </w:r>
      <w:r w:rsidRPr="00E121F7">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lang w:val="en-US"/>
        </w:rPr>
        <w:t>C</w:t>
      </w:r>
      <w:r w:rsidRPr="00E121F7">
        <w:rPr>
          <w:rFonts w:ascii="Times New Roman" w:eastAsia="Times New Roman" w:hAnsi="Times New Roman" w:cs="Times New Roman"/>
          <w:color w:val="auto"/>
          <w:sz w:val="28"/>
          <w:szCs w:val="28"/>
        </w:rPr>
        <w:t xml:space="preserve">. </w:t>
      </w:r>
      <w:r w:rsidR="00471FA3">
        <w:rPr>
          <w:rFonts w:ascii="Times New Roman" w:eastAsia="Times New Roman" w:hAnsi="Times New Roman" w:cs="Times New Roman"/>
          <w:color w:val="auto"/>
          <w:sz w:val="28"/>
          <w:szCs w:val="28"/>
          <w:lang w:val="en-US"/>
        </w:rPr>
        <w:t>Adipokine update ̶</w:t>
      </w:r>
      <w:r w:rsidRPr="00E121F7">
        <w:rPr>
          <w:rFonts w:ascii="Times New Roman" w:eastAsia="Times New Roman" w:hAnsi="Times New Roman" w:cs="Times New Roman"/>
          <w:color w:val="auto"/>
          <w:sz w:val="28"/>
          <w:szCs w:val="28"/>
          <w:lang w:val="en-US"/>
        </w:rPr>
        <w:t xml:space="preserve"> new</w:t>
      </w:r>
      <w:r w:rsidRPr="00E121F7">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lang w:val="en-US"/>
        </w:rPr>
        <w:t>functions / A</w:t>
      </w:r>
      <w:r w:rsidRPr="00E121F7">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lang w:val="en-US"/>
        </w:rPr>
        <w:t>Tschoner</w:t>
      </w:r>
      <w:r w:rsidRPr="00E121F7">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lang w:val="en-US"/>
        </w:rPr>
        <w:t>S</w:t>
      </w:r>
      <w:r w:rsidRPr="00E121F7">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lang w:val="en-US"/>
        </w:rPr>
        <w:t>Ka</w:t>
      </w:r>
      <w:r w:rsidR="00471FA3">
        <w:rPr>
          <w:rFonts w:ascii="Times New Roman" w:eastAsia="Times New Roman" w:hAnsi="Times New Roman" w:cs="Times New Roman"/>
          <w:color w:val="auto"/>
          <w:sz w:val="28"/>
          <w:szCs w:val="28"/>
          <w:lang w:val="en-US"/>
        </w:rPr>
        <w:t>ser // Wien. Med. Wochenschr.  ̶</w:t>
      </w:r>
      <w:r w:rsidRPr="00E121F7">
        <w:rPr>
          <w:rFonts w:ascii="Times New Roman" w:eastAsia="Times New Roman" w:hAnsi="Times New Roman" w:cs="Times New Roman"/>
          <w:color w:val="auto"/>
          <w:sz w:val="28"/>
          <w:szCs w:val="28"/>
        </w:rPr>
        <w:t xml:space="preserve"> </w:t>
      </w:r>
      <w:r w:rsidR="00D11DC3">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rPr>
        <w:t>2010.</w:t>
      </w:r>
      <w:r w:rsidR="00471FA3">
        <w:rPr>
          <w:rFonts w:ascii="Times New Roman" w:eastAsia="Times New Roman" w:hAnsi="Times New Roman" w:cs="Times New Roman"/>
          <w:color w:val="auto"/>
          <w:sz w:val="28"/>
          <w:szCs w:val="28"/>
          <w:lang w:val="en-US"/>
        </w:rPr>
        <w:t xml:space="preserve">  ̶ </w:t>
      </w:r>
      <w:r w:rsidR="00D11DC3">
        <w:rPr>
          <w:rFonts w:ascii="Times New Roman" w:eastAsia="Times New Roman" w:hAnsi="Times New Roman" w:cs="Times New Roman"/>
          <w:color w:val="auto"/>
          <w:sz w:val="28"/>
          <w:szCs w:val="28"/>
        </w:rPr>
        <w:t xml:space="preserve"> </w:t>
      </w:r>
      <w:r w:rsidR="00471FA3">
        <w:rPr>
          <w:rFonts w:ascii="Times New Roman" w:eastAsia="Times New Roman" w:hAnsi="Times New Roman" w:cs="Times New Roman"/>
          <w:color w:val="auto"/>
          <w:sz w:val="28"/>
          <w:szCs w:val="28"/>
          <w:lang w:val="en-US"/>
        </w:rPr>
        <w:t>Vol. 160 (15</w:t>
      </w:r>
      <w:r w:rsidR="00D11DC3">
        <w:rPr>
          <w:rFonts w:ascii="Times New Roman" w:eastAsia="Times New Roman" w:hAnsi="Times New Roman" w:cs="Times New Roman"/>
          <w:color w:val="auto"/>
          <w:sz w:val="28"/>
          <w:szCs w:val="28"/>
        </w:rPr>
        <w:t xml:space="preserve"> </w:t>
      </w:r>
      <w:r w:rsidR="00471FA3">
        <w:rPr>
          <w:rFonts w:ascii="Times New Roman" w:eastAsia="Times New Roman" w:hAnsi="Times New Roman" w:cs="Times New Roman"/>
          <w:color w:val="auto"/>
          <w:sz w:val="28"/>
          <w:szCs w:val="28"/>
          <w:lang w:val="en-US"/>
        </w:rPr>
        <w:t xml:space="preserve"> ̶ </w:t>
      </w:r>
      <w:r w:rsidR="00D11DC3">
        <w:rPr>
          <w:rFonts w:ascii="Times New Roman" w:eastAsia="Times New Roman" w:hAnsi="Times New Roman" w:cs="Times New Roman"/>
          <w:color w:val="auto"/>
          <w:sz w:val="28"/>
          <w:szCs w:val="28"/>
        </w:rPr>
        <w:t xml:space="preserve"> </w:t>
      </w:r>
      <w:r w:rsidR="00471FA3">
        <w:rPr>
          <w:rFonts w:ascii="Times New Roman" w:eastAsia="Times New Roman" w:hAnsi="Times New Roman" w:cs="Times New Roman"/>
          <w:color w:val="auto"/>
          <w:sz w:val="28"/>
          <w:szCs w:val="28"/>
          <w:lang w:val="en-US"/>
        </w:rPr>
        <w:t>16).  – P. 377</w:t>
      </w:r>
      <w:r w:rsidR="00D11DC3">
        <w:rPr>
          <w:rFonts w:ascii="Times New Roman" w:eastAsia="Times New Roman" w:hAnsi="Times New Roman" w:cs="Times New Roman"/>
          <w:color w:val="auto"/>
          <w:sz w:val="28"/>
          <w:szCs w:val="28"/>
        </w:rPr>
        <w:t xml:space="preserve"> </w:t>
      </w:r>
      <w:r w:rsidR="00471FA3">
        <w:rPr>
          <w:rFonts w:ascii="Times New Roman" w:eastAsia="Times New Roman" w:hAnsi="Times New Roman" w:cs="Times New Roman"/>
          <w:color w:val="auto"/>
          <w:sz w:val="28"/>
          <w:szCs w:val="28"/>
          <w:lang w:val="en-US"/>
        </w:rPr>
        <w:t xml:space="preserve"> ̶ </w:t>
      </w:r>
      <w:r w:rsidR="00D11DC3">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lang w:val="en-US"/>
        </w:rPr>
        <w:t>390.</w:t>
      </w:r>
    </w:p>
    <w:p w:rsidR="00471FA3" w:rsidRDefault="00A748DE" w:rsidP="001460D8">
      <w:pPr>
        <w:spacing w:line="360" w:lineRule="auto"/>
        <w:jc w:val="both"/>
        <w:rPr>
          <w:rFonts w:ascii="Times New Roman" w:eastAsia="Times New Roman" w:hAnsi="Times New Roman" w:cs="Times New Roman"/>
          <w:sz w:val="28"/>
          <w:szCs w:val="28"/>
          <w:lang w:val="en-US" w:eastAsia="en-US" w:bidi="en-US"/>
        </w:rPr>
      </w:pPr>
      <w:r w:rsidRPr="000C081E">
        <w:rPr>
          <w:rFonts w:ascii="Times New Roman" w:eastAsia="Times New Roman" w:hAnsi="Times New Roman" w:cs="Times New Roman"/>
          <w:sz w:val="28"/>
          <w:szCs w:val="28"/>
          <w:lang w:val="en-US" w:eastAsia="en-US" w:bidi="en-US"/>
        </w:rPr>
        <w:t>17</w:t>
      </w:r>
      <w:r w:rsidR="000C081E">
        <w:rPr>
          <w:rFonts w:ascii="Times New Roman" w:eastAsia="Times New Roman" w:hAnsi="Times New Roman" w:cs="Times New Roman"/>
          <w:sz w:val="28"/>
          <w:szCs w:val="28"/>
          <w:lang w:val="en-US" w:eastAsia="en-US" w:bidi="en-US"/>
        </w:rPr>
        <w:t>4</w:t>
      </w:r>
      <w:r w:rsidRPr="000C081E">
        <w:rPr>
          <w:rFonts w:ascii="Times New Roman" w:eastAsia="Times New Roman" w:hAnsi="Times New Roman" w:cs="Times New Roman"/>
          <w:sz w:val="28"/>
          <w:szCs w:val="28"/>
          <w:lang w:eastAsia="en-US" w:bidi="en-US"/>
        </w:rPr>
        <w:t>.</w:t>
      </w:r>
      <w:r w:rsidRPr="00E121F7">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 xml:space="preserve"> Giraldez R.</w:t>
      </w:r>
      <w:r w:rsidRPr="00E121F7">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R. Baseline low-density lipoprotein cholesterol is an important predictor of the benefit of i</w:t>
      </w:r>
      <w:r w:rsidR="00B53884">
        <w:rPr>
          <w:rFonts w:ascii="Times New Roman" w:eastAsia="Times New Roman" w:hAnsi="Times New Roman" w:cs="Times New Roman"/>
          <w:sz w:val="28"/>
          <w:szCs w:val="28"/>
          <w:lang w:val="en-US" w:eastAsia="en-US" w:bidi="en-US"/>
        </w:rPr>
        <w:t>ntensive lipid-lowering therapy</w:t>
      </w:r>
      <w:r w:rsidRPr="00E121F7">
        <w:rPr>
          <w:rFonts w:ascii="Times New Roman" w:eastAsia="Times New Roman" w:hAnsi="Times New Roman" w:cs="Times New Roman"/>
          <w:sz w:val="28"/>
          <w:szCs w:val="28"/>
          <w:lang w:val="en-US" w:eastAsia="en-US" w:bidi="en-US"/>
        </w:rPr>
        <w:t xml:space="preserve"> / R.</w:t>
      </w:r>
      <w:r w:rsidR="00471FA3">
        <w:rPr>
          <w:rFonts w:ascii="Times New Roman" w:eastAsia="Times New Roman" w:hAnsi="Times New Roman" w:cs="Times New Roman"/>
          <w:sz w:val="28"/>
          <w:szCs w:val="28"/>
          <w:lang w:val="en-US" w:eastAsia="en-US" w:bidi="en-US"/>
        </w:rPr>
        <w:t xml:space="preserve"> </w:t>
      </w:r>
      <w:r w:rsidRPr="00E121F7">
        <w:rPr>
          <w:rFonts w:ascii="Times New Roman" w:eastAsia="Times New Roman" w:hAnsi="Times New Roman" w:cs="Times New Roman"/>
          <w:sz w:val="28"/>
          <w:szCs w:val="28"/>
          <w:lang w:val="en-US" w:eastAsia="en-US" w:bidi="en-US"/>
        </w:rPr>
        <w:t>R. Giraldez,</w:t>
      </w:r>
    </w:p>
    <w:p w:rsidR="00A5483A" w:rsidRDefault="00A748DE" w:rsidP="001460D8">
      <w:pPr>
        <w:spacing w:line="360" w:lineRule="auto"/>
        <w:jc w:val="both"/>
        <w:rPr>
          <w:rFonts w:ascii="Times New Roman" w:eastAsia="Times New Roman" w:hAnsi="Times New Roman" w:cs="Times New Roman"/>
          <w:sz w:val="28"/>
          <w:szCs w:val="28"/>
          <w:lang w:val="en-US" w:eastAsia="en-US" w:bidi="en-US"/>
        </w:rPr>
      </w:pPr>
      <w:r w:rsidRPr="00E121F7">
        <w:rPr>
          <w:rFonts w:ascii="Times New Roman" w:eastAsia="Times New Roman" w:hAnsi="Times New Roman" w:cs="Times New Roman"/>
          <w:sz w:val="28"/>
          <w:szCs w:val="28"/>
          <w:lang w:val="en-US" w:eastAsia="en-US" w:bidi="en-US"/>
        </w:rPr>
        <w:t xml:space="preserve"> R.</w:t>
      </w:r>
      <w:r w:rsidR="00471FA3">
        <w:rPr>
          <w:rFonts w:ascii="Times New Roman" w:eastAsia="Times New Roman" w:hAnsi="Times New Roman" w:cs="Times New Roman"/>
          <w:sz w:val="28"/>
          <w:szCs w:val="28"/>
          <w:lang w:val="en-US" w:eastAsia="en-US" w:bidi="en-US"/>
        </w:rPr>
        <w:t xml:space="preserve"> </w:t>
      </w:r>
      <w:r w:rsidRPr="00E121F7">
        <w:rPr>
          <w:rFonts w:ascii="Times New Roman" w:eastAsia="Times New Roman" w:hAnsi="Times New Roman" w:cs="Times New Roman"/>
          <w:sz w:val="28"/>
          <w:szCs w:val="28"/>
          <w:lang w:val="en-US" w:eastAsia="en-US" w:bidi="en-US"/>
        </w:rPr>
        <w:t>P. Giugliano, S. Mohan</w:t>
      </w:r>
      <w:r w:rsidR="00471FA3">
        <w:rPr>
          <w:rFonts w:ascii="Times New Roman" w:eastAsia="Times New Roman" w:hAnsi="Times New Roman" w:cs="Times New Roman"/>
          <w:sz w:val="28"/>
          <w:szCs w:val="28"/>
          <w:lang w:val="en-US" w:eastAsia="en-US" w:bidi="en-US"/>
        </w:rPr>
        <w:t>avelu // J. Am. Coll. Cardiol.  ̶  2008. ̶  Vol. 52.  ̶</w:t>
      </w:r>
      <w:r w:rsidRPr="00E121F7">
        <w:rPr>
          <w:rFonts w:ascii="Times New Roman" w:eastAsia="Times New Roman" w:hAnsi="Times New Roman" w:cs="Times New Roman"/>
          <w:sz w:val="28"/>
          <w:szCs w:val="28"/>
          <w:lang w:val="en-US" w:eastAsia="en-US" w:bidi="en-US"/>
        </w:rPr>
        <w:t xml:space="preserve"> </w:t>
      </w:r>
    </w:p>
    <w:p w:rsidR="00A748DE" w:rsidRDefault="00471FA3" w:rsidP="001460D8">
      <w:pPr>
        <w:spacing w:line="360" w:lineRule="auto"/>
        <w:jc w:val="both"/>
        <w:rPr>
          <w:rFonts w:ascii="Times New Roman" w:eastAsia="Times New Roman" w:hAnsi="Times New Roman" w:cs="Times New Roman"/>
          <w:sz w:val="28"/>
          <w:szCs w:val="28"/>
          <w:lang w:val="en-US" w:eastAsia="en-US" w:bidi="en-US"/>
        </w:rPr>
      </w:pPr>
      <w:r>
        <w:rPr>
          <w:rFonts w:ascii="Times New Roman" w:eastAsia="Times New Roman" w:hAnsi="Times New Roman" w:cs="Times New Roman"/>
          <w:sz w:val="28"/>
          <w:szCs w:val="28"/>
          <w:lang w:val="en-US" w:eastAsia="en-US" w:bidi="en-US"/>
        </w:rPr>
        <w:t xml:space="preserve"> P. 914</w:t>
      </w:r>
      <w:r w:rsidR="00D11DC3">
        <w:rPr>
          <w:rFonts w:ascii="Times New Roman" w:eastAsia="Times New Roman" w:hAnsi="Times New Roman" w:cs="Times New Roman"/>
          <w:sz w:val="28"/>
          <w:szCs w:val="28"/>
          <w:lang w:eastAsia="en-US" w:bidi="en-US"/>
        </w:rPr>
        <w:t xml:space="preserve"> </w:t>
      </w:r>
      <w:r>
        <w:rPr>
          <w:rFonts w:ascii="Times New Roman" w:eastAsia="Times New Roman" w:hAnsi="Times New Roman" w:cs="Times New Roman"/>
          <w:sz w:val="28"/>
          <w:szCs w:val="28"/>
          <w:lang w:val="en-US" w:eastAsia="en-US" w:bidi="en-US"/>
        </w:rPr>
        <w:t xml:space="preserve"> ̶</w:t>
      </w:r>
      <w:r w:rsidR="00A748DE" w:rsidRPr="00E121F7">
        <w:rPr>
          <w:rFonts w:ascii="Times New Roman" w:eastAsia="Times New Roman" w:hAnsi="Times New Roman" w:cs="Times New Roman"/>
          <w:sz w:val="28"/>
          <w:szCs w:val="28"/>
          <w:lang w:val="en-US" w:eastAsia="en-US" w:bidi="en-US"/>
        </w:rPr>
        <w:t xml:space="preserve"> </w:t>
      </w:r>
      <w:r w:rsidR="00D11DC3">
        <w:rPr>
          <w:rFonts w:ascii="Times New Roman" w:eastAsia="Times New Roman" w:hAnsi="Times New Roman" w:cs="Times New Roman"/>
          <w:sz w:val="28"/>
          <w:szCs w:val="28"/>
          <w:lang w:eastAsia="en-US" w:bidi="en-US"/>
        </w:rPr>
        <w:t xml:space="preserve"> </w:t>
      </w:r>
      <w:r w:rsidR="00A748DE" w:rsidRPr="00E121F7">
        <w:rPr>
          <w:rFonts w:ascii="Times New Roman" w:eastAsia="Times New Roman" w:hAnsi="Times New Roman" w:cs="Times New Roman"/>
          <w:sz w:val="28"/>
          <w:szCs w:val="28"/>
          <w:lang w:val="en-US" w:eastAsia="en-US" w:bidi="en-US"/>
        </w:rPr>
        <w:t>920.</w:t>
      </w:r>
    </w:p>
    <w:p w:rsidR="007137B6" w:rsidRPr="00D26CB6" w:rsidRDefault="000C081E" w:rsidP="007137B6">
      <w:pPr>
        <w:spacing w:line="360" w:lineRule="auto"/>
        <w:jc w:val="both"/>
        <w:rPr>
          <w:rFonts w:ascii="Times New Roman" w:eastAsia="Times New Roman" w:hAnsi="Times New Roman" w:cs="Times New Roman"/>
          <w:color w:val="C00000"/>
          <w:sz w:val="28"/>
          <w:szCs w:val="28"/>
          <w:lang w:val="en-US" w:eastAsia="en-US" w:bidi="en-US"/>
        </w:rPr>
      </w:pPr>
      <w:r>
        <w:rPr>
          <w:rFonts w:ascii="Times New Roman" w:eastAsia="Times New Roman" w:hAnsi="Times New Roman" w:cs="Times New Roman"/>
          <w:sz w:val="28"/>
          <w:szCs w:val="28"/>
          <w:lang w:val="en-US" w:eastAsia="en-US" w:bidi="en-US"/>
        </w:rPr>
        <w:t xml:space="preserve">175. </w:t>
      </w:r>
      <w:r w:rsidR="007137B6">
        <w:rPr>
          <w:rFonts w:ascii="Times New Roman" w:eastAsia="Times New Roman" w:hAnsi="Times New Roman" w:cs="Times New Roman"/>
          <w:color w:val="auto"/>
          <w:sz w:val="28"/>
          <w:szCs w:val="28"/>
          <w:lang w:val="en-US"/>
        </w:rPr>
        <w:t>Guggilam A.</w:t>
      </w:r>
      <w:r w:rsidR="007137B6" w:rsidRPr="007137B6">
        <w:rPr>
          <w:rFonts w:ascii="Times New Roman" w:eastAsia="Times New Roman" w:hAnsi="Times New Roman" w:cs="Times New Roman"/>
          <w:color w:val="auto"/>
          <w:sz w:val="28"/>
          <w:szCs w:val="28"/>
          <w:lang w:val="en-US"/>
        </w:rPr>
        <w:t xml:space="preserve"> Central TNF inhibition results in attenuated neurohumoral excitation in heart failure: a role for superoxide and n</w:t>
      </w:r>
      <w:r w:rsidR="007137B6">
        <w:rPr>
          <w:rFonts w:ascii="Times New Roman" w:eastAsia="Times New Roman" w:hAnsi="Times New Roman" w:cs="Times New Roman"/>
          <w:color w:val="auto"/>
          <w:sz w:val="28"/>
          <w:szCs w:val="28"/>
          <w:lang w:val="en-US"/>
        </w:rPr>
        <w:t xml:space="preserve">itric oxide / A. Guggilam </w:t>
      </w:r>
      <w:r w:rsidR="007137B6" w:rsidRPr="007137B6">
        <w:rPr>
          <w:rFonts w:ascii="Times New Roman" w:eastAsia="Times New Roman" w:hAnsi="Times New Roman" w:cs="Times New Roman"/>
          <w:color w:val="auto"/>
          <w:sz w:val="28"/>
          <w:szCs w:val="28"/>
          <w:lang w:val="en-US"/>
        </w:rPr>
        <w:t xml:space="preserve"> // Basic. Res. Cardiol. – 2011. – Vol. 106, № 2. – P. 273</w:t>
      </w:r>
      <w:r w:rsidR="00D11DC3">
        <w:rPr>
          <w:rFonts w:ascii="Times New Roman" w:eastAsia="Times New Roman" w:hAnsi="Times New Roman" w:cs="Times New Roman"/>
          <w:color w:val="auto"/>
          <w:sz w:val="28"/>
          <w:szCs w:val="28"/>
        </w:rPr>
        <w:t xml:space="preserve"> </w:t>
      </w:r>
      <w:r w:rsidR="007137B6" w:rsidRPr="007137B6">
        <w:rPr>
          <w:rFonts w:ascii="Times New Roman" w:eastAsia="Times New Roman" w:hAnsi="Times New Roman" w:cs="Times New Roman"/>
          <w:color w:val="auto"/>
          <w:sz w:val="28"/>
          <w:szCs w:val="28"/>
          <w:lang w:val="en-US"/>
        </w:rPr>
        <w:t xml:space="preserve"> ̶ </w:t>
      </w:r>
      <w:r w:rsidR="00D11DC3">
        <w:rPr>
          <w:rFonts w:ascii="Times New Roman" w:eastAsia="Times New Roman" w:hAnsi="Times New Roman" w:cs="Times New Roman"/>
          <w:color w:val="auto"/>
          <w:sz w:val="28"/>
          <w:szCs w:val="28"/>
        </w:rPr>
        <w:t xml:space="preserve"> </w:t>
      </w:r>
      <w:r w:rsidR="007137B6" w:rsidRPr="007137B6">
        <w:rPr>
          <w:rFonts w:ascii="Times New Roman" w:eastAsia="Times New Roman" w:hAnsi="Times New Roman" w:cs="Times New Roman"/>
          <w:color w:val="auto"/>
          <w:sz w:val="28"/>
          <w:szCs w:val="28"/>
          <w:lang w:val="en-US"/>
        </w:rPr>
        <w:t>286.</w:t>
      </w:r>
    </w:p>
    <w:p w:rsidR="00471FA3" w:rsidRDefault="00A748DE" w:rsidP="001460D8">
      <w:pPr>
        <w:spacing w:line="360" w:lineRule="auto"/>
        <w:jc w:val="both"/>
        <w:rPr>
          <w:rFonts w:ascii="Times New Roman" w:eastAsia="Times New Roman" w:hAnsi="Times New Roman" w:cs="Times New Roman"/>
          <w:sz w:val="28"/>
          <w:szCs w:val="28"/>
          <w:lang w:val="en-US"/>
        </w:rPr>
      </w:pPr>
      <w:r w:rsidRPr="000C081E">
        <w:rPr>
          <w:rFonts w:ascii="Times New Roman" w:eastAsia="Times New Roman" w:hAnsi="Times New Roman" w:cs="Times New Roman"/>
          <w:sz w:val="28"/>
          <w:szCs w:val="28"/>
          <w:lang w:val="en-US"/>
        </w:rPr>
        <w:t>17</w:t>
      </w:r>
      <w:r w:rsidR="000C081E">
        <w:rPr>
          <w:rFonts w:ascii="Times New Roman" w:eastAsia="Times New Roman" w:hAnsi="Times New Roman" w:cs="Times New Roman"/>
          <w:sz w:val="28"/>
          <w:szCs w:val="28"/>
          <w:lang w:val="en-US"/>
        </w:rPr>
        <w:t>6</w:t>
      </w:r>
      <w:r w:rsidRPr="000C081E">
        <w:rPr>
          <w:rFonts w:ascii="Times New Roman" w:eastAsia="Times New Roman" w:hAnsi="Times New Roman" w:cs="Times New Roman"/>
          <w:sz w:val="28"/>
          <w:szCs w:val="28"/>
          <w:lang w:val="en-US"/>
        </w:rPr>
        <w:t>.​</w:t>
      </w:r>
      <w:r w:rsidRPr="00E121F7">
        <w:rPr>
          <w:rFonts w:ascii="Times New Roman" w:eastAsia="Times New Roman" w:hAnsi="Times New Roman" w:cs="Times New Roman"/>
          <w:sz w:val="28"/>
          <w:szCs w:val="28"/>
          <w:lang w:val="en-US"/>
        </w:rPr>
        <w:t> Ha J. W. Therapeutic strategies for diastolic dysfunction: a clinical perspective / J. W. Ha, J. K. Oh // J. Cardiovasc. Ultrasound. –</w:t>
      </w:r>
      <w:r w:rsidR="00471FA3">
        <w:rPr>
          <w:rFonts w:ascii="Times New Roman" w:eastAsia="Times New Roman" w:hAnsi="Times New Roman" w:cs="Times New Roman"/>
          <w:sz w:val="28"/>
          <w:szCs w:val="28"/>
          <w:lang w:val="en-US"/>
        </w:rPr>
        <w:t xml:space="preserve"> 2009. – Vol. 17, </w:t>
      </w:r>
    </w:p>
    <w:p w:rsidR="00A748DE" w:rsidRPr="001460D8" w:rsidRDefault="00471FA3" w:rsidP="001460D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3. – P. 86</w:t>
      </w:r>
      <w:r w:rsidR="00D11D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 </w:t>
      </w:r>
      <w:r w:rsidR="00D11DC3">
        <w:rPr>
          <w:rFonts w:ascii="Times New Roman" w:eastAsia="Times New Roman" w:hAnsi="Times New Roman" w:cs="Times New Roman"/>
          <w:sz w:val="28"/>
          <w:szCs w:val="28"/>
        </w:rPr>
        <w:t xml:space="preserve"> </w:t>
      </w:r>
      <w:r w:rsidR="00A748DE" w:rsidRPr="00E121F7">
        <w:rPr>
          <w:rFonts w:ascii="Times New Roman" w:eastAsia="Times New Roman" w:hAnsi="Times New Roman" w:cs="Times New Roman"/>
          <w:sz w:val="28"/>
          <w:szCs w:val="28"/>
          <w:lang w:val="en-US"/>
        </w:rPr>
        <w:t>95.</w:t>
      </w:r>
    </w:p>
    <w:p w:rsidR="00A748DE" w:rsidRPr="001460D8" w:rsidRDefault="000C081E" w:rsidP="001460D8">
      <w:pPr>
        <w:spacing w:line="360" w:lineRule="auto"/>
        <w:jc w:val="both"/>
        <w:rPr>
          <w:rFonts w:ascii="Times New Roman" w:eastAsia="Times New Roman" w:hAnsi="Times New Roman" w:cs="Times New Roman"/>
          <w:sz w:val="28"/>
          <w:szCs w:val="28"/>
          <w:lang w:val="en-US" w:eastAsia="en-US" w:bidi="en-US"/>
        </w:rPr>
      </w:pPr>
      <w:r>
        <w:rPr>
          <w:rFonts w:ascii="Times New Roman" w:eastAsia="Times New Roman" w:hAnsi="Times New Roman" w:cs="Times New Roman"/>
          <w:sz w:val="28"/>
          <w:szCs w:val="28"/>
          <w:lang w:val="en-US" w:eastAsia="en-US" w:bidi="en-US"/>
        </w:rPr>
        <w:t>177</w:t>
      </w:r>
      <w:r w:rsidR="00A748DE" w:rsidRPr="000C081E">
        <w:rPr>
          <w:rFonts w:ascii="Times New Roman" w:eastAsia="Times New Roman" w:hAnsi="Times New Roman" w:cs="Times New Roman"/>
          <w:sz w:val="28"/>
          <w:szCs w:val="28"/>
          <w:lang w:val="en-US" w:eastAsia="en-US" w:bidi="en-US"/>
        </w:rPr>
        <w:t>.</w:t>
      </w:r>
      <w:r w:rsidR="00471FA3" w:rsidRPr="00E121F7">
        <w:rPr>
          <w:rFonts w:ascii="Times New Roman" w:eastAsia="Times New Roman" w:hAnsi="Times New Roman" w:cs="Times New Roman"/>
          <w:sz w:val="28"/>
          <w:szCs w:val="28"/>
          <w:lang w:val="en-US"/>
        </w:rPr>
        <w:t xml:space="preserve"> Hall</w:t>
      </w:r>
      <w:r w:rsidR="00A748DE" w:rsidRPr="00E121F7">
        <w:rPr>
          <w:rFonts w:ascii="Times New Roman" w:eastAsia="Times New Roman" w:hAnsi="Times New Roman" w:cs="Times New Roman"/>
          <w:sz w:val="28"/>
          <w:szCs w:val="28"/>
          <w:lang w:val="en-US" w:eastAsia="en-US" w:bidi="en-US"/>
        </w:rPr>
        <w:t xml:space="preserve"> </w:t>
      </w:r>
      <w:r w:rsidR="00A748DE" w:rsidRPr="00E121F7">
        <w:rPr>
          <w:rFonts w:ascii="Times New Roman" w:eastAsia="Times New Roman" w:hAnsi="Times New Roman" w:cs="Times New Roman"/>
          <w:sz w:val="28"/>
          <w:szCs w:val="28"/>
          <w:lang w:val="en-US"/>
        </w:rPr>
        <w:t>J. E. Pathophy</w:t>
      </w:r>
      <w:r w:rsidR="00CB784F">
        <w:rPr>
          <w:rFonts w:ascii="Times New Roman" w:eastAsia="Times New Roman" w:hAnsi="Times New Roman" w:cs="Times New Roman"/>
          <w:sz w:val="28"/>
          <w:szCs w:val="28"/>
          <w:lang w:val="en-US"/>
        </w:rPr>
        <w:t>siology of obesity hypertension</w:t>
      </w:r>
      <w:r w:rsidR="00A748DE" w:rsidRPr="00E121F7">
        <w:rPr>
          <w:rFonts w:ascii="Times New Roman" w:eastAsia="Times New Roman" w:hAnsi="Times New Roman" w:cs="Times New Roman"/>
          <w:sz w:val="28"/>
          <w:szCs w:val="28"/>
          <w:lang w:val="en-US"/>
        </w:rPr>
        <w:t> / J. E. Hall // Curr</w:t>
      </w:r>
      <w:r w:rsidR="00471FA3">
        <w:rPr>
          <w:rFonts w:ascii="Times New Roman" w:eastAsia="Times New Roman" w:hAnsi="Times New Roman" w:cs="Times New Roman"/>
          <w:sz w:val="28"/>
          <w:szCs w:val="28"/>
          <w:lang w:val="en-US"/>
        </w:rPr>
        <w:t>.</w:t>
      </w:r>
      <w:r w:rsidR="00A748DE" w:rsidRPr="00E121F7">
        <w:rPr>
          <w:rFonts w:ascii="Times New Roman" w:eastAsia="Times New Roman" w:hAnsi="Times New Roman" w:cs="Times New Roman"/>
          <w:sz w:val="28"/>
          <w:szCs w:val="28"/>
          <w:lang w:val="en-US"/>
        </w:rPr>
        <w:t xml:space="preserve"> Hypertens Rep. – 2000. – Vol. 2</w:t>
      </w:r>
      <w:r w:rsidR="00471FA3">
        <w:rPr>
          <w:rFonts w:ascii="Times New Roman" w:eastAsia="Times New Roman" w:hAnsi="Times New Roman" w:cs="Times New Roman"/>
          <w:sz w:val="28"/>
          <w:szCs w:val="28"/>
          <w:lang w:val="en-US"/>
        </w:rPr>
        <w:t xml:space="preserve"> </w:t>
      </w:r>
      <w:r w:rsidR="00A748DE" w:rsidRPr="00E121F7">
        <w:rPr>
          <w:rFonts w:ascii="Times New Roman" w:eastAsia="Times New Roman" w:hAnsi="Times New Roman" w:cs="Times New Roman"/>
          <w:sz w:val="28"/>
          <w:szCs w:val="28"/>
          <w:lang w:val="en-US"/>
        </w:rPr>
        <w:t>(2). – P. 139</w:t>
      </w:r>
      <w:r w:rsidR="00D11DC3">
        <w:rPr>
          <w:rFonts w:ascii="Times New Roman" w:eastAsia="Times New Roman" w:hAnsi="Times New Roman" w:cs="Times New Roman"/>
          <w:sz w:val="28"/>
          <w:szCs w:val="28"/>
        </w:rPr>
        <w:t xml:space="preserve"> </w:t>
      </w:r>
      <w:r w:rsidR="00A748DE" w:rsidRPr="00E121F7">
        <w:rPr>
          <w:rFonts w:ascii="Times New Roman" w:eastAsia="Times New Roman" w:hAnsi="Times New Roman" w:cs="Times New Roman"/>
          <w:sz w:val="28"/>
          <w:szCs w:val="28"/>
          <w:lang w:val="en-US"/>
        </w:rPr>
        <w:t>–</w:t>
      </w:r>
      <w:r w:rsidR="00D11DC3">
        <w:rPr>
          <w:rFonts w:ascii="Times New Roman" w:eastAsia="Times New Roman" w:hAnsi="Times New Roman" w:cs="Times New Roman"/>
          <w:sz w:val="28"/>
          <w:szCs w:val="28"/>
        </w:rPr>
        <w:t xml:space="preserve"> </w:t>
      </w:r>
      <w:r w:rsidR="00A748DE" w:rsidRPr="00E121F7">
        <w:rPr>
          <w:rFonts w:ascii="Times New Roman" w:eastAsia="Times New Roman" w:hAnsi="Times New Roman" w:cs="Times New Roman"/>
          <w:sz w:val="28"/>
          <w:szCs w:val="28"/>
          <w:lang w:val="en-US"/>
        </w:rPr>
        <w:t>147.</w:t>
      </w:r>
    </w:p>
    <w:p w:rsidR="00A748DE" w:rsidRDefault="00A748DE" w:rsidP="001460D8">
      <w:pPr>
        <w:spacing w:line="360" w:lineRule="auto"/>
        <w:jc w:val="both"/>
        <w:rPr>
          <w:rFonts w:ascii="Times New Roman" w:eastAsia="Times New Roman" w:hAnsi="Times New Roman" w:cs="Times New Roman"/>
          <w:sz w:val="28"/>
          <w:szCs w:val="28"/>
          <w:lang w:val="en-US"/>
        </w:rPr>
      </w:pPr>
      <w:r w:rsidRPr="000C081E">
        <w:rPr>
          <w:rFonts w:ascii="Times New Roman" w:eastAsia="Times New Roman" w:hAnsi="Times New Roman" w:cs="Times New Roman"/>
          <w:sz w:val="28"/>
          <w:szCs w:val="28"/>
          <w:lang w:val="en-US" w:eastAsia="en-US" w:bidi="en-US"/>
        </w:rPr>
        <w:t>1</w:t>
      </w:r>
      <w:r w:rsidR="000C081E">
        <w:rPr>
          <w:rFonts w:ascii="Times New Roman" w:eastAsia="Times New Roman" w:hAnsi="Times New Roman" w:cs="Times New Roman"/>
          <w:sz w:val="28"/>
          <w:szCs w:val="28"/>
          <w:lang w:val="en-US" w:eastAsia="en-US" w:bidi="en-US"/>
        </w:rPr>
        <w:t>78</w:t>
      </w:r>
      <w:r w:rsidRPr="000C081E">
        <w:rPr>
          <w:rFonts w:ascii="Times New Roman" w:eastAsia="Times New Roman" w:hAnsi="Times New Roman" w:cs="Times New Roman"/>
          <w:sz w:val="28"/>
          <w:szCs w:val="28"/>
          <w:lang w:val="en-US"/>
        </w:rPr>
        <w:t>.​</w:t>
      </w:r>
      <w:r w:rsidRPr="00E121F7">
        <w:rPr>
          <w:rFonts w:ascii="Times New Roman" w:eastAsia="Times New Roman" w:hAnsi="Times New Roman" w:cs="Times New Roman"/>
          <w:sz w:val="28"/>
          <w:szCs w:val="28"/>
          <w:lang w:val="en-US"/>
        </w:rPr>
        <w:t> Harmancey R. Adaptation and maladaptation of the heart in obesity / R. Harmancey, C.</w:t>
      </w:r>
      <w:r w:rsidR="00471FA3">
        <w:rPr>
          <w:rFonts w:ascii="Times New Roman" w:eastAsia="Times New Roman" w:hAnsi="Times New Roman" w:cs="Times New Roman"/>
          <w:sz w:val="28"/>
          <w:szCs w:val="28"/>
          <w:lang w:val="en-US"/>
        </w:rPr>
        <w:t xml:space="preserve"> </w:t>
      </w:r>
      <w:r w:rsidRPr="00E121F7">
        <w:rPr>
          <w:rFonts w:ascii="Times New Roman" w:eastAsia="Times New Roman" w:hAnsi="Times New Roman" w:cs="Times New Roman"/>
          <w:sz w:val="28"/>
          <w:szCs w:val="28"/>
          <w:lang w:val="en-US"/>
        </w:rPr>
        <w:t>R. Wilson, H. Taegtmeyer // Hypertension. – 2008. – Vol. 52</w:t>
      </w:r>
      <w:r w:rsidR="00471FA3">
        <w:rPr>
          <w:rFonts w:ascii="Times New Roman" w:eastAsia="Times New Roman" w:hAnsi="Times New Roman" w:cs="Times New Roman"/>
          <w:sz w:val="28"/>
          <w:szCs w:val="28"/>
          <w:lang w:val="en-US"/>
        </w:rPr>
        <w:t xml:space="preserve"> (2). – P. 181</w:t>
      </w:r>
      <w:r w:rsidR="00D11DC3">
        <w:rPr>
          <w:rFonts w:ascii="Times New Roman" w:eastAsia="Times New Roman" w:hAnsi="Times New Roman" w:cs="Times New Roman"/>
          <w:sz w:val="28"/>
          <w:szCs w:val="28"/>
        </w:rPr>
        <w:t xml:space="preserve"> </w:t>
      </w:r>
      <w:r w:rsidR="00471FA3">
        <w:rPr>
          <w:rFonts w:ascii="Times New Roman" w:eastAsia="Times New Roman" w:hAnsi="Times New Roman" w:cs="Times New Roman"/>
          <w:sz w:val="28"/>
          <w:szCs w:val="28"/>
          <w:lang w:val="en-US"/>
        </w:rPr>
        <w:t xml:space="preserve"> ̶ </w:t>
      </w:r>
      <w:r w:rsidR="00D11DC3">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187.</w:t>
      </w:r>
    </w:p>
    <w:p w:rsidR="000C081E" w:rsidRPr="007137B6" w:rsidRDefault="000C081E" w:rsidP="001460D8">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sz w:val="28"/>
          <w:szCs w:val="28"/>
          <w:lang w:val="en-US"/>
        </w:rPr>
        <w:t>179.</w:t>
      </w:r>
      <w:r w:rsidR="007137B6" w:rsidRPr="00A27EAC">
        <w:rPr>
          <w:rFonts w:ascii="Times New Roman" w:eastAsia="Times New Roman" w:hAnsi="Times New Roman" w:cs="Times New Roman"/>
          <w:color w:val="C00000"/>
          <w:sz w:val="28"/>
          <w:szCs w:val="28"/>
          <w:lang w:val="en-US"/>
        </w:rPr>
        <w:t xml:space="preserve"> </w:t>
      </w:r>
      <w:r w:rsidR="007137B6">
        <w:rPr>
          <w:rFonts w:ascii="Times New Roman" w:eastAsia="Times New Roman" w:hAnsi="Times New Roman" w:cs="Times New Roman"/>
          <w:color w:val="auto"/>
          <w:sz w:val="28"/>
          <w:szCs w:val="28"/>
          <w:lang w:val="en-US"/>
        </w:rPr>
        <w:t xml:space="preserve">Hedayat M. </w:t>
      </w:r>
      <w:r w:rsidR="007137B6" w:rsidRPr="007137B6">
        <w:rPr>
          <w:rFonts w:ascii="Times New Roman" w:eastAsia="Times New Roman" w:hAnsi="Times New Roman" w:cs="Times New Roman"/>
          <w:color w:val="auto"/>
          <w:sz w:val="28"/>
          <w:szCs w:val="28"/>
          <w:lang w:val="en-US"/>
        </w:rPr>
        <w:t xml:space="preserve"> Proinflammatory cytokines in heart failure: double-edge</w:t>
      </w:r>
      <w:r w:rsidR="007137B6">
        <w:rPr>
          <w:rFonts w:ascii="Times New Roman" w:eastAsia="Times New Roman" w:hAnsi="Times New Roman" w:cs="Times New Roman"/>
          <w:color w:val="auto"/>
          <w:sz w:val="28"/>
          <w:szCs w:val="28"/>
          <w:lang w:val="en-US"/>
        </w:rPr>
        <w:t xml:space="preserve">d swords </w:t>
      </w:r>
      <w:r w:rsidR="007137B6" w:rsidRPr="007137B6">
        <w:rPr>
          <w:rFonts w:ascii="Times New Roman" w:eastAsia="Times New Roman" w:hAnsi="Times New Roman" w:cs="Times New Roman"/>
          <w:color w:val="auto"/>
          <w:sz w:val="28"/>
          <w:szCs w:val="28"/>
          <w:lang w:val="en-US"/>
        </w:rPr>
        <w:t xml:space="preserve">/ </w:t>
      </w:r>
      <w:r w:rsidR="007137B6">
        <w:rPr>
          <w:rFonts w:ascii="Times New Roman" w:eastAsia="Times New Roman" w:hAnsi="Times New Roman" w:cs="Times New Roman"/>
          <w:color w:val="auto"/>
          <w:sz w:val="28"/>
          <w:szCs w:val="28"/>
          <w:lang w:val="en-US"/>
        </w:rPr>
        <w:t>M. Hedayat</w:t>
      </w:r>
      <w:r w:rsidR="007137B6" w:rsidRPr="007137B6">
        <w:rPr>
          <w:rFonts w:ascii="Times New Roman" w:eastAsia="Times New Roman" w:hAnsi="Times New Roman" w:cs="Times New Roman"/>
          <w:color w:val="auto"/>
          <w:sz w:val="28"/>
          <w:szCs w:val="28"/>
          <w:lang w:val="en-US"/>
        </w:rPr>
        <w:t xml:space="preserve"> // Heart Fail Rev. – 2010. – Vol. 15, № 6. – P. 543</w:t>
      </w:r>
      <w:r w:rsidR="00D11DC3">
        <w:rPr>
          <w:rFonts w:ascii="Times New Roman" w:eastAsia="Times New Roman" w:hAnsi="Times New Roman" w:cs="Times New Roman"/>
          <w:color w:val="auto"/>
          <w:sz w:val="28"/>
          <w:szCs w:val="28"/>
        </w:rPr>
        <w:t xml:space="preserve"> </w:t>
      </w:r>
      <w:r w:rsidR="007137B6" w:rsidRPr="007137B6">
        <w:rPr>
          <w:rFonts w:ascii="Times New Roman" w:eastAsia="Times New Roman" w:hAnsi="Times New Roman" w:cs="Times New Roman"/>
          <w:color w:val="auto"/>
          <w:sz w:val="28"/>
          <w:szCs w:val="28"/>
          <w:lang w:val="en-US"/>
        </w:rPr>
        <w:t xml:space="preserve"> ̶ </w:t>
      </w:r>
      <w:r w:rsidR="00D11DC3">
        <w:rPr>
          <w:rFonts w:ascii="Times New Roman" w:eastAsia="Times New Roman" w:hAnsi="Times New Roman" w:cs="Times New Roman"/>
          <w:color w:val="auto"/>
          <w:sz w:val="28"/>
          <w:szCs w:val="28"/>
        </w:rPr>
        <w:t xml:space="preserve"> </w:t>
      </w:r>
      <w:r w:rsidR="007137B6" w:rsidRPr="007137B6">
        <w:rPr>
          <w:rFonts w:ascii="Times New Roman" w:eastAsia="Times New Roman" w:hAnsi="Times New Roman" w:cs="Times New Roman"/>
          <w:color w:val="auto"/>
          <w:sz w:val="28"/>
          <w:szCs w:val="28"/>
          <w:lang w:val="en-US"/>
        </w:rPr>
        <w:t>562.</w:t>
      </w:r>
      <w:r w:rsidR="007137B6" w:rsidRPr="007137B6">
        <w:rPr>
          <w:rFonts w:ascii="Times New Roman" w:eastAsia="Times New Roman" w:hAnsi="Times New Roman" w:cs="Times New Roman"/>
          <w:color w:val="auto"/>
          <w:sz w:val="28"/>
          <w:szCs w:val="28"/>
          <w:lang w:val="en-US" w:eastAsia="en-US" w:bidi="en-US"/>
        </w:rPr>
        <w:t xml:space="preserve"> </w:t>
      </w:r>
    </w:p>
    <w:p w:rsidR="00A5483A" w:rsidRDefault="00A748DE" w:rsidP="001460D8">
      <w:pPr>
        <w:spacing w:line="360" w:lineRule="auto"/>
        <w:jc w:val="both"/>
        <w:rPr>
          <w:rFonts w:ascii="Times New Roman" w:eastAsia="Times New Roman" w:hAnsi="Times New Roman" w:cs="Times New Roman"/>
          <w:color w:val="auto"/>
          <w:sz w:val="28"/>
          <w:szCs w:val="28"/>
          <w:lang w:val="en-US"/>
        </w:rPr>
      </w:pPr>
      <w:r w:rsidRPr="000C081E">
        <w:rPr>
          <w:rFonts w:ascii="Times New Roman" w:eastAsia="Times New Roman" w:hAnsi="Times New Roman" w:cs="Times New Roman"/>
          <w:color w:val="auto"/>
          <w:sz w:val="28"/>
          <w:szCs w:val="28"/>
          <w:lang w:val="en-US" w:eastAsia="en-US" w:bidi="en-US"/>
        </w:rPr>
        <w:t>18</w:t>
      </w:r>
      <w:r w:rsidR="000C081E">
        <w:rPr>
          <w:rFonts w:ascii="Times New Roman" w:eastAsia="Times New Roman" w:hAnsi="Times New Roman" w:cs="Times New Roman"/>
          <w:color w:val="auto"/>
          <w:sz w:val="28"/>
          <w:szCs w:val="28"/>
          <w:lang w:val="en-US" w:eastAsia="en-US" w:bidi="en-US"/>
        </w:rPr>
        <w:t>0</w:t>
      </w:r>
      <w:r w:rsidRPr="000C081E">
        <w:rPr>
          <w:rFonts w:ascii="Times New Roman" w:eastAsia="Times New Roman" w:hAnsi="Times New Roman" w:cs="Times New Roman"/>
          <w:color w:val="auto"/>
          <w:sz w:val="28"/>
          <w:szCs w:val="28"/>
          <w:lang w:val="en-US" w:eastAsia="en-US" w:bidi="en-US"/>
        </w:rPr>
        <w:t>.</w:t>
      </w:r>
      <w:r w:rsidRPr="00E121F7">
        <w:rPr>
          <w:rFonts w:ascii="Times New Roman" w:eastAsia="Times New Roman" w:hAnsi="Times New Roman" w:cs="Times New Roman"/>
          <w:color w:val="auto"/>
          <w:sz w:val="28"/>
          <w:szCs w:val="28"/>
          <w:lang w:val="en-US" w:eastAsia="en-US" w:bidi="en-US"/>
        </w:rPr>
        <w:t xml:space="preserve"> </w:t>
      </w:r>
      <w:r w:rsidRPr="00E121F7">
        <w:rPr>
          <w:rFonts w:ascii="Times New Roman" w:eastAsia="Times New Roman" w:hAnsi="Times New Roman" w:cs="Times New Roman"/>
          <w:color w:val="auto"/>
          <w:sz w:val="28"/>
          <w:szCs w:val="28"/>
          <w:lang w:val="en-US"/>
        </w:rPr>
        <w:t>Henry</w:t>
      </w:r>
      <w:r w:rsidR="004771DC">
        <w:rPr>
          <w:rFonts w:ascii="Times New Roman" w:eastAsia="Times New Roman" w:hAnsi="Times New Roman" w:cs="Times New Roman"/>
          <w:color w:val="auto"/>
          <w:sz w:val="28"/>
          <w:szCs w:val="28"/>
          <w:lang w:val="en-US"/>
        </w:rPr>
        <w:t xml:space="preserve"> S. L.</w:t>
      </w:r>
      <w:r w:rsidRPr="00E121F7">
        <w:rPr>
          <w:rFonts w:ascii="Times New Roman" w:eastAsia="Times New Roman" w:hAnsi="Times New Roman" w:cs="Times New Roman"/>
          <w:color w:val="auto"/>
          <w:sz w:val="28"/>
          <w:szCs w:val="28"/>
          <w:lang w:val="en-US"/>
        </w:rPr>
        <w:t xml:space="preserve">  Developmental origins </w:t>
      </w:r>
      <w:r w:rsidR="00CB784F">
        <w:rPr>
          <w:rFonts w:ascii="Times New Roman" w:eastAsia="Times New Roman" w:hAnsi="Times New Roman" w:cs="Times New Roman"/>
          <w:color w:val="auto"/>
          <w:sz w:val="28"/>
          <w:szCs w:val="28"/>
          <w:lang w:val="en-US"/>
        </w:rPr>
        <w:t>of obesity-related hypertension</w:t>
      </w:r>
      <w:r w:rsidRPr="00E121F7">
        <w:rPr>
          <w:rFonts w:ascii="Times New Roman" w:eastAsia="Times New Roman" w:hAnsi="Times New Roman" w:cs="Times New Roman"/>
          <w:color w:val="auto"/>
          <w:sz w:val="28"/>
          <w:szCs w:val="28"/>
          <w:lang w:val="en-US"/>
        </w:rPr>
        <w:t xml:space="preserve"> / </w:t>
      </w:r>
    </w:p>
    <w:p w:rsidR="00A748DE" w:rsidRPr="001460D8" w:rsidRDefault="004771DC" w:rsidP="001460D8">
      <w:pPr>
        <w:spacing w:line="360" w:lineRule="auto"/>
        <w:jc w:val="both"/>
        <w:rPr>
          <w:rFonts w:ascii="Times New Roman" w:eastAsia="Times New Roman" w:hAnsi="Times New Roman" w:cs="Times New Roman"/>
          <w:color w:val="auto"/>
          <w:sz w:val="28"/>
          <w:szCs w:val="28"/>
          <w:lang w:eastAsia="en-US" w:bidi="en-US"/>
        </w:rPr>
      </w:pPr>
      <w:r>
        <w:rPr>
          <w:rFonts w:ascii="Times New Roman" w:eastAsia="Times New Roman" w:hAnsi="Times New Roman" w:cs="Times New Roman"/>
          <w:color w:val="auto"/>
          <w:sz w:val="28"/>
          <w:szCs w:val="28"/>
          <w:lang w:val="en-US"/>
        </w:rPr>
        <w:t>S. L. Henry</w:t>
      </w:r>
      <w:r w:rsidR="00A748DE" w:rsidRPr="00E121F7">
        <w:rPr>
          <w:rFonts w:ascii="Times New Roman" w:eastAsia="Times New Roman" w:hAnsi="Times New Roman" w:cs="Times New Roman"/>
          <w:color w:val="auto"/>
          <w:sz w:val="28"/>
          <w:szCs w:val="28"/>
          <w:lang w:val="en-US"/>
        </w:rPr>
        <w:t xml:space="preserve"> //  </w:t>
      </w:r>
      <w:r w:rsidR="00A748DE" w:rsidRPr="00E121F7">
        <w:rPr>
          <w:rFonts w:ascii="Times New Roman" w:eastAsia="Times New Roman" w:hAnsi="Times New Roman" w:cs="Times New Roman"/>
          <w:iCs/>
          <w:color w:val="auto"/>
          <w:sz w:val="28"/>
          <w:szCs w:val="28"/>
          <w:lang w:val="en-US"/>
        </w:rPr>
        <w:t>Clin. Exp. Pharmacol. Physiol.</w:t>
      </w:r>
      <w:r w:rsidR="00A748DE" w:rsidRPr="00E121F7">
        <w:rPr>
          <w:rFonts w:ascii="Times New Roman" w:eastAsia="Times New Roman" w:hAnsi="Times New Roman" w:cs="Times New Roman"/>
          <w:color w:val="auto"/>
          <w:sz w:val="28"/>
          <w:szCs w:val="28"/>
          <w:lang w:val="en-US"/>
        </w:rPr>
        <w:t xml:space="preserve"> – 2012. – Vol. </w:t>
      </w:r>
      <w:r w:rsidR="00A748DE" w:rsidRPr="00E121F7">
        <w:rPr>
          <w:rFonts w:ascii="Times New Roman" w:eastAsia="Times New Roman" w:hAnsi="Times New Roman" w:cs="Times New Roman"/>
          <w:bCs/>
          <w:color w:val="auto"/>
          <w:sz w:val="28"/>
          <w:szCs w:val="28"/>
          <w:lang w:val="en-US"/>
        </w:rPr>
        <w:t>39</w:t>
      </w:r>
      <w:r w:rsidR="00A748DE" w:rsidRPr="00E121F7">
        <w:rPr>
          <w:rFonts w:ascii="Times New Roman" w:eastAsia="Times New Roman" w:hAnsi="Times New Roman" w:cs="Times New Roman"/>
          <w:color w:val="auto"/>
          <w:sz w:val="28"/>
          <w:szCs w:val="28"/>
          <w:lang w:val="en-US"/>
        </w:rPr>
        <w:t>. – P. 799</w:t>
      </w:r>
      <w:r w:rsidR="00D11DC3">
        <w:rPr>
          <w:rFonts w:ascii="Times New Roman" w:eastAsia="Times New Roman" w:hAnsi="Times New Roman" w:cs="Times New Roman"/>
          <w:color w:val="auto"/>
          <w:sz w:val="28"/>
          <w:szCs w:val="28"/>
        </w:rPr>
        <w:t xml:space="preserve"> </w:t>
      </w:r>
      <w:r w:rsidR="00A748DE" w:rsidRPr="00E121F7">
        <w:rPr>
          <w:rFonts w:ascii="Times New Roman" w:eastAsia="Times New Roman" w:hAnsi="Times New Roman" w:cs="Times New Roman"/>
          <w:color w:val="auto"/>
          <w:sz w:val="28"/>
          <w:szCs w:val="28"/>
          <w:lang w:val="en-US"/>
        </w:rPr>
        <w:t>–</w:t>
      </w:r>
      <w:r w:rsidR="00D11DC3">
        <w:rPr>
          <w:rFonts w:ascii="Times New Roman" w:eastAsia="Times New Roman" w:hAnsi="Times New Roman" w:cs="Times New Roman"/>
          <w:color w:val="auto"/>
          <w:sz w:val="28"/>
          <w:szCs w:val="28"/>
        </w:rPr>
        <w:t xml:space="preserve"> </w:t>
      </w:r>
      <w:r w:rsidR="00A748DE" w:rsidRPr="00E121F7">
        <w:rPr>
          <w:rFonts w:ascii="Times New Roman" w:eastAsia="Times New Roman" w:hAnsi="Times New Roman" w:cs="Times New Roman"/>
          <w:color w:val="auto"/>
          <w:sz w:val="28"/>
          <w:szCs w:val="28"/>
          <w:lang w:val="en-US"/>
        </w:rPr>
        <w:t>806.</w:t>
      </w:r>
    </w:p>
    <w:p w:rsidR="00A748DE" w:rsidRPr="001460D8" w:rsidRDefault="00A748DE" w:rsidP="001460D8">
      <w:pPr>
        <w:spacing w:line="360" w:lineRule="auto"/>
        <w:jc w:val="both"/>
        <w:rPr>
          <w:rFonts w:ascii="Times New Roman" w:eastAsia="Times New Roman" w:hAnsi="Times New Roman" w:cs="Times New Roman"/>
          <w:sz w:val="28"/>
          <w:szCs w:val="28"/>
          <w:lang w:eastAsia="en-US" w:bidi="en-US"/>
        </w:rPr>
      </w:pPr>
      <w:r w:rsidRPr="000C081E">
        <w:rPr>
          <w:rFonts w:ascii="Times New Roman" w:hAnsi="Times New Roman" w:cs="Times New Roman"/>
          <w:sz w:val="28"/>
          <w:szCs w:val="28"/>
          <w:lang w:val="en-US"/>
        </w:rPr>
        <w:t>18</w:t>
      </w:r>
      <w:r w:rsidR="000C081E">
        <w:rPr>
          <w:rFonts w:ascii="Times New Roman" w:hAnsi="Times New Roman" w:cs="Times New Roman"/>
          <w:sz w:val="28"/>
          <w:szCs w:val="28"/>
          <w:lang w:val="en-US"/>
        </w:rPr>
        <w:t>1</w:t>
      </w:r>
      <w:r w:rsidRPr="000C081E">
        <w:rPr>
          <w:rFonts w:ascii="Times New Roman" w:hAnsi="Times New Roman" w:cs="Times New Roman"/>
          <w:sz w:val="28"/>
          <w:szCs w:val="28"/>
          <w:lang w:val="en-US"/>
        </w:rPr>
        <w:t>.</w:t>
      </w:r>
      <w:r w:rsidRPr="00E121F7">
        <w:rPr>
          <w:rFonts w:ascii="Times New Roman" w:hAnsi="Times New Roman" w:cs="Times New Roman"/>
          <w:sz w:val="28"/>
          <w:szCs w:val="28"/>
          <w:lang w:val="en-US"/>
        </w:rPr>
        <w:t xml:space="preserve"> </w:t>
      </w:r>
      <w:hyperlink r:id="rId52" w:history="1">
        <w:r w:rsidRPr="00E121F7">
          <w:rPr>
            <w:rFonts w:ascii="Times New Roman" w:eastAsia="Times New Roman" w:hAnsi="Times New Roman" w:cs="Times New Roman"/>
            <w:sz w:val="28"/>
            <w:szCs w:val="28"/>
            <w:lang w:val="en-US"/>
          </w:rPr>
          <w:t>Hirata Y</w:t>
        </w:r>
      </w:hyperlink>
      <w:r w:rsidRPr="00E121F7">
        <w:rPr>
          <w:rFonts w:ascii="Times New Roman" w:eastAsia="Times New Roman" w:hAnsi="Times New Roman" w:cs="Times New Roman"/>
          <w:sz w:val="28"/>
          <w:szCs w:val="28"/>
          <w:lang w:val="en-US"/>
        </w:rPr>
        <w:t xml:space="preserve">. </w:t>
      </w:r>
      <w:r w:rsidRPr="00E121F7">
        <w:rPr>
          <w:rFonts w:ascii="Times New Roman" w:eastAsia="Times New Roman" w:hAnsi="Times New Roman" w:cs="Times New Roman"/>
          <w:bCs/>
          <w:kern w:val="36"/>
          <w:sz w:val="28"/>
          <w:szCs w:val="28"/>
          <w:lang w:val="en-US"/>
        </w:rPr>
        <w:t xml:space="preserve"> Diagnosis and treatment of endothelial dysfun</w:t>
      </w:r>
      <w:r w:rsidR="00CB784F">
        <w:rPr>
          <w:rFonts w:ascii="Times New Roman" w:eastAsia="Times New Roman" w:hAnsi="Times New Roman" w:cs="Times New Roman"/>
          <w:bCs/>
          <w:kern w:val="36"/>
          <w:sz w:val="28"/>
          <w:szCs w:val="28"/>
          <w:lang w:val="en-US"/>
        </w:rPr>
        <w:t xml:space="preserve">ction in </w:t>
      </w:r>
      <w:r w:rsidR="00CB784F">
        <w:rPr>
          <w:rFonts w:ascii="Times New Roman" w:eastAsia="Times New Roman" w:hAnsi="Times New Roman" w:cs="Times New Roman"/>
          <w:bCs/>
          <w:kern w:val="36"/>
          <w:sz w:val="28"/>
          <w:szCs w:val="28"/>
          <w:lang w:val="en-US"/>
        </w:rPr>
        <w:lastRenderedPageBreak/>
        <w:t>cardiovascular disease</w:t>
      </w:r>
      <w:r w:rsidRPr="00E121F7">
        <w:rPr>
          <w:rFonts w:ascii="Times New Roman" w:eastAsia="Times New Roman" w:hAnsi="Times New Roman" w:cs="Times New Roman"/>
          <w:sz w:val="28"/>
          <w:szCs w:val="28"/>
          <w:lang w:val="en-US"/>
        </w:rPr>
        <w:t xml:space="preserve"> / Y. </w:t>
      </w:r>
      <w:hyperlink r:id="rId53" w:history="1">
        <w:r w:rsidRPr="00E121F7">
          <w:rPr>
            <w:rFonts w:ascii="Times New Roman" w:eastAsia="Times New Roman" w:hAnsi="Times New Roman" w:cs="Times New Roman"/>
            <w:sz w:val="28"/>
            <w:szCs w:val="28"/>
            <w:lang w:val="en-US"/>
          </w:rPr>
          <w:t>Hirata</w:t>
        </w:r>
      </w:hyperlink>
      <w:r w:rsidRPr="00E121F7">
        <w:rPr>
          <w:rFonts w:ascii="Times New Roman" w:eastAsia="Times New Roman" w:hAnsi="Times New Roman" w:cs="Times New Roman"/>
          <w:sz w:val="28"/>
          <w:szCs w:val="28"/>
          <w:lang w:val="en-US"/>
        </w:rPr>
        <w:t xml:space="preserve">, D. </w:t>
      </w:r>
      <w:hyperlink r:id="rId54" w:history="1">
        <w:r w:rsidRPr="00E121F7">
          <w:rPr>
            <w:rFonts w:ascii="Times New Roman" w:eastAsia="Times New Roman" w:hAnsi="Times New Roman" w:cs="Times New Roman"/>
            <w:sz w:val="28"/>
            <w:szCs w:val="28"/>
            <w:lang w:val="en-US"/>
          </w:rPr>
          <w:t>Nagata</w:t>
        </w:r>
      </w:hyperlink>
      <w:r w:rsidRPr="00E121F7">
        <w:rPr>
          <w:rFonts w:ascii="Times New Roman" w:eastAsia="Times New Roman" w:hAnsi="Times New Roman" w:cs="Times New Roman"/>
          <w:sz w:val="28"/>
          <w:szCs w:val="28"/>
          <w:lang w:val="en-US"/>
        </w:rPr>
        <w:t xml:space="preserve">, E. </w:t>
      </w:r>
      <w:hyperlink r:id="rId55" w:history="1">
        <w:r w:rsidRPr="00E121F7">
          <w:rPr>
            <w:rFonts w:ascii="Times New Roman" w:eastAsia="Times New Roman" w:hAnsi="Times New Roman" w:cs="Times New Roman"/>
            <w:sz w:val="28"/>
            <w:szCs w:val="28"/>
            <w:lang w:val="en-US"/>
          </w:rPr>
          <w:t>Suzuki</w:t>
        </w:r>
      </w:hyperlink>
      <w:r w:rsidRPr="00E121F7">
        <w:rPr>
          <w:rFonts w:ascii="Times New Roman" w:eastAsia="Times New Roman" w:hAnsi="Times New Roman" w:cs="Times New Roman"/>
          <w:sz w:val="28"/>
          <w:szCs w:val="28"/>
          <w:lang w:val="en-US"/>
        </w:rPr>
        <w:t xml:space="preserve"> // </w:t>
      </w:r>
      <w:hyperlink r:id="rId56" w:tooltip="International heart journal." w:history="1">
        <w:r w:rsidRPr="00E121F7">
          <w:rPr>
            <w:rFonts w:ascii="Times New Roman" w:eastAsia="Times New Roman" w:hAnsi="Times New Roman" w:cs="Times New Roman"/>
            <w:sz w:val="28"/>
            <w:szCs w:val="28"/>
            <w:lang w:val="en-US"/>
          </w:rPr>
          <w:t>Int. Heart J.</w:t>
        </w:r>
      </w:hyperlink>
      <w:r w:rsidR="004771DC">
        <w:rPr>
          <w:rFonts w:ascii="Times New Roman" w:eastAsia="Times New Roman" w:hAnsi="Times New Roman" w:cs="Times New Roman"/>
          <w:sz w:val="28"/>
          <w:szCs w:val="28"/>
          <w:lang w:val="en-US"/>
        </w:rPr>
        <w:t xml:space="preserve"> – 2010. – Vol. 51 (1). – P. 1</w:t>
      </w:r>
      <w:r w:rsidR="00D11DC3">
        <w:rPr>
          <w:rFonts w:ascii="Times New Roman" w:eastAsia="Times New Roman" w:hAnsi="Times New Roman" w:cs="Times New Roman"/>
          <w:sz w:val="28"/>
          <w:szCs w:val="28"/>
        </w:rPr>
        <w:t xml:space="preserve"> </w:t>
      </w:r>
      <w:r w:rsidR="004771DC">
        <w:rPr>
          <w:rFonts w:ascii="Times New Roman" w:eastAsia="Times New Roman" w:hAnsi="Times New Roman" w:cs="Times New Roman"/>
          <w:sz w:val="28"/>
          <w:szCs w:val="28"/>
          <w:lang w:val="en-US"/>
        </w:rPr>
        <w:t xml:space="preserve"> ̶ </w:t>
      </w:r>
      <w:r w:rsidR="00D11DC3">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6. </w:t>
      </w:r>
    </w:p>
    <w:p w:rsidR="00A748DE" w:rsidRPr="001460D8" w:rsidRDefault="00A748DE" w:rsidP="001460D8">
      <w:pPr>
        <w:spacing w:line="360" w:lineRule="auto"/>
        <w:jc w:val="both"/>
        <w:rPr>
          <w:rFonts w:ascii="Times New Roman" w:eastAsia="Times New Roman" w:hAnsi="Times New Roman" w:cs="Times New Roman"/>
          <w:sz w:val="28"/>
          <w:szCs w:val="28"/>
          <w:lang w:val="en-US" w:eastAsia="en-US" w:bidi="en-US"/>
        </w:rPr>
      </w:pPr>
      <w:r w:rsidRPr="000C081E">
        <w:rPr>
          <w:rFonts w:ascii="Times New Roman" w:eastAsia="AngsanaUPC" w:hAnsi="Times New Roman" w:cs="Times New Roman"/>
          <w:bCs/>
          <w:sz w:val="28"/>
          <w:szCs w:val="28"/>
          <w:lang w:val="en-US" w:eastAsia="en-US" w:bidi="en-US"/>
        </w:rPr>
        <w:t>18</w:t>
      </w:r>
      <w:r w:rsidR="000C081E">
        <w:rPr>
          <w:rFonts w:ascii="Times New Roman" w:eastAsia="AngsanaUPC" w:hAnsi="Times New Roman" w:cs="Times New Roman"/>
          <w:bCs/>
          <w:sz w:val="28"/>
          <w:szCs w:val="28"/>
          <w:lang w:val="en-US" w:eastAsia="en-US" w:bidi="en-US"/>
        </w:rPr>
        <w:t>2</w:t>
      </w:r>
      <w:r w:rsidRPr="000C081E">
        <w:rPr>
          <w:rFonts w:ascii="Times New Roman" w:eastAsia="AngsanaUPC" w:hAnsi="Times New Roman" w:cs="Times New Roman"/>
          <w:bCs/>
          <w:sz w:val="28"/>
          <w:szCs w:val="28"/>
          <w:lang w:val="en-US" w:eastAsia="en-US" w:bidi="en-US"/>
        </w:rPr>
        <w:t>.</w:t>
      </w:r>
      <w:r w:rsidRPr="00E121F7">
        <w:rPr>
          <w:rFonts w:ascii="Times New Roman" w:eastAsia="AngsanaUPC" w:hAnsi="Times New Roman" w:cs="Times New Roman"/>
          <w:bCs/>
          <w:sz w:val="28"/>
          <w:szCs w:val="28"/>
          <w:lang w:val="en-US" w:eastAsia="en-US" w:bidi="en-US"/>
        </w:rPr>
        <w:t xml:space="preserve"> Impact of Age on the Importance of Systolic and Diastolic Blood Pressures for Stroke Risk: The MOnica, Risk, Genetics, Archivin G.,</w:t>
      </w:r>
      <w:r w:rsidR="00CB784F">
        <w:rPr>
          <w:rFonts w:ascii="Times New Roman" w:eastAsia="AngsanaUPC" w:hAnsi="Times New Roman" w:cs="Times New Roman"/>
          <w:bCs/>
          <w:sz w:val="28"/>
          <w:szCs w:val="28"/>
          <w:lang w:val="en-US" w:eastAsia="en-US" w:bidi="en-US"/>
        </w:rPr>
        <w:t xml:space="preserve"> and Monograph (MORGAM) Project</w:t>
      </w:r>
      <w:r w:rsidRPr="00E121F7">
        <w:rPr>
          <w:rFonts w:ascii="Times New Roman" w:eastAsia="AngsanaUPC" w:hAnsi="Times New Roman" w:cs="Times New Roman"/>
          <w:bCs/>
          <w:sz w:val="28"/>
          <w:szCs w:val="28"/>
          <w:lang w:eastAsia="en-US" w:bidi="en-US"/>
        </w:rPr>
        <w:t xml:space="preserve"> </w:t>
      </w:r>
      <w:r w:rsidRPr="00E121F7">
        <w:rPr>
          <w:rFonts w:ascii="Times New Roman" w:eastAsia="AngsanaUPC" w:hAnsi="Times New Roman" w:cs="Times New Roman"/>
          <w:bCs/>
          <w:sz w:val="28"/>
          <w:szCs w:val="28"/>
          <w:lang w:val="en-US" w:eastAsia="en-US" w:bidi="en-US"/>
        </w:rPr>
        <w:t>/ J.</w:t>
      </w:r>
      <w:r w:rsidR="004771DC">
        <w:rPr>
          <w:rFonts w:ascii="Times New Roman" w:eastAsia="AngsanaUPC" w:hAnsi="Times New Roman" w:cs="Times New Roman"/>
          <w:bCs/>
          <w:sz w:val="28"/>
          <w:szCs w:val="28"/>
          <w:lang w:val="en-US" w:eastAsia="en-US" w:bidi="en-US"/>
        </w:rPr>
        <w:t xml:space="preserve"> </w:t>
      </w:r>
      <w:r w:rsidRPr="00E121F7">
        <w:rPr>
          <w:rFonts w:ascii="Times New Roman" w:eastAsia="AngsanaUPC" w:hAnsi="Times New Roman" w:cs="Times New Roman"/>
          <w:bCs/>
          <w:sz w:val="28"/>
          <w:szCs w:val="28"/>
          <w:lang w:val="en-US" w:eastAsia="en-US" w:bidi="en-US"/>
        </w:rPr>
        <w:t>K.  Vishram, A. Borglykke, A. H. Andreasen et al.</w:t>
      </w:r>
      <w:r w:rsidRPr="00E121F7">
        <w:rPr>
          <w:rFonts w:ascii="Times New Roman" w:eastAsia="AngsanaUPC" w:hAnsi="Times New Roman" w:cs="Times New Roman"/>
          <w:bCs/>
          <w:sz w:val="28"/>
          <w:szCs w:val="28"/>
          <w:lang w:eastAsia="en-US" w:bidi="en-US"/>
        </w:rPr>
        <w:t>;</w:t>
      </w:r>
      <w:r w:rsidRPr="00E121F7">
        <w:rPr>
          <w:rFonts w:ascii="Times New Roman" w:eastAsia="AngsanaUPC" w:hAnsi="Times New Roman" w:cs="Times New Roman"/>
          <w:bCs/>
          <w:sz w:val="28"/>
          <w:szCs w:val="28"/>
          <w:lang w:val="en-US" w:eastAsia="en-US" w:bidi="en-US"/>
        </w:rPr>
        <w:t xml:space="preserve"> on behalf of the MORGAM Pr</w:t>
      </w:r>
      <w:r w:rsidR="004771DC">
        <w:rPr>
          <w:rFonts w:ascii="Times New Roman" w:eastAsia="AngsanaUPC" w:hAnsi="Times New Roman" w:cs="Times New Roman"/>
          <w:bCs/>
          <w:sz w:val="28"/>
          <w:szCs w:val="28"/>
          <w:lang w:val="en-US" w:eastAsia="en-US" w:bidi="en-US"/>
        </w:rPr>
        <w:t>oject // Hypertension. – 2012.  ̶ Vol. 60. – P. 1117</w:t>
      </w:r>
      <w:r w:rsidR="00D11DC3">
        <w:rPr>
          <w:rFonts w:ascii="Times New Roman" w:eastAsia="AngsanaUPC" w:hAnsi="Times New Roman" w:cs="Times New Roman"/>
          <w:bCs/>
          <w:sz w:val="28"/>
          <w:szCs w:val="28"/>
          <w:lang w:eastAsia="en-US" w:bidi="en-US"/>
        </w:rPr>
        <w:t xml:space="preserve"> </w:t>
      </w:r>
      <w:r w:rsidR="004771DC">
        <w:rPr>
          <w:rFonts w:ascii="Times New Roman" w:eastAsia="AngsanaUPC" w:hAnsi="Times New Roman" w:cs="Times New Roman"/>
          <w:bCs/>
          <w:sz w:val="28"/>
          <w:szCs w:val="28"/>
          <w:lang w:val="en-US" w:eastAsia="en-US" w:bidi="en-US"/>
        </w:rPr>
        <w:t xml:space="preserve"> ̶ </w:t>
      </w:r>
      <w:r w:rsidRPr="00E121F7">
        <w:rPr>
          <w:rFonts w:ascii="Times New Roman" w:eastAsia="AngsanaUPC" w:hAnsi="Times New Roman" w:cs="Times New Roman"/>
          <w:bCs/>
          <w:sz w:val="28"/>
          <w:szCs w:val="28"/>
          <w:lang w:val="en-US" w:eastAsia="en-US" w:bidi="en-US"/>
        </w:rPr>
        <w:t>1123.</w:t>
      </w:r>
    </w:p>
    <w:p w:rsidR="00A748DE" w:rsidRDefault="00A748DE" w:rsidP="001460D8">
      <w:pPr>
        <w:spacing w:line="360" w:lineRule="auto"/>
        <w:jc w:val="both"/>
        <w:rPr>
          <w:rFonts w:ascii="Times New Roman" w:eastAsia="Times New Roman" w:hAnsi="Times New Roman" w:cs="Times New Roman"/>
          <w:sz w:val="28"/>
          <w:szCs w:val="28"/>
          <w:lang w:val="en-US" w:eastAsia="en-US" w:bidi="en-US"/>
        </w:rPr>
      </w:pPr>
      <w:r w:rsidRPr="000C081E">
        <w:rPr>
          <w:rFonts w:ascii="Times New Roman" w:eastAsia="Times New Roman" w:hAnsi="Times New Roman" w:cs="Times New Roman"/>
          <w:sz w:val="28"/>
          <w:szCs w:val="28"/>
          <w:lang w:val="en-US" w:eastAsia="en-US" w:bidi="en-US"/>
        </w:rPr>
        <w:t>18</w:t>
      </w:r>
      <w:r w:rsidR="000C081E">
        <w:rPr>
          <w:rFonts w:ascii="Times New Roman" w:eastAsia="Times New Roman" w:hAnsi="Times New Roman" w:cs="Times New Roman"/>
          <w:sz w:val="28"/>
          <w:szCs w:val="28"/>
          <w:lang w:val="en-US" w:eastAsia="en-US" w:bidi="en-US"/>
        </w:rPr>
        <w:t>3</w:t>
      </w:r>
      <w:r w:rsidRPr="000C081E">
        <w:rPr>
          <w:rFonts w:ascii="Times New Roman" w:eastAsia="Times New Roman" w:hAnsi="Times New Roman" w:cs="Times New Roman"/>
          <w:sz w:val="28"/>
          <w:szCs w:val="28"/>
          <w:lang w:eastAsia="en-US" w:bidi="en-US"/>
        </w:rPr>
        <w:t>.</w:t>
      </w:r>
      <w:r w:rsidRPr="0027102D">
        <w:rPr>
          <w:rFonts w:ascii="Times New Roman" w:eastAsia="Times New Roman" w:hAnsi="Times New Roman" w:cs="Times New Roman"/>
          <w:sz w:val="28"/>
          <w:szCs w:val="28"/>
          <w:lang w:eastAsia="en-US" w:bidi="en-US"/>
        </w:rPr>
        <w:t xml:space="preserve"> </w:t>
      </w:r>
      <w:r w:rsidR="000C081E" w:rsidRPr="00E121F7">
        <w:rPr>
          <w:rFonts w:ascii="Times New Roman" w:eastAsia="Times New Roman" w:hAnsi="Times New Roman" w:cs="Times New Roman"/>
          <w:sz w:val="28"/>
          <w:szCs w:val="28"/>
          <w:lang w:val="en-US" w:eastAsia="en-US" w:bidi="en-US"/>
        </w:rPr>
        <w:t xml:space="preserve"> Jaumdally</w:t>
      </w:r>
      <w:r w:rsidR="000C081E" w:rsidRPr="0027102D">
        <w:rPr>
          <w:rFonts w:ascii="Times New Roman" w:eastAsia="Times New Roman" w:hAnsi="Times New Roman" w:cs="Times New Roman"/>
          <w:sz w:val="28"/>
          <w:szCs w:val="28"/>
          <w:lang w:val="en-US" w:eastAsia="en-US" w:bidi="en-US"/>
        </w:rPr>
        <w:t xml:space="preserve"> </w:t>
      </w:r>
      <w:r w:rsidR="000C081E">
        <w:rPr>
          <w:rFonts w:ascii="Times New Roman" w:eastAsia="Times New Roman" w:hAnsi="Times New Roman" w:cs="Times New Roman"/>
          <w:sz w:val="28"/>
          <w:szCs w:val="28"/>
          <w:lang w:val="en-US" w:eastAsia="en-US" w:bidi="en-US"/>
        </w:rPr>
        <w:t xml:space="preserve">R. J. </w:t>
      </w:r>
      <w:r w:rsidRPr="0027102D">
        <w:rPr>
          <w:rFonts w:ascii="Times New Roman" w:eastAsia="Times New Roman" w:hAnsi="Times New Roman" w:cs="Times New Roman"/>
          <w:sz w:val="28"/>
          <w:szCs w:val="28"/>
          <w:lang w:val="en-US" w:eastAsia="en-US" w:bidi="en-US"/>
        </w:rPr>
        <w:t>Impact</w:t>
      </w:r>
      <w:r w:rsidRPr="00E121F7">
        <w:rPr>
          <w:rFonts w:ascii="Times New Roman" w:eastAsia="Times New Roman" w:hAnsi="Times New Roman" w:cs="Times New Roman"/>
          <w:sz w:val="28"/>
          <w:szCs w:val="28"/>
          <w:lang w:val="en-US" w:eastAsia="en-US" w:bidi="en-US"/>
        </w:rPr>
        <w:t xml:space="preserve"> of High-Dose Atorvastatin on Endothelial. Platelet, and Angiogenic Indices Effect of Ethnicity, Cardi</w:t>
      </w:r>
      <w:r w:rsidR="00CB784F">
        <w:rPr>
          <w:rFonts w:ascii="Times New Roman" w:eastAsia="Times New Roman" w:hAnsi="Times New Roman" w:cs="Times New Roman"/>
          <w:sz w:val="28"/>
          <w:szCs w:val="28"/>
          <w:lang w:val="en-US" w:eastAsia="en-US" w:bidi="en-US"/>
        </w:rPr>
        <w:t>ovascular Disease, and Diabetes</w:t>
      </w:r>
      <w:r w:rsidRPr="00E121F7">
        <w:rPr>
          <w:rFonts w:ascii="Times New Roman" w:eastAsia="Times New Roman" w:hAnsi="Times New Roman" w:cs="Times New Roman"/>
          <w:sz w:val="28"/>
          <w:szCs w:val="28"/>
          <w:lang w:val="en-US" w:eastAsia="en-US" w:bidi="en-US"/>
        </w:rPr>
        <w:t xml:space="preserve"> / R.</w:t>
      </w:r>
      <w:r w:rsidR="004771DC">
        <w:rPr>
          <w:rFonts w:ascii="Times New Roman" w:eastAsia="Times New Roman" w:hAnsi="Times New Roman" w:cs="Times New Roman"/>
          <w:sz w:val="28"/>
          <w:szCs w:val="28"/>
          <w:lang w:val="en-US" w:eastAsia="en-US" w:bidi="en-US"/>
        </w:rPr>
        <w:t xml:space="preserve"> </w:t>
      </w:r>
      <w:r w:rsidRPr="00E121F7">
        <w:rPr>
          <w:rFonts w:ascii="Times New Roman" w:eastAsia="Times New Roman" w:hAnsi="Times New Roman" w:cs="Times New Roman"/>
          <w:sz w:val="28"/>
          <w:szCs w:val="28"/>
          <w:lang w:val="en-US" w:eastAsia="en-US" w:bidi="en-US"/>
        </w:rPr>
        <w:t>J. Jaumdally, G.</w:t>
      </w:r>
      <w:r w:rsidR="004771DC">
        <w:rPr>
          <w:rFonts w:ascii="Times New Roman" w:eastAsia="Times New Roman" w:hAnsi="Times New Roman" w:cs="Times New Roman"/>
          <w:sz w:val="28"/>
          <w:szCs w:val="28"/>
          <w:lang w:val="en-US" w:eastAsia="en-US" w:bidi="en-US"/>
        </w:rPr>
        <w:t xml:space="preserve"> </w:t>
      </w:r>
      <w:r w:rsidRPr="00E121F7">
        <w:rPr>
          <w:rFonts w:ascii="Times New Roman" w:eastAsia="Times New Roman" w:hAnsi="Times New Roman" w:cs="Times New Roman"/>
          <w:sz w:val="28"/>
          <w:szCs w:val="28"/>
          <w:lang w:val="en-US" w:eastAsia="en-US" w:bidi="en-US"/>
        </w:rPr>
        <w:t>Y.</w:t>
      </w:r>
      <w:r w:rsidR="004771DC">
        <w:rPr>
          <w:rFonts w:ascii="Times New Roman" w:eastAsia="Times New Roman" w:hAnsi="Times New Roman" w:cs="Times New Roman"/>
          <w:sz w:val="28"/>
          <w:szCs w:val="28"/>
          <w:lang w:val="en-US" w:eastAsia="en-US" w:bidi="en-US"/>
        </w:rPr>
        <w:t xml:space="preserve"> H. Lip, C. Varma // Angiology.  ̶</w:t>
      </w:r>
      <w:r w:rsidRPr="00E121F7">
        <w:rPr>
          <w:rFonts w:ascii="Times New Roman" w:eastAsia="Times New Roman" w:hAnsi="Times New Roman" w:cs="Times New Roman"/>
          <w:sz w:val="28"/>
          <w:szCs w:val="28"/>
          <w:lang w:val="en-US" w:eastAsia="en-US" w:bidi="en-US"/>
        </w:rPr>
        <w:t xml:space="preserve"> </w:t>
      </w:r>
      <w:r w:rsidR="004771DC">
        <w:rPr>
          <w:rFonts w:ascii="Times New Roman" w:eastAsia="Times New Roman" w:hAnsi="Times New Roman" w:cs="Times New Roman"/>
          <w:sz w:val="28"/>
          <w:szCs w:val="28"/>
          <w:lang w:val="en-US" w:eastAsia="en-US" w:bidi="en-US"/>
        </w:rPr>
        <w:t xml:space="preserve"> 2011. ̶ </w:t>
      </w:r>
      <w:r w:rsidR="00D11DC3">
        <w:rPr>
          <w:rFonts w:ascii="Times New Roman" w:eastAsia="Times New Roman" w:hAnsi="Times New Roman" w:cs="Times New Roman"/>
          <w:sz w:val="28"/>
          <w:szCs w:val="28"/>
          <w:lang w:eastAsia="en-US" w:bidi="en-US"/>
        </w:rPr>
        <w:t xml:space="preserve"> </w:t>
      </w:r>
      <w:r w:rsidR="004771DC">
        <w:rPr>
          <w:rFonts w:ascii="Times New Roman" w:eastAsia="Times New Roman" w:hAnsi="Times New Roman" w:cs="Times New Roman"/>
          <w:sz w:val="28"/>
          <w:szCs w:val="28"/>
          <w:lang w:val="en-US" w:eastAsia="en-US" w:bidi="en-US"/>
        </w:rPr>
        <w:t>Vol. 62.  ̶</w:t>
      </w:r>
      <w:r w:rsidRPr="00E121F7">
        <w:rPr>
          <w:rFonts w:ascii="Times New Roman" w:eastAsia="Times New Roman" w:hAnsi="Times New Roman" w:cs="Times New Roman"/>
          <w:sz w:val="28"/>
          <w:szCs w:val="28"/>
          <w:lang w:val="en-US" w:eastAsia="en-US" w:bidi="en-US"/>
        </w:rPr>
        <w:t xml:space="preserve"> </w:t>
      </w:r>
      <w:r w:rsidR="00D11DC3">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 xml:space="preserve">P. </w:t>
      </w:r>
      <w:r w:rsidR="004771DC">
        <w:rPr>
          <w:rFonts w:ascii="Times New Roman" w:eastAsia="Times New Roman" w:hAnsi="Times New Roman" w:cs="Times New Roman"/>
          <w:sz w:val="28"/>
          <w:szCs w:val="28"/>
          <w:lang w:eastAsia="en-US" w:bidi="en-US"/>
        </w:rPr>
        <w:t>557</w:t>
      </w:r>
      <w:r w:rsidR="00D11DC3">
        <w:rPr>
          <w:rFonts w:ascii="Times New Roman" w:eastAsia="Times New Roman" w:hAnsi="Times New Roman" w:cs="Times New Roman"/>
          <w:sz w:val="28"/>
          <w:szCs w:val="28"/>
          <w:lang w:eastAsia="en-US" w:bidi="en-US"/>
        </w:rPr>
        <w:t xml:space="preserve"> </w:t>
      </w:r>
      <w:r w:rsidR="004771DC">
        <w:rPr>
          <w:rFonts w:ascii="Times New Roman" w:eastAsia="Times New Roman" w:hAnsi="Times New Roman" w:cs="Times New Roman"/>
          <w:sz w:val="28"/>
          <w:szCs w:val="28"/>
          <w:lang w:val="en-US" w:eastAsia="en-US" w:bidi="en-US"/>
        </w:rPr>
        <w:t xml:space="preserve"> ̶ </w:t>
      </w:r>
      <w:r w:rsidRPr="00E121F7">
        <w:rPr>
          <w:rFonts w:ascii="Times New Roman" w:eastAsia="Times New Roman" w:hAnsi="Times New Roman" w:cs="Times New Roman"/>
          <w:sz w:val="28"/>
          <w:szCs w:val="28"/>
          <w:lang w:val="en-US" w:eastAsia="en-US" w:bidi="en-US"/>
        </w:rPr>
        <w:t>571.</w:t>
      </w:r>
    </w:p>
    <w:p w:rsidR="00A748DE" w:rsidRDefault="00A748DE" w:rsidP="001460D8">
      <w:pPr>
        <w:spacing w:line="360" w:lineRule="auto"/>
        <w:jc w:val="both"/>
        <w:rPr>
          <w:rFonts w:ascii="Times New Roman" w:eastAsia="Times New Roman" w:hAnsi="Times New Roman" w:cs="Times New Roman"/>
          <w:sz w:val="28"/>
          <w:szCs w:val="28"/>
          <w:lang w:val="en-US" w:eastAsia="en-US" w:bidi="en-US"/>
        </w:rPr>
      </w:pPr>
      <w:r w:rsidRPr="000C081E">
        <w:rPr>
          <w:rFonts w:ascii="Times New Roman" w:eastAsia="Times New Roman" w:hAnsi="Times New Roman" w:cs="Times New Roman"/>
          <w:color w:val="auto"/>
          <w:sz w:val="28"/>
          <w:szCs w:val="28"/>
          <w:lang w:val="en-US"/>
        </w:rPr>
        <w:t>18</w:t>
      </w:r>
      <w:r w:rsidR="000C081E">
        <w:rPr>
          <w:rFonts w:ascii="Times New Roman" w:eastAsia="Times New Roman" w:hAnsi="Times New Roman" w:cs="Times New Roman"/>
          <w:color w:val="auto"/>
          <w:sz w:val="28"/>
          <w:szCs w:val="28"/>
          <w:lang w:val="en-US"/>
        </w:rPr>
        <w:t>4</w:t>
      </w:r>
      <w:r w:rsidRPr="000C081E">
        <w:rPr>
          <w:rFonts w:ascii="Times New Roman" w:eastAsia="Times New Roman" w:hAnsi="Times New Roman" w:cs="Times New Roman"/>
          <w:color w:val="auto"/>
          <w:sz w:val="28"/>
          <w:szCs w:val="28"/>
          <w:lang w:val="en-US"/>
        </w:rPr>
        <w:t>.</w:t>
      </w:r>
      <w:r w:rsidRPr="00E121F7">
        <w:rPr>
          <w:rFonts w:ascii="Times New Roman" w:eastAsia="Times New Roman" w:hAnsi="Times New Roman" w:cs="Times New Roman"/>
          <w:color w:val="auto"/>
          <w:sz w:val="28"/>
          <w:szCs w:val="28"/>
          <w:lang w:val="en-US"/>
        </w:rPr>
        <w:t xml:space="preserve"> Jord</w:t>
      </w:r>
      <w:r w:rsidR="004771DC">
        <w:rPr>
          <w:rFonts w:ascii="Times New Roman" w:eastAsia="Times New Roman" w:hAnsi="Times New Roman" w:cs="Times New Roman"/>
          <w:color w:val="auto"/>
          <w:sz w:val="28"/>
          <w:szCs w:val="28"/>
          <w:lang w:val="en-US"/>
        </w:rPr>
        <w:t>an</w:t>
      </w:r>
      <w:r w:rsidRPr="00E121F7">
        <w:rPr>
          <w:rFonts w:ascii="Times New Roman" w:eastAsia="Times New Roman" w:hAnsi="Times New Roman" w:cs="Times New Roman"/>
          <w:color w:val="auto"/>
          <w:sz w:val="28"/>
          <w:szCs w:val="28"/>
          <w:lang w:val="en-US"/>
        </w:rPr>
        <w:t xml:space="preserve"> J. Joint statement of the European Association for the Study of Obesity and the European Society of Hypertension: obesity and difficult</w:t>
      </w:r>
      <w:r w:rsidR="00CB784F">
        <w:rPr>
          <w:rFonts w:ascii="Times New Roman" w:eastAsia="Times New Roman" w:hAnsi="Times New Roman" w:cs="Times New Roman"/>
          <w:color w:val="auto"/>
          <w:sz w:val="28"/>
          <w:szCs w:val="28"/>
          <w:lang w:val="en-US"/>
        </w:rPr>
        <w:t xml:space="preserve"> to treat arterial hypertension</w:t>
      </w:r>
      <w:r w:rsidRPr="00E121F7">
        <w:rPr>
          <w:rFonts w:ascii="Times New Roman" w:eastAsia="Times New Roman" w:hAnsi="Times New Roman" w:cs="Times New Roman"/>
          <w:color w:val="auto"/>
          <w:sz w:val="28"/>
          <w:szCs w:val="28"/>
          <w:lang w:val="en-US"/>
        </w:rPr>
        <w:t xml:space="preserve"> / </w:t>
      </w:r>
      <w:r w:rsidR="004771DC" w:rsidRPr="00E121F7">
        <w:rPr>
          <w:rFonts w:ascii="Times New Roman" w:eastAsia="Times New Roman" w:hAnsi="Times New Roman" w:cs="Times New Roman"/>
          <w:color w:val="auto"/>
          <w:sz w:val="28"/>
          <w:szCs w:val="28"/>
          <w:lang w:val="en-US"/>
        </w:rPr>
        <w:t>J.</w:t>
      </w:r>
      <w:r w:rsidR="004771DC">
        <w:rPr>
          <w:rFonts w:ascii="Times New Roman" w:eastAsia="Times New Roman" w:hAnsi="Times New Roman" w:cs="Times New Roman"/>
          <w:color w:val="auto"/>
          <w:sz w:val="28"/>
          <w:szCs w:val="28"/>
          <w:lang w:val="en-US"/>
        </w:rPr>
        <w:t xml:space="preserve"> Jordan </w:t>
      </w:r>
      <w:r w:rsidRPr="00E121F7">
        <w:rPr>
          <w:rFonts w:ascii="Times New Roman" w:eastAsia="Times New Roman" w:hAnsi="Times New Roman" w:cs="Times New Roman"/>
          <w:color w:val="auto"/>
          <w:sz w:val="28"/>
          <w:szCs w:val="28"/>
          <w:lang w:val="en-US"/>
        </w:rPr>
        <w:t xml:space="preserve"> // </w:t>
      </w:r>
      <w:r w:rsidRPr="004771DC">
        <w:rPr>
          <w:rFonts w:ascii="Times New Roman" w:eastAsia="Times New Roman" w:hAnsi="Times New Roman" w:cs="Times New Roman"/>
          <w:iCs/>
          <w:color w:val="auto"/>
          <w:sz w:val="28"/>
          <w:szCs w:val="28"/>
          <w:lang w:val="en-US"/>
        </w:rPr>
        <w:t>J.</w:t>
      </w:r>
      <w:r w:rsidRPr="00E121F7">
        <w:rPr>
          <w:rFonts w:ascii="Times New Roman" w:eastAsia="Times New Roman" w:hAnsi="Times New Roman" w:cs="Times New Roman"/>
          <w:i/>
          <w:iCs/>
          <w:color w:val="auto"/>
          <w:sz w:val="28"/>
          <w:szCs w:val="28"/>
          <w:lang w:val="en-US"/>
        </w:rPr>
        <w:t xml:space="preserve"> </w:t>
      </w:r>
      <w:r w:rsidRPr="00E121F7">
        <w:rPr>
          <w:rFonts w:ascii="Times New Roman" w:eastAsia="Times New Roman" w:hAnsi="Times New Roman" w:cs="Times New Roman"/>
          <w:iCs/>
          <w:color w:val="auto"/>
          <w:sz w:val="28"/>
          <w:szCs w:val="28"/>
          <w:lang w:val="en-US"/>
        </w:rPr>
        <w:t>Hypertens.</w:t>
      </w:r>
      <w:r w:rsidRPr="00E121F7">
        <w:rPr>
          <w:rFonts w:ascii="Times New Roman" w:eastAsia="Times New Roman" w:hAnsi="Times New Roman" w:cs="Times New Roman"/>
          <w:color w:val="auto"/>
          <w:sz w:val="28"/>
          <w:szCs w:val="28"/>
          <w:lang w:val="en-US"/>
        </w:rPr>
        <w:t> – 2012. – Vol.</w:t>
      </w:r>
      <w:r w:rsidR="004771DC">
        <w:rPr>
          <w:rFonts w:ascii="Times New Roman" w:eastAsia="Times New Roman" w:hAnsi="Times New Roman" w:cs="Times New Roman"/>
          <w:color w:val="auto"/>
          <w:sz w:val="28"/>
          <w:szCs w:val="28"/>
          <w:lang w:val="en-US"/>
        </w:rPr>
        <w:t xml:space="preserve"> </w:t>
      </w:r>
      <w:r w:rsidRPr="00E121F7">
        <w:rPr>
          <w:rFonts w:ascii="Times New Roman" w:eastAsia="Times New Roman" w:hAnsi="Times New Roman" w:cs="Times New Roman"/>
          <w:bCs/>
          <w:color w:val="auto"/>
          <w:sz w:val="28"/>
          <w:szCs w:val="28"/>
          <w:lang w:val="en-US"/>
        </w:rPr>
        <w:t>30</w:t>
      </w:r>
      <w:r w:rsidRPr="00E121F7">
        <w:rPr>
          <w:rFonts w:ascii="Times New Roman" w:eastAsia="Times New Roman" w:hAnsi="Times New Roman" w:cs="Times New Roman"/>
          <w:color w:val="auto"/>
          <w:sz w:val="28"/>
          <w:szCs w:val="28"/>
          <w:lang w:val="en-US"/>
        </w:rPr>
        <w:t>. – P. 1047</w:t>
      </w:r>
      <w:r w:rsidR="00D11DC3">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lang w:val="en-US"/>
        </w:rPr>
        <w:t>–</w:t>
      </w:r>
      <w:r w:rsidR="00D11DC3">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lang w:val="en-US"/>
        </w:rPr>
        <w:t>1055.</w:t>
      </w:r>
      <w:r w:rsidRPr="00E121F7">
        <w:rPr>
          <w:rFonts w:ascii="Times New Roman" w:eastAsia="Times New Roman" w:hAnsi="Times New Roman" w:cs="Times New Roman"/>
          <w:sz w:val="28"/>
          <w:szCs w:val="28"/>
          <w:lang w:val="en-US" w:eastAsia="en-US" w:bidi="en-US"/>
        </w:rPr>
        <w:t xml:space="preserve"> </w:t>
      </w:r>
    </w:p>
    <w:p w:rsidR="007137B6" w:rsidRDefault="000C081E" w:rsidP="007137B6">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sz w:val="28"/>
          <w:szCs w:val="28"/>
          <w:lang w:val="en-US" w:eastAsia="en-US" w:bidi="en-US"/>
        </w:rPr>
        <w:t>185.</w:t>
      </w:r>
      <w:r w:rsidR="007137B6">
        <w:rPr>
          <w:rFonts w:ascii="Times New Roman" w:eastAsia="Times New Roman" w:hAnsi="Times New Roman" w:cs="Times New Roman"/>
          <w:color w:val="C00000"/>
          <w:sz w:val="28"/>
          <w:szCs w:val="28"/>
          <w:lang w:val="en-US"/>
        </w:rPr>
        <w:t xml:space="preserve"> </w:t>
      </w:r>
      <w:r w:rsidR="007137B6" w:rsidRPr="007137B6">
        <w:rPr>
          <w:rFonts w:ascii="Times New Roman" w:eastAsia="Times New Roman" w:hAnsi="Times New Roman" w:cs="Times New Roman"/>
          <w:color w:val="auto"/>
          <w:sz w:val="28"/>
          <w:szCs w:val="28"/>
          <w:lang w:val="en-US"/>
        </w:rPr>
        <w:t xml:space="preserve">Kenchaiah </w:t>
      </w:r>
      <w:r w:rsidR="007137B6">
        <w:rPr>
          <w:rFonts w:ascii="Times New Roman" w:eastAsia="Times New Roman" w:hAnsi="Times New Roman" w:cs="Times New Roman"/>
          <w:color w:val="auto"/>
          <w:sz w:val="28"/>
          <w:szCs w:val="28"/>
          <w:lang w:val="en-US"/>
        </w:rPr>
        <w:t xml:space="preserve"> S. </w:t>
      </w:r>
      <w:r w:rsidR="007137B6" w:rsidRPr="007137B6">
        <w:rPr>
          <w:rFonts w:ascii="Times New Roman" w:eastAsia="Times New Roman" w:hAnsi="Times New Roman" w:cs="Times New Roman"/>
          <w:color w:val="auto"/>
          <w:sz w:val="28"/>
          <w:szCs w:val="28"/>
          <w:lang w:val="en-US"/>
        </w:rPr>
        <w:t>Obesity</w:t>
      </w:r>
      <w:r w:rsidR="007137B6" w:rsidRPr="007137B6">
        <w:rPr>
          <w:rFonts w:ascii="Times New Roman" w:eastAsia="Times New Roman" w:hAnsi="Times New Roman" w:cs="Times New Roman"/>
          <w:color w:val="auto"/>
          <w:sz w:val="28"/>
          <w:szCs w:val="28"/>
        </w:rPr>
        <w:t xml:space="preserve"> </w:t>
      </w:r>
      <w:r w:rsidR="007137B6" w:rsidRPr="007137B6">
        <w:rPr>
          <w:rFonts w:ascii="Times New Roman" w:eastAsia="Times New Roman" w:hAnsi="Times New Roman" w:cs="Times New Roman"/>
          <w:color w:val="auto"/>
          <w:sz w:val="28"/>
          <w:szCs w:val="28"/>
          <w:lang w:val="en-US"/>
        </w:rPr>
        <w:t>and</w:t>
      </w:r>
      <w:r w:rsidR="007137B6" w:rsidRPr="007137B6">
        <w:rPr>
          <w:rFonts w:ascii="Times New Roman" w:eastAsia="Times New Roman" w:hAnsi="Times New Roman" w:cs="Times New Roman"/>
          <w:color w:val="auto"/>
          <w:sz w:val="28"/>
          <w:szCs w:val="28"/>
        </w:rPr>
        <w:t xml:space="preserve"> </w:t>
      </w:r>
      <w:r w:rsidR="007137B6" w:rsidRPr="007137B6">
        <w:rPr>
          <w:rFonts w:ascii="Times New Roman" w:eastAsia="Times New Roman" w:hAnsi="Times New Roman" w:cs="Times New Roman"/>
          <w:color w:val="auto"/>
          <w:sz w:val="28"/>
          <w:szCs w:val="28"/>
          <w:lang w:val="en-US"/>
        </w:rPr>
        <w:t>the</w:t>
      </w:r>
      <w:r w:rsidR="007137B6" w:rsidRPr="007137B6">
        <w:rPr>
          <w:rFonts w:ascii="Times New Roman" w:eastAsia="Times New Roman" w:hAnsi="Times New Roman" w:cs="Times New Roman"/>
          <w:color w:val="auto"/>
          <w:sz w:val="28"/>
          <w:szCs w:val="28"/>
        </w:rPr>
        <w:t xml:space="preserve"> </w:t>
      </w:r>
      <w:r w:rsidR="007137B6" w:rsidRPr="007137B6">
        <w:rPr>
          <w:rFonts w:ascii="Times New Roman" w:eastAsia="Times New Roman" w:hAnsi="Times New Roman" w:cs="Times New Roman"/>
          <w:color w:val="auto"/>
          <w:sz w:val="28"/>
          <w:szCs w:val="28"/>
          <w:lang w:val="en-US"/>
        </w:rPr>
        <w:t>risk</w:t>
      </w:r>
      <w:r w:rsidR="007137B6" w:rsidRPr="007137B6">
        <w:rPr>
          <w:rFonts w:ascii="Times New Roman" w:eastAsia="Times New Roman" w:hAnsi="Times New Roman" w:cs="Times New Roman"/>
          <w:color w:val="auto"/>
          <w:sz w:val="28"/>
          <w:szCs w:val="28"/>
        </w:rPr>
        <w:t xml:space="preserve"> </w:t>
      </w:r>
      <w:r w:rsidR="007137B6" w:rsidRPr="007137B6">
        <w:rPr>
          <w:rFonts w:ascii="Times New Roman" w:eastAsia="Times New Roman" w:hAnsi="Times New Roman" w:cs="Times New Roman"/>
          <w:color w:val="auto"/>
          <w:sz w:val="28"/>
          <w:szCs w:val="28"/>
          <w:lang w:val="en-US"/>
        </w:rPr>
        <w:t>of</w:t>
      </w:r>
      <w:r w:rsidR="007137B6" w:rsidRPr="007137B6">
        <w:rPr>
          <w:rFonts w:ascii="Times New Roman" w:eastAsia="Times New Roman" w:hAnsi="Times New Roman" w:cs="Times New Roman"/>
          <w:color w:val="auto"/>
          <w:sz w:val="28"/>
          <w:szCs w:val="28"/>
        </w:rPr>
        <w:t xml:space="preserve"> </w:t>
      </w:r>
      <w:r w:rsidR="007137B6" w:rsidRPr="007137B6">
        <w:rPr>
          <w:rFonts w:ascii="Times New Roman" w:eastAsia="Times New Roman" w:hAnsi="Times New Roman" w:cs="Times New Roman"/>
          <w:color w:val="auto"/>
          <w:sz w:val="28"/>
          <w:szCs w:val="28"/>
          <w:lang w:val="en-US"/>
        </w:rPr>
        <w:t>heart</w:t>
      </w:r>
      <w:r w:rsidR="007137B6" w:rsidRPr="007137B6">
        <w:rPr>
          <w:rFonts w:ascii="Times New Roman" w:eastAsia="Times New Roman" w:hAnsi="Times New Roman" w:cs="Times New Roman"/>
          <w:color w:val="auto"/>
          <w:sz w:val="28"/>
          <w:szCs w:val="28"/>
        </w:rPr>
        <w:t xml:space="preserve"> </w:t>
      </w:r>
      <w:r w:rsidR="007137B6" w:rsidRPr="007137B6">
        <w:rPr>
          <w:rFonts w:ascii="Times New Roman" w:eastAsia="Times New Roman" w:hAnsi="Times New Roman" w:cs="Times New Roman"/>
          <w:color w:val="auto"/>
          <w:sz w:val="28"/>
          <w:szCs w:val="28"/>
          <w:lang w:val="en-US"/>
        </w:rPr>
        <w:t>failure</w:t>
      </w:r>
      <w:r w:rsidR="007137B6" w:rsidRPr="007137B6">
        <w:rPr>
          <w:rFonts w:ascii="Times New Roman" w:eastAsia="Times New Roman" w:hAnsi="Times New Roman" w:cs="Times New Roman"/>
          <w:color w:val="auto"/>
          <w:sz w:val="28"/>
          <w:szCs w:val="28"/>
        </w:rPr>
        <w:t xml:space="preserve"> / </w:t>
      </w:r>
      <w:r w:rsidR="007137B6" w:rsidRPr="007137B6">
        <w:rPr>
          <w:rFonts w:ascii="Times New Roman" w:eastAsia="Times New Roman" w:hAnsi="Times New Roman" w:cs="Times New Roman"/>
          <w:color w:val="auto"/>
          <w:sz w:val="28"/>
          <w:szCs w:val="28"/>
          <w:lang w:val="en-US"/>
        </w:rPr>
        <w:t>S</w:t>
      </w:r>
      <w:r w:rsidR="007137B6" w:rsidRPr="007137B6">
        <w:rPr>
          <w:rFonts w:ascii="Times New Roman" w:eastAsia="Times New Roman" w:hAnsi="Times New Roman" w:cs="Times New Roman"/>
          <w:color w:val="auto"/>
          <w:sz w:val="28"/>
          <w:szCs w:val="28"/>
        </w:rPr>
        <w:t xml:space="preserve">.  </w:t>
      </w:r>
      <w:r w:rsidR="007137B6" w:rsidRPr="007137B6">
        <w:rPr>
          <w:rFonts w:ascii="Times New Roman" w:eastAsia="Times New Roman" w:hAnsi="Times New Roman" w:cs="Times New Roman"/>
          <w:color w:val="auto"/>
          <w:sz w:val="28"/>
          <w:szCs w:val="28"/>
          <w:lang w:val="en-US"/>
        </w:rPr>
        <w:t>Kenchaiah</w:t>
      </w:r>
      <w:r w:rsidR="007137B6" w:rsidRPr="007137B6">
        <w:rPr>
          <w:rFonts w:ascii="Times New Roman" w:eastAsia="Times New Roman" w:hAnsi="Times New Roman" w:cs="Times New Roman"/>
          <w:color w:val="auto"/>
          <w:sz w:val="28"/>
          <w:szCs w:val="28"/>
        </w:rPr>
        <w:t xml:space="preserve">, </w:t>
      </w:r>
    </w:p>
    <w:p w:rsidR="000C081E" w:rsidRPr="007137B6" w:rsidRDefault="007137B6" w:rsidP="001460D8">
      <w:pPr>
        <w:spacing w:line="360" w:lineRule="auto"/>
        <w:jc w:val="both"/>
        <w:rPr>
          <w:rFonts w:ascii="Times New Roman" w:eastAsia="Times New Roman" w:hAnsi="Times New Roman" w:cs="Times New Roman"/>
          <w:color w:val="auto"/>
          <w:sz w:val="28"/>
          <w:szCs w:val="28"/>
          <w:lang w:val="en-US"/>
        </w:rPr>
      </w:pPr>
      <w:r w:rsidRPr="007137B6">
        <w:rPr>
          <w:rFonts w:ascii="Times New Roman" w:eastAsia="Times New Roman" w:hAnsi="Times New Roman" w:cs="Times New Roman"/>
          <w:color w:val="auto"/>
          <w:sz w:val="28"/>
          <w:szCs w:val="28"/>
          <w:lang w:val="en-US"/>
        </w:rPr>
        <w:t>J</w:t>
      </w:r>
      <w:r w:rsidRPr="007137B6">
        <w:rPr>
          <w:rFonts w:ascii="Times New Roman" w:eastAsia="Times New Roman" w:hAnsi="Times New Roman" w:cs="Times New Roman"/>
          <w:color w:val="auto"/>
          <w:sz w:val="28"/>
          <w:szCs w:val="28"/>
        </w:rPr>
        <w:t>.</w:t>
      </w:r>
      <w:r w:rsidRPr="007137B6">
        <w:rPr>
          <w:rFonts w:ascii="Times New Roman" w:eastAsia="Times New Roman" w:hAnsi="Times New Roman" w:cs="Times New Roman"/>
          <w:color w:val="auto"/>
          <w:sz w:val="28"/>
          <w:szCs w:val="28"/>
          <w:lang w:val="en-US"/>
        </w:rPr>
        <w:t xml:space="preserve"> C</w:t>
      </w:r>
      <w:r w:rsidRPr="007137B6">
        <w:rPr>
          <w:rFonts w:ascii="Times New Roman" w:eastAsia="Times New Roman" w:hAnsi="Times New Roman" w:cs="Times New Roman"/>
          <w:color w:val="auto"/>
          <w:sz w:val="28"/>
          <w:szCs w:val="28"/>
        </w:rPr>
        <w:t xml:space="preserve">. </w:t>
      </w:r>
      <w:r w:rsidRPr="007137B6">
        <w:rPr>
          <w:rFonts w:ascii="Times New Roman" w:eastAsia="Times New Roman" w:hAnsi="Times New Roman" w:cs="Times New Roman"/>
          <w:color w:val="auto"/>
          <w:sz w:val="28"/>
          <w:szCs w:val="28"/>
          <w:lang w:val="en-US"/>
        </w:rPr>
        <w:t>Evans</w:t>
      </w:r>
      <w:r w:rsidRPr="007137B6">
        <w:rPr>
          <w:rFonts w:ascii="Times New Roman" w:eastAsia="Times New Roman" w:hAnsi="Times New Roman" w:cs="Times New Roman"/>
          <w:color w:val="auto"/>
          <w:sz w:val="28"/>
          <w:szCs w:val="28"/>
        </w:rPr>
        <w:t xml:space="preserve">, </w:t>
      </w:r>
      <w:r w:rsidRPr="007137B6">
        <w:rPr>
          <w:rFonts w:ascii="Times New Roman" w:eastAsia="Times New Roman" w:hAnsi="Times New Roman" w:cs="Times New Roman"/>
          <w:color w:val="auto"/>
          <w:sz w:val="28"/>
          <w:szCs w:val="28"/>
          <w:lang w:val="en-US"/>
        </w:rPr>
        <w:t>D</w:t>
      </w:r>
      <w:r w:rsidRPr="007137B6">
        <w:rPr>
          <w:rFonts w:ascii="Times New Roman" w:eastAsia="Times New Roman" w:hAnsi="Times New Roman" w:cs="Times New Roman"/>
          <w:color w:val="auto"/>
          <w:sz w:val="28"/>
          <w:szCs w:val="28"/>
        </w:rPr>
        <w:t xml:space="preserve">. </w:t>
      </w:r>
      <w:r w:rsidRPr="007137B6">
        <w:rPr>
          <w:rFonts w:ascii="Times New Roman" w:eastAsia="Times New Roman" w:hAnsi="Times New Roman" w:cs="Times New Roman"/>
          <w:color w:val="auto"/>
          <w:sz w:val="28"/>
          <w:szCs w:val="28"/>
          <w:lang w:val="en-US"/>
        </w:rPr>
        <w:t>Levy</w:t>
      </w:r>
      <w:r w:rsidRPr="007137B6">
        <w:rPr>
          <w:rFonts w:ascii="Times New Roman" w:eastAsia="Times New Roman" w:hAnsi="Times New Roman" w:cs="Times New Roman"/>
          <w:color w:val="auto"/>
          <w:sz w:val="28"/>
          <w:szCs w:val="28"/>
        </w:rPr>
        <w:t xml:space="preserve"> // </w:t>
      </w:r>
      <w:r w:rsidRPr="007137B6">
        <w:rPr>
          <w:rFonts w:ascii="Times New Roman" w:eastAsia="Times New Roman" w:hAnsi="Times New Roman" w:cs="Times New Roman"/>
          <w:color w:val="auto"/>
          <w:sz w:val="28"/>
          <w:szCs w:val="28"/>
          <w:lang w:val="en-US"/>
        </w:rPr>
        <w:t>N</w:t>
      </w:r>
      <w:r w:rsidRPr="007137B6">
        <w:rPr>
          <w:rFonts w:ascii="Times New Roman" w:eastAsia="Times New Roman" w:hAnsi="Times New Roman" w:cs="Times New Roman"/>
          <w:color w:val="auto"/>
          <w:sz w:val="28"/>
          <w:szCs w:val="28"/>
        </w:rPr>
        <w:t xml:space="preserve">. </w:t>
      </w:r>
      <w:r w:rsidRPr="007137B6">
        <w:rPr>
          <w:rFonts w:ascii="Times New Roman" w:eastAsia="Times New Roman" w:hAnsi="Times New Roman" w:cs="Times New Roman"/>
          <w:color w:val="auto"/>
          <w:sz w:val="28"/>
          <w:szCs w:val="28"/>
          <w:lang w:val="en-US"/>
        </w:rPr>
        <w:t>Engl</w:t>
      </w:r>
      <w:r w:rsidRPr="007137B6">
        <w:rPr>
          <w:rFonts w:ascii="Times New Roman" w:eastAsia="Times New Roman" w:hAnsi="Times New Roman" w:cs="Times New Roman"/>
          <w:color w:val="auto"/>
          <w:sz w:val="28"/>
          <w:szCs w:val="28"/>
        </w:rPr>
        <w:t xml:space="preserve">. </w:t>
      </w:r>
      <w:r w:rsidRPr="007137B6">
        <w:rPr>
          <w:rFonts w:ascii="Times New Roman" w:eastAsia="Times New Roman" w:hAnsi="Times New Roman" w:cs="Times New Roman"/>
          <w:color w:val="auto"/>
          <w:sz w:val="28"/>
          <w:szCs w:val="28"/>
          <w:lang w:val="en-US"/>
        </w:rPr>
        <w:t xml:space="preserve"> J</w:t>
      </w:r>
      <w:r w:rsidRPr="007137B6">
        <w:rPr>
          <w:rFonts w:ascii="Times New Roman" w:eastAsia="Times New Roman" w:hAnsi="Times New Roman" w:cs="Times New Roman"/>
          <w:color w:val="auto"/>
          <w:sz w:val="28"/>
          <w:szCs w:val="28"/>
        </w:rPr>
        <w:t xml:space="preserve">. </w:t>
      </w:r>
      <w:r w:rsidRPr="007137B6">
        <w:rPr>
          <w:rFonts w:ascii="Times New Roman" w:eastAsia="Times New Roman" w:hAnsi="Times New Roman" w:cs="Times New Roman"/>
          <w:color w:val="auto"/>
          <w:sz w:val="28"/>
          <w:szCs w:val="28"/>
          <w:lang w:val="en-US"/>
        </w:rPr>
        <w:t>Med</w:t>
      </w:r>
      <w:r w:rsidRPr="007137B6">
        <w:rPr>
          <w:rFonts w:ascii="Times New Roman" w:eastAsia="Times New Roman" w:hAnsi="Times New Roman" w:cs="Times New Roman"/>
          <w:color w:val="auto"/>
          <w:sz w:val="28"/>
          <w:szCs w:val="28"/>
        </w:rPr>
        <w:t xml:space="preserve">. 347.  ̶ </w:t>
      </w:r>
      <w:r w:rsidRPr="007137B6">
        <w:rPr>
          <w:rFonts w:ascii="Times New Roman" w:eastAsia="Times New Roman" w:hAnsi="Times New Roman" w:cs="Times New Roman"/>
          <w:color w:val="auto"/>
          <w:sz w:val="28"/>
          <w:szCs w:val="28"/>
          <w:lang w:val="en-US"/>
        </w:rPr>
        <w:t xml:space="preserve"> </w:t>
      </w:r>
      <w:r w:rsidRPr="007137B6">
        <w:rPr>
          <w:rFonts w:ascii="Times New Roman" w:eastAsia="Times New Roman" w:hAnsi="Times New Roman" w:cs="Times New Roman"/>
          <w:color w:val="auto"/>
          <w:sz w:val="28"/>
          <w:szCs w:val="28"/>
        </w:rPr>
        <w:t>2002.</w:t>
      </w:r>
      <w:r w:rsidRPr="007137B6">
        <w:rPr>
          <w:rFonts w:ascii="Times New Roman" w:eastAsia="Times New Roman" w:hAnsi="Times New Roman" w:cs="Times New Roman"/>
          <w:color w:val="auto"/>
          <w:sz w:val="28"/>
          <w:szCs w:val="28"/>
          <w:lang w:val="en-US"/>
        </w:rPr>
        <w:t xml:space="preserve"> </w:t>
      </w:r>
      <w:r w:rsidRPr="007137B6">
        <w:rPr>
          <w:rFonts w:ascii="Times New Roman" w:eastAsia="Times New Roman" w:hAnsi="Times New Roman" w:cs="Times New Roman"/>
          <w:color w:val="auto"/>
          <w:sz w:val="28"/>
          <w:szCs w:val="28"/>
        </w:rPr>
        <w:t xml:space="preserve"> ̶ </w:t>
      </w:r>
      <w:r w:rsidRPr="007137B6">
        <w:rPr>
          <w:rFonts w:ascii="Times New Roman" w:eastAsia="Times New Roman" w:hAnsi="Times New Roman" w:cs="Times New Roman"/>
          <w:color w:val="auto"/>
          <w:sz w:val="28"/>
          <w:szCs w:val="28"/>
          <w:lang w:val="en-US"/>
        </w:rPr>
        <w:t xml:space="preserve"> P</w:t>
      </w:r>
      <w:r w:rsidRPr="007137B6">
        <w:rPr>
          <w:rFonts w:ascii="Times New Roman" w:eastAsia="Times New Roman" w:hAnsi="Times New Roman" w:cs="Times New Roman"/>
          <w:color w:val="auto"/>
          <w:sz w:val="28"/>
          <w:szCs w:val="28"/>
        </w:rPr>
        <w:t>. 305</w:t>
      </w:r>
      <w:r w:rsidR="00D11DC3">
        <w:rPr>
          <w:rFonts w:ascii="Times New Roman" w:eastAsia="Times New Roman" w:hAnsi="Times New Roman" w:cs="Times New Roman"/>
          <w:color w:val="auto"/>
          <w:sz w:val="28"/>
          <w:szCs w:val="28"/>
        </w:rPr>
        <w:t xml:space="preserve"> </w:t>
      </w:r>
      <w:r w:rsidRPr="007137B6">
        <w:rPr>
          <w:rFonts w:ascii="Times New Roman" w:eastAsia="Times New Roman" w:hAnsi="Times New Roman" w:cs="Times New Roman"/>
          <w:color w:val="auto"/>
          <w:sz w:val="28"/>
          <w:szCs w:val="28"/>
          <w:lang w:val="en-US"/>
        </w:rPr>
        <w:t xml:space="preserve"> ̶ </w:t>
      </w:r>
      <w:r w:rsidR="00D11DC3">
        <w:rPr>
          <w:rFonts w:ascii="Times New Roman" w:eastAsia="Times New Roman" w:hAnsi="Times New Roman" w:cs="Times New Roman"/>
          <w:color w:val="auto"/>
          <w:sz w:val="28"/>
          <w:szCs w:val="28"/>
        </w:rPr>
        <w:t xml:space="preserve"> </w:t>
      </w:r>
      <w:r w:rsidRPr="007137B6">
        <w:rPr>
          <w:rFonts w:ascii="Times New Roman" w:eastAsia="Times New Roman" w:hAnsi="Times New Roman" w:cs="Times New Roman"/>
          <w:color w:val="auto"/>
          <w:sz w:val="28"/>
          <w:szCs w:val="28"/>
        </w:rPr>
        <w:t>313.</w:t>
      </w:r>
      <w:r w:rsidRPr="007137B6">
        <w:rPr>
          <w:rFonts w:ascii="Times New Roman" w:eastAsia="Times New Roman" w:hAnsi="Times New Roman" w:cs="Times New Roman"/>
          <w:color w:val="auto"/>
          <w:sz w:val="28"/>
          <w:szCs w:val="28"/>
        </w:rPr>
        <w:tab/>
      </w:r>
    </w:p>
    <w:p w:rsidR="00A748DE" w:rsidRPr="001460D8" w:rsidRDefault="00A748DE" w:rsidP="001460D8">
      <w:pPr>
        <w:spacing w:line="360" w:lineRule="auto"/>
        <w:jc w:val="both"/>
        <w:rPr>
          <w:rFonts w:ascii="Times New Roman" w:eastAsia="Times New Roman" w:hAnsi="Times New Roman" w:cs="Times New Roman"/>
          <w:color w:val="333333"/>
          <w:sz w:val="28"/>
          <w:szCs w:val="28"/>
          <w:lang w:val="en-US"/>
        </w:rPr>
      </w:pPr>
      <w:r w:rsidRPr="000C081E">
        <w:rPr>
          <w:rFonts w:ascii="Times New Roman" w:eastAsia="Times New Roman" w:hAnsi="Times New Roman" w:cs="Times New Roman"/>
          <w:sz w:val="28"/>
          <w:szCs w:val="28"/>
          <w:lang w:val="en-US" w:eastAsia="en-US" w:bidi="en-US"/>
        </w:rPr>
        <w:t>18</w:t>
      </w:r>
      <w:r w:rsidR="000C081E">
        <w:rPr>
          <w:rFonts w:ascii="Times New Roman" w:eastAsia="Times New Roman" w:hAnsi="Times New Roman" w:cs="Times New Roman"/>
          <w:sz w:val="28"/>
          <w:szCs w:val="28"/>
          <w:lang w:val="en-US" w:eastAsia="en-US" w:bidi="en-US"/>
        </w:rPr>
        <w:t>6</w:t>
      </w:r>
      <w:r w:rsidRPr="000C081E">
        <w:rPr>
          <w:rFonts w:ascii="Times New Roman" w:eastAsia="Times New Roman" w:hAnsi="Times New Roman" w:cs="Times New Roman"/>
          <w:sz w:val="28"/>
          <w:szCs w:val="28"/>
          <w:lang w:val="en-US" w:eastAsia="en-US" w:bidi="en-US"/>
        </w:rPr>
        <w:t>.</w:t>
      </w:r>
      <w:r w:rsidRPr="00E121F7">
        <w:rPr>
          <w:rFonts w:ascii="Times New Roman" w:eastAsia="Times New Roman" w:hAnsi="Times New Roman" w:cs="Times New Roman"/>
          <w:sz w:val="28"/>
          <w:szCs w:val="28"/>
          <w:lang w:val="en-US" w:eastAsia="en-US" w:bidi="en-US"/>
        </w:rPr>
        <w:t xml:space="preserve"> </w:t>
      </w:r>
      <w:hyperlink r:id="rId57" w:history="1">
        <w:r w:rsidRPr="00E121F7">
          <w:rPr>
            <w:rFonts w:ascii="Times New Roman" w:eastAsia="Times New Roman" w:hAnsi="Times New Roman" w:cs="Times New Roman"/>
            <w:color w:val="auto"/>
            <w:sz w:val="28"/>
            <w:szCs w:val="28"/>
            <w:lang w:val="en-US"/>
          </w:rPr>
          <w:t>Kodlipet Dharmashankar</w:t>
        </w:r>
      </w:hyperlink>
      <w:r w:rsidRPr="00E121F7">
        <w:rPr>
          <w:rFonts w:ascii="Times New Roman" w:eastAsia="Times New Roman" w:hAnsi="Times New Roman" w:cs="Times New Roman"/>
          <w:color w:val="auto"/>
          <w:sz w:val="28"/>
          <w:szCs w:val="28"/>
          <w:lang w:val="en-US"/>
        </w:rPr>
        <w:t xml:space="preserve">. </w:t>
      </w:r>
      <w:r w:rsidRPr="00E121F7">
        <w:rPr>
          <w:rFonts w:ascii="Times New Roman" w:eastAsia="Times New Roman" w:hAnsi="Times New Roman" w:cs="Times New Roman"/>
          <w:bCs/>
          <w:kern w:val="36"/>
          <w:sz w:val="28"/>
          <w:szCs w:val="28"/>
          <w:lang w:val="en-US"/>
        </w:rPr>
        <w:t>Vascular Endothelial Function and Hypert</w:t>
      </w:r>
      <w:r w:rsidR="00CB784F">
        <w:rPr>
          <w:rFonts w:ascii="Times New Roman" w:eastAsia="Times New Roman" w:hAnsi="Times New Roman" w:cs="Times New Roman"/>
          <w:bCs/>
          <w:kern w:val="36"/>
          <w:sz w:val="28"/>
          <w:szCs w:val="28"/>
          <w:lang w:val="en-US"/>
        </w:rPr>
        <w:t>ension: Insights and Directions</w:t>
      </w:r>
      <w:r w:rsidRPr="00E121F7">
        <w:rPr>
          <w:rFonts w:ascii="Times New Roman" w:eastAsia="Times New Roman" w:hAnsi="Times New Roman" w:cs="Times New Roman"/>
          <w:bCs/>
          <w:kern w:val="36"/>
          <w:sz w:val="28"/>
          <w:szCs w:val="28"/>
          <w:lang w:val="en-US"/>
        </w:rPr>
        <w:t xml:space="preserve"> / </w:t>
      </w:r>
      <w:hyperlink r:id="rId58" w:history="1">
        <w:r w:rsidRPr="00E121F7">
          <w:rPr>
            <w:rFonts w:ascii="Times New Roman" w:eastAsia="Times New Roman" w:hAnsi="Times New Roman" w:cs="Times New Roman"/>
            <w:color w:val="auto"/>
            <w:sz w:val="28"/>
            <w:szCs w:val="28"/>
            <w:lang w:val="en-US"/>
          </w:rPr>
          <w:t>Kodlipet Dharmashankar</w:t>
        </w:r>
      </w:hyperlink>
      <w:r w:rsidRPr="00E121F7">
        <w:rPr>
          <w:rFonts w:ascii="Times New Roman" w:eastAsia="Times New Roman" w:hAnsi="Times New Roman" w:cs="Times New Roman"/>
          <w:color w:val="auto"/>
          <w:sz w:val="28"/>
          <w:szCs w:val="28"/>
          <w:lang w:val="en-US"/>
        </w:rPr>
        <w:t xml:space="preserve">, </w:t>
      </w:r>
      <w:hyperlink r:id="rId59" w:history="1">
        <w:r w:rsidRPr="00E121F7">
          <w:rPr>
            <w:rFonts w:ascii="Times New Roman" w:eastAsia="Times New Roman" w:hAnsi="Times New Roman" w:cs="Times New Roman"/>
            <w:color w:val="auto"/>
            <w:sz w:val="28"/>
            <w:szCs w:val="28"/>
            <w:lang w:val="en-US"/>
          </w:rPr>
          <w:t>Michael E. Widlansky</w:t>
        </w:r>
      </w:hyperlink>
      <w:r w:rsidRPr="00E121F7">
        <w:rPr>
          <w:rFonts w:ascii="Times New Roman" w:eastAsia="Times New Roman" w:hAnsi="Times New Roman" w:cs="Times New Roman"/>
          <w:color w:val="auto"/>
          <w:sz w:val="28"/>
          <w:szCs w:val="28"/>
          <w:lang w:val="en-US"/>
        </w:rPr>
        <w:t>. //</w:t>
      </w:r>
      <w:r w:rsidRPr="00E121F7">
        <w:rPr>
          <w:rFonts w:ascii="Times New Roman" w:eastAsiaTheme="minorHAnsi" w:hAnsi="Times New Roman" w:cs="Times New Roman"/>
          <w:color w:val="auto"/>
          <w:sz w:val="28"/>
          <w:szCs w:val="28"/>
          <w:lang w:val="en-US" w:eastAsia="en-US"/>
        </w:rPr>
        <w:t xml:space="preserve"> </w:t>
      </w:r>
      <w:r w:rsidR="004771DC">
        <w:rPr>
          <w:rFonts w:ascii="Times New Roman" w:eastAsia="Times New Roman" w:hAnsi="Times New Roman" w:cs="Times New Roman"/>
          <w:color w:val="auto"/>
          <w:sz w:val="28"/>
          <w:szCs w:val="28"/>
          <w:lang w:val="en-US"/>
        </w:rPr>
        <w:t>Curr Hypertens Rep. ̶  2010. – Vol. 12 (6). – P. 448</w:t>
      </w:r>
      <w:r w:rsidR="00D11DC3">
        <w:rPr>
          <w:rFonts w:ascii="Times New Roman" w:eastAsia="Times New Roman" w:hAnsi="Times New Roman" w:cs="Times New Roman"/>
          <w:color w:val="auto"/>
          <w:sz w:val="28"/>
          <w:szCs w:val="28"/>
        </w:rPr>
        <w:t xml:space="preserve"> </w:t>
      </w:r>
      <w:r w:rsidR="004771DC">
        <w:rPr>
          <w:rFonts w:ascii="Times New Roman" w:eastAsia="Times New Roman" w:hAnsi="Times New Roman" w:cs="Times New Roman"/>
          <w:color w:val="auto"/>
          <w:sz w:val="28"/>
          <w:szCs w:val="28"/>
          <w:lang w:val="en-US"/>
        </w:rPr>
        <w:t xml:space="preserve"> ̶ </w:t>
      </w:r>
      <w:r w:rsidR="00D11DC3">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lang w:val="en-US"/>
        </w:rPr>
        <w:t>455.</w:t>
      </w:r>
      <w:r w:rsidRPr="00E121F7">
        <w:rPr>
          <w:rFonts w:ascii="Times New Roman" w:eastAsia="Times New Roman" w:hAnsi="Times New Roman" w:cs="Times New Roman"/>
          <w:color w:val="333333"/>
          <w:sz w:val="28"/>
          <w:szCs w:val="28"/>
          <w:lang w:val="en-US"/>
        </w:rPr>
        <w:t xml:space="preserve">  </w:t>
      </w:r>
    </w:p>
    <w:p w:rsidR="00A748DE" w:rsidRPr="001460D8" w:rsidRDefault="00A748DE" w:rsidP="001460D8">
      <w:pPr>
        <w:spacing w:line="360" w:lineRule="auto"/>
        <w:jc w:val="both"/>
        <w:rPr>
          <w:rFonts w:ascii="Times New Roman" w:eastAsia="Times New Roman" w:hAnsi="Times New Roman" w:cs="Times New Roman"/>
          <w:color w:val="auto"/>
          <w:sz w:val="28"/>
          <w:szCs w:val="28"/>
          <w:lang w:val="en-US"/>
        </w:rPr>
      </w:pPr>
      <w:r w:rsidRPr="000C081E">
        <w:rPr>
          <w:rFonts w:ascii="Times New Roman" w:eastAsia="Times New Roman" w:hAnsi="Times New Roman" w:cs="Times New Roman"/>
          <w:color w:val="auto"/>
          <w:sz w:val="28"/>
          <w:szCs w:val="28"/>
          <w:lang w:val="en-US" w:eastAsia="en-US" w:bidi="en-US"/>
        </w:rPr>
        <w:t>18</w:t>
      </w:r>
      <w:r w:rsidR="000C081E">
        <w:rPr>
          <w:rFonts w:ascii="Times New Roman" w:eastAsia="Times New Roman" w:hAnsi="Times New Roman" w:cs="Times New Roman"/>
          <w:color w:val="auto"/>
          <w:sz w:val="28"/>
          <w:szCs w:val="28"/>
          <w:lang w:val="en-US" w:eastAsia="en-US" w:bidi="en-US"/>
        </w:rPr>
        <w:t>7</w:t>
      </w:r>
      <w:r w:rsidRPr="001460D8">
        <w:rPr>
          <w:rFonts w:ascii="Times New Roman" w:eastAsia="Times New Roman" w:hAnsi="Times New Roman" w:cs="Times New Roman"/>
          <w:color w:val="auto"/>
          <w:sz w:val="28"/>
          <w:szCs w:val="28"/>
          <w:lang w:val="en-US" w:eastAsia="en-US" w:bidi="en-US"/>
        </w:rPr>
        <w:t xml:space="preserve">. </w:t>
      </w:r>
      <w:r w:rsidRPr="001460D8">
        <w:rPr>
          <w:rFonts w:ascii="Times New Roman" w:eastAsia="Times New Roman" w:hAnsi="Times New Roman" w:cs="Times New Roman"/>
          <w:color w:val="auto"/>
          <w:sz w:val="28"/>
          <w:szCs w:val="28"/>
          <w:lang w:val="en-US"/>
        </w:rPr>
        <w:t>Kotchen T. A. Obesity-related hypertension: epidemiology, pathophys</w:t>
      </w:r>
      <w:r w:rsidR="00CB784F">
        <w:rPr>
          <w:rFonts w:ascii="Times New Roman" w:eastAsia="Times New Roman" w:hAnsi="Times New Roman" w:cs="Times New Roman"/>
          <w:color w:val="auto"/>
          <w:sz w:val="28"/>
          <w:szCs w:val="28"/>
          <w:lang w:val="en-US"/>
        </w:rPr>
        <w:t>iology, and clinical management</w:t>
      </w:r>
      <w:r w:rsidRPr="001460D8">
        <w:rPr>
          <w:rFonts w:ascii="Times New Roman" w:eastAsia="Times New Roman" w:hAnsi="Times New Roman" w:cs="Times New Roman"/>
          <w:color w:val="auto"/>
          <w:sz w:val="28"/>
          <w:szCs w:val="28"/>
          <w:lang w:val="en-US"/>
        </w:rPr>
        <w:t xml:space="preserve"> / T. A. Kotchen  // </w:t>
      </w:r>
      <w:r w:rsidRPr="001460D8">
        <w:rPr>
          <w:rFonts w:ascii="Times New Roman" w:eastAsia="Times New Roman" w:hAnsi="Times New Roman" w:cs="Times New Roman"/>
          <w:iCs/>
          <w:color w:val="auto"/>
          <w:sz w:val="28"/>
          <w:szCs w:val="28"/>
          <w:lang w:val="en-US"/>
        </w:rPr>
        <w:t>Am. J. Hypertens.</w:t>
      </w:r>
      <w:r w:rsidRPr="001460D8">
        <w:rPr>
          <w:rFonts w:ascii="Times New Roman" w:eastAsia="Times New Roman" w:hAnsi="Times New Roman" w:cs="Times New Roman"/>
          <w:color w:val="auto"/>
          <w:sz w:val="28"/>
          <w:szCs w:val="28"/>
          <w:lang w:val="en-US"/>
        </w:rPr>
        <w:t xml:space="preserve"> – 2010. </w:t>
      </w:r>
      <w:r w:rsidR="00D11DC3">
        <w:rPr>
          <w:rFonts w:ascii="Times New Roman" w:eastAsia="Times New Roman" w:hAnsi="Times New Roman" w:cs="Times New Roman"/>
          <w:color w:val="auto"/>
          <w:sz w:val="28"/>
          <w:szCs w:val="28"/>
        </w:rPr>
        <w:t xml:space="preserve"> </w:t>
      </w:r>
      <w:r w:rsidRPr="001460D8">
        <w:rPr>
          <w:rFonts w:ascii="Times New Roman" w:eastAsia="Times New Roman" w:hAnsi="Times New Roman" w:cs="Times New Roman"/>
          <w:color w:val="auto"/>
          <w:sz w:val="28"/>
          <w:szCs w:val="28"/>
          <w:lang w:val="en-US"/>
        </w:rPr>
        <w:t xml:space="preserve">– </w:t>
      </w:r>
      <w:r w:rsidR="00D11DC3">
        <w:rPr>
          <w:rFonts w:ascii="Times New Roman" w:eastAsia="Times New Roman" w:hAnsi="Times New Roman" w:cs="Times New Roman"/>
          <w:color w:val="auto"/>
          <w:sz w:val="28"/>
          <w:szCs w:val="28"/>
        </w:rPr>
        <w:t xml:space="preserve"> </w:t>
      </w:r>
      <w:r w:rsidRPr="001460D8">
        <w:rPr>
          <w:rFonts w:ascii="Times New Roman" w:eastAsia="Times New Roman" w:hAnsi="Times New Roman" w:cs="Times New Roman"/>
          <w:color w:val="auto"/>
          <w:sz w:val="28"/>
          <w:szCs w:val="28"/>
          <w:lang w:val="en-US"/>
        </w:rPr>
        <w:t xml:space="preserve">Vol. </w:t>
      </w:r>
      <w:r w:rsidRPr="004771DC">
        <w:rPr>
          <w:rFonts w:ascii="Times New Roman" w:eastAsia="Times New Roman" w:hAnsi="Times New Roman" w:cs="Times New Roman"/>
          <w:bCs/>
          <w:color w:val="auto"/>
          <w:sz w:val="28"/>
          <w:szCs w:val="28"/>
          <w:lang w:val="en-US"/>
        </w:rPr>
        <w:t>23</w:t>
      </w:r>
      <w:r w:rsidRPr="001460D8">
        <w:rPr>
          <w:rFonts w:ascii="Times New Roman" w:eastAsia="Times New Roman" w:hAnsi="Times New Roman" w:cs="Times New Roman"/>
          <w:color w:val="auto"/>
          <w:sz w:val="28"/>
          <w:szCs w:val="28"/>
          <w:lang w:val="en-US"/>
        </w:rPr>
        <w:t>. – P. 1170</w:t>
      </w:r>
      <w:r w:rsidR="00D11DC3">
        <w:rPr>
          <w:rFonts w:ascii="Times New Roman" w:eastAsia="Times New Roman" w:hAnsi="Times New Roman" w:cs="Times New Roman"/>
          <w:color w:val="auto"/>
          <w:sz w:val="28"/>
          <w:szCs w:val="28"/>
        </w:rPr>
        <w:t xml:space="preserve"> </w:t>
      </w:r>
      <w:r w:rsidRPr="001460D8">
        <w:rPr>
          <w:rFonts w:ascii="Times New Roman" w:eastAsia="Times New Roman" w:hAnsi="Times New Roman" w:cs="Times New Roman"/>
          <w:color w:val="auto"/>
          <w:sz w:val="28"/>
          <w:szCs w:val="28"/>
          <w:lang w:val="en-US"/>
        </w:rPr>
        <w:t>–</w:t>
      </w:r>
      <w:r w:rsidR="00D11DC3">
        <w:rPr>
          <w:rFonts w:ascii="Times New Roman" w:eastAsia="Times New Roman" w:hAnsi="Times New Roman" w:cs="Times New Roman"/>
          <w:color w:val="auto"/>
          <w:sz w:val="28"/>
          <w:szCs w:val="28"/>
        </w:rPr>
        <w:t xml:space="preserve"> </w:t>
      </w:r>
      <w:r w:rsidRPr="001460D8">
        <w:rPr>
          <w:rFonts w:ascii="Times New Roman" w:eastAsia="Times New Roman" w:hAnsi="Times New Roman" w:cs="Times New Roman"/>
          <w:color w:val="auto"/>
          <w:sz w:val="28"/>
          <w:szCs w:val="28"/>
          <w:lang w:val="en-US"/>
        </w:rPr>
        <w:t>1178.</w:t>
      </w:r>
    </w:p>
    <w:p w:rsidR="00A748DE" w:rsidRPr="001460D8" w:rsidRDefault="00A748DE" w:rsidP="001460D8">
      <w:pPr>
        <w:spacing w:line="360" w:lineRule="auto"/>
        <w:jc w:val="both"/>
        <w:rPr>
          <w:rFonts w:ascii="Times New Roman" w:eastAsia="Times New Roman" w:hAnsi="Times New Roman" w:cs="Times New Roman"/>
          <w:color w:val="auto"/>
          <w:sz w:val="28"/>
          <w:szCs w:val="28"/>
        </w:rPr>
      </w:pPr>
      <w:r w:rsidRPr="000C081E">
        <w:rPr>
          <w:rFonts w:ascii="Times New Roman" w:eastAsia="Times New Roman" w:hAnsi="Times New Roman" w:cs="Times New Roman"/>
          <w:color w:val="auto"/>
          <w:sz w:val="28"/>
          <w:szCs w:val="28"/>
          <w:lang w:val="en-US" w:eastAsia="en-US" w:bidi="en-US"/>
        </w:rPr>
        <w:t>1</w:t>
      </w:r>
      <w:r w:rsidR="000C081E">
        <w:rPr>
          <w:rFonts w:ascii="Times New Roman" w:eastAsia="Times New Roman" w:hAnsi="Times New Roman" w:cs="Times New Roman"/>
          <w:color w:val="auto"/>
          <w:sz w:val="28"/>
          <w:szCs w:val="28"/>
          <w:lang w:val="en-US" w:eastAsia="en-US" w:bidi="en-US"/>
        </w:rPr>
        <w:t>88</w:t>
      </w:r>
      <w:r w:rsidRPr="000C081E">
        <w:rPr>
          <w:rFonts w:ascii="Times New Roman" w:eastAsia="Times New Roman" w:hAnsi="Times New Roman" w:cs="Times New Roman"/>
          <w:color w:val="auto"/>
          <w:sz w:val="28"/>
          <w:szCs w:val="28"/>
          <w:lang w:val="en-US" w:eastAsia="en-US" w:bidi="en-US"/>
        </w:rPr>
        <w:t>.</w:t>
      </w:r>
      <w:r w:rsidRPr="001460D8">
        <w:rPr>
          <w:rFonts w:ascii="Times New Roman" w:eastAsia="Times New Roman" w:hAnsi="Times New Roman" w:cs="Times New Roman"/>
          <w:color w:val="auto"/>
          <w:sz w:val="28"/>
          <w:szCs w:val="28"/>
          <w:lang w:val="en-US" w:eastAsia="en-US" w:bidi="en-US"/>
        </w:rPr>
        <w:t xml:space="preserve"> </w:t>
      </w:r>
      <w:r w:rsidRPr="001460D8">
        <w:rPr>
          <w:rFonts w:ascii="Times New Roman" w:eastAsia="Times New Roman" w:hAnsi="Times New Roman" w:cs="Times New Roman"/>
          <w:color w:val="auto"/>
          <w:sz w:val="28"/>
          <w:szCs w:val="28"/>
          <w:lang w:val="en-US"/>
        </w:rPr>
        <w:t>Landsberg, L. Obesity-related hypertension: pathogenesis, car</w:t>
      </w:r>
      <w:r w:rsidR="0067358E">
        <w:rPr>
          <w:rFonts w:ascii="Times New Roman" w:eastAsia="Times New Roman" w:hAnsi="Times New Roman" w:cs="Times New Roman"/>
          <w:color w:val="auto"/>
          <w:sz w:val="28"/>
          <w:szCs w:val="28"/>
          <w:lang w:val="en-US"/>
        </w:rPr>
        <w:t xml:space="preserve">diovascular risk, and treatment  ̶  </w:t>
      </w:r>
      <w:r w:rsidRPr="001460D8">
        <w:rPr>
          <w:rFonts w:ascii="Times New Roman" w:eastAsia="Times New Roman" w:hAnsi="Times New Roman" w:cs="Times New Roman"/>
          <w:color w:val="auto"/>
          <w:sz w:val="28"/>
          <w:szCs w:val="28"/>
          <w:lang w:val="en-US"/>
        </w:rPr>
        <w:t>a position paper of the The Obesity Society and The A</w:t>
      </w:r>
      <w:r w:rsidR="00CB784F">
        <w:rPr>
          <w:rFonts w:ascii="Times New Roman" w:eastAsia="Times New Roman" w:hAnsi="Times New Roman" w:cs="Times New Roman"/>
          <w:color w:val="auto"/>
          <w:sz w:val="28"/>
          <w:szCs w:val="28"/>
          <w:lang w:val="en-US"/>
        </w:rPr>
        <w:t>merican Society of Hypertension</w:t>
      </w:r>
      <w:r w:rsidRPr="001460D8">
        <w:rPr>
          <w:rFonts w:ascii="Times New Roman" w:eastAsia="Times New Roman" w:hAnsi="Times New Roman" w:cs="Times New Roman"/>
          <w:color w:val="auto"/>
          <w:sz w:val="28"/>
          <w:szCs w:val="28"/>
          <w:lang w:val="en-US"/>
        </w:rPr>
        <w:t> / L. Landsberg, // </w:t>
      </w:r>
      <w:r w:rsidRPr="001460D8">
        <w:rPr>
          <w:rFonts w:ascii="Times New Roman" w:eastAsia="Times New Roman" w:hAnsi="Times New Roman" w:cs="Times New Roman"/>
          <w:iCs/>
          <w:color w:val="auto"/>
          <w:sz w:val="28"/>
          <w:szCs w:val="28"/>
          <w:lang w:val="en-US"/>
        </w:rPr>
        <w:t>Obesity (Silver Spring). – 2013. – Vol.</w:t>
      </w:r>
      <w:r w:rsidRPr="001460D8">
        <w:rPr>
          <w:rFonts w:ascii="Times New Roman" w:eastAsia="Times New Roman" w:hAnsi="Times New Roman" w:cs="Times New Roman"/>
          <w:color w:val="auto"/>
          <w:sz w:val="28"/>
          <w:szCs w:val="28"/>
          <w:lang w:val="en-US"/>
        </w:rPr>
        <w:t> </w:t>
      </w:r>
      <w:r w:rsidRPr="001460D8">
        <w:rPr>
          <w:rFonts w:ascii="Times New Roman" w:eastAsia="Times New Roman" w:hAnsi="Times New Roman" w:cs="Times New Roman"/>
          <w:bCs/>
          <w:color w:val="auto"/>
          <w:sz w:val="28"/>
          <w:szCs w:val="28"/>
          <w:lang w:val="en-US"/>
        </w:rPr>
        <w:t>21</w:t>
      </w:r>
      <w:r w:rsidRPr="001460D8">
        <w:rPr>
          <w:rFonts w:ascii="Times New Roman" w:eastAsia="Times New Roman" w:hAnsi="Times New Roman" w:cs="Times New Roman"/>
          <w:color w:val="auto"/>
          <w:sz w:val="28"/>
          <w:szCs w:val="28"/>
          <w:lang w:val="en-US"/>
        </w:rPr>
        <w:t>. – P. 8</w:t>
      </w:r>
      <w:r w:rsidR="00D11DC3">
        <w:rPr>
          <w:rFonts w:ascii="Times New Roman" w:eastAsia="Times New Roman" w:hAnsi="Times New Roman" w:cs="Times New Roman"/>
          <w:color w:val="auto"/>
          <w:sz w:val="28"/>
          <w:szCs w:val="28"/>
        </w:rPr>
        <w:t xml:space="preserve"> </w:t>
      </w:r>
      <w:r w:rsidRPr="001460D8">
        <w:rPr>
          <w:rFonts w:ascii="Times New Roman" w:eastAsia="Times New Roman" w:hAnsi="Times New Roman" w:cs="Times New Roman"/>
          <w:color w:val="auto"/>
          <w:sz w:val="28"/>
          <w:szCs w:val="28"/>
          <w:lang w:val="en-US"/>
        </w:rPr>
        <w:t>–</w:t>
      </w:r>
      <w:r w:rsidR="00D11DC3">
        <w:rPr>
          <w:rFonts w:ascii="Times New Roman" w:eastAsia="Times New Roman" w:hAnsi="Times New Roman" w:cs="Times New Roman"/>
          <w:color w:val="auto"/>
          <w:sz w:val="28"/>
          <w:szCs w:val="28"/>
        </w:rPr>
        <w:t xml:space="preserve"> </w:t>
      </w:r>
      <w:r w:rsidRPr="001460D8">
        <w:rPr>
          <w:rFonts w:ascii="Times New Roman" w:eastAsia="Times New Roman" w:hAnsi="Times New Roman" w:cs="Times New Roman"/>
          <w:color w:val="auto"/>
          <w:sz w:val="28"/>
          <w:szCs w:val="28"/>
          <w:lang w:val="en-US"/>
        </w:rPr>
        <w:t>24.</w:t>
      </w:r>
    </w:p>
    <w:p w:rsidR="00A748DE" w:rsidRPr="004771DC" w:rsidRDefault="00A748DE" w:rsidP="001460D8">
      <w:pPr>
        <w:spacing w:line="360" w:lineRule="auto"/>
        <w:jc w:val="both"/>
        <w:rPr>
          <w:rFonts w:ascii="Times New Roman" w:eastAsia="AngsanaUPC" w:hAnsi="Times New Roman" w:cs="Times New Roman"/>
          <w:bCs/>
          <w:color w:val="auto"/>
          <w:sz w:val="28"/>
          <w:szCs w:val="28"/>
          <w:lang w:eastAsia="en-US" w:bidi="en-US"/>
        </w:rPr>
      </w:pPr>
      <w:r w:rsidRPr="000C081E">
        <w:rPr>
          <w:rFonts w:ascii="Times New Roman" w:eastAsia="Times New Roman" w:hAnsi="Times New Roman" w:cs="Times New Roman"/>
          <w:sz w:val="28"/>
          <w:szCs w:val="28"/>
          <w:lang w:val="en-US" w:eastAsia="en-US" w:bidi="en-US"/>
        </w:rPr>
        <w:t>1</w:t>
      </w:r>
      <w:r w:rsidR="000C081E">
        <w:rPr>
          <w:rFonts w:ascii="Times New Roman" w:eastAsia="Times New Roman" w:hAnsi="Times New Roman" w:cs="Times New Roman"/>
          <w:sz w:val="28"/>
          <w:szCs w:val="28"/>
          <w:lang w:val="en-US" w:eastAsia="en-US" w:bidi="en-US"/>
        </w:rPr>
        <w:t>89</w:t>
      </w:r>
      <w:r w:rsidRPr="000C081E">
        <w:rPr>
          <w:rFonts w:ascii="Times New Roman" w:eastAsia="Times New Roman" w:hAnsi="Times New Roman" w:cs="Times New Roman"/>
          <w:sz w:val="28"/>
          <w:szCs w:val="28"/>
          <w:lang w:val="en-US" w:eastAsia="en-US" w:bidi="en-US"/>
        </w:rPr>
        <w:t>.</w:t>
      </w:r>
      <w:r w:rsidRPr="00E121F7">
        <w:rPr>
          <w:rFonts w:ascii="Times New Roman" w:eastAsia="AngsanaUPC" w:hAnsi="Times New Roman" w:cs="Times New Roman"/>
          <w:bCs/>
          <w:sz w:val="28"/>
          <w:szCs w:val="28"/>
          <w:lang w:val="en-US" w:eastAsia="en-US" w:bidi="en-US"/>
        </w:rPr>
        <w:t xml:space="preserve"> Left ventricular mass: allometric scaling, normative values, effect of obes</w:t>
      </w:r>
      <w:r w:rsidR="00CB784F">
        <w:rPr>
          <w:rFonts w:ascii="Times New Roman" w:eastAsia="AngsanaUPC" w:hAnsi="Times New Roman" w:cs="Times New Roman"/>
          <w:bCs/>
          <w:sz w:val="28"/>
          <w:szCs w:val="28"/>
          <w:lang w:val="en-US" w:eastAsia="en-US" w:bidi="en-US"/>
        </w:rPr>
        <w:t xml:space="preserve">ity, </w:t>
      </w:r>
      <w:r w:rsidR="00CB784F" w:rsidRPr="004771DC">
        <w:rPr>
          <w:rFonts w:ascii="Times New Roman" w:eastAsia="AngsanaUPC" w:hAnsi="Times New Roman" w:cs="Times New Roman"/>
          <w:bCs/>
          <w:color w:val="auto"/>
          <w:sz w:val="28"/>
          <w:szCs w:val="28"/>
          <w:lang w:val="en-US" w:eastAsia="en-US" w:bidi="en-US"/>
        </w:rPr>
        <w:t>and prognostic performance</w:t>
      </w:r>
      <w:r w:rsidRPr="004771DC">
        <w:rPr>
          <w:rFonts w:ascii="Times New Roman" w:eastAsia="AngsanaUPC" w:hAnsi="Times New Roman" w:cs="Times New Roman"/>
          <w:bCs/>
          <w:color w:val="auto"/>
          <w:sz w:val="28"/>
          <w:szCs w:val="28"/>
          <w:lang w:val="en-US" w:eastAsia="en-US" w:bidi="en-US"/>
        </w:rPr>
        <w:t xml:space="preserve"> / J. A. Chirinos, P. Segers, M. L. De Buyzere et  al. //</w:t>
      </w:r>
      <w:r w:rsidR="0067358E" w:rsidRPr="004771DC">
        <w:rPr>
          <w:rFonts w:ascii="Times New Roman" w:eastAsia="AngsanaUPC" w:hAnsi="Times New Roman" w:cs="Times New Roman"/>
          <w:bCs/>
          <w:color w:val="auto"/>
          <w:sz w:val="28"/>
          <w:szCs w:val="28"/>
          <w:lang w:val="en-US" w:eastAsia="en-US" w:bidi="en-US"/>
        </w:rPr>
        <w:t xml:space="preserve"> </w:t>
      </w:r>
      <w:r w:rsidRPr="004771DC">
        <w:rPr>
          <w:rFonts w:ascii="Times New Roman" w:eastAsia="AngsanaUPC" w:hAnsi="Times New Roman" w:cs="Times New Roman"/>
          <w:bCs/>
          <w:color w:val="auto"/>
          <w:sz w:val="28"/>
          <w:szCs w:val="28"/>
          <w:lang w:val="en-US" w:eastAsia="en-US" w:bidi="en-US"/>
        </w:rPr>
        <w:t>Hy</w:t>
      </w:r>
      <w:r w:rsidR="0067358E" w:rsidRPr="004771DC">
        <w:rPr>
          <w:rFonts w:ascii="Times New Roman" w:eastAsia="AngsanaUPC" w:hAnsi="Times New Roman" w:cs="Times New Roman"/>
          <w:bCs/>
          <w:color w:val="auto"/>
          <w:sz w:val="28"/>
          <w:szCs w:val="28"/>
          <w:lang w:val="en-US" w:eastAsia="en-US" w:bidi="en-US"/>
        </w:rPr>
        <w:t>pertension. – 2010. – Vol. 56.</w:t>
      </w:r>
      <w:r w:rsidR="00D11DC3">
        <w:rPr>
          <w:rFonts w:ascii="Times New Roman" w:eastAsia="AngsanaUPC" w:hAnsi="Times New Roman" w:cs="Times New Roman"/>
          <w:bCs/>
          <w:color w:val="auto"/>
          <w:sz w:val="28"/>
          <w:szCs w:val="28"/>
          <w:lang w:eastAsia="en-US" w:bidi="en-US"/>
        </w:rPr>
        <w:t xml:space="preserve"> </w:t>
      </w:r>
      <w:r w:rsidR="0067358E" w:rsidRPr="004771DC">
        <w:rPr>
          <w:rFonts w:ascii="Times New Roman" w:eastAsia="AngsanaUPC" w:hAnsi="Times New Roman" w:cs="Times New Roman"/>
          <w:bCs/>
          <w:color w:val="auto"/>
          <w:sz w:val="28"/>
          <w:szCs w:val="28"/>
          <w:lang w:val="en-US" w:eastAsia="en-US" w:bidi="en-US"/>
        </w:rPr>
        <w:t xml:space="preserve"> ̶  P.  91</w:t>
      </w:r>
      <w:r w:rsidR="00D11DC3">
        <w:rPr>
          <w:rFonts w:ascii="Times New Roman" w:eastAsia="AngsanaUPC" w:hAnsi="Times New Roman" w:cs="Times New Roman"/>
          <w:bCs/>
          <w:color w:val="auto"/>
          <w:sz w:val="28"/>
          <w:szCs w:val="28"/>
          <w:lang w:eastAsia="en-US" w:bidi="en-US"/>
        </w:rPr>
        <w:t xml:space="preserve"> </w:t>
      </w:r>
      <w:r w:rsidR="0067358E" w:rsidRPr="004771DC">
        <w:rPr>
          <w:rFonts w:ascii="Times New Roman" w:eastAsia="AngsanaUPC" w:hAnsi="Times New Roman" w:cs="Times New Roman"/>
          <w:bCs/>
          <w:color w:val="auto"/>
          <w:sz w:val="28"/>
          <w:szCs w:val="28"/>
          <w:lang w:val="en-US" w:eastAsia="en-US" w:bidi="en-US"/>
        </w:rPr>
        <w:t xml:space="preserve"> ̶ </w:t>
      </w:r>
      <w:r w:rsidR="00D11DC3">
        <w:rPr>
          <w:rFonts w:ascii="Times New Roman" w:eastAsia="AngsanaUPC" w:hAnsi="Times New Roman" w:cs="Times New Roman"/>
          <w:bCs/>
          <w:color w:val="auto"/>
          <w:sz w:val="28"/>
          <w:szCs w:val="28"/>
          <w:lang w:eastAsia="en-US" w:bidi="en-US"/>
        </w:rPr>
        <w:t xml:space="preserve"> </w:t>
      </w:r>
      <w:r w:rsidRPr="004771DC">
        <w:rPr>
          <w:rFonts w:ascii="Times New Roman" w:eastAsia="AngsanaUPC" w:hAnsi="Times New Roman" w:cs="Times New Roman"/>
          <w:bCs/>
          <w:color w:val="auto"/>
          <w:sz w:val="28"/>
          <w:szCs w:val="28"/>
          <w:lang w:val="en-US" w:eastAsia="en-US" w:bidi="en-US"/>
        </w:rPr>
        <w:t>98.</w:t>
      </w:r>
    </w:p>
    <w:p w:rsidR="00A748DE" w:rsidRPr="001460D8" w:rsidRDefault="00A748DE" w:rsidP="001460D8">
      <w:pPr>
        <w:spacing w:line="360" w:lineRule="auto"/>
        <w:jc w:val="both"/>
        <w:rPr>
          <w:rFonts w:ascii="Times New Roman" w:eastAsia="Times New Roman" w:hAnsi="Times New Roman" w:cs="Times New Roman"/>
          <w:sz w:val="28"/>
          <w:szCs w:val="28"/>
          <w:lang w:eastAsia="en-US" w:bidi="en-US"/>
        </w:rPr>
      </w:pPr>
      <w:r w:rsidRPr="000C081E">
        <w:rPr>
          <w:rFonts w:ascii="Times New Roman" w:eastAsia="Times New Roman" w:hAnsi="Times New Roman" w:cs="Times New Roman"/>
          <w:sz w:val="28"/>
          <w:szCs w:val="28"/>
          <w:lang w:val="en-US" w:eastAsia="en-US" w:bidi="en-US"/>
        </w:rPr>
        <w:t>19</w:t>
      </w:r>
      <w:r w:rsidR="000C081E">
        <w:rPr>
          <w:rFonts w:ascii="Times New Roman" w:eastAsia="Times New Roman" w:hAnsi="Times New Roman" w:cs="Times New Roman"/>
          <w:sz w:val="28"/>
          <w:szCs w:val="28"/>
          <w:lang w:val="en-US" w:eastAsia="en-US" w:bidi="en-US"/>
        </w:rPr>
        <w:t>0</w:t>
      </w:r>
      <w:r w:rsidRPr="000C081E">
        <w:rPr>
          <w:rFonts w:ascii="Times New Roman" w:eastAsia="AngsanaUPC" w:hAnsi="Times New Roman" w:cs="Times New Roman"/>
          <w:bCs/>
          <w:sz w:val="28"/>
          <w:szCs w:val="28"/>
          <w:lang w:val="en-US" w:eastAsia="en-US" w:bidi="en-US"/>
        </w:rPr>
        <w:t>.</w:t>
      </w:r>
      <w:r w:rsidRPr="00E121F7">
        <w:rPr>
          <w:rFonts w:ascii="Times New Roman" w:eastAsia="AngsanaUPC" w:hAnsi="Times New Roman" w:cs="Times New Roman"/>
          <w:bCs/>
          <w:sz w:val="28"/>
          <w:szCs w:val="28"/>
          <w:lang w:val="en-US" w:eastAsia="en-US" w:bidi="en-US"/>
        </w:rPr>
        <w:t xml:space="preserve"> LV mass assessed by echocardiography and CMR, cardiovascular</w:t>
      </w:r>
      <w:r w:rsidR="00CB784F">
        <w:rPr>
          <w:rFonts w:ascii="Times New Roman" w:eastAsia="AngsanaUPC" w:hAnsi="Times New Roman" w:cs="Times New Roman"/>
          <w:bCs/>
          <w:sz w:val="28"/>
          <w:szCs w:val="28"/>
          <w:lang w:val="en-US" w:eastAsia="en-US" w:bidi="en-US"/>
        </w:rPr>
        <w:t xml:space="preserve"> outcomes, </w:t>
      </w:r>
      <w:r w:rsidR="00CB784F">
        <w:rPr>
          <w:rFonts w:ascii="Times New Roman" w:eastAsia="AngsanaUPC" w:hAnsi="Times New Roman" w:cs="Times New Roman"/>
          <w:bCs/>
          <w:sz w:val="28"/>
          <w:szCs w:val="28"/>
          <w:lang w:val="en-US" w:eastAsia="en-US" w:bidi="en-US"/>
        </w:rPr>
        <w:lastRenderedPageBreak/>
        <w:t>and medical practice</w:t>
      </w:r>
      <w:r w:rsidRPr="00E121F7">
        <w:rPr>
          <w:rFonts w:ascii="Times New Roman" w:eastAsia="AngsanaUPC" w:hAnsi="Times New Roman" w:cs="Times New Roman"/>
          <w:bCs/>
          <w:sz w:val="28"/>
          <w:szCs w:val="28"/>
          <w:lang w:val="en-US" w:eastAsia="en-US" w:bidi="en-US"/>
        </w:rPr>
        <w:t xml:space="preserve"> / A. C. Armstrong, S. Gidding, O. Gjesdal  et al. / JAC</w:t>
      </w:r>
      <w:r w:rsidR="0067358E">
        <w:rPr>
          <w:rFonts w:ascii="Times New Roman" w:eastAsia="AngsanaUPC" w:hAnsi="Times New Roman" w:cs="Times New Roman"/>
          <w:bCs/>
          <w:sz w:val="28"/>
          <w:szCs w:val="28"/>
          <w:lang w:val="en-US" w:eastAsia="en-US" w:bidi="en-US"/>
        </w:rPr>
        <w:t>C Cardiovasc. Imaging</w:t>
      </w:r>
      <w:r w:rsidR="006219AE">
        <w:rPr>
          <w:rFonts w:ascii="Times New Roman" w:eastAsia="AngsanaUPC" w:hAnsi="Times New Roman" w:cs="Times New Roman"/>
          <w:bCs/>
          <w:sz w:val="28"/>
          <w:szCs w:val="28"/>
          <w:lang w:val="en-US" w:eastAsia="en-US" w:bidi="en-US"/>
        </w:rPr>
        <w:t>. – 2012.  ̶ Vol. 5.  ̶  P. 837</w:t>
      </w:r>
      <w:r w:rsidR="00D11DC3">
        <w:rPr>
          <w:rFonts w:ascii="Times New Roman" w:eastAsia="AngsanaUPC" w:hAnsi="Times New Roman" w:cs="Times New Roman"/>
          <w:bCs/>
          <w:sz w:val="28"/>
          <w:szCs w:val="28"/>
          <w:lang w:eastAsia="en-US" w:bidi="en-US"/>
        </w:rPr>
        <w:t xml:space="preserve"> </w:t>
      </w:r>
      <w:r w:rsidR="006219AE">
        <w:rPr>
          <w:rFonts w:ascii="Times New Roman" w:eastAsia="AngsanaUPC" w:hAnsi="Times New Roman" w:cs="Times New Roman"/>
          <w:bCs/>
          <w:sz w:val="28"/>
          <w:szCs w:val="28"/>
          <w:lang w:val="en-US" w:eastAsia="en-US" w:bidi="en-US"/>
        </w:rPr>
        <w:t xml:space="preserve"> ̶ </w:t>
      </w:r>
      <w:r w:rsidR="00D11DC3">
        <w:rPr>
          <w:rFonts w:ascii="Times New Roman" w:eastAsia="AngsanaUPC" w:hAnsi="Times New Roman" w:cs="Times New Roman"/>
          <w:bCs/>
          <w:sz w:val="28"/>
          <w:szCs w:val="28"/>
          <w:lang w:eastAsia="en-US" w:bidi="en-US"/>
        </w:rPr>
        <w:t xml:space="preserve"> </w:t>
      </w:r>
      <w:r w:rsidRPr="00E121F7">
        <w:rPr>
          <w:rFonts w:ascii="Times New Roman" w:eastAsia="AngsanaUPC" w:hAnsi="Times New Roman" w:cs="Times New Roman"/>
          <w:bCs/>
          <w:sz w:val="28"/>
          <w:szCs w:val="28"/>
          <w:lang w:val="en-US" w:eastAsia="en-US" w:bidi="en-US"/>
        </w:rPr>
        <w:t xml:space="preserve">848. </w:t>
      </w:r>
    </w:p>
    <w:p w:rsidR="00A748DE" w:rsidRPr="001460D8" w:rsidRDefault="00A748DE" w:rsidP="001460D8">
      <w:pPr>
        <w:tabs>
          <w:tab w:val="left" w:pos="891"/>
        </w:tabs>
        <w:spacing w:line="360" w:lineRule="auto"/>
        <w:jc w:val="both"/>
        <w:rPr>
          <w:rFonts w:ascii="Times New Roman" w:eastAsia="Times New Roman" w:hAnsi="Times New Roman" w:cs="Times New Roman"/>
          <w:sz w:val="28"/>
          <w:szCs w:val="28"/>
          <w:lang w:eastAsia="en-US" w:bidi="en-US"/>
        </w:rPr>
      </w:pPr>
      <w:r w:rsidRPr="000C081E">
        <w:rPr>
          <w:rFonts w:ascii="Times New Roman" w:eastAsia="Times New Roman" w:hAnsi="Times New Roman" w:cs="Times New Roman"/>
          <w:sz w:val="28"/>
          <w:szCs w:val="28"/>
          <w:lang w:val="en-US" w:eastAsia="en-US" w:bidi="en-US"/>
        </w:rPr>
        <w:t>19</w:t>
      </w:r>
      <w:r w:rsidR="000C081E">
        <w:rPr>
          <w:rFonts w:ascii="Times New Roman" w:eastAsia="Times New Roman" w:hAnsi="Times New Roman" w:cs="Times New Roman"/>
          <w:sz w:val="28"/>
          <w:szCs w:val="28"/>
          <w:lang w:val="en-US" w:eastAsia="en-US" w:bidi="en-US"/>
        </w:rPr>
        <w:t>1</w:t>
      </w:r>
      <w:r w:rsidRPr="000C081E">
        <w:rPr>
          <w:rFonts w:ascii="Times New Roman" w:eastAsia="Times New Roman" w:hAnsi="Times New Roman" w:cs="Times New Roman"/>
          <w:sz w:val="28"/>
          <w:szCs w:val="28"/>
          <w:lang w:eastAsia="en-US" w:bidi="en-US"/>
        </w:rPr>
        <w:t>.</w:t>
      </w:r>
      <w:r w:rsidRPr="00E121F7">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Levi A.</w:t>
      </w:r>
      <w:r w:rsidR="0067358E">
        <w:rPr>
          <w:rFonts w:ascii="Times New Roman" w:eastAsia="Times New Roman" w:hAnsi="Times New Roman" w:cs="Times New Roman"/>
          <w:sz w:val="28"/>
          <w:szCs w:val="28"/>
          <w:lang w:val="en-US" w:eastAsia="en-US" w:bidi="en-US"/>
        </w:rPr>
        <w:t xml:space="preserve"> </w:t>
      </w:r>
      <w:r w:rsidRPr="00E121F7">
        <w:rPr>
          <w:rFonts w:ascii="Times New Roman" w:eastAsia="Times New Roman" w:hAnsi="Times New Roman" w:cs="Times New Roman"/>
          <w:sz w:val="28"/>
          <w:szCs w:val="28"/>
          <w:lang w:val="en-US" w:eastAsia="en-US" w:bidi="en-US"/>
        </w:rPr>
        <w:t>S. Nitric oxide and coronary vascular endothe</w:t>
      </w:r>
      <w:r w:rsidR="00CB784F">
        <w:rPr>
          <w:rFonts w:ascii="Times New Roman" w:eastAsia="Times New Roman" w:hAnsi="Times New Roman" w:cs="Times New Roman"/>
          <w:sz w:val="28"/>
          <w:szCs w:val="28"/>
          <w:lang w:val="en-US" w:eastAsia="en-US" w:bidi="en-US"/>
        </w:rPr>
        <w:t>lium adaptation in hypertension</w:t>
      </w:r>
      <w:r w:rsidRPr="00E121F7">
        <w:rPr>
          <w:rFonts w:ascii="Times New Roman" w:eastAsia="Times New Roman" w:hAnsi="Times New Roman" w:cs="Times New Roman"/>
          <w:sz w:val="28"/>
          <w:szCs w:val="28"/>
          <w:lang w:val="en-US" w:eastAsia="en-US" w:bidi="en-US"/>
        </w:rPr>
        <w:t xml:space="preserve"> / A.</w:t>
      </w:r>
      <w:r w:rsidR="0067358E">
        <w:rPr>
          <w:rFonts w:ascii="Times New Roman" w:eastAsia="Times New Roman" w:hAnsi="Times New Roman" w:cs="Times New Roman"/>
          <w:sz w:val="28"/>
          <w:szCs w:val="28"/>
          <w:lang w:val="en-US" w:eastAsia="en-US" w:bidi="en-US"/>
        </w:rPr>
        <w:t xml:space="preserve"> </w:t>
      </w:r>
      <w:r w:rsidRPr="00E121F7">
        <w:rPr>
          <w:rFonts w:ascii="Times New Roman" w:eastAsia="Times New Roman" w:hAnsi="Times New Roman" w:cs="Times New Roman"/>
          <w:sz w:val="28"/>
          <w:szCs w:val="28"/>
          <w:lang w:val="en-US" w:eastAsia="en-US" w:bidi="en-US"/>
        </w:rPr>
        <w:t>S. Levi, J.</w:t>
      </w:r>
      <w:r w:rsidR="0067358E">
        <w:rPr>
          <w:rFonts w:ascii="Times New Roman" w:eastAsia="Times New Roman" w:hAnsi="Times New Roman" w:cs="Times New Roman"/>
          <w:sz w:val="28"/>
          <w:szCs w:val="28"/>
          <w:lang w:val="en-US" w:eastAsia="en-US" w:bidi="en-US"/>
        </w:rPr>
        <w:t xml:space="preserve"> </w:t>
      </w:r>
      <w:r w:rsidRPr="00E121F7">
        <w:rPr>
          <w:rFonts w:ascii="Times New Roman" w:eastAsia="Times New Roman" w:hAnsi="Times New Roman" w:cs="Times New Roman"/>
          <w:sz w:val="28"/>
          <w:szCs w:val="28"/>
          <w:lang w:val="en-US" w:eastAsia="en-US" w:bidi="en-US"/>
        </w:rPr>
        <w:t>C.</w:t>
      </w:r>
      <w:r w:rsidR="0067358E">
        <w:rPr>
          <w:rFonts w:ascii="Times New Roman" w:eastAsia="Times New Roman" w:hAnsi="Times New Roman" w:cs="Times New Roman"/>
          <w:sz w:val="28"/>
          <w:szCs w:val="28"/>
          <w:lang w:val="en-US" w:eastAsia="en-US" w:bidi="en-US"/>
        </w:rPr>
        <w:t xml:space="preserve"> </w:t>
      </w:r>
      <w:r w:rsidRPr="00E121F7">
        <w:rPr>
          <w:rFonts w:ascii="Times New Roman" w:eastAsia="Times New Roman" w:hAnsi="Times New Roman" w:cs="Times New Roman"/>
          <w:sz w:val="28"/>
          <w:szCs w:val="28"/>
          <w:lang w:val="en-US" w:eastAsia="en-US" w:bidi="en-US"/>
        </w:rPr>
        <w:t>S. Chung, J.</w:t>
      </w:r>
      <w:r w:rsidR="0067358E">
        <w:rPr>
          <w:rFonts w:ascii="Times New Roman" w:eastAsia="Times New Roman" w:hAnsi="Times New Roman" w:cs="Times New Roman"/>
          <w:sz w:val="28"/>
          <w:szCs w:val="28"/>
          <w:lang w:val="en-US" w:eastAsia="en-US" w:bidi="en-US"/>
        </w:rPr>
        <w:t xml:space="preserve"> </w:t>
      </w:r>
      <w:r w:rsidRPr="00E121F7">
        <w:rPr>
          <w:rFonts w:ascii="Times New Roman" w:eastAsia="Times New Roman" w:hAnsi="Times New Roman" w:cs="Times New Roman"/>
          <w:sz w:val="28"/>
          <w:szCs w:val="28"/>
          <w:lang w:val="en-US" w:eastAsia="en-US" w:bidi="en-US"/>
        </w:rPr>
        <w:t>T. Kroetsch // V</w:t>
      </w:r>
      <w:r w:rsidR="0067358E">
        <w:rPr>
          <w:rFonts w:ascii="Times New Roman" w:eastAsia="Times New Roman" w:hAnsi="Times New Roman" w:cs="Times New Roman"/>
          <w:sz w:val="28"/>
          <w:szCs w:val="28"/>
          <w:lang w:val="en-US" w:eastAsia="en-US" w:bidi="en-US"/>
        </w:rPr>
        <w:t>ascul Health and Risk Managem.  ̶ 2009.  ̶  Vol. 5. ̶  P. 1075</w:t>
      </w:r>
      <w:r w:rsidR="00D11DC3">
        <w:rPr>
          <w:rFonts w:ascii="Times New Roman" w:eastAsia="Times New Roman" w:hAnsi="Times New Roman" w:cs="Times New Roman"/>
          <w:sz w:val="28"/>
          <w:szCs w:val="28"/>
          <w:lang w:eastAsia="en-US" w:bidi="en-US"/>
        </w:rPr>
        <w:t xml:space="preserve"> </w:t>
      </w:r>
      <w:r w:rsidR="0067358E">
        <w:rPr>
          <w:rFonts w:ascii="Times New Roman" w:eastAsia="Times New Roman" w:hAnsi="Times New Roman" w:cs="Times New Roman"/>
          <w:sz w:val="28"/>
          <w:szCs w:val="28"/>
          <w:lang w:val="en-US" w:eastAsia="en-US" w:bidi="en-US"/>
        </w:rPr>
        <w:t xml:space="preserve"> ̶ </w:t>
      </w:r>
      <w:r w:rsidR="00D11DC3">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1087</w:t>
      </w:r>
      <w:r w:rsidRPr="00E121F7">
        <w:rPr>
          <w:rFonts w:ascii="Times New Roman" w:eastAsia="Times New Roman" w:hAnsi="Times New Roman" w:cs="Times New Roman"/>
          <w:sz w:val="28"/>
          <w:szCs w:val="28"/>
          <w:lang w:eastAsia="en-US" w:bidi="en-US"/>
        </w:rPr>
        <w:t>.</w:t>
      </w:r>
      <w:r w:rsidRPr="00E121F7">
        <w:rPr>
          <w:rFonts w:ascii="Times New Roman" w:eastAsia="Times New Roman" w:hAnsi="Times New Roman" w:cs="Times New Roman"/>
          <w:sz w:val="28"/>
          <w:szCs w:val="28"/>
          <w:lang w:val="en-US" w:eastAsia="en-US" w:bidi="en-US"/>
        </w:rPr>
        <w:t xml:space="preserve"> </w:t>
      </w:r>
    </w:p>
    <w:p w:rsidR="0067358E" w:rsidRDefault="00A748DE" w:rsidP="001460D8">
      <w:pPr>
        <w:tabs>
          <w:tab w:val="left" w:pos="891"/>
        </w:tabs>
        <w:spacing w:line="360" w:lineRule="auto"/>
        <w:jc w:val="both"/>
        <w:rPr>
          <w:rFonts w:ascii="Times New Roman" w:eastAsia="Times New Roman" w:hAnsi="Times New Roman" w:cs="Times New Roman"/>
          <w:color w:val="auto"/>
          <w:sz w:val="28"/>
          <w:szCs w:val="28"/>
          <w:lang w:val="en-US"/>
        </w:rPr>
      </w:pPr>
      <w:r w:rsidRPr="000C081E">
        <w:rPr>
          <w:rFonts w:ascii="Times New Roman" w:eastAsia="Times New Roman" w:hAnsi="Times New Roman" w:cs="Times New Roman"/>
          <w:sz w:val="28"/>
          <w:szCs w:val="28"/>
          <w:lang w:val="en-US" w:eastAsia="en-US" w:bidi="en-US"/>
        </w:rPr>
        <w:t>19</w:t>
      </w:r>
      <w:r w:rsidR="000C081E">
        <w:rPr>
          <w:rFonts w:ascii="Times New Roman" w:eastAsia="Times New Roman" w:hAnsi="Times New Roman" w:cs="Times New Roman"/>
          <w:sz w:val="28"/>
          <w:szCs w:val="28"/>
          <w:lang w:val="en-US" w:eastAsia="en-US" w:bidi="en-US"/>
        </w:rPr>
        <w:t>2</w:t>
      </w:r>
      <w:r w:rsidRPr="000C081E">
        <w:rPr>
          <w:rFonts w:ascii="Times New Roman" w:eastAsia="Times New Roman" w:hAnsi="Times New Roman" w:cs="Times New Roman"/>
          <w:color w:val="auto"/>
          <w:sz w:val="28"/>
          <w:szCs w:val="28"/>
          <w:lang w:val="en-US" w:eastAsia="en-US" w:bidi="en-US"/>
        </w:rPr>
        <w:t>.</w:t>
      </w:r>
      <w:r w:rsidRPr="001460D8">
        <w:rPr>
          <w:rFonts w:ascii="Times New Roman" w:eastAsia="Times New Roman" w:hAnsi="Times New Roman" w:cs="Times New Roman"/>
          <w:color w:val="auto"/>
          <w:sz w:val="28"/>
          <w:szCs w:val="28"/>
          <w:lang w:val="en-US"/>
        </w:rPr>
        <w:t xml:space="preserve"> Malik</w:t>
      </w:r>
      <w:r w:rsidR="00DB5180">
        <w:rPr>
          <w:rFonts w:ascii="Times New Roman" w:eastAsia="Times New Roman" w:hAnsi="Times New Roman" w:cs="Times New Roman"/>
          <w:color w:val="auto"/>
          <w:sz w:val="28"/>
          <w:szCs w:val="28"/>
        </w:rPr>
        <w:t xml:space="preserve"> </w:t>
      </w:r>
      <w:r w:rsidR="00DB5180">
        <w:rPr>
          <w:rFonts w:ascii="Times New Roman" w:eastAsia="Times New Roman" w:hAnsi="Times New Roman" w:cs="Times New Roman"/>
          <w:color w:val="auto"/>
          <w:sz w:val="28"/>
          <w:szCs w:val="28"/>
          <w:lang w:val="en-US"/>
        </w:rPr>
        <w:t>V</w:t>
      </w:r>
      <w:r w:rsidRPr="001460D8">
        <w:rPr>
          <w:rFonts w:ascii="Times New Roman" w:eastAsia="Times New Roman" w:hAnsi="Times New Roman" w:cs="Times New Roman"/>
          <w:color w:val="auto"/>
          <w:sz w:val="28"/>
          <w:szCs w:val="28"/>
          <w:lang w:val="en-US"/>
        </w:rPr>
        <w:t xml:space="preserve">. Global obesity: trends, risk </w:t>
      </w:r>
      <w:r w:rsidR="00CB784F">
        <w:rPr>
          <w:rFonts w:ascii="Times New Roman" w:eastAsia="Times New Roman" w:hAnsi="Times New Roman" w:cs="Times New Roman"/>
          <w:color w:val="auto"/>
          <w:sz w:val="28"/>
          <w:szCs w:val="28"/>
          <w:lang w:val="en-US"/>
        </w:rPr>
        <w:t>factors and policy implications</w:t>
      </w:r>
      <w:r w:rsidR="00DB5180">
        <w:rPr>
          <w:rFonts w:ascii="Times New Roman" w:eastAsia="Times New Roman" w:hAnsi="Times New Roman" w:cs="Times New Roman"/>
          <w:color w:val="auto"/>
          <w:sz w:val="28"/>
          <w:szCs w:val="28"/>
          <w:lang w:val="en-US"/>
        </w:rPr>
        <w:t xml:space="preserve"> / </w:t>
      </w:r>
    </w:p>
    <w:p w:rsidR="00A748DE" w:rsidRPr="001460D8" w:rsidRDefault="0067358E" w:rsidP="001460D8">
      <w:pPr>
        <w:tabs>
          <w:tab w:val="left" w:pos="891"/>
        </w:tabs>
        <w:spacing w:line="360" w:lineRule="auto"/>
        <w:jc w:val="both"/>
        <w:rPr>
          <w:rFonts w:ascii="Times New Roman" w:eastAsia="Times New Roman" w:hAnsi="Times New Roman" w:cs="Times New Roman"/>
          <w:color w:val="auto"/>
          <w:sz w:val="28"/>
          <w:szCs w:val="28"/>
          <w:lang w:eastAsia="en-US" w:bidi="en-US"/>
        </w:rPr>
      </w:pPr>
      <w:r w:rsidRPr="001460D8">
        <w:rPr>
          <w:rFonts w:ascii="Times New Roman" w:eastAsia="Times New Roman" w:hAnsi="Times New Roman" w:cs="Times New Roman"/>
          <w:color w:val="auto"/>
          <w:sz w:val="28"/>
          <w:szCs w:val="28"/>
          <w:lang w:val="en-US"/>
        </w:rPr>
        <w:t>V.</w:t>
      </w:r>
      <w:r>
        <w:rPr>
          <w:rFonts w:ascii="Times New Roman" w:eastAsia="Times New Roman" w:hAnsi="Times New Roman" w:cs="Times New Roman"/>
          <w:color w:val="auto"/>
          <w:sz w:val="28"/>
          <w:szCs w:val="28"/>
          <w:lang w:val="en-US"/>
        </w:rPr>
        <w:t xml:space="preserve"> </w:t>
      </w:r>
      <w:r w:rsidR="00DB5180">
        <w:rPr>
          <w:rFonts w:ascii="Times New Roman" w:eastAsia="Times New Roman" w:hAnsi="Times New Roman" w:cs="Times New Roman"/>
          <w:color w:val="auto"/>
          <w:sz w:val="28"/>
          <w:szCs w:val="28"/>
          <w:lang w:val="en-US"/>
        </w:rPr>
        <w:t xml:space="preserve">Malik, </w:t>
      </w:r>
      <w:r>
        <w:rPr>
          <w:rFonts w:ascii="Times New Roman" w:eastAsia="Times New Roman" w:hAnsi="Times New Roman" w:cs="Times New Roman"/>
          <w:color w:val="auto"/>
          <w:sz w:val="28"/>
          <w:szCs w:val="28"/>
          <w:lang w:val="en-US"/>
        </w:rPr>
        <w:t xml:space="preserve">S., </w:t>
      </w:r>
      <w:r w:rsidR="00A748DE" w:rsidRPr="001460D8">
        <w:rPr>
          <w:rFonts w:ascii="Times New Roman" w:eastAsia="Times New Roman" w:hAnsi="Times New Roman" w:cs="Times New Roman"/>
          <w:color w:val="auto"/>
          <w:sz w:val="28"/>
          <w:szCs w:val="28"/>
          <w:lang w:val="en-US"/>
        </w:rPr>
        <w:t>Willett</w:t>
      </w:r>
      <w:r w:rsidR="00DB5180">
        <w:rPr>
          <w:rFonts w:ascii="Times New Roman" w:eastAsia="Times New Roman" w:hAnsi="Times New Roman" w:cs="Times New Roman"/>
          <w:color w:val="auto"/>
          <w:sz w:val="28"/>
          <w:szCs w:val="28"/>
          <w:lang w:val="en-US"/>
        </w:rPr>
        <w:t xml:space="preserve"> </w:t>
      </w:r>
      <w:r w:rsidR="00A748DE" w:rsidRPr="001460D8">
        <w:rPr>
          <w:rFonts w:ascii="Times New Roman" w:eastAsia="Times New Roman" w:hAnsi="Times New Roman" w:cs="Times New Roman"/>
          <w:color w:val="auto"/>
          <w:sz w:val="28"/>
          <w:szCs w:val="28"/>
          <w:lang w:val="en-US"/>
        </w:rPr>
        <w:t>// </w:t>
      </w:r>
      <w:r w:rsidR="00A748DE" w:rsidRPr="001460D8">
        <w:rPr>
          <w:rFonts w:ascii="Times New Roman" w:eastAsia="Times New Roman" w:hAnsi="Times New Roman" w:cs="Times New Roman"/>
          <w:iCs/>
          <w:color w:val="auto"/>
          <w:sz w:val="28"/>
          <w:szCs w:val="28"/>
          <w:lang w:val="en-US"/>
        </w:rPr>
        <w:t>Nat. Rev. Endocrinol. – 2013. – Vol.</w:t>
      </w:r>
      <w:r>
        <w:rPr>
          <w:rFonts w:ascii="Times New Roman" w:eastAsia="Times New Roman" w:hAnsi="Times New Roman" w:cs="Times New Roman"/>
          <w:iCs/>
          <w:color w:val="auto"/>
          <w:sz w:val="28"/>
          <w:szCs w:val="28"/>
          <w:lang w:val="en-US"/>
        </w:rPr>
        <w:t xml:space="preserve"> </w:t>
      </w:r>
      <w:r w:rsidR="00A748DE" w:rsidRPr="001460D8">
        <w:rPr>
          <w:rFonts w:ascii="Times New Roman" w:eastAsia="Times New Roman" w:hAnsi="Times New Roman" w:cs="Times New Roman"/>
          <w:bCs/>
          <w:color w:val="auto"/>
          <w:sz w:val="28"/>
          <w:szCs w:val="28"/>
          <w:lang w:val="en-US"/>
        </w:rPr>
        <w:t>9</w:t>
      </w:r>
      <w:r w:rsidR="00A748DE" w:rsidRPr="001460D8">
        <w:rPr>
          <w:rFonts w:ascii="Times New Roman" w:eastAsia="Times New Roman" w:hAnsi="Times New Roman" w:cs="Times New Roman"/>
          <w:color w:val="auto"/>
          <w:sz w:val="28"/>
          <w:szCs w:val="28"/>
          <w:lang w:val="en-US"/>
        </w:rPr>
        <w:t xml:space="preserve">. </w:t>
      </w:r>
      <w:r w:rsidR="00D11DC3">
        <w:rPr>
          <w:rFonts w:ascii="Times New Roman" w:eastAsia="Times New Roman" w:hAnsi="Times New Roman" w:cs="Times New Roman"/>
          <w:color w:val="auto"/>
          <w:sz w:val="28"/>
          <w:szCs w:val="28"/>
        </w:rPr>
        <w:t xml:space="preserve"> </w:t>
      </w:r>
      <w:r w:rsidR="00A748DE" w:rsidRPr="001460D8">
        <w:rPr>
          <w:rFonts w:ascii="Times New Roman" w:eastAsia="Times New Roman" w:hAnsi="Times New Roman" w:cs="Times New Roman"/>
          <w:color w:val="auto"/>
          <w:sz w:val="28"/>
          <w:szCs w:val="28"/>
          <w:lang w:val="en-US"/>
        </w:rPr>
        <w:t>–</w:t>
      </w:r>
      <w:r w:rsidR="00D11DC3">
        <w:rPr>
          <w:rFonts w:ascii="Times New Roman" w:eastAsia="Times New Roman" w:hAnsi="Times New Roman" w:cs="Times New Roman"/>
          <w:color w:val="auto"/>
          <w:sz w:val="28"/>
          <w:szCs w:val="28"/>
        </w:rPr>
        <w:t xml:space="preserve"> </w:t>
      </w:r>
      <w:r w:rsidR="00A748DE" w:rsidRPr="001460D8">
        <w:rPr>
          <w:rFonts w:ascii="Times New Roman" w:eastAsia="Times New Roman" w:hAnsi="Times New Roman" w:cs="Times New Roman"/>
          <w:color w:val="auto"/>
          <w:sz w:val="28"/>
          <w:szCs w:val="28"/>
          <w:lang w:val="en-US"/>
        </w:rPr>
        <w:t xml:space="preserve"> P. 13</w:t>
      </w:r>
      <w:r w:rsidR="00D11DC3">
        <w:rPr>
          <w:rFonts w:ascii="Times New Roman" w:eastAsia="Times New Roman" w:hAnsi="Times New Roman" w:cs="Times New Roman"/>
          <w:color w:val="auto"/>
          <w:sz w:val="28"/>
          <w:szCs w:val="28"/>
        </w:rPr>
        <w:t xml:space="preserve"> </w:t>
      </w:r>
      <w:r w:rsidR="00A748DE" w:rsidRPr="001460D8">
        <w:rPr>
          <w:rFonts w:ascii="Times New Roman" w:eastAsia="Times New Roman" w:hAnsi="Times New Roman" w:cs="Times New Roman"/>
          <w:color w:val="auto"/>
          <w:sz w:val="28"/>
          <w:szCs w:val="28"/>
          <w:lang w:val="en-US"/>
        </w:rPr>
        <w:t>–</w:t>
      </w:r>
      <w:r w:rsidR="00D11DC3">
        <w:rPr>
          <w:rFonts w:ascii="Times New Roman" w:eastAsia="Times New Roman" w:hAnsi="Times New Roman" w:cs="Times New Roman"/>
          <w:color w:val="auto"/>
          <w:sz w:val="28"/>
          <w:szCs w:val="28"/>
        </w:rPr>
        <w:t xml:space="preserve"> </w:t>
      </w:r>
      <w:r w:rsidR="00A748DE" w:rsidRPr="001460D8">
        <w:rPr>
          <w:rFonts w:ascii="Times New Roman" w:eastAsia="Times New Roman" w:hAnsi="Times New Roman" w:cs="Times New Roman"/>
          <w:color w:val="auto"/>
          <w:sz w:val="28"/>
          <w:szCs w:val="28"/>
          <w:lang w:val="en-US"/>
        </w:rPr>
        <w:t xml:space="preserve">27. </w:t>
      </w:r>
    </w:p>
    <w:p w:rsidR="001460D8" w:rsidRDefault="00A748DE" w:rsidP="001460D8">
      <w:pPr>
        <w:spacing w:line="360" w:lineRule="auto"/>
        <w:jc w:val="both"/>
        <w:rPr>
          <w:rFonts w:ascii="Times New Roman" w:eastAsia="Times New Roman" w:hAnsi="Times New Roman" w:cs="Times New Roman"/>
          <w:sz w:val="28"/>
          <w:szCs w:val="28"/>
          <w:lang w:val="en-US" w:eastAsia="en-US" w:bidi="en-US"/>
        </w:rPr>
      </w:pPr>
      <w:r w:rsidRPr="000C081E">
        <w:rPr>
          <w:rFonts w:ascii="Times New Roman" w:eastAsia="Times New Roman" w:hAnsi="Times New Roman" w:cs="Times New Roman"/>
          <w:sz w:val="28"/>
          <w:szCs w:val="28"/>
          <w:lang w:val="en-US" w:eastAsia="en-US" w:bidi="en-US"/>
        </w:rPr>
        <w:t>19</w:t>
      </w:r>
      <w:r w:rsidR="000C081E">
        <w:rPr>
          <w:rFonts w:ascii="Times New Roman" w:eastAsia="Times New Roman" w:hAnsi="Times New Roman" w:cs="Times New Roman"/>
          <w:sz w:val="28"/>
          <w:szCs w:val="28"/>
          <w:lang w:val="en-US" w:eastAsia="en-US" w:bidi="en-US"/>
        </w:rPr>
        <w:t>3</w:t>
      </w:r>
      <w:r w:rsidRPr="000C081E">
        <w:rPr>
          <w:rFonts w:ascii="Times New Roman" w:eastAsia="Times New Roman" w:hAnsi="Times New Roman" w:cs="Times New Roman"/>
          <w:sz w:val="28"/>
          <w:szCs w:val="28"/>
          <w:lang w:eastAsia="en-US" w:bidi="en-US"/>
        </w:rPr>
        <w:t>.</w:t>
      </w:r>
      <w:r w:rsidRPr="00E121F7">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Mancia G. Reappraisal of European guidelines on hypertension management: a European Society of H</w:t>
      </w:r>
      <w:r w:rsidR="00CB784F">
        <w:rPr>
          <w:rFonts w:ascii="Times New Roman" w:eastAsia="Times New Roman" w:hAnsi="Times New Roman" w:cs="Times New Roman"/>
          <w:sz w:val="28"/>
          <w:szCs w:val="28"/>
          <w:lang w:val="en-US" w:eastAsia="en-US" w:bidi="en-US"/>
        </w:rPr>
        <w:t>ypertension Task Force document</w:t>
      </w:r>
      <w:r w:rsidRPr="00E121F7">
        <w:rPr>
          <w:rFonts w:ascii="Times New Roman" w:eastAsia="Times New Roman" w:hAnsi="Times New Roman" w:cs="Times New Roman"/>
          <w:sz w:val="28"/>
          <w:szCs w:val="28"/>
          <w:lang w:val="en-US" w:eastAsia="en-US" w:bidi="en-US"/>
        </w:rPr>
        <w:t xml:space="preserve"> / G. Mancia, S. Laurent, E.</w:t>
      </w:r>
      <w:r w:rsidR="00DB5180">
        <w:rPr>
          <w:rFonts w:ascii="Times New Roman" w:eastAsia="Times New Roman" w:hAnsi="Times New Roman" w:cs="Times New Roman"/>
          <w:sz w:val="28"/>
          <w:szCs w:val="28"/>
          <w:lang w:val="en-US" w:eastAsia="en-US" w:bidi="en-US"/>
        </w:rPr>
        <w:t xml:space="preserve"> Agabiti-Rosei // Blood Press.</w:t>
      </w:r>
      <w:r w:rsidR="00DB5180">
        <w:rPr>
          <w:rFonts w:ascii="Times New Roman" w:eastAsia="Times New Roman" w:hAnsi="Times New Roman" w:cs="Times New Roman"/>
          <w:sz w:val="28"/>
          <w:szCs w:val="28"/>
          <w:lang w:eastAsia="en-US" w:bidi="en-US"/>
        </w:rPr>
        <w:t xml:space="preserve"> </w:t>
      </w:r>
      <w:r w:rsidR="00DB5180">
        <w:rPr>
          <w:rFonts w:ascii="Times New Roman" w:eastAsia="Times New Roman" w:hAnsi="Times New Roman" w:cs="Times New Roman"/>
          <w:sz w:val="28"/>
          <w:szCs w:val="28"/>
          <w:lang w:val="en-US" w:eastAsia="en-US" w:bidi="en-US"/>
        </w:rPr>
        <w:t xml:space="preserve"> ̶</w:t>
      </w:r>
      <w:r w:rsidRPr="00E121F7">
        <w:rPr>
          <w:rFonts w:ascii="Times New Roman" w:eastAsia="Times New Roman" w:hAnsi="Times New Roman" w:cs="Times New Roman"/>
          <w:sz w:val="28"/>
          <w:szCs w:val="28"/>
          <w:lang w:val="en-US" w:eastAsia="en-US" w:bidi="en-US"/>
        </w:rPr>
        <w:t xml:space="preserve"> </w:t>
      </w:r>
      <w:r w:rsidR="00D11DC3">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 xml:space="preserve">2009. </w:t>
      </w:r>
      <w:r w:rsidR="00DB5180">
        <w:rPr>
          <w:rFonts w:ascii="Times New Roman" w:eastAsia="Times New Roman" w:hAnsi="Times New Roman" w:cs="Times New Roman"/>
          <w:sz w:val="28"/>
          <w:szCs w:val="28"/>
          <w:lang w:eastAsia="en-US" w:bidi="en-US"/>
        </w:rPr>
        <w:t xml:space="preserve"> ̶ </w:t>
      </w:r>
      <w:r w:rsidR="00D11DC3">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Vo</w:t>
      </w:r>
      <w:r w:rsidR="00DB5180">
        <w:rPr>
          <w:rFonts w:ascii="Times New Roman" w:eastAsia="Times New Roman" w:hAnsi="Times New Roman" w:cs="Times New Roman"/>
          <w:sz w:val="28"/>
          <w:szCs w:val="28"/>
          <w:lang w:val="en-US" w:eastAsia="en-US" w:bidi="en-US"/>
        </w:rPr>
        <w:t>l. 18.</w:t>
      </w:r>
      <w:r w:rsidR="00DB5180">
        <w:rPr>
          <w:rFonts w:ascii="Times New Roman" w:eastAsia="Times New Roman" w:hAnsi="Times New Roman" w:cs="Times New Roman"/>
          <w:sz w:val="28"/>
          <w:szCs w:val="28"/>
          <w:lang w:eastAsia="en-US" w:bidi="en-US"/>
        </w:rPr>
        <w:t xml:space="preserve"> </w:t>
      </w:r>
      <w:r w:rsidR="00DB5180">
        <w:rPr>
          <w:rFonts w:ascii="Times New Roman" w:eastAsia="Times New Roman" w:hAnsi="Times New Roman" w:cs="Times New Roman"/>
          <w:sz w:val="28"/>
          <w:szCs w:val="28"/>
          <w:lang w:val="en-US" w:eastAsia="en-US" w:bidi="en-US"/>
        </w:rPr>
        <w:t xml:space="preserve"> ̶ </w:t>
      </w:r>
      <w:r w:rsidR="00D11DC3">
        <w:rPr>
          <w:rFonts w:ascii="Times New Roman" w:eastAsia="Times New Roman" w:hAnsi="Times New Roman" w:cs="Times New Roman"/>
          <w:sz w:val="28"/>
          <w:szCs w:val="28"/>
          <w:lang w:eastAsia="en-US" w:bidi="en-US"/>
        </w:rPr>
        <w:t xml:space="preserve"> </w:t>
      </w:r>
      <w:r w:rsidR="00DB5180">
        <w:rPr>
          <w:rFonts w:ascii="Times New Roman" w:eastAsia="Times New Roman" w:hAnsi="Times New Roman" w:cs="Times New Roman"/>
          <w:sz w:val="28"/>
          <w:szCs w:val="28"/>
          <w:lang w:val="en-US" w:eastAsia="en-US" w:bidi="en-US"/>
        </w:rPr>
        <w:t>P. 308</w:t>
      </w:r>
      <w:r w:rsidR="00D11DC3">
        <w:rPr>
          <w:rFonts w:ascii="Times New Roman" w:eastAsia="Times New Roman" w:hAnsi="Times New Roman" w:cs="Times New Roman"/>
          <w:sz w:val="28"/>
          <w:szCs w:val="28"/>
          <w:lang w:eastAsia="en-US" w:bidi="en-US"/>
        </w:rPr>
        <w:t xml:space="preserve"> </w:t>
      </w:r>
      <w:r w:rsidR="00DB5180">
        <w:rPr>
          <w:rFonts w:ascii="Times New Roman" w:eastAsia="Times New Roman" w:hAnsi="Times New Roman" w:cs="Times New Roman"/>
          <w:sz w:val="28"/>
          <w:szCs w:val="28"/>
          <w:lang w:eastAsia="en-US" w:bidi="en-US"/>
        </w:rPr>
        <w:t xml:space="preserve"> ̶ </w:t>
      </w:r>
      <w:r w:rsidR="00D11DC3">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347.</w:t>
      </w:r>
    </w:p>
    <w:p w:rsidR="000C081E" w:rsidRPr="007137B6" w:rsidRDefault="007137B6" w:rsidP="001460D8">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sz w:val="28"/>
          <w:szCs w:val="28"/>
          <w:lang w:val="en-US" w:eastAsia="en-US" w:bidi="en-US"/>
        </w:rPr>
        <w:t>194.</w:t>
      </w:r>
      <w:r w:rsidRPr="007137B6">
        <w:rPr>
          <w:rFonts w:ascii="Times New Roman" w:eastAsia="Times New Roman" w:hAnsi="Times New Roman" w:cs="Times New Roman"/>
          <w:color w:val="auto"/>
          <w:sz w:val="28"/>
          <w:szCs w:val="28"/>
          <w:lang w:val="en-US"/>
        </w:rPr>
        <w:t xml:space="preserve"> Mayosi </w:t>
      </w:r>
      <w:r>
        <w:rPr>
          <w:rFonts w:ascii="Times New Roman" w:eastAsia="Times New Roman" w:hAnsi="Times New Roman" w:cs="Times New Roman"/>
          <w:color w:val="auto"/>
          <w:sz w:val="28"/>
          <w:szCs w:val="28"/>
          <w:lang w:val="en-US"/>
        </w:rPr>
        <w:t xml:space="preserve">B. M. </w:t>
      </w:r>
      <w:r w:rsidRPr="007137B6">
        <w:rPr>
          <w:rFonts w:ascii="Times New Roman" w:eastAsia="Times New Roman" w:hAnsi="Times New Roman" w:cs="Times New Roman"/>
          <w:color w:val="auto"/>
          <w:sz w:val="28"/>
          <w:szCs w:val="28"/>
          <w:lang w:val="en-US"/>
        </w:rPr>
        <w:t>Genome-wide linkage analysis of electrocardiographic and echocardiographic left ventricular hypertrophy in families with hypertension / B. M. Mayosi,</w:t>
      </w:r>
      <w:r>
        <w:rPr>
          <w:rFonts w:ascii="Times New Roman" w:eastAsia="Times New Roman" w:hAnsi="Times New Roman" w:cs="Times New Roman"/>
          <w:color w:val="auto"/>
          <w:sz w:val="28"/>
          <w:szCs w:val="28"/>
          <w:lang w:val="en-US"/>
        </w:rPr>
        <w:t xml:space="preserve"> </w:t>
      </w:r>
      <w:r w:rsidRPr="007137B6">
        <w:rPr>
          <w:rFonts w:ascii="Times New Roman" w:eastAsia="Times New Roman" w:hAnsi="Times New Roman" w:cs="Times New Roman"/>
          <w:color w:val="auto"/>
          <w:sz w:val="28"/>
          <w:szCs w:val="28"/>
          <w:lang w:val="en-US"/>
        </w:rPr>
        <w:t>P.</w:t>
      </w:r>
      <w:r w:rsidRPr="007137B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val="en-US"/>
        </w:rPr>
        <w:t xml:space="preserve">J. Avery, M. Farrall </w:t>
      </w:r>
      <w:r w:rsidRPr="007137B6">
        <w:rPr>
          <w:rFonts w:ascii="Times New Roman" w:eastAsia="Times New Roman" w:hAnsi="Times New Roman" w:cs="Times New Roman"/>
          <w:color w:val="auto"/>
          <w:sz w:val="28"/>
          <w:szCs w:val="28"/>
          <w:lang w:val="en-US"/>
        </w:rPr>
        <w:t xml:space="preserve"> // European Heart Journal. – 2008. – Vol. 29. – P. 525</w:t>
      </w:r>
      <w:r w:rsidR="00D11DC3">
        <w:rPr>
          <w:rFonts w:ascii="Times New Roman" w:eastAsia="Times New Roman" w:hAnsi="Times New Roman" w:cs="Times New Roman"/>
          <w:color w:val="auto"/>
          <w:sz w:val="28"/>
          <w:szCs w:val="28"/>
        </w:rPr>
        <w:t xml:space="preserve"> </w:t>
      </w:r>
      <w:r w:rsidRPr="007137B6">
        <w:rPr>
          <w:rFonts w:ascii="Times New Roman" w:eastAsia="Times New Roman" w:hAnsi="Times New Roman" w:cs="Times New Roman"/>
          <w:color w:val="auto"/>
          <w:sz w:val="28"/>
          <w:szCs w:val="28"/>
        </w:rPr>
        <w:t xml:space="preserve"> ̶ </w:t>
      </w:r>
      <w:r w:rsidR="00D11DC3">
        <w:rPr>
          <w:rFonts w:ascii="Times New Roman" w:eastAsia="Times New Roman" w:hAnsi="Times New Roman" w:cs="Times New Roman"/>
          <w:color w:val="auto"/>
          <w:sz w:val="28"/>
          <w:szCs w:val="28"/>
        </w:rPr>
        <w:t xml:space="preserve"> </w:t>
      </w:r>
      <w:r w:rsidRPr="007137B6">
        <w:rPr>
          <w:rFonts w:ascii="Times New Roman" w:eastAsia="Times New Roman" w:hAnsi="Times New Roman" w:cs="Times New Roman"/>
          <w:color w:val="auto"/>
          <w:sz w:val="28"/>
          <w:szCs w:val="28"/>
          <w:lang w:val="en-US"/>
        </w:rPr>
        <w:t>530.</w:t>
      </w:r>
    </w:p>
    <w:p w:rsidR="00DB5180" w:rsidRDefault="00A748DE" w:rsidP="001460D8">
      <w:pPr>
        <w:spacing w:line="360" w:lineRule="auto"/>
        <w:jc w:val="both"/>
        <w:rPr>
          <w:rFonts w:ascii="Times New Roman" w:eastAsia="Times New Roman" w:hAnsi="Times New Roman" w:cs="Times New Roman"/>
          <w:sz w:val="28"/>
          <w:szCs w:val="28"/>
        </w:rPr>
      </w:pPr>
      <w:r w:rsidRPr="000C081E">
        <w:rPr>
          <w:rFonts w:ascii="Times New Roman" w:eastAsia="Times New Roman" w:hAnsi="Times New Roman" w:cs="Times New Roman"/>
          <w:sz w:val="28"/>
          <w:szCs w:val="28"/>
          <w:lang w:val="en-US"/>
        </w:rPr>
        <w:t>19</w:t>
      </w:r>
      <w:r w:rsidR="000C081E">
        <w:rPr>
          <w:rFonts w:ascii="Times New Roman" w:eastAsia="Times New Roman" w:hAnsi="Times New Roman" w:cs="Times New Roman"/>
          <w:sz w:val="28"/>
          <w:szCs w:val="28"/>
          <w:lang w:val="en-US"/>
        </w:rPr>
        <w:t>5</w:t>
      </w:r>
      <w:r w:rsidRPr="000C081E">
        <w:rPr>
          <w:rFonts w:ascii="Times New Roman" w:eastAsia="Times New Roman" w:hAnsi="Times New Roman" w:cs="Times New Roman"/>
          <w:sz w:val="28"/>
          <w:szCs w:val="28"/>
          <w:lang w:val="en-US"/>
        </w:rPr>
        <w:t>.</w:t>
      </w:r>
      <w:r w:rsidRPr="00E121F7">
        <w:rPr>
          <w:rFonts w:ascii="Times New Roman" w:eastAsia="Times New Roman" w:hAnsi="Times New Roman" w:cs="Times New Roman"/>
          <w:sz w:val="28"/>
          <w:szCs w:val="28"/>
          <w:lang w:val="en-US"/>
        </w:rPr>
        <w:t xml:space="preserve"> Mechanisms of obesity-associated c</w:t>
      </w:r>
      <w:r w:rsidR="00CB784F">
        <w:rPr>
          <w:rFonts w:ascii="Times New Roman" w:eastAsia="Times New Roman" w:hAnsi="Times New Roman" w:cs="Times New Roman"/>
          <w:sz w:val="28"/>
          <w:szCs w:val="28"/>
          <w:lang w:val="en-US"/>
        </w:rPr>
        <w:t>ardiovascular and renal disease</w:t>
      </w:r>
      <w:r w:rsidR="00CB784F">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 </w:t>
      </w:r>
    </w:p>
    <w:p w:rsidR="001460D8" w:rsidRDefault="00A748DE" w:rsidP="001460D8">
      <w:pPr>
        <w:spacing w:line="360" w:lineRule="auto"/>
        <w:jc w:val="both"/>
        <w:rPr>
          <w:rFonts w:ascii="Times New Roman" w:eastAsia="Times New Roman" w:hAnsi="Times New Roman" w:cs="Times New Roman"/>
          <w:sz w:val="28"/>
          <w:szCs w:val="28"/>
          <w:lang w:val="en-US"/>
        </w:rPr>
      </w:pPr>
      <w:r w:rsidRPr="00E121F7">
        <w:rPr>
          <w:rFonts w:ascii="Times New Roman" w:eastAsia="Times New Roman" w:hAnsi="Times New Roman" w:cs="Times New Roman"/>
          <w:sz w:val="28"/>
          <w:szCs w:val="28"/>
          <w:lang w:val="en-US"/>
        </w:rPr>
        <w:t>J. E. Hall, E. D. Crook, D. W. Jones et al. // Am</w:t>
      </w:r>
      <w:r w:rsidR="00DB5180">
        <w:rPr>
          <w:rFonts w:ascii="Times New Roman" w:eastAsia="Times New Roman" w:hAnsi="Times New Roman" w:cs="Times New Roman"/>
          <w:sz w:val="28"/>
          <w:szCs w:val="28"/>
        </w:rPr>
        <w:t>.</w:t>
      </w:r>
      <w:r w:rsidRPr="00E121F7">
        <w:rPr>
          <w:rFonts w:ascii="Times New Roman" w:eastAsia="Times New Roman" w:hAnsi="Times New Roman" w:cs="Times New Roman"/>
          <w:sz w:val="28"/>
          <w:szCs w:val="28"/>
          <w:lang w:val="en-US"/>
        </w:rPr>
        <w:t xml:space="preserve"> J</w:t>
      </w:r>
      <w:r w:rsidR="00DB5180">
        <w:rPr>
          <w:rFonts w:ascii="Times New Roman" w:eastAsia="Times New Roman" w:hAnsi="Times New Roman" w:cs="Times New Roman"/>
          <w:sz w:val="28"/>
          <w:szCs w:val="28"/>
        </w:rPr>
        <w:t>.</w:t>
      </w:r>
      <w:r w:rsidRPr="00E121F7">
        <w:rPr>
          <w:rFonts w:ascii="Times New Roman" w:eastAsia="Times New Roman" w:hAnsi="Times New Roman" w:cs="Times New Roman"/>
          <w:sz w:val="28"/>
          <w:szCs w:val="28"/>
          <w:lang w:val="en-US"/>
        </w:rPr>
        <w:t xml:space="preserve"> Med</w:t>
      </w:r>
      <w:r w:rsidR="00DB5180">
        <w:rPr>
          <w:rFonts w:ascii="Times New Roman" w:eastAsia="Times New Roman" w:hAnsi="Times New Roman" w:cs="Times New Roman"/>
          <w:sz w:val="28"/>
          <w:szCs w:val="28"/>
        </w:rPr>
        <w:t>.</w:t>
      </w:r>
      <w:r w:rsidRPr="00E121F7">
        <w:rPr>
          <w:rFonts w:ascii="Times New Roman" w:eastAsia="Times New Roman" w:hAnsi="Times New Roman" w:cs="Times New Roman"/>
          <w:sz w:val="28"/>
          <w:szCs w:val="28"/>
          <w:lang w:val="en-US"/>
        </w:rPr>
        <w:t xml:space="preserve"> Sci. – 2002. – Vol. 324</w:t>
      </w:r>
      <w:r w:rsidR="00DB5180">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(3). – P.</w:t>
      </w:r>
      <w:r w:rsidR="00DB5180">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127</w:t>
      </w:r>
      <w:r w:rsidR="00D11DC3">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w:t>
      </w:r>
      <w:r w:rsidR="00D11DC3">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137. </w:t>
      </w:r>
    </w:p>
    <w:p w:rsidR="001460D8" w:rsidRDefault="00A748DE" w:rsidP="001460D8">
      <w:pPr>
        <w:spacing w:line="360" w:lineRule="auto"/>
        <w:jc w:val="both"/>
        <w:rPr>
          <w:rFonts w:ascii="Times New Roman" w:eastAsia="Times New Roman" w:hAnsi="Times New Roman" w:cs="Times New Roman"/>
          <w:sz w:val="28"/>
          <w:szCs w:val="28"/>
          <w:lang w:eastAsia="en-US" w:bidi="en-US"/>
        </w:rPr>
      </w:pPr>
      <w:r w:rsidRPr="000C081E">
        <w:rPr>
          <w:rFonts w:ascii="Times New Roman" w:eastAsia="Times New Roman" w:hAnsi="Times New Roman" w:cs="Times New Roman"/>
          <w:sz w:val="28"/>
          <w:szCs w:val="28"/>
          <w:lang w:val="en-US"/>
        </w:rPr>
        <w:t>19</w:t>
      </w:r>
      <w:r w:rsidR="000C081E">
        <w:rPr>
          <w:rFonts w:ascii="Times New Roman" w:eastAsia="Times New Roman" w:hAnsi="Times New Roman" w:cs="Times New Roman"/>
          <w:sz w:val="28"/>
          <w:szCs w:val="28"/>
          <w:lang w:val="en-US"/>
        </w:rPr>
        <w:t>6</w:t>
      </w:r>
      <w:r w:rsidRPr="000C081E">
        <w:rPr>
          <w:rFonts w:ascii="Times New Roman" w:eastAsia="Times New Roman" w:hAnsi="Times New Roman" w:cs="Times New Roman"/>
          <w:sz w:val="28"/>
          <w:szCs w:val="28"/>
          <w:lang w:val="en-US"/>
        </w:rPr>
        <w:t>.</w:t>
      </w:r>
      <w:r w:rsidRPr="00E121F7">
        <w:rPr>
          <w:rFonts w:ascii="Times New Roman" w:eastAsia="Times New Roman" w:hAnsi="Times New Roman" w:cs="Times New Roman"/>
          <w:sz w:val="28"/>
          <w:szCs w:val="28"/>
          <w:lang w:val="en-US"/>
        </w:rPr>
        <w:t xml:space="preserve"> Mechanisms of endothelial dysfunction in obesity-associ</w:t>
      </w:r>
      <w:r w:rsidR="00CB784F">
        <w:rPr>
          <w:rFonts w:ascii="Times New Roman" w:eastAsia="Times New Roman" w:hAnsi="Times New Roman" w:cs="Times New Roman"/>
          <w:sz w:val="28"/>
          <w:szCs w:val="28"/>
          <w:lang w:val="en-US"/>
        </w:rPr>
        <w:t>ate hypertension</w:t>
      </w:r>
      <w:r w:rsidRPr="00E121F7">
        <w:rPr>
          <w:rFonts w:ascii="Times New Roman" w:eastAsia="Times New Roman" w:hAnsi="Times New Roman" w:cs="Times New Roman"/>
          <w:sz w:val="28"/>
          <w:szCs w:val="28"/>
          <w:lang w:val="en-US"/>
        </w:rPr>
        <w:t xml:space="preserve"> / N. S. Lobato,  F. P. Filgueira, E. H. Akamine et al. // Braz</w:t>
      </w:r>
      <w:r w:rsidR="00DB5180">
        <w:rPr>
          <w:rFonts w:ascii="Times New Roman" w:eastAsia="Times New Roman" w:hAnsi="Times New Roman" w:cs="Times New Roman"/>
          <w:sz w:val="28"/>
          <w:szCs w:val="28"/>
        </w:rPr>
        <w:t>.</w:t>
      </w:r>
      <w:r w:rsidRPr="00E121F7">
        <w:rPr>
          <w:rFonts w:ascii="Times New Roman" w:eastAsia="Times New Roman" w:hAnsi="Times New Roman" w:cs="Times New Roman"/>
          <w:sz w:val="28"/>
          <w:szCs w:val="28"/>
          <w:lang w:val="en-US"/>
        </w:rPr>
        <w:t xml:space="preserve"> J</w:t>
      </w:r>
      <w:r w:rsidR="00DB5180">
        <w:rPr>
          <w:rFonts w:ascii="Times New Roman" w:eastAsia="Times New Roman" w:hAnsi="Times New Roman" w:cs="Times New Roman"/>
          <w:sz w:val="28"/>
          <w:szCs w:val="28"/>
        </w:rPr>
        <w:t>.</w:t>
      </w:r>
      <w:r w:rsidRPr="00E121F7">
        <w:rPr>
          <w:rFonts w:ascii="Times New Roman" w:eastAsia="Times New Roman" w:hAnsi="Times New Roman" w:cs="Times New Roman"/>
          <w:sz w:val="28"/>
          <w:szCs w:val="28"/>
          <w:lang w:val="en-US"/>
        </w:rPr>
        <w:t xml:space="preserve"> Med</w:t>
      </w:r>
      <w:r w:rsidR="00DB5180">
        <w:rPr>
          <w:rFonts w:ascii="Times New Roman" w:eastAsia="Times New Roman" w:hAnsi="Times New Roman" w:cs="Times New Roman"/>
          <w:sz w:val="28"/>
          <w:szCs w:val="28"/>
        </w:rPr>
        <w:t>.</w:t>
      </w:r>
      <w:r w:rsidRPr="00E121F7">
        <w:rPr>
          <w:rFonts w:ascii="Times New Roman" w:eastAsia="Times New Roman" w:hAnsi="Times New Roman" w:cs="Times New Roman"/>
          <w:sz w:val="28"/>
          <w:szCs w:val="28"/>
          <w:lang w:val="en-US"/>
        </w:rPr>
        <w:t xml:space="preserve"> Biol</w:t>
      </w:r>
      <w:r w:rsidR="00DB5180">
        <w:rPr>
          <w:rFonts w:ascii="Times New Roman" w:eastAsia="Times New Roman" w:hAnsi="Times New Roman" w:cs="Times New Roman"/>
          <w:sz w:val="28"/>
          <w:szCs w:val="28"/>
        </w:rPr>
        <w:t>.</w:t>
      </w:r>
      <w:r w:rsidRPr="00E121F7">
        <w:rPr>
          <w:rFonts w:ascii="Times New Roman" w:eastAsia="Times New Roman" w:hAnsi="Times New Roman" w:cs="Times New Roman"/>
          <w:sz w:val="28"/>
          <w:szCs w:val="28"/>
          <w:lang w:val="en-US"/>
        </w:rPr>
        <w:t xml:space="preserve"> Res. – 2012. – Vol. 45</w:t>
      </w:r>
      <w:r w:rsidR="00DB5180">
        <w:rPr>
          <w:rFonts w:ascii="Times New Roman" w:eastAsia="Times New Roman" w:hAnsi="Times New Roman" w:cs="Times New Roman"/>
          <w:sz w:val="28"/>
          <w:szCs w:val="28"/>
        </w:rPr>
        <w:t xml:space="preserve"> </w:t>
      </w:r>
      <w:r w:rsidR="00DB5180">
        <w:rPr>
          <w:rFonts w:ascii="Times New Roman" w:eastAsia="Times New Roman" w:hAnsi="Times New Roman" w:cs="Times New Roman"/>
          <w:sz w:val="28"/>
          <w:szCs w:val="28"/>
          <w:lang w:val="en-US"/>
        </w:rPr>
        <w:t>(5). – P. 392</w:t>
      </w:r>
      <w:r w:rsidR="00D11DC3">
        <w:rPr>
          <w:rFonts w:ascii="Times New Roman" w:eastAsia="Times New Roman" w:hAnsi="Times New Roman" w:cs="Times New Roman"/>
          <w:sz w:val="28"/>
          <w:szCs w:val="28"/>
        </w:rPr>
        <w:t xml:space="preserve"> </w:t>
      </w:r>
      <w:r w:rsidR="00DB5180">
        <w:rPr>
          <w:rFonts w:ascii="Times New Roman" w:eastAsia="Times New Roman" w:hAnsi="Times New Roman" w:cs="Times New Roman"/>
          <w:sz w:val="28"/>
          <w:szCs w:val="28"/>
        </w:rPr>
        <w:t xml:space="preserve"> ̶ </w:t>
      </w:r>
      <w:r w:rsidR="00D11DC3">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400.</w:t>
      </w:r>
    </w:p>
    <w:p w:rsidR="00DB5180" w:rsidRDefault="00A748DE" w:rsidP="001460D8">
      <w:pPr>
        <w:spacing w:line="360" w:lineRule="auto"/>
        <w:jc w:val="both"/>
        <w:rPr>
          <w:rFonts w:ascii="Times New Roman" w:eastAsia="Times New Roman" w:hAnsi="Times New Roman" w:cs="Times New Roman"/>
          <w:bCs/>
          <w:color w:val="242424"/>
          <w:sz w:val="28"/>
          <w:szCs w:val="28"/>
        </w:rPr>
      </w:pPr>
      <w:r w:rsidRPr="000C081E">
        <w:rPr>
          <w:rFonts w:ascii="Times New Roman" w:eastAsia="Times New Roman" w:hAnsi="Times New Roman" w:cs="Times New Roman"/>
          <w:sz w:val="28"/>
          <w:szCs w:val="28"/>
          <w:lang w:val="en-US"/>
        </w:rPr>
        <w:t>19</w:t>
      </w:r>
      <w:r w:rsidR="000C081E">
        <w:rPr>
          <w:rFonts w:ascii="Times New Roman" w:eastAsia="Times New Roman" w:hAnsi="Times New Roman" w:cs="Times New Roman"/>
          <w:sz w:val="28"/>
          <w:szCs w:val="28"/>
          <w:lang w:val="en-US"/>
        </w:rPr>
        <w:t>7</w:t>
      </w:r>
      <w:r w:rsidRPr="000C081E">
        <w:rPr>
          <w:rFonts w:ascii="Times New Roman" w:eastAsia="Times New Roman" w:hAnsi="Times New Roman" w:cs="Times New Roman"/>
          <w:sz w:val="28"/>
          <w:szCs w:val="28"/>
          <w:lang w:val="en-US"/>
        </w:rPr>
        <w:t>.</w:t>
      </w:r>
      <w:r w:rsidRPr="00E121F7">
        <w:rPr>
          <w:rFonts w:ascii="Times New Roman" w:eastAsia="Times New Roman" w:hAnsi="Times New Roman" w:cs="Times New Roman"/>
          <w:sz w:val="28"/>
          <w:szCs w:val="28"/>
          <w:lang w:val="en-US"/>
        </w:rPr>
        <w:t xml:space="preserve"> </w:t>
      </w:r>
      <w:r w:rsidRPr="00E121F7">
        <w:rPr>
          <w:rFonts w:ascii="Times New Roman" w:eastAsia="Times New Roman" w:hAnsi="Times New Roman" w:cs="Times New Roman"/>
          <w:iCs/>
          <w:sz w:val="28"/>
          <w:szCs w:val="28"/>
          <w:lang w:val="en-US"/>
        </w:rPr>
        <w:t xml:space="preserve">Meera K. S. </w:t>
      </w:r>
      <w:r w:rsidRPr="00E121F7">
        <w:rPr>
          <w:rFonts w:ascii="Times New Roman" w:eastAsia="Times New Roman" w:hAnsi="Times New Roman" w:cs="Times New Roman"/>
          <w:bCs/>
          <w:color w:val="242424"/>
          <w:sz w:val="28"/>
          <w:szCs w:val="28"/>
          <w:lang w:val="en-US"/>
        </w:rPr>
        <w:t xml:space="preserve">Endothelial dysfunction and oxidative stress in hypertension / </w:t>
      </w:r>
    </w:p>
    <w:p w:rsidR="00A748DE" w:rsidRPr="001460D8" w:rsidRDefault="00A748DE" w:rsidP="001460D8">
      <w:pPr>
        <w:spacing w:line="360" w:lineRule="auto"/>
        <w:jc w:val="both"/>
        <w:rPr>
          <w:rFonts w:ascii="Times New Roman" w:eastAsia="Times New Roman" w:hAnsi="Times New Roman" w:cs="Times New Roman"/>
          <w:sz w:val="28"/>
          <w:szCs w:val="28"/>
          <w:lang w:val="en-US" w:eastAsia="en-US" w:bidi="en-US"/>
        </w:rPr>
      </w:pPr>
      <w:r w:rsidRPr="00E121F7">
        <w:rPr>
          <w:rFonts w:ascii="Times New Roman" w:eastAsia="Times New Roman" w:hAnsi="Times New Roman" w:cs="Times New Roman"/>
          <w:bCs/>
          <w:color w:val="242424"/>
          <w:sz w:val="28"/>
          <w:szCs w:val="28"/>
          <w:lang w:val="en-US"/>
        </w:rPr>
        <w:t xml:space="preserve">K. S. </w:t>
      </w:r>
      <w:r w:rsidR="00DB5180">
        <w:rPr>
          <w:rFonts w:ascii="Times New Roman" w:eastAsia="Times New Roman" w:hAnsi="Times New Roman" w:cs="Times New Roman"/>
          <w:iCs/>
          <w:sz w:val="28"/>
          <w:szCs w:val="28"/>
          <w:lang w:val="en-US"/>
        </w:rPr>
        <w:t>Meera, Sara Rani Marcus</w:t>
      </w:r>
      <w:r w:rsidRPr="00E121F7">
        <w:rPr>
          <w:rFonts w:ascii="Times New Roman" w:eastAsia="Times New Roman" w:hAnsi="Times New Roman" w:cs="Times New Roman"/>
          <w:b/>
          <w:bCs/>
          <w:color w:val="242424"/>
          <w:sz w:val="28"/>
          <w:szCs w:val="28"/>
          <w:lang w:val="en-US"/>
        </w:rPr>
        <w:t xml:space="preserve"> </w:t>
      </w:r>
      <w:r w:rsidRPr="00E121F7">
        <w:rPr>
          <w:rFonts w:ascii="Times New Roman" w:eastAsia="Times New Roman" w:hAnsi="Times New Roman" w:cs="Times New Roman"/>
          <w:bCs/>
          <w:color w:val="242424"/>
          <w:sz w:val="28"/>
          <w:szCs w:val="28"/>
          <w:lang w:val="en-US"/>
        </w:rPr>
        <w:t xml:space="preserve">// </w:t>
      </w:r>
      <w:hyperlink r:id="rId60" w:history="1">
        <w:r w:rsidRPr="00E121F7">
          <w:rPr>
            <w:rFonts w:ascii="Times New Roman" w:eastAsia="Times New Roman" w:hAnsi="Times New Roman" w:cs="Times New Roman"/>
            <w:bCs/>
            <w:sz w:val="28"/>
            <w:szCs w:val="28"/>
            <w:lang w:val="en-US"/>
          </w:rPr>
          <w:t>Asian</w:t>
        </w:r>
        <w:r w:rsidR="00DB5180">
          <w:rPr>
            <w:rFonts w:ascii="Times New Roman" w:eastAsia="Times New Roman" w:hAnsi="Times New Roman" w:cs="Times New Roman"/>
            <w:bCs/>
            <w:sz w:val="28"/>
            <w:szCs w:val="28"/>
          </w:rPr>
          <w:t>.</w:t>
        </w:r>
        <w:r w:rsidRPr="00E121F7">
          <w:rPr>
            <w:rFonts w:ascii="Times New Roman" w:eastAsia="Times New Roman" w:hAnsi="Times New Roman" w:cs="Times New Roman"/>
            <w:bCs/>
            <w:sz w:val="28"/>
            <w:szCs w:val="28"/>
            <w:lang w:val="en-US"/>
          </w:rPr>
          <w:t xml:space="preserve"> J</w:t>
        </w:r>
        <w:r w:rsidR="00DB5180">
          <w:rPr>
            <w:rFonts w:ascii="Times New Roman" w:eastAsia="Times New Roman" w:hAnsi="Times New Roman" w:cs="Times New Roman"/>
            <w:bCs/>
            <w:sz w:val="28"/>
            <w:szCs w:val="28"/>
          </w:rPr>
          <w:t>.</w:t>
        </w:r>
        <w:r w:rsidRPr="00E121F7">
          <w:rPr>
            <w:rFonts w:ascii="Times New Roman" w:eastAsia="Times New Roman" w:hAnsi="Times New Roman" w:cs="Times New Roman"/>
            <w:bCs/>
            <w:sz w:val="28"/>
            <w:szCs w:val="28"/>
            <w:lang w:val="en-US"/>
          </w:rPr>
          <w:t xml:space="preserve"> Med</w:t>
        </w:r>
        <w:r w:rsidR="00DB5180">
          <w:rPr>
            <w:rFonts w:ascii="Times New Roman" w:eastAsia="Times New Roman" w:hAnsi="Times New Roman" w:cs="Times New Roman"/>
            <w:bCs/>
            <w:sz w:val="28"/>
            <w:szCs w:val="28"/>
          </w:rPr>
          <w:t>.</w:t>
        </w:r>
        <w:r w:rsidRPr="00E121F7">
          <w:rPr>
            <w:rFonts w:ascii="Times New Roman" w:eastAsia="Times New Roman" w:hAnsi="Times New Roman" w:cs="Times New Roman"/>
            <w:bCs/>
            <w:sz w:val="28"/>
            <w:szCs w:val="28"/>
            <w:lang w:val="en-US"/>
          </w:rPr>
          <w:t xml:space="preserve"> Res</w:t>
        </w:r>
      </w:hyperlink>
      <w:r w:rsidR="00A5483A">
        <w:rPr>
          <w:rFonts w:ascii="Times New Roman" w:eastAsia="Times New Roman" w:hAnsi="Times New Roman" w:cs="Times New Roman"/>
          <w:bCs/>
          <w:sz w:val="28"/>
          <w:szCs w:val="28"/>
          <w:lang w:val="en-US"/>
        </w:rPr>
        <w:t>. – 2012. –</w:t>
      </w:r>
      <w:r w:rsidR="00D11DC3">
        <w:rPr>
          <w:rFonts w:ascii="Times New Roman" w:eastAsia="Times New Roman" w:hAnsi="Times New Roman" w:cs="Times New Roman"/>
          <w:bCs/>
          <w:sz w:val="28"/>
          <w:szCs w:val="28"/>
        </w:rPr>
        <w:t xml:space="preserve"> </w:t>
      </w:r>
      <w:r w:rsidR="00A5483A">
        <w:rPr>
          <w:rFonts w:ascii="Times New Roman" w:eastAsia="Times New Roman" w:hAnsi="Times New Roman" w:cs="Times New Roman"/>
          <w:bCs/>
          <w:sz w:val="28"/>
          <w:szCs w:val="28"/>
          <w:lang w:val="en-US"/>
        </w:rPr>
        <w:t>Vol.</w:t>
      </w:r>
      <w:r w:rsidRPr="00E121F7">
        <w:rPr>
          <w:rFonts w:ascii="Times New Roman" w:eastAsia="Times New Roman" w:hAnsi="Times New Roman" w:cs="Times New Roman"/>
          <w:bCs/>
          <w:sz w:val="28"/>
          <w:szCs w:val="28"/>
          <w:lang w:val="en-US"/>
        </w:rPr>
        <w:t>1</w:t>
      </w:r>
      <w:r w:rsidR="00A5483A">
        <w:rPr>
          <w:rFonts w:ascii="Times New Roman" w:eastAsia="Times New Roman" w:hAnsi="Times New Roman" w:cs="Times New Roman"/>
          <w:bCs/>
          <w:sz w:val="28"/>
          <w:szCs w:val="28"/>
          <w:lang w:val="en-US"/>
        </w:rPr>
        <w:t>(3).–</w:t>
      </w:r>
      <w:r w:rsidR="00D11DC3">
        <w:rPr>
          <w:rFonts w:ascii="Times New Roman" w:eastAsia="Times New Roman" w:hAnsi="Times New Roman" w:cs="Times New Roman"/>
          <w:bCs/>
          <w:sz w:val="28"/>
          <w:szCs w:val="28"/>
        </w:rPr>
        <w:t xml:space="preserve"> </w:t>
      </w:r>
      <w:r w:rsidR="00A5483A">
        <w:rPr>
          <w:rFonts w:ascii="Times New Roman" w:eastAsia="Times New Roman" w:hAnsi="Times New Roman" w:cs="Times New Roman"/>
          <w:bCs/>
          <w:sz w:val="28"/>
          <w:szCs w:val="28"/>
          <w:lang w:val="en-US"/>
        </w:rPr>
        <w:t>P.</w:t>
      </w:r>
      <w:r w:rsidRPr="00E121F7">
        <w:rPr>
          <w:rFonts w:ascii="Times New Roman" w:eastAsia="Times New Roman" w:hAnsi="Times New Roman" w:cs="Times New Roman"/>
          <w:bCs/>
          <w:sz w:val="28"/>
          <w:szCs w:val="28"/>
          <w:lang w:val="en-US"/>
        </w:rPr>
        <w:t>84</w:t>
      </w:r>
      <w:r w:rsidR="00D11DC3">
        <w:rPr>
          <w:rFonts w:ascii="Times New Roman" w:eastAsia="Times New Roman" w:hAnsi="Times New Roman" w:cs="Times New Roman"/>
          <w:bCs/>
          <w:sz w:val="28"/>
          <w:szCs w:val="28"/>
        </w:rPr>
        <w:t xml:space="preserve"> </w:t>
      </w:r>
      <w:r w:rsidR="00DB5180">
        <w:rPr>
          <w:rFonts w:ascii="Times New Roman" w:eastAsia="Times New Roman" w:hAnsi="Times New Roman" w:cs="Times New Roman"/>
          <w:bCs/>
          <w:sz w:val="28"/>
          <w:szCs w:val="28"/>
        </w:rPr>
        <w:t xml:space="preserve"> ̶  </w:t>
      </w:r>
      <w:r w:rsidRPr="00E121F7">
        <w:rPr>
          <w:rFonts w:ascii="Times New Roman" w:eastAsia="Times New Roman" w:hAnsi="Times New Roman" w:cs="Times New Roman"/>
          <w:bCs/>
          <w:sz w:val="28"/>
          <w:szCs w:val="28"/>
          <w:lang w:val="en-US"/>
        </w:rPr>
        <w:t>89.</w:t>
      </w:r>
    </w:p>
    <w:p w:rsidR="001460D8" w:rsidRDefault="000C081E" w:rsidP="001460D8">
      <w:pPr>
        <w:widowControl/>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198</w:t>
      </w:r>
      <w:r w:rsidR="00A748DE" w:rsidRPr="000C081E">
        <w:rPr>
          <w:rFonts w:ascii="Times New Roman" w:eastAsia="Times New Roman" w:hAnsi="Times New Roman" w:cs="Times New Roman"/>
          <w:sz w:val="28"/>
          <w:szCs w:val="28"/>
          <w:lang w:val="en-US"/>
        </w:rPr>
        <w:t>.</w:t>
      </w:r>
      <w:r w:rsidR="00A748DE" w:rsidRPr="00E121F7">
        <w:rPr>
          <w:rFonts w:ascii="Times New Roman" w:eastAsia="Times New Roman" w:hAnsi="Times New Roman" w:cs="Times New Roman"/>
          <w:sz w:val="28"/>
          <w:szCs w:val="28"/>
          <w:lang w:val="en-US"/>
        </w:rPr>
        <w:t xml:space="preserve"> Nitric oxide synthase expression and functional response to nitric oxide are both important modulators of circulating angiogenic cell response to angiogenic stimu</w:t>
      </w:r>
      <w:r w:rsidR="00CB784F">
        <w:rPr>
          <w:rFonts w:ascii="Times New Roman" w:eastAsia="Times New Roman" w:hAnsi="Times New Roman" w:cs="Times New Roman"/>
          <w:sz w:val="28"/>
          <w:szCs w:val="28"/>
          <w:lang w:val="en-US"/>
        </w:rPr>
        <w:t>li</w:t>
      </w:r>
      <w:r w:rsidR="00A748DE" w:rsidRPr="00E121F7">
        <w:rPr>
          <w:rFonts w:ascii="Times New Roman" w:eastAsia="Times New Roman" w:hAnsi="Times New Roman" w:cs="Times New Roman"/>
          <w:sz w:val="28"/>
          <w:szCs w:val="28"/>
          <w:lang w:val="en-US"/>
        </w:rPr>
        <w:t xml:space="preserve"> / C. Heiss, A. Schanz, N. Amabile et al. // Arteriosclerosis, Thrombosis,</w:t>
      </w:r>
      <w:r w:rsidR="00DB5180">
        <w:rPr>
          <w:rFonts w:ascii="Times New Roman" w:eastAsia="Times New Roman" w:hAnsi="Times New Roman" w:cs="Times New Roman"/>
          <w:sz w:val="28"/>
          <w:szCs w:val="28"/>
          <w:lang w:val="en-US"/>
        </w:rPr>
        <w:t xml:space="preserve"> and Vascular Biology. – 2010.</w:t>
      </w:r>
      <w:r w:rsidR="00D11DC3">
        <w:rPr>
          <w:rFonts w:ascii="Times New Roman" w:eastAsia="Times New Roman" w:hAnsi="Times New Roman" w:cs="Times New Roman"/>
          <w:sz w:val="28"/>
          <w:szCs w:val="28"/>
        </w:rPr>
        <w:t xml:space="preserve"> </w:t>
      </w:r>
      <w:r w:rsidR="00DB5180">
        <w:rPr>
          <w:rFonts w:ascii="Times New Roman" w:eastAsia="Times New Roman" w:hAnsi="Times New Roman" w:cs="Times New Roman"/>
          <w:sz w:val="28"/>
          <w:szCs w:val="28"/>
          <w:lang w:val="en-US"/>
        </w:rPr>
        <w:t xml:space="preserve"> ̶</w:t>
      </w:r>
      <w:r w:rsidR="00A748DE" w:rsidRPr="00E121F7">
        <w:rPr>
          <w:rFonts w:ascii="Times New Roman" w:eastAsia="Times New Roman" w:hAnsi="Times New Roman" w:cs="Times New Roman"/>
          <w:sz w:val="28"/>
          <w:szCs w:val="28"/>
          <w:lang w:val="en-US"/>
        </w:rPr>
        <w:t xml:space="preserve"> </w:t>
      </w:r>
      <w:r w:rsidR="00D11DC3">
        <w:rPr>
          <w:rFonts w:ascii="Times New Roman" w:eastAsia="Times New Roman" w:hAnsi="Times New Roman" w:cs="Times New Roman"/>
          <w:sz w:val="28"/>
          <w:szCs w:val="28"/>
        </w:rPr>
        <w:t xml:space="preserve"> </w:t>
      </w:r>
      <w:r w:rsidR="00A748DE" w:rsidRPr="00E121F7">
        <w:rPr>
          <w:rFonts w:ascii="Times New Roman" w:eastAsia="Times New Roman" w:hAnsi="Times New Roman" w:cs="Times New Roman"/>
          <w:sz w:val="28"/>
          <w:szCs w:val="28"/>
          <w:lang w:val="en-US"/>
        </w:rPr>
        <w:t>Vol. 30</w:t>
      </w:r>
      <w:r w:rsidR="00DB5180">
        <w:rPr>
          <w:rFonts w:ascii="Times New Roman" w:eastAsia="Times New Roman" w:hAnsi="Times New Roman" w:cs="Times New Roman"/>
          <w:sz w:val="28"/>
          <w:szCs w:val="28"/>
        </w:rPr>
        <w:t xml:space="preserve"> </w:t>
      </w:r>
      <w:r w:rsidR="00A748DE" w:rsidRPr="00E121F7">
        <w:rPr>
          <w:rFonts w:ascii="Times New Roman" w:eastAsia="Times New Roman" w:hAnsi="Times New Roman" w:cs="Times New Roman"/>
          <w:sz w:val="28"/>
          <w:szCs w:val="28"/>
          <w:lang w:val="en-US"/>
        </w:rPr>
        <w:t>(11).</w:t>
      </w:r>
      <w:r w:rsidR="00DB5180">
        <w:rPr>
          <w:rFonts w:ascii="Times New Roman" w:eastAsia="Times New Roman" w:hAnsi="Times New Roman" w:cs="Times New Roman"/>
          <w:sz w:val="28"/>
          <w:szCs w:val="28"/>
        </w:rPr>
        <w:t xml:space="preserve"> </w:t>
      </w:r>
      <w:r w:rsidR="00A748DE" w:rsidRPr="00E121F7">
        <w:rPr>
          <w:rFonts w:ascii="Times New Roman" w:eastAsia="Times New Roman" w:hAnsi="Times New Roman" w:cs="Times New Roman"/>
          <w:sz w:val="28"/>
          <w:szCs w:val="28"/>
          <w:lang w:val="en-US"/>
        </w:rPr>
        <w:t xml:space="preserve"> </w:t>
      </w:r>
      <w:r w:rsidR="00DB5180">
        <w:rPr>
          <w:rFonts w:ascii="Times New Roman" w:eastAsia="Times New Roman" w:hAnsi="Times New Roman" w:cs="Times New Roman"/>
          <w:sz w:val="28"/>
          <w:szCs w:val="28"/>
          <w:lang w:val="en-US"/>
        </w:rPr>
        <w:t>̶</w:t>
      </w:r>
      <w:r w:rsidR="00DB5180">
        <w:rPr>
          <w:rFonts w:ascii="Times New Roman" w:eastAsia="Times New Roman" w:hAnsi="Times New Roman" w:cs="Times New Roman"/>
          <w:sz w:val="28"/>
          <w:szCs w:val="28"/>
        </w:rPr>
        <w:t xml:space="preserve">  </w:t>
      </w:r>
      <w:r w:rsidR="00A748DE" w:rsidRPr="00E121F7">
        <w:rPr>
          <w:rFonts w:ascii="Times New Roman" w:eastAsia="Times New Roman" w:hAnsi="Times New Roman" w:cs="Times New Roman"/>
          <w:sz w:val="28"/>
          <w:szCs w:val="28"/>
          <w:lang w:val="en-US"/>
        </w:rPr>
        <w:t>P. 2212</w:t>
      </w:r>
      <w:r w:rsidR="00D11DC3">
        <w:rPr>
          <w:rFonts w:ascii="Times New Roman" w:eastAsia="Times New Roman" w:hAnsi="Times New Roman" w:cs="Times New Roman"/>
          <w:sz w:val="28"/>
          <w:szCs w:val="28"/>
        </w:rPr>
        <w:t xml:space="preserve"> </w:t>
      </w:r>
      <w:r w:rsidR="00A748DE" w:rsidRPr="00E121F7">
        <w:rPr>
          <w:rFonts w:ascii="Times New Roman" w:eastAsia="Times New Roman" w:hAnsi="Times New Roman" w:cs="Times New Roman"/>
          <w:sz w:val="28"/>
          <w:szCs w:val="28"/>
          <w:lang w:val="en-US"/>
        </w:rPr>
        <w:t>–</w:t>
      </w:r>
      <w:r w:rsidR="00D11DC3">
        <w:rPr>
          <w:rFonts w:ascii="Times New Roman" w:eastAsia="Times New Roman" w:hAnsi="Times New Roman" w:cs="Times New Roman"/>
          <w:sz w:val="28"/>
          <w:szCs w:val="28"/>
        </w:rPr>
        <w:t xml:space="preserve"> </w:t>
      </w:r>
      <w:r w:rsidR="00A748DE" w:rsidRPr="00E121F7">
        <w:rPr>
          <w:rFonts w:ascii="Times New Roman" w:eastAsia="Times New Roman" w:hAnsi="Times New Roman" w:cs="Times New Roman"/>
          <w:sz w:val="28"/>
          <w:szCs w:val="28"/>
          <w:lang w:val="en-US"/>
        </w:rPr>
        <w:t>2218.</w:t>
      </w:r>
    </w:p>
    <w:p w:rsidR="00DB5180" w:rsidRDefault="000C081E" w:rsidP="001460D8">
      <w:pPr>
        <w:widowControl/>
        <w:shd w:val="clear" w:color="auto" w:fill="FFFFFF"/>
        <w:spacing w:line="360" w:lineRule="auto"/>
        <w:jc w:val="both"/>
        <w:rPr>
          <w:rFonts w:ascii="Times New Roman" w:eastAsia="AngsanaUPC" w:hAnsi="Times New Roman" w:cs="Times New Roman"/>
          <w:bCs/>
          <w:sz w:val="28"/>
          <w:szCs w:val="28"/>
          <w:lang w:eastAsia="en-US" w:bidi="en-US"/>
        </w:rPr>
      </w:pPr>
      <w:r>
        <w:rPr>
          <w:rFonts w:ascii="Times New Roman" w:eastAsia="Times New Roman" w:hAnsi="Times New Roman" w:cs="Times New Roman"/>
          <w:sz w:val="28"/>
          <w:szCs w:val="28"/>
          <w:lang w:val="en-US"/>
        </w:rPr>
        <w:t>199</w:t>
      </w:r>
      <w:r w:rsidR="00A748DE" w:rsidRPr="000C081E">
        <w:rPr>
          <w:rFonts w:ascii="Times New Roman" w:eastAsia="AngsanaUPC" w:hAnsi="Times New Roman" w:cs="Times New Roman"/>
          <w:bCs/>
          <w:sz w:val="28"/>
          <w:szCs w:val="28"/>
          <w:lang w:val="en-US" w:eastAsia="en-US" w:bidi="en-US"/>
        </w:rPr>
        <w:t>.</w:t>
      </w:r>
      <w:r w:rsidR="00A748DE" w:rsidRPr="00E121F7">
        <w:rPr>
          <w:rFonts w:ascii="Times New Roman" w:eastAsia="AngsanaUPC" w:hAnsi="Times New Roman" w:cs="Times New Roman"/>
          <w:bCs/>
          <w:sz w:val="28"/>
          <w:szCs w:val="28"/>
          <w:lang w:val="en-US" w:eastAsia="en-US" w:bidi="en-US"/>
        </w:rPr>
        <w:t xml:space="preserve"> Non-invasive diagnostic testing for coronary artery disease in the hypertensive patient: potential advantages of a </w:t>
      </w:r>
      <w:r w:rsidR="00CB784F">
        <w:rPr>
          <w:rFonts w:ascii="Times New Roman" w:eastAsia="AngsanaUPC" w:hAnsi="Times New Roman" w:cs="Times New Roman"/>
          <w:bCs/>
          <w:sz w:val="28"/>
          <w:szCs w:val="28"/>
          <w:lang w:val="en-US" w:eastAsia="en-US" w:bidi="en-US"/>
        </w:rPr>
        <w:t>risk estimation-based algorithm</w:t>
      </w:r>
      <w:r w:rsidR="00CB784F">
        <w:rPr>
          <w:rFonts w:ascii="Times New Roman" w:eastAsia="AngsanaUPC" w:hAnsi="Times New Roman" w:cs="Times New Roman"/>
          <w:bCs/>
          <w:sz w:val="28"/>
          <w:szCs w:val="28"/>
          <w:lang w:eastAsia="en-US" w:bidi="en-US"/>
        </w:rPr>
        <w:t xml:space="preserve"> </w:t>
      </w:r>
      <w:r w:rsidR="00A748DE" w:rsidRPr="00E121F7">
        <w:rPr>
          <w:rFonts w:ascii="Times New Roman" w:eastAsia="AngsanaUPC" w:hAnsi="Times New Roman" w:cs="Times New Roman"/>
          <w:bCs/>
          <w:sz w:val="28"/>
          <w:szCs w:val="28"/>
          <w:lang w:val="en-US" w:eastAsia="en-US" w:bidi="en-US"/>
        </w:rPr>
        <w:t xml:space="preserve"> / D.  Chin, A. Battistoni, G. Tocc</w:t>
      </w:r>
      <w:r w:rsidR="00DB5180">
        <w:rPr>
          <w:rFonts w:ascii="Times New Roman" w:eastAsia="AngsanaUPC" w:hAnsi="Times New Roman" w:cs="Times New Roman"/>
          <w:bCs/>
          <w:sz w:val="28"/>
          <w:szCs w:val="28"/>
          <w:lang w:val="en-US" w:eastAsia="en-US" w:bidi="en-US"/>
        </w:rPr>
        <w:t>i et al. // Am. J. Hypertens.</w:t>
      </w:r>
      <w:r w:rsidR="00DB5180">
        <w:rPr>
          <w:rFonts w:ascii="Times New Roman" w:eastAsia="AngsanaUPC" w:hAnsi="Times New Roman" w:cs="Times New Roman"/>
          <w:bCs/>
          <w:sz w:val="28"/>
          <w:szCs w:val="28"/>
          <w:lang w:eastAsia="en-US" w:bidi="en-US"/>
        </w:rPr>
        <w:t xml:space="preserve"> </w:t>
      </w:r>
      <w:r w:rsidR="00DB5180">
        <w:rPr>
          <w:rFonts w:ascii="Times New Roman" w:eastAsia="AngsanaUPC" w:hAnsi="Times New Roman" w:cs="Times New Roman"/>
          <w:bCs/>
          <w:sz w:val="28"/>
          <w:szCs w:val="28"/>
          <w:lang w:val="en-US" w:eastAsia="en-US" w:bidi="en-US"/>
        </w:rPr>
        <w:t xml:space="preserve"> ̶</w:t>
      </w:r>
      <w:r w:rsidR="00A748DE" w:rsidRPr="00E121F7">
        <w:rPr>
          <w:rFonts w:ascii="Times New Roman" w:eastAsia="AngsanaUPC" w:hAnsi="Times New Roman" w:cs="Times New Roman"/>
          <w:bCs/>
          <w:sz w:val="28"/>
          <w:szCs w:val="28"/>
          <w:lang w:val="en-US" w:eastAsia="en-US" w:bidi="en-US"/>
        </w:rPr>
        <w:t xml:space="preserve"> </w:t>
      </w:r>
      <w:r w:rsidR="00D11DC3">
        <w:rPr>
          <w:rFonts w:ascii="Times New Roman" w:eastAsia="AngsanaUPC" w:hAnsi="Times New Roman" w:cs="Times New Roman"/>
          <w:bCs/>
          <w:sz w:val="28"/>
          <w:szCs w:val="28"/>
          <w:lang w:eastAsia="en-US" w:bidi="en-US"/>
        </w:rPr>
        <w:t xml:space="preserve"> </w:t>
      </w:r>
      <w:r w:rsidR="00A748DE" w:rsidRPr="00E121F7">
        <w:rPr>
          <w:rFonts w:ascii="Times New Roman" w:eastAsia="AngsanaUPC" w:hAnsi="Times New Roman" w:cs="Times New Roman"/>
          <w:bCs/>
          <w:sz w:val="28"/>
          <w:szCs w:val="28"/>
          <w:lang w:val="en-US" w:eastAsia="en-US" w:bidi="en-US"/>
        </w:rPr>
        <w:t>2012. – Vol. 25</w:t>
      </w:r>
      <w:r w:rsidR="00DB5180">
        <w:rPr>
          <w:rFonts w:ascii="Times New Roman" w:eastAsia="AngsanaUPC" w:hAnsi="Times New Roman" w:cs="Times New Roman"/>
          <w:bCs/>
          <w:sz w:val="28"/>
          <w:szCs w:val="28"/>
          <w:lang w:eastAsia="en-US" w:bidi="en-US"/>
        </w:rPr>
        <w:t xml:space="preserve">. </w:t>
      </w:r>
      <w:r w:rsidR="00DB5180">
        <w:rPr>
          <w:rFonts w:ascii="Times New Roman" w:eastAsia="AngsanaUPC" w:hAnsi="Times New Roman" w:cs="Times New Roman"/>
          <w:bCs/>
          <w:sz w:val="28"/>
          <w:szCs w:val="28"/>
          <w:lang w:val="en-US" w:eastAsia="en-US" w:bidi="en-US"/>
        </w:rPr>
        <w:t xml:space="preserve"> ̶ </w:t>
      </w:r>
    </w:p>
    <w:p w:rsidR="000C081E" w:rsidRDefault="00DB5180" w:rsidP="001460D8">
      <w:pPr>
        <w:widowControl/>
        <w:shd w:val="clear" w:color="auto" w:fill="FFFFFF"/>
        <w:spacing w:line="360" w:lineRule="auto"/>
        <w:jc w:val="both"/>
        <w:rPr>
          <w:rFonts w:ascii="Times New Roman" w:eastAsia="AngsanaUPC" w:hAnsi="Times New Roman" w:cs="Times New Roman"/>
          <w:bCs/>
          <w:sz w:val="28"/>
          <w:szCs w:val="28"/>
          <w:lang w:val="en-US" w:eastAsia="en-US" w:bidi="en-US"/>
        </w:rPr>
      </w:pPr>
      <w:r>
        <w:rPr>
          <w:rFonts w:ascii="Times New Roman" w:eastAsia="AngsanaUPC" w:hAnsi="Times New Roman" w:cs="Times New Roman"/>
          <w:bCs/>
          <w:sz w:val="28"/>
          <w:szCs w:val="28"/>
          <w:lang w:val="en-US" w:eastAsia="en-US" w:bidi="en-US"/>
        </w:rPr>
        <w:lastRenderedPageBreak/>
        <w:t xml:space="preserve"> P.</w:t>
      </w:r>
      <w:r>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val="en-US" w:eastAsia="en-US" w:bidi="en-US"/>
        </w:rPr>
        <w:t>1226</w:t>
      </w:r>
      <w:r w:rsidR="00D11DC3">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eastAsia="en-US" w:bidi="en-US"/>
        </w:rPr>
        <w:t xml:space="preserve"> ̶</w:t>
      </w:r>
      <w:r w:rsidR="00A748DE" w:rsidRPr="00E121F7">
        <w:rPr>
          <w:rFonts w:ascii="Times New Roman" w:eastAsia="AngsanaUPC" w:hAnsi="Times New Roman" w:cs="Times New Roman"/>
          <w:bCs/>
          <w:sz w:val="28"/>
          <w:szCs w:val="28"/>
          <w:lang w:val="en-US" w:eastAsia="en-US" w:bidi="en-US"/>
        </w:rPr>
        <w:t xml:space="preserve"> </w:t>
      </w:r>
      <w:r w:rsidR="00D11DC3">
        <w:rPr>
          <w:rFonts w:ascii="Times New Roman" w:eastAsia="AngsanaUPC" w:hAnsi="Times New Roman" w:cs="Times New Roman"/>
          <w:bCs/>
          <w:sz w:val="28"/>
          <w:szCs w:val="28"/>
          <w:lang w:eastAsia="en-US" w:bidi="en-US"/>
        </w:rPr>
        <w:t xml:space="preserve"> </w:t>
      </w:r>
      <w:r w:rsidR="00A748DE" w:rsidRPr="00E121F7">
        <w:rPr>
          <w:rFonts w:ascii="Times New Roman" w:eastAsia="AngsanaUPC" w:hAnsi="Times New Roman" w:cs="Times New Roman"/>
          <w:bCs/>
          <w:sz w:val="28"/>
          <w:szCs w:val="28"/>
          <w:lang w:val="en-US" w:eastAsia="en-US" w:bidi="en-US"/>
        </w:rPr>
        <w:t>1235.</w:t>
      </w:r>
    </w:p>
    <w:p w:rsidR="001460D8" w:rsidRDefault="00A748DE" w:rsidP="001460D8">
      <w:pPr>
        <w:widowControl/>
        <w:shd w:val="clear" w:color="auto" w:fill="FFFFFF"/>
        <w:spacing w:line="360" w:lineRule="auto"/>
        <w:jc w:val="both"/>
        <w:rPr>
          <w:rFonts w:ascii="Times New Roman" w:eastAsia="Times New Roman" w:hAnsi="Times New Roman" w:cs="Times New Roman"/>
          <w:sz w:val="28"/>
          <w:szCs w:val="28"/>
        </w:rPr>
      </w:pPr>
      <w:r w:rsidRPr="000C081E">
        <w:rPr>
          <w:rFonts w:ascii="Times New Roman" w:eastAsia="Times New Roman" w:hAnsi="Times New Roman" w:cs="Times New Roman"/>
          <w:sz w:val="28"/>
          <w:szCs w:val="28"/>
          <w:lang w:val="en-US"/>
        </w:rPr>
        <w:t>20</w:t>
      </w:r>
      <w:r w:rsidR="000C081E">
        <w:rPr>
          <w:rFonts w:ascii="Times New Roman" w:eastAsia="Times New Roman" w:hAnsi="Times New Roman" w:cs="Times New Roman"/>
          <w:sz w:val="28"/>
          <w:szCs w:val="28"/>
          <w:lang w:val="en-US"/>
        </w:rPr>
        <w:t>0</w:t>
      </w:r>
      <w:r w:rsidRPr="000C081E">
        <w:rPr>
          <w:rFonts w:ascii="Times New Roman" w:eastAsia="Times New Roman" w:hAnsi="Times New Roman" w:cs="Times New Roman"/>
          <w:sz w:val="28"/>
          <w:szCs w:val="28"/>
          <w:lang w:val="en-US"/>
        </w:rPr>
        <w:t>.​</w:t>
      </w:r>
      <w:r w:rsidRPr="00E121F7">
        <w:rPr>
          <w:rFonts w:ascii="Times New Roman" w:eastAsia="Times New Roman" w:hAnsi="Times New Roman" w:cs="Times New Roman"/>
          <w:sz w:val="28"/>
          <w:szCs w:val="28"/>
          <w:lang w:val="en-US"/>
        </w:rPr>
        <w:t> Panwar R. B. Atherothrombotic risk factors and premature coronary heart disease in India: a case-control study / R. B. Panwar, R. Gupta, B. K. Gupta // Indian</w:t>
      </w:r>
      <w:r w:rsidR="00DB5180">
        <w:rPr>
          <w:rFonts w:ascii="Times New Roman" w:eastAsia="Times New Roman" w:hAnsi="Times New Roman" w:cs="Times New Roman"/>
          <w:sz w:val="28"/>
          <w:szCs w:val="28"/>
        </w:rPr>
        <w:t>.</w:t>
      </w:r>
      <w:r w:rsidRPr="00E121F7">
        <w:rPr>
          <w:rFonts w:ascii="Times New Roman" w:eastAsia="Times New Roman" w:hAnsi="Times New Roman" w:cs="Times New Roman"/>
          <w:sz w:val="28"/>
          <w:szCs w:val="28"/>
          <w:lang w:val="en-US"/>
        </w:rPr>
        <w:t xml:space="preserve"> J. Med. Res. –</w:t>
      </w:r>
      <w:r w:rsidR="00DB5180">
        <w:rPr>
          <w:rFonts w:ascii="Times New Roman" w:eastAsia="Times New Roman" w:hAnsi="Times New Roman" w:cs="Times New Roman"/>
          <w:sz w:val="28"/>
          <w:szCs w:val="28"/>
          <w:lang w:val="en-US"/>
        </w:rPr>
        <w:t xml:space="preserve"> 2011. – Vol. 134, № 1. – P. 26</w:t>
      </w:r>
      <w:r w:rsidR="00D11DC3">
        <w:rPr>
          <w:rFonts w:ascii="Times New Roman" w:eastAsia="Times New Roman" w:hAnsi="Times New Roman" w:cs="Times New Roman"/>
          <w:sz w:val="28"/>
          <w:szCs w:val="28"/>
        </w:rPr>
        <w:t xml:space="preserve"> </w:t>
      </w:r>
      <w:r w:rsidR="00DB5180">
        <w:rPr>
          <w:rFonts w:ascii="Times New Roman" w:eastAsia="Times New Roman" w:hAnsi="Times New Roman" w:cs="Times New Roman"/>
          <w:sz w:val="28"/>
          <w:szCs w:val="28"/>
        </w:rPr>
        <w:t xml:space="preserve"> ̶ </w:t>
      </w:r>
      <w:r w:rsidR="00D11DC3">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32.</w:t>
      </w:r>
    </w:p>
    <w:p w:rsidR="001460D8" w:rsidRDefault="00A748DE" w:rsidP="001460D8">
      <w:pPr>
        <w:widowControl/>
        <w:shd w:val="clear" w:color="auto" w:fill="FFFFFF"/>
        <w:spacing w:line="360" w:lineRule="auto"/>
        <w:jc w:val="both"/>
        <w:rPr>
          <w:rFonts w:ascii="Times New Roman" w:eastAsia="Times New Roman" w:hAnsi="Times New Roman" w:cs="Times New Roman"/>
          <w:sz w:val="28"/>
          <w:szCs w:val="28"/>
        </w:rPr>
      </w:pPr>
      <w:r w:rsidRPr="00A27EAC">
        <w:rPr>
          <w:rFonts w:ascii="Times New Roman" w:eastAsia="Times New Roman" w:hAnsi="Times New Roman" w:cs="Times New Roman"/>
          <w:sz w:val="28"/>
          <w:szCs w:val="28"/>
          <w:lang w:val="en-US"/>
        </w:rPr>
        <w:t>20</w:t>
      </w:r>
      <w:r w:rsidR="00A27EAC">
        <w:rPr>
          <w:rFonts w:ascii="Times New Roman" w:eastAsia="Times New Roman" w:hAnsi="Times New Roman" w:cs="Times New Roman"/>
          <w:sz w:val="28"/>
          <w:szCs w:val="28"/>
          <w:lang w:val="en-US"/>
        </w:rPr>
        <w:t>1</w:t>
      </w:r>
      <w:r w:rsidRPr="00A27EAC">
        <w:rPr>
          <w:rFonts w:ascii="Times New Roman" w:eastAsia="AngsanaUPC" w:hAnsi="Times New Roman" w:cs="Times New Roman"/>
          <w:bCs/>
          <w:sz w:val="28"/>
          <w:szCs w:val="28"/>
          <w:lang w:val="en-US" w:eastAsia="en-US" w:bidi="en-US"/>
        </w:rPr>
        <w:t>.</w:t>
      </w:r>
      <w:r w:rsidRPr="00E121F7">
        <w:rPr>
          <w:rFonts w:ascii="Times New Roman" w:eastAsia="AngsanaUPC" w:hAnsi="Times New Roman" w:cs="Times New Roman"/>
          <w:bCs/>
          <w:sz w:val="28"/>
          <w:szCs w:val="28"/>
          <w:lang w:val="en-US" w:eastAsia="en-US" w:bidi="en-US"/>
        </w:rPr>
        <w:t xml:space="preserve"> Parati G. What are the real determinants of the ambulatory arterial</w:t>
      </w:r>
      <w:r w:rsidRPr="00E121F7">
        <w:rPr>
          <w:rFonts w:ascii="Times New Roman" w:eastAsia="Times New Roman" w:hAnsi="Times New Roman" w:cs="Times New Roman"/>
          <w:sz w:val="28"/>
          <w:szCs w:val="28"/>
          <w:lang w:val="en-US"/>
        </w:rPr>
        <w:t xml:space="preserve"> </w:t>
      </w:r>
      <w:r w:rsidRPr="00E121F7">
        <w:rPr>
          <w:rFonts w:ascii="Times New Roman" w:eastAsia="AngsanaUPC" w:hAnsi="Times New Roman" w:cs="Times New Roman"/>
          <w:bCs/>
          <w:sz w:val="28"/>
          <w:szCs w:val="28"/>
          <w:lang w:val="en-US" w:eastAsia="en-US" w:bidi="en-US"/>
        </w:rPr>
        <w:t>stiffness index? / G. Parati, G. Schil</w:t>
      </w:r>
      <w:r w:rsidR="00DB5180">
        <w:rPr>
          <w:rFonts w:ascii="Times New Roman" w:eastAsia="AngsanaUPC" w:hAnsi="Times New Roman" w:cs="Times New Roman"/>
          <w:bCs/>
          <w:sz w:val="28"/>
          <w:szCs w:val="28"/>
          <w:lang w:val="en-US" w:eastAsia="en-US" w:bidi="en-US"/>
        </w:rPr>
        <w:t>laci //  J. Hypertens. – 2012.</w:t>
      </w:r>
      <w:r w:rsidR="00D11DC3">
        <w:rPr>
          <w:rFonts w:ascii="Times New Roman" w:eastAsia="AngsanaUPC" w:hAnsi="Times New Roman" w:cs="Times New Roman"/>
          <w:bCs/>
          <w:sz w:val="28"/>
          <w:szCs w:val="28"/>
          <w:lang w:eastAsia="en-US" w:bidi="en-US"/>
        </w:rPr>
        <w:t xml:space="preserve"> </w:t>
      </w:r>
      <w:r w:rsidR="00DB5180">
        <w:rPr>
          <w:rFonts w:ascii="Times New Roman" w:eastAsia="AngsanaUPC" w:hAnsi="Times New Roman" w:cs="Times New Roman"/>
          <w:bCs/>
          <w:sz w:val="28"/>
          <w:szCs w:val="28"/>
          <w:lang w:val="en-US" w:eastAsia="en-US" w:bidi="en-US"/>
        </w:rPr>
        <w:t xml:space="preserve"> ̶ </w:t>
      </w:r>
      <w:r w:rsidR="00D11DC3">
        <w:rPr>
          <w:rFonts w:ascii="Times New Roman" w:eastAsia="AngsanaUPC" w:hAnsi="Times New Roman" w:cs="Times New Roman"/>
          <w:bCs/>
          <w:sz w:val="28"/>
          <w:szCs w:val="28"/>
          <w:lang w:eastAsia="en-US" w:bidi="en-US"/>
        </w:rPr>
        <w:t xml:space="preserve"> </w:t>
      </w:r>
      <w:r w:rsidR="00DB5180">
        <w:rPr>
          <w:rFonts w:ascii="Times New Roman" w:eastAsia="AngsanaUPC" w:hAnsi="Times New Roman" w:cs="Times New Roman"/>
          <w:bCs/>
          <w:sz w:val="28"/>
          <w:szCs w:val="28"/>
          <w:lang w:val="en-US" w:eastAsia="en-US" w:bidi="en-US"/>
        </w:rPr>
        <w:t xml:space="preserve">Vol.30. – </w:t>
      </w:r>
      <w:r w:rsidR="00D11DC3">
        <w:rPr>
          <w:rFonts w:ascii="Times New Roman" w:eastAsia="AngsanaUPC" w:hAnsi="Times New Roman" w:cs="Times New Roman"/>
          <w:bCs/>
          <w:sz w:val="28"/>
          <w:szCs w:val="28"/>
          <w:lang w:eastAsia="en-US" w:bidi="en-US"/>
        </w:rPr>
        <w:t xml:space="preserve"> </w:t>
      </w:r>
      <w:r w:rsidR="00DB5180">
        <w:rPr>
          <w:rFonts w:ascii="Times New Roman" w:eastAsia="AngsanaUPC" w:hAnsi="Times New Roman" w:cs="Times New Roman"/>
          <w:bCs/>
          <w:sz w:val="28"/>
          <w:szCs w:val="28"/>
          <w:lang w:val="en-US" w:eastAsia="en-US" w:bidi="en-US"/>
        </w:rPr>
        <w:t>P.  472</w:t>
      </w:r>
      <w:r w:rsidR="00D11DC3">
        <w:rPr>
          <w:rFonts w:ascii="Times New Roman" w:eastAsia="AngsanaUPC" w:hAnsi="Times New Roman" w:cs="Times New Roman"/>
          <w:bCs/>
          <w:sz w:val="28"/>
          <w:szCs w:val="28"/>
          <w:lang w:eastAsia="en-US" w:bidi="en-US"/>
        </w:rPr>
        <w:t xml:space="preserve"> </w:t>
      </w:r>
      <w:r w:rsidR="00DB5180">
        <w:rPr>
          <w:rFonts w:ascii="Times New Roman" w:eastAsia="AngsanaUPC" w:hAnsi="Times New Roman" w:cs="Times New Roman"/>
          <w:bCs/>
          <w:sz w:val="28"/>
          <w:szCs w:val="28"/>
          <w:lang w:eastAsia="en-US" w:bidi="en-US"/>
        </w:rPr>
        <w:t xml:space="preserve"> ̶ </w:t>
      </w:r>
      <w:r w:rsidR="00D11DC3">
        <w:rPr>
          <w:rFonts w:ascii="Times New Roman" w:eastAsia="AngsanaUPC" w:hAnsi="Times New Roman" w:cs="Times New Roman"/>
          <w:bCs/>
          <w:sz w:val="28"/>
          <w:szCs w:val="28"/>
          <w:lang w:eastAsia="en-US" w:bidi="en-US"/>
        </w:rPr>
        <w:t xml:space="preserve"> </w:t>
      </w:r>
      <w:r w:rsidRPr="00E121F7">
        <w:rPr>
          <w:rFonts w:ascii="Times New Roman" w:eastAsia="AngsanaUPC" w:hAnsi="Times New Roman" w:cs="Times New Roman"/>
          <w:bCs/>
          <w:sz w:val="28"/>
          <w:szCs w:val="28"/>
          <w:lang w:val="en-US" w:eastAsia="en-US" w:bidi="en-US"/>
        </w:rPr>
        <w:t>476.</w:t>
      </w:r>
    </w:p>
    <w:p w:rsidR="00DB5180" w:rsidRDefault="00A748DE" w:rsidP="001460D8">
      <w:pPr>
        <w:widowControl/>
        <w:shd w:val="clear" w:color="auto" w:fill="FFFFFF"/>
        <w:spacing w:line="360" w:lineRule="auto"/>
        <w:jc w:val="both"/>
        <w:rPr>
          <w:rFonts w:ascii="Times New Roman" w:eastAsia="AngsanaUPC" w:hAnsi="Times New Roman" w:cs="Times New Roman"/>
          <w:bCs/>
          <w:sz w:val="28"/>
          <w:szCs w:val="28"/>
          <w:lang w:eastAsia="en-US" w:bidi="en-US"/>
        </w:rPr>
      </w:pPr>
      <w:r w:rsidRPr="00E121F7">
        <w:rPr>
          <w:rFonts w:ascii="Times New Roman" w:eastAsia="Times New Roman" w:hAnsi="Times New Roman" w:cs="Times New Roman"/>
          <w:sz w:val="28"/>
          <w:szCs w:val="28"/>
          <w:lang w:val="en-US"/>
        </w:rPr>
        <w:t>20</w:t>
      </w:r>
      <w:r w:rsidRPr="00E121F7">
        <w:rPr>
          <w:rFonts w:ascii="Times New Roman" w:eastAsia="Times New Roman" w:hAnsi="Times New Roman" w:cs="Times New Roman"/>
          <w:sz w:val="28"/>
          <w:szCs w:val="28"/>
        </w:rPr>
        <w:t>2</w:t>
      </w:r>
      <w:r w:rsidRPr="00E121F7">
        <w:rPr>
          <w:rFonts w:ascii="Times New Roman" w:eastAsia="AngsanaUPC" w:hAnsi="Times New Roman" w:cs="Times New Roman"/>
          <w:bCs/>
          <w:sz w:val="28"/>
          <w:szCs w:val="28"/>
          <w:lang w:val="en-US" w:eastAsia="en-US" w:bidi="en-US"/>
        </w:rPr>
        <w:t xml:space="preserve">.  Predictive role </w:t>
      </w:r>
      <w:r w:rsidR="00DB5180">
        <w:rPr>
          <w:rFonts w:ascii="Times New Roman" w:eastAsia="AngsanaUPC" w:hAnsi="Times New Roman" w:cs="Times New Roman"/>
          <w:bCs/>
          <w:sz w:val="28"/>
          <w:szCs w:val="28"/>
          <w:lang w:val="en-US" w:eastAsia="en-US" w:bidi="en-US"/>
        </w:rPr>
        <w:t>of the nighttime blood pressure</w:t>
      </w:r>
      <w:r w:rsidRPr="00E121F7">
        <w:rPr>
          <w:rFonts w:ascii="Times New Roman" w:eastAsia="AngsanaUPC" w:hAnsi="Times New Roman" w:cs="Times New Roman"/>
          <w:bCs/>
          <w:sz w:val="28"/>
          <w:szCs w:val="28"/>
          <w:lang w:val="en-US" w:eastAsia="en-US" w:bidi="en-US"/>
        </w:rPr>
        <w:t xml:space="preserve"> / T. W. Hansen, Y. Li, </w:t>
      </w:r>
    </w:p>
    <w:p w:rsidR="001460D8" w:rsidRDefault="00A748DE" w:rsidP="001460D8">
      <w:pPr>
        <w:widowControl/>
        <w:shd w:val="clear" w:color="auto" w:fill="FFFFFF"/>
        <w:spacing w:line="360" w:lineRule="auto"/>
        <w:jc w:val="both"/>
        <w:rPr>
          <w:rFonts w:ascii="Times New Roman" w:eastAsia="Times New Roman" w:hAnsi="Times New Roman" w:cs="Times New Roman"/>
          <w:sz w:val="28"/>
          <w:szCs w:val="28"/>
        </w:rPr>
      </w:pPr>
      <w:r w:rsidRPr="00E121F7">
        <w:rPr>
          <w:rFonts w:ascii="Times New Roman" w:eastAsia="AngsanaUPC" w:hAnsi="Times New Roman" w:cs="Times New Roman"/>
          <w:bCs/>
          <w:sz w:val="28"/>
          <w:szCs w:val="28"/>
          <w:lang w:val="en-US" w:eastAsia="en-US" w:bidi="en-US"/>
        </w:rPr>
        <w:t xml:space="preserve">J. Boggia </w:t>
      </w:r>
      <w:r w:rsidR="00DB5180">
        <w:rPr>
          <w:rFonts w:ascii="Times New Roman" w:eastAsia="AngsanaUPC" w:hAnsi="Times New Roman" w:cs="Times New Roman"/>
          <w:bCs/>
          <w:sz w:val="28"/>
          <w:szCs w:val="28"/>
          <w:lang w:eastAsia="en-US" w:bidi="en-US"/>
        </w:rPr>
        <w:t>е</w:t>
      </w:r>
      <w:r w:rsidRPr="00E121F7">
        <w:rPr>
          <w:rFonts w:ascii="Times New Roman" w:eastAsia="AngsanaUPC" w:hAnsi="Times New Roman" w:cs="Times New Roman"/>
          <w:bCs/>
          <w:sz w:val="28"/>
          <w:szCs w:val="28"/>
          <w:lang w:val="en-US" w:eastAsia="en-US" w:bidi="en-US"/>
        </w:rPr>
        <w:t>t al. // Hyperten</w:t>
      </w:r>
      <w:r w:rsidR="00DD245F">
        <w:rPr>
          <w:rFonts w:ascii="Times New Roman" w:eastAsia="AngsanaUPC" w:hAnsi="Times New Roman" w:cs="Times New Roman"/>
          <w:bCs/>
          <w:sz w:val="28"/>
          <w:szCs w:val="28"/>
          <w:lang w:val="en-US" w:eastAsia="en-US" w:bidi="en-US"/>
        </w:rPr>
        <w:t>sion. – 2011. – Vol. 57. – P. 3</w:t>
      </w:r>
      <w:r w:rsidR="00D11DC3">
        <w:rPr>
          <w:rFonts w:ascii="Times New Roman" w:eastAsia="AngsanaUPC" w:hAnsi="Times New Roman" w:cs="Times New Roman"/>
          <w:bCs/>
          <w:sz w:val="28"/>
          <w:szCs w:val="28"/>
          <w:lang w:eastAsia="en-US" w:bidi="en-US"/>
        </w:rPr>
        <w:t xml:space="preserve"> </w:t>
      </w:r>
      <w:r w:rsidR="00DD245F">
        <w:rPr>
          <w:rFonts w:ascii="Times New Roman" w:eastAsia="AngsanaUPC" w:hAnsi="Times New Roman" w:cs="Times New Roman"/>
          <w:bCs/>
          <w:sz w:val="28"/>
          <w:szCs w:val="28"/>
          <w:lang w:eastAsia="en-US" w:bidi="en-US"/>
        </w:rPr>
        <w:t xml:space="preserve"> ̶ </w:t>
      </w:r>
      <w:r w:rsidR="00D11DC3">
        <w:rPr>
          <w:rFonts w:ascii="Times New Roman" w:eastAsia="AngsanaUPC" w:hAnsi="Times New Roman" w:cs="Times New Roman"/>
          <w:bCs/>
          <w:sz w:val="28"/>
          <w:szCs w:val="28"/>
          <w:lang w:eastAsia="en-US" w:bidi="en-US"/>
        </w:rPr>
        <w:t xml:space="preserve"> </w:t>
      </w:r>
      <w:r w:rsidRPr="00E121F7">
        <w:rPr>
          <w:rFonts w:ascii="Times New Roman" w:eastAsia="AngsanaUPC" w:hAnsi="Times New Roman" w:cs="Times New Roman"/>
          <w:bCs/>
          <w:sz w:val="28"/>
          <w:szCs w:val="28"/>
          <w:lang w:val="en-US" w:eastAsia="en-US" w:bidi="en-US"/>
        </w:rPr>
        <w:t xml:space="preserve">10. </w:t>
      </w:r>
    </w:p>
    <w:p w:rsidR="00DD245F" w:rsidRDefault="00A748DE" w:rsidP="001460D8">
      <w:pPr>
        <w:widowControl/>
        <w:shd w:val="clear" w:color="auto" w:fill="FFFFFF"/>
        <w:spacing w:line="360" w:lineRule="auto"/>
        <w:jc w:val="both"/>
        <w:rPr>
          <w:rFonts w:ascii="Times New Roman" w:eastAsia="AngsanaUPC" w:hAnsi="Times New Roman" w:cs="Times New Roman"/>
          <w:bCs/>
          <w:sz w:val="28"/>
          <w:szCs w:val="28"/>
          <w:lang w:eastAsia="en-US" w:bidi="en-US"/>
        </w:rPr>
      </w:pPr>
      <w:r w:rsidRPr="00A27EAC">
        <w:rPr>
          <w:rFonts w:ascii="Times New Roman" w:eastAsia="Times New Roman" w:hAnsi="Times New Roman" w:cs="Times New Roman"/>
          <w:sz w:val="28"/>
          <w:szCs w:val="28"/>
          <w:lang w:val="en-US"/>
        </w:rPr>
        <w:t>20</w:t>
      </w:r>
      <w:r w:rsidR="00A27EAC">
        <w:rPr>
          <w:rFonts w:ascii="Times New Roman" w:eastAsia="Times New Roman" w:hAnsi="Times New Roman" w:cs="Times New Roman"/>
          <w:sz w:val="28"/>
          <w:szCs w:val="28"/>
          <w:lang w:val="en-US"/>
        </w:rPr>
        <w:t>3</w:t>
      </w:r>
      <w:r w:rsidRPr="00A27EAC">
        <w:rPr>
          <w:rFonts w:ascii="Times New Roman" w:eastAsia="Times New Roman" w:hAnsi="Times New Roman" w:cs="Times New Roman"/>
          <w:sz w:val="28"/>
          <w:szCs w:val="28"/>
          <w:lang w:val="en-US"/>
        </w:rPr>
        <w:t>.</w:t>
      </w:r>
      <w:r w:rsidRPr="00E121F7">
        <w:rPr>
          <w:rFonts w:ascii="Times New Roman" w:eastAsia="AngsanaUPC" w:hAnsi="Times New Roman" w:cs="Times New Roman"/>
          <w:bCs/>
          <w:sz w:val="28"/>
          <w:szCs w:val="28"/>
          <w:lang w:val="en-US" w:eastAsia="en-US" w:bidi="en-US"/>
        </w:rPr>
        <w:t xml:space="preserve"> Relative effectiveness of clinic and home blood pressure monitoring compared with ambulatory blood pressure monitoring in diagnosis of </w:t>
      </w:r>
      <w:r w:rsidR="00CB784F">
        <w:rPr>
          <w:rFonts w:ascii="Times New Roman" w:eastAsia="AngsanaUPC" w:hAnsi="Times New Roman" w:cs="Times New Roman"/>
          <w:bCs/>
          <w:sz w:val="28"/>
          <w:szCs w:val="28"/>
          <w:lang w:val="en-US" w:eastAsia="en-US" w:bidi="en-US"/>
        </w:rPr>
        <w:t>hypertension: systematic review</w:t>
      </w:r>
      <w:r w:rsidRPr="00E121F7">
        <w:rPr>
          <w:rFonts w:ascii="Times New Roman" w:eastAsia="AngsanaUPC" w:hAnsi="Times New Roman" w:cs="Times New Roman"/>
          <w:bCs/>
          <w:sz w:val="28"/>
          <w:szCs w:val="28"/>
          <w:lang w:val="en-US" w:eastAsia="en-US" w:bidi="en-US"/>
        </w:rPr>
        <w:t xml:space="preserve"> / J. Hodgkinson, J. Mant, U. Martin et a</w:t>
      </w:r>
      <w:r w:rsidR="00DD245F">
        <w:rPr>
          <w:rFonts w:ascii="Times New Roman" w:eastAsia="AngsanaUPC" w:hAnsi="Times New Roman" w:cs="Times New Roman"/>
          <w:bCs/>
          <w:sz w:val="28"/>
          <w:szCs w:val="28"/>
          <w:lang w:val="en-US" w:eastAsia="en-US" w:bidi="en-US"/>
        </w:rPr>
        <w:t xml:space="preserve">l. // BMJ. – 2011. – </w:t>
      </w:r>
    </w:p>
    <w:p w:rsidR="001460D8" w:rsidRDefault="00DD245F" w:rsidP="001460D8">
      <w:pPr>
        <w:widowControl/>
        <w:shd w:val="clear" w:color="auto" w:fill="FFFFFF"/>
        <w:spacing w:line="360" w:lineRule="auto"/>
        <w:jc w:val="both"/>
        <w:rPr>
          <w:rFonts w:ascii="Times New Roman" w:eastAsia="AngsanaUPC" w:hAnsi="Times New Roman" w:cs="Times New Roman"/>
          <w:bCs/>
          <w:sz w:val="28"/>
          <w:szCs w:val="28"/>
          <w:lang w:val="en-US" w:eastAsia="en-US" w:bidi="en-US"/>
        </w:rPr>
      </w:pPr>
      <w:r>
        <w:rPr>
          <w:rFonts w:ascii="Times New Roman" w:eastAsia="AngsanaUPC" w:hAnsi="Times New Roman" w:cs="Times New Roman"/>
          <w:bCs/>
          <w:sz w:val="28"/>
          <w:szCs w:val="28"/>
          <w:lang w:val="en-US" w:eastAsia="en-US" w:bidi="en-US"/>
        </w:rPr>
        <w:t xml:space="preserve">Vol. 342. </w:t>
      </w:r>
      <w:r>
        <w:rPr>
          <w:rFonts w:ascii="Times New Roman" w:eastAsia="AngsanaUPC" w:hAnsi="Times New Roman" w:cs="Times New Roman"/>
          <w:bCs/>
          <w:sz w:val="28"/>
          <w:szCs w:val="28"/>
          <w:lang w:eastAsia="en-US" w:bidi="en-US"/>
        </w:rPr>
        <w:t xml:space="preserve"> ̶</w:t>
      </w:r>
      <w:r w:rsidR="00A748DE" w:rsidRPr="00E121F7">
        <w:rPr>
          <w:rFonts w:ascii="Times New Roman" w:eastAsia="AngsanaUPC" w:hAnsi="Times New Roman" w:cs="Times New Roman"/>
          <w:bCs/>
          <w:sz w:val="28"/>
          <w:szCs w:val="28"/>
          <w:lang w:val="en-US" w:eastAsia="en-US" w:bidi="en-US"/>
        </w:rPr>
        <w:t xml:space="preserve"> </w:t>
      </w:r>
      <w:r>
        <w:rPr>
          <w:rFonts w:ascii="Times New Roman" w:eastAsia="AngsanaUPC" w:hAnsi="Times New Roman" w:cs="Times New Roman"/>
          <w:bCs/>
          <w:sz w:val="28"/>
          <w:szCs w:val="28"/>
          <w:lang w:eastAsia="en-US" w:bidi="en-US"/>
        </w:rPr>
        <w:t xml:space="preserve"> Р. </w:t>
      </w:r>
      <w:r w:rsidR="00A748DE" w:rsidRPr="00E121F7">
        <w:rPr>
          <w:rFonts w:ascii="Times New Roman" w:eastAsia="AngsanaUPC" w:hAnsi="Times New Roman" w:cs="Times New Roman"/>
          <w:bCs/>
          <w:sz w:val="28"/>
          <w:szCs w:val="28"/>
          <w:lang w:val="en-US" w:eastAsia="en-US" w:bidi="en-US"/>
        </w:rPr>
        <w:t xml:space="preserve">3621. </w:t>
      </w:r>
    </w:p>
    <w:p w:rsidR="001460D8" w:rsidRDefault="00A748DE" w:rsidP="001460D8">
      <w:pPr>
        <w:widowControl/>
        <w:shd w:val="clear" w:color="auto" w:fill="FFFFFF"/>
        <w:spacing w:line="360" w:lineRule="auto"/>
        <w:jc w:val="both"/>
        <w:rPr>
          <w:rFonts w:ascii="Times New Roman" w:eastAsia="Times New Roman" w:hAnsi="Times New Roman" w:cs="Times New Roman"/>
          <w:sz w:val="28"/>
          <w:szCs w:val="28"/>
        </w:rPr>
      </w:pPr>
      <w:r w:rsidRPr="00A27EAC">
        <w:rPr>
          <w:rFonts w:ascii="Times New Roman" w:eastAsia="Times New Roman" w:hAnsi="Times New Roman" w:cs="Times New Roman"/>
          <w:sz w:val="28"/>
          <w:szCs w:val="28"/>
          <w:lang w:val="en-US"/>
        </w:rPr>
        <w:t>20</w:t>
      </w:r>
      <w:r w:rsidR="00A27EAC">
        <w:rPr>
          <w:rFonts w:ascii="Times New Roman" w:eastAsia="Times New Roman" w:hAnsi="Times New Roman" w:cs="Times New Roman"/>
          <w:sz w:val="28"/>
          <w:szCs w:val="28"/>
          <w:lang w:val="en-US"/>
        </w:rPr>
        <w:t>4</w:t>
      </w:r>
      <w:r w:rsidRPr="00A27EAC">
        <w:rPr>
          <w:rFonts w:ascii="Times New Roman" w:eastAsia="Times New Roman" w:hAnsi="Times New Roman" w:cs="Times New Roman"/>
          <w:sz w:val="28"/>
          <w:szCs w:val="28"/>
          <w:lang w:val="en-US"/>
        </w:rPr>
        <w:t>.</w:t>
      </w:r>
      <w:r w:rsidRPr="00E121F7">
        <w:rPr>
          <w:rFonts w:ascii="Times New Roman" w:eastAsia="Times New Roman" w:hAnsi="Times New Roman" w:cs="Times New Roman"/>
          <w:sz w:val="28"/>
          <w:szCs w:val="28"/>
          <w:lang w:val="en-US"/>
        </w:rPr>
        <w:t xml:space="preserve"> </w:t>
      </w:r>
      <w:hyperlink r:id="rId61" w:history="1">
        <w:r w:rsidRPr="00E121F7">
          <w:rPr>
            <w:rFonts w:ascii="Times New Roman" w:eastAsia="Times New Roman" w:hAnsi="Times New Roman" w:cs="Times New Roman"/>
            <w:bCs/>
            <w:color w:val="auto"/>
            <w:sz w:val="28"/>
            <w:szCs w:val="28"/>
            <w:lang w:val="en-US"/>
          </w:rPr>
          <w:t>Pulse pressure affects the relationship between flow-mediated dilatation and cardiovascular risk</w:t>
        </w:r>
        <w:r w:rsidR="00CB784F">
          <w:rPr>
            <w:rFonts w:ascii="Times New Roman" w:eastAsia="Times New Roman" w:hAnsi="Times New Roman" w:cs="Times New Roman"/>
            <w:bCs/>
            <w:color w:val="auto"/>
            <w:sz w:val="28"/>
            <w:szCs w:val="28"/>
          </w:rPr>
          <w:t xml:space="preserve"> </w:t>
        </w:r>
      </w:hyperlink>
      <w:r w:rsidRPr="00E121F7">
        <w:rPr>
          <w:rFonts w:ascii="Times New Roman" w:eastAsia="Times New Roman" w:hAnsi="Times New Roman" w:cs="Times New Roman"/>
          <w:bCs/>
          <w:color w:val="auto"/>
          <w:sz w:val="28"/>
          <w:szCs w:val="28"/>
          <w:lang w:val="en-US"/>
        </w:rPr>
        <w:t>/</w:t>
      </w:r>
      <w:r w:rsidRPr="00E121F7">
        <w:rPr>
          <w:rFonts w:ascii="Times New Roman" w:eastAsiaTheme="minorHAnsi" w:hAnsi="Times New Roman" w:cs="Times New Roman"/>
          <w:color w:val="auto"/>
          <w:sz w:val="28"/>
          <w:szCs w:val="28"/>
          <w:lang w:val="en-US" w:eastAsia="en-US"/>
        </w:rPr>
        <w:t xml:space="preserve"> </w:t>
      </w:r>
      <w:hyperlink r:id="rId62" w:history="1">
        <w:r w:rsidRPr="00E121F7">
          <w:rPr>
            <w:rFonts w:ascii="Times New Roman" w:eastAsia="Times New Roman" w:hAnsi="Times New Roman" w:cs="Times New Roman"/>
            <w:color w:val="auto"/>
            <w:sz w:val="28"/>
            <w:szCs w:val="28"/>
            <w:lang w:val="en-US"/>
          </w:rPr>
          <w:t>Andrea Cardona</w:t>
        </w:r>
      </w:hyperlink>
      <w:r w:rsidRPr="00E121F7">
        <w:rPr>
          <w:rFonts w:ascii="Times New Roman" w:eastAsia="Times New Roman" w:hAnsi="Times New Roman" w:cs="Times New Roman"/>
          <w:color w:val="auto"/>
          <w:sz w:val="28"/>
          <w:szCs w:val="28"/>
          <w:lang w:val="en-US"/>
        </w:rPr>
        <w:t>, </w:t>
      </w:r>
      <w:hyperlink r:id="rId63" w:history="1">
        <w:r w:rsidRPr="00E121F7">
          <w:rPr>
            <w:rFonts w:ascii="Times New Roman" w:eastAsia="Times New Roman" w:hAnsi="Times New Roman" w:cs="Times New Roman"/>
            <w:color w:val="auto"/>
            <w:sz w:val="28"/>
            <w:szCs w:val="28"/>
            <w:lang w:val="en-US"/>
          </w:rPr>
          <w:t>Giuseppe Ambrosio</w:t>
        </w:r>
      </w:hyperlink>
      <w:r w:rsidRPr="00E121F7">
        <w:rPr>
          <w:rFonts w:ascii="Times New Roman" w:eastAsia="Times New Roman" w:hAnsi="Times New Roman" w:cs="Times New Roman"/>
          <w:color w:val="auto"/>
          <w:sz w:val="28"/>
          <w:szCs w:val="28"/>
          <w:lang w:val="en-US"/>
        </w:rPr>
        <w:t>, </w:t>
      </w:r>
      <w:hyperlink r:id="rId64" w:history="1">
        <w:r w:rsidRPr="00E121F7">
          <w:rPr>
            <w:rFonts w:ascii="Times New Roman" w:eastAsia="Times New Roman" w:hAnsi="Times New Roman" w:cs="Times New Roman"/>
            <w:color w:val="auto"/>
            <w:sz w:val="28"/>
            <w:szCs w:val="28"/>
            <w:lang w:val="en-US"/>
          </w:rPr>
          <w:t>Anna Mengoni</w:t>
        </w:r>
      </w:hyperlink>
      <w:r w:rsidR="00DD245F">
        <w:rPr>
          <w:rFonts w:ascii="Times New Roman" w:eastAsia="Times New Roman" w:hAnsi="Times New Roman" w:cs="Times New Roman"/>
          <w:color w:val="auto"/>
          <w:sz w:val="28"/>
          <w:szCs w:val="28"/>
          <w:lang w:val="en-US"/>
        </w:rPr>
        <w:t xml:space="preserve"> et al</w:t>
      </w:r>
      <w:r w:rsidR="00DD245F">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lang w:val="en-US"/>
        </w:rPr>
        <w:t>//</w:t>
      </w:r>
      <w:r w:rsidRPr="00E121F7">
        <w:rPr>
          <w:rFonts w:ascii="Times New Roman" w:eastAsia="Times New Roman" w:hAnsi="Times New Roman" w:cs="Times New Roman"/>
          <w:b/>
          <w:bCs/>
          <w:color w:val="444444"/>
          <w:sz w:val="28"/>
          <w:szCs w:val="28"/>
          <w:lang w:val="en-US"/>
        </w:rPr>
        <w:t> </w:t>
      </w:r>
      <w:r w:rsidRPr="00E121F7">
        <w:rPr>
          <w:rFonts w:ascii="Times New Roman" w:eastAsia="Times New Roman" w:hAnsi="Times New Roman" w:cs="Times New Roman"/>
          <w:color w:val="auto"/>
          <w:sz w:val="28"/>
          <w:szCs w:val="28"/>
          <w:lang w:val="en-US"/>
        </w:rPr>
        <w:t>International Journal of Cardiology. – 2014. – Vol.</w:t>
      </w:r>
      <w:r w:rsidRPr="00E121F7">
        <w:rPr>
          <w:rFonts w:ascii="Times New Roman" w:eastAsia="Times New Roman" w:hAnsi="Times New Roman" w:cs="Times New Roman"/>
          <w:color w:val="999999"/>
          <w:sz w:val="28"/>
          <w:szCs w:val="28"/>
          <w:lang w:val="en-US"/>
        </w:rPr>
        <w:t xml:space="preserve"> </w:t>
      </w:r>
      <w:r w:rsidRPr="00E121F7">
        <w:rPr>
          <w:rFonts w:ascii="Times New Roman" w:eastAsia="Times New Roman" w:hAnsi="Times New Roman" w:cs="Times New Roman"/>
          <w:color w:val="auto"/>
          <w:sz w:val="28"/>
          <w:szCs w:val="28"/>
          <w:lang w:val="en-US"/>
        </w:rPr>
        <w:t>175</w:t>
      </w:r>
      <w:r w:rsidR="00DD245F">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lang w:val="en-US"/>
        </w:rPr>
        <w:t>(</w:t>
      </w:r>
      <w:r w:rsidR="00DD245F">
        <w:rPr>
          <w:rFonts w:ascii="Times New Roman" w:eastAsia="Times New Roman" w:hAnsi="Times New Roman" w:cs="Times New Roman"/>
          <w:color w:val="auto"/>
          <w:sz w:val="28"/>
          <w:szCs w:val="28"/>
          <w:lang w:val="en-US"/>
        </w:rPr>
        <w:t>3).</w:t>
      </w:r>
      <w:r w:rsidR="00DD245F">
        <w:rPr>
          <w:rFonts w:ascii="Times New Roman" w:eastAsia="Times New Roman" w:hAnsi="Times New Roman" w:cs="Times New Roman"/>
          <w:color w:val="auto"/>
          <w:sz w:val="28"/>
          <w:szCs w:val="28"/>
        </w:rPr>
        <w:t xml:space="preserve"> </w:t>
      </w:r>
      <w:r w:rsidR="00DD245F">
        <w:rPr>
          <w:rFonts w:ascii="Times New Roman" w:eastAsia="Times New Roman" w:hAnsi="Times New Roman" w:cs="Times New Roman"/>
          <w:color w:val="auto"/>
          <w:sz w:val="28"/>
          <w:szCs w:val="28"/>
          <w:lang w:val="en-US"/>
        </w:rPr>
        <w:t xml:space="preserve"> ̶</w:t>
      </w:r>
      <w:r w:rsidRPr="00E121F7">
        <w:rPr>
          <w:rFonts w:ascii="Times New Roman" w:eastAsia="Times New Roman" w:hAnsi="Times New Roman" w:cs="Times New Roman"/>
          <w:color w:val="auto"/>
          <w:sz w:val="28"/>
          <w:szCs w:val="28"/>
          <w:lang w:val="en-US"/>
        </w:rPr>
        <w:t xml:space="preserve"> </w:t>
      </w:r>
      <w:r w:rsidR="00D11DC3">
        <w:rPr>
          <w:rFonts w:ascii="Times New Roman" w:eastAsia="Times New Roman" w:hAnsi="Times New Roman" w:cs="Times New Roman"/>
          <w:color w:val="auto"/>
          <w:sz w:val="28"/>
          <w:szCs w:val="28"/>
        </w:rPr>
        <w:t xml:space="preserve"> </w:t>
      </w:r>
      <w:r w:rsidRPr="00E121F7">
        <w:rPr>
          <w:rFonts w:ascii="Times New Roman" w:eastAsia="Times New Roman" w:hAnsi="Times New Roman" w:cs="Times New Roman"/>
          <w:color w:val="auto"/>
          <w:sz w:val="28"/>
          <w:szCs w:val="28"/>
          <w:lang w:val="en-US"/>
        </w:rPr>
        <w:t>P. 581.</w:t>
      </w:r>
    </w:p>
    <w:p w:rsidR="00A748DE" w:rsidRPr="001460D8" w:rsidRDefault="00A748DE" w:rsidP="001460D8">
      <w:pPr>
        <w:widowControl/>
        <w:shd w:val="clear" w:color="auto" w:fill="FFFFFF"/>
        <w:spacing w:line="360" w:lineRule="auto"/>
        <w:jc w:val="both"/>
        <w:rPr>
          <w:rFonts w:ascii="Times New Roman" w:eastAsia="Times New Roman" w:hAnsi="Times New Roman" w:cs="Times New Roman"/>
          <w:sz w:val="28"/>
          <w:szCs w:val="28"/>
        </w:rPr>
      </w:pPr>
      <w:r w:rsidRPr="00A27EAC">
        <w:rPr>
          <w:rFonts w:ascii="Times New Roman" w:eastAsia="Times New Roman" w:hAnsi="Times New Roman" w:cs="Times New Roman"/>
          <w:sz w:val="28"/>
          <w:szCs w:val="28"/>
          <w:lang w:val="en-US"/>
        </w:rPr>
        <w:t>20</w:t>
      </w:r>
      <w:r w:rsidR="00A27EAC">
        <w:rPr>
          <w:rFonts w:ascii="Times New Roman" w:eastAsia="Times New Roman" w:hAnsi="Times New Roman" w:cs="Times New Roman"/>
          <w:sz w:val="28"/>
          <w:szCs w:val="28"/>
          <w:lang w:val="en-US"/>
        </w:rPr>
        <w:t>5</w:t>
      </w:r>
      <w:r w:rsidRPr="00A27EAC">
        <w:rPr>
          <w:rFonts w:ascii="Times New Roman" w:eastAsia="Times New Roman" w:hAnsi="Times New Roman" w:cs="Times New Roman"/>
          <w:sz w:val="28"/>
          <w:szCs w:val="28"/>
          <w:lang w:eastAsia="en-US" w:bidi="en-US"/>
        </w:rPr>
        <w:t>.</w:t>
      </w:r>
      <w:r w:rsidRPr="00E121F7">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Puato M. Atorvastatin Reduces Macrophage Accumulation in Atherosclerotic Plaques A Comparison of a Nonstatin-Based Regimen in Patients Un</w:t>
      </w:r>
      <w:r w:rsidR="00CB784F">
        <w:rPr>
          <w:rFonts w:ascii="Times New Roman" w:eastAsia="Times New Roman" w:hAnsi="Times New Roman" w:cs="Times New Roman"/>
          <w:sz w:val="28"/>
          <w:szCs w:val="28"/>
          <w:lang w:val="en-US" w:eastAsia="en-US" w:bidi="en-US"/>
        </w:rPr>
        <w:t>dergoing Carotid Endarterectomy</w:t>
      </w:r>
      <w:r w:rsidRPr="00E121F7">
        <w:rPr>
          <w:rFonts w:ascii="Times New Roman" w:eastAsia="Times New Roman" w:hAnsi="Times New Roman" w:cs="Times New Roman"/>
          <w:sz w:val="28"/>
          <w:szCs w:val="28"/>
          <w:lang w:val="en-US" w:eastAsia="en-US" w:bidi="en-US"/>
        </w:rPr>
        <w:t xml:space="preserve"> / M. Puato, E. </w:t>
      </w:r>
      <w:r w:rsidR="00DD245F">
        <w:rPr>
          <w:rFonts w:ascii="Times New Roman" w:eastAsia="Times New Roman" w:hAnsi="Times New Roman" w:cs="Times New Roman"/>
          <w:sz w:val="28"/>
          <w:szCs w:val="28"/>
          <w:lang w:val="en-US" w:eastAsia="en-US" w:bidi="en-US"/>
        </w:rPr>
        <w:t xml:space="preserve">Faggin, M. Rattazzi // Stroke. </w:t>
      </w:r>
      <w:r w:rsidR="00D11DC3">
        <w:rPr>
          <w:rFonts w:ascii="Times New Roman" w:eastAsia="Times New Roman" w:hAnsi="Times New Roman" w:cs="Times New Roman"/>
          <w:sz w:val="28"/>
          <w:szCs w:val="28"/>
          <w:lang w:eastAsia="en-US" w:bidi="en-US"/>
        </w:rPr>
        <w:t xml:space="preserve"> </w:t>
      </w:r>
      <w:r w:rsidR="00DD245F">
        <w:rPr>
          <w:rFonts w:ascii="Times New Roman" w:eastAsia="Times New Roman" w:hAnsi="Times New Roman" w:cs="Times New Roman"/>
          <w:sz w:val="28"/>
          <w:szCs w:val="28"/>
          <w:lang w:eastAsia="en-US" w:bidi="en-US"/>
        </w:rPr>
        <w:t xml:space="preserve"> ̶</w:t>
      </w:r>
      <w:r w:rsidR="00DD245F">
        <w:rPr>
          <w:rFonts w:ascii="Times New Roman" w:eastAsia="Times New Roman" w:hAnsi="Times New Roman" w:cs="Times New Roman"/>
          <w:sz w:val="28"/>
          <w:szCs w:val="28"/>
          <w:lang w:val="en-US" w:eastAsia="en-US" w:bidi="en-US"/>
        </w:rPr>
        <w:t xml:space="preserve"> </w:t>
      </w:r>
      <w:r w:rsidR="00D11DC3">
        <w:rPr>
          <w:rFonts w:ascii="Times New Roman" w:eastAsia="Times New Roman" w:hAnsi="Times New Roman" w:cs="Times New Roman"/>
          <w:sz w:val="28"/>
          <w:szCs w:val="28"/>
          <w:lang w:eastAsia="en-US" w:bidi="en-US"/>
        </w:rPr>
        <w:t xml:space="preserve"> </w:t>
      </w:r>
      <w:r w:rsidR="00DD245F">
        <w:rPr>
          <w:rFonts w:ascii="Times New Roman" w:eastAsia="Times New Roman" w:hAnsi="Times New Roman" w:cs="Times New Roman"/>
          <w:sz w:val="28"/>
          <w:szCs w:val="28"/>
          <w:lang w:val="en-US" w:eastAsia="en-US" w:bidi="en-US"/>
        </w:rPr>
        <w:t xml:space="preserve">2010. </w:t>
      </w:r>
      <w:r w:rsidR="00DD245F">
        <w:rPr>
          <w:rFonts w:ascii="Times New Roman" w:eastAsia="Times New Roman" w:hAnsi="Times New Roman" w:cs="Times New Roman"/>
          <w:sz w:val="28"/>
          <w:szCs w:val="28"/>
          <w:lang w:eastAsia="en-US" w:bidi="en-US"/>
        </w:rPr>
        <w:t xml:space="preserve"> ̶</w:t>
      </w:r>
      <w:r w:rsidR="00DD245F">
        <w:rPr>
          <w:rFonts w:ascii="Times New Roman" w:eastAsia="Times New Roman" w:hAnsi="Times New Roman" w:cs="Times New Roman"/>
          <w:sz w:val="28"/>
          <w:szCs w:val="28"/>
          <w:lang w:val="en-US" w:eastAsia="en-US" w:bidi="en-US"/>
        </w:rPr>
        <w:t xml:space="preserve"> Vol. 41.</w:t>
      </w:r>
      <w:r w:rsidR="00DD245F">
        <w:rPr>
          <w:rFonts w:ascii="Times New Roman" w:eastAsia="Times New Roman" w:hAnsi="Times New Roman" w:cs="Times New Roman"/>
          <w:sz w:val="28"/>
          <w:szCs w:val="28"/>
          <w:lang w:eastAsia="en-US" w:bidi="en-US"/>
        </w:rPr>
        <w:t xml:space="preserve"> ̶ </w:t>
      </w:r>
      <w:r w:rsidR="00D11DC3">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P.</w:t>
      </w:r>
      <w:r w:rsidR="00DD245F">
        <w:rPr>
          <w:rFonts w:ascii="Times New Roman" w:eastAsia="Times New Roman" w:hAnsi="Times New Roman" w:cs="Times New Roman"/>
          <w:sz w:val="28"/>
          <w:szCs w:val="28"/>
          <w:lang w:val="en-US" w:eastAsia="en-US" w:bidi="en-US"/>
        </w:rPr>
        <w:t xml:space="preserve"> 1163</w:t>
      </w:r>
      <w:r w:rsidR="00D11DC3">
        <w:rPr>
          <w:rFonts w:ascii="Times New Roman" w:eastAsia="Times New Roman" w:hAnsi="Times New Roman" w:cs="Times New Roman"/>
          <w:sz w:val="28"/>
          <w:szCs w:val="28"/>
          <w:lang w:eastAsia="en-US" w:bidi="en-US"/>
        </w:rPr>
        <w:t xml:space="preserve"> </w:t>
      </w:r>
      <w:r w:rsidR="00DD245F">
        <w:rPr>
          <w:rFonts w:ascii="Times New Roman" w:eastAsia="Times New Roman" w:hAnsi="Times New Roman" w:cs="Times New Roman"/>
          <w:sz w:val="28"/>
          <w:szCs w:val="28"/>
          <w:lang w:eastAsia="en-US" w:bidi="en-US"/>
        </w:rPr>
        <w:t xml:space="preserve"> ̶ </w:t>
      </w:r>
      <w:r w:rsidR="00D11DC3">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1168.</w:t>
      </w:r>
    </w:p>
    <w:p w:rsidR="00DD245F" w:rsidRDefault="00A748DE" w:rsidP="001460D8">
      <w:pPr>
        <w:spacing w:line="360" w:lineRule="auto"/>
        <w:jc w:val="both"/>
        <w:rPr>
          <w:rFonts w:ascii="Times New Roman" w:eastAsia="AngsanaUPC" w:hAnsi="Times New Roman" w:cs="Times New Roman"/>
          <w:bCs/>
          <w:sz w:val="28"/>
          <w:szCs w:val="28"/>
          <w:lang w:eastAsia="en-US" w:bidi="en-US"/>
        </w:rPr>
      </w:pPr>
      <w:r w:rsidRPr="00A27EAC">
        <w:rPr>
          <w:rFonts w:ascii="Times New Roman" w:eastAsia="AngsanaUPC" w:hAnsi="Times New Roman" w:cs="Times New Roman"/>
          <w:bCs/>
          <w:sz w:val="28"/>
          <w:szCs w:val="28"/>
          <w:lang w:val="en-US" w:eastAsia="en-US" w:bidi="en-US"/>
        </w:rPr>
        <w:t>20</w:t>
      </w:r>
      <w:r w:rsidR="00A27EAC">
        <w:rPr>
          <w:rFonts w:ascii="Times New Roman" w:eastAsia="AngsanaUPC" w:hAnsi="Times New Roman" w:cs="Times New Roman"/>
          <w:bCs/>
          <w:sz w:val="28"/>
          <w:szCs w:val="28"/>
          <w:lang w:val="en-US" w:eastAsia="en-US" w:bidi="en-US"/>
        </w:rPr>
        <w:t>6</w:t>
      </w:r>
      <w:r w:rsidRPr="00A27EAC">
        <w:rPr>
          <w:rFonts w:ascii="Times New Roman" w:eastAsia="AngsanaUPC" w:hAnsi="Times New Roman" w:cs="Times New Roman"/>
          <w:bCs/>
          <w:sz w:val="28"/>
          <w:szCs w:val="28"/>
          <w:lang w:val="en-US" w:eastAsia="en-US" w:bidi="en-US"/>
        </w:rPr>
        <w:t>.</w:t>
      </w:r>
      <w:r w:rsidRPr="00E121F7">
        <w:rPr>
          <w:rFonts w:ascii="Times New Roman" w:eastAsia="AngsanaUPC" w:hAnsi="Times New Roman" w:cs="Times New Roman"/>
          <w:bCs/>
          <w:sz w:val="28"/>
          <w:szCs w:val="28"/>
          <w:lang w:val="en-US" w:eastAsia="en-US" w:bidi="en-US"/>
        </w:rPr>
        <w:t xml:space="preserve"> Home measurement of blood pressure and cardiovascular disease: systematic review and meta-</w:t>
      </w:r>
      <w:r w:rsidR="00CB784F">
        <w:rPr>
          <w:rFonts w:ascii="Times New Roman" w:eastAsia="AngsanaUPC" w:hAnsi="Times New Roman" w:cs="Times New Roman"/>
          <w:bCs/>
          <w:sz w:val="28"/>
          <w:szCs w:val="28"/>
          <w:lang w:val="en-US" w:eastAsia="en-US" w:bidi="en-US"/>
        </w:rPr>
        <w:t>analysis of prospective studies</w:t>
      </w:r>
      <w:r w:rsidRPr="00E121F7">
        <w:rPr>
          <w:rFonts w:ascii="Times New Roman" w:eastAsia="AngsanaUPC" w:hAnsi="Times New Roman" w:cs="Times New Roman"/>
          <w:bCs/>
          <w:sz w:val="28"/>
          <w:szCs w:val="28"/>
          <w:lang w:val="en-US" w:eastAsia="en-US" w:bidi="en-US"/>
        </w:rPr>
        <w:t xml:space="preserve"> / A. M. Ward, </w:t>
      </w:r>
      <w:r w:rsidR="00DD245F">
        <w:rPr>
          <w:rFonts w:ascii="Times New Roman" w:eastAsia="AngsanaUPC" w:hAnsi="Times New Roman" w:cs="Times New Roman"/>
          <w:bCs/>
          <w:sz w:val="28"/>
          <w:szCs w:val="28"/>
          <w:lang w:val="en-US" w:eastAsia="en-US" w:bidi="en-US"/>
        </w:rPr>
        <w:t>O. Takahashi,</w:t>
      </w:r>
    </w:p>
    <w:p w:rsidR="00A748DE" w:rsidRPr="00E121F7" w:rsidRDefault="00DD245F" w:rsidP="001460D8">
      <w:pPr>
        <w:spacing w:line="360" w:lineRule="auto"/>
        <w:jc w:val="both"/>
        <w:rPr>
          <w:rFonts w:ascii="Times New Roman" w:eastAsia="AngsanaUPC" w:hAnsi="Times New Roman" w:cs="Times New Roman"/>
          <w:bCs/>
          <w:sz w:val="28"/>
          <w:szCs w:val="28"/>
          <w:lang w:val="en-US" w:eastAsia="en-US" w:bidi="en-US"/>
        </w:rPr>
      </w:pPr>
      <w:r>
        <w:rPr>
          <w:rFonts w:ascii="Times New Roman" w:eastAsia="AngsanaUPC" w:hAnsi="Times New Roman" w:cs="Times New Roman"/>
          <w:bCs/>
          <w:sz w:val="28"/>
          <w:szCs w:val="28"/>
          <w:lang w:val="en-US" w:eastAsia="en-US" w:bidi="en-US"/>
        </w:rPr>
        <w:t xml:space="preserve"> R. Stevens  et al</w:t>
      </w:r>
      <w:r>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val="en-US" w:eastAsia="en-US" w:bidi="en-US"/>
        </w:rPr>
        <w:t>// J. Hypertens. – 2012.</w:t>
      </w:r>
      <w:r>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val="en-US" w:eastAsia="en-US" w:bidi="en-US"/>
        </w:rPr>
        <w:t xml:space="preserve"> ̶ </w:t>
      </w:r>
      <w:r w:rsidR="00D11DC3">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val="en-US" w:eastAsia="en-US" w:bidi="en-US"/>
        </w:rPr>
        <w:t>Vol. 30.</w:t>
      </w:r>
      <w:r>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val="en-US" w:eastAsia="en-US" w:bidi="en-US"/>
        </w:rPr>
        <w:t xml:space="preserve"> ̶ </w:t>
      </w:r>
      <w:r w:rsidR="00D11DC3">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val="en-US" w:eastAsia="en-US" w:bidi="en-US"/>
        </w:rPr>
        <w:t>P. 449</w:t>
      </w:r>
      <w:r w:rsidR="00D11DC3">
        <w:rPr>
          <w:rFonts w:ascii="Times New Roman" w:eastAsia="AngsanaUPC" w:hAnsi="Times New Roman" w:cs="Times New Roman"/>
          <w:bCs/>
          <w:sz w:val="28"/>
          <w:szCs w:val="28"/>
          <w:lang w:eastAsia="en-US" w:bidi="en-US"/>
        </w:rPr>
        <w:t xml:space="preserve"> </w:t>
      </w:r>
      <w:r>
        <w:rPr>
          <w:rFonts w:ascii="Times New Roman" w:eastAsia="AngsanaUPC" w:hAnsi="Times New Roman" w:cs="Times New Roman"/>
          <w:bCs/>
          <w:sz w:val="28"/>
          <w:szCs w:val="28"/>
          <w:lang w:eastAsia="en-US" w:bidi="en-US"/>
        </w:rPr>
        <w:t xml:space="preserve"> ̶ </w:t>
      </w:r>
      <w:r w:rsidR="00D11DC3">
        <w:rPr>
          <w:rFonts w:ascii="Times New Roman" w:eastAsia="AngsanaUPC" w:hAnsi="Times New Roman" w:cs="Times New Roman"/>
          <w:bCs/>
          <w:sz w:val="28"/>
          <w:szCs w:val="28"/>
          <w:lang w:eastAsia="en-US" w:bidi="en-US"/>
        </w:rPr>
        <w:t xml:space="preserve"> </w:t>
      </w:r>
      <w:r w:rsidR="00A748DE" w:rsidRPr="00E121F7">
        <w:rPr>
          <w:rFonts w:ascii="Times New Roman" w:eastAsia="AngsanaUPC" w:hAnsi="Times New Roman" w:cs="Times New Roman"/>
          <w:bCs/>
          <w:sz w:val="28"/>
          <w:szCs w:val="28"/>
          <w:lang w:val="en-US" w:eastAsia="en-US" w:bidi="en-US"/>
        </w:rPr>
        <w:t xml:space="preserve">456. </w:t>
      </w:r>
    </w:p>
    <w:p w:rsidR="001460D8" w:rsidRDefault="00A748DE" w:rsidP="001460D8">
      <w:pPr>
        <w:widowControl/>
        <w:shd w:val="clear" w:color="auto" w:fill="FFFFFF"/>
        <w:spacing w:line="360" w:lineRule="auto"/>
        <w:jc w:val="both"/>
        <w:rPr>
          <w:rFonts w:ascii="Times New Roman" w:eastAsia="Times New Roman" w:hAnsi="Times New Roman" w:cs="Times New Roman"/>
          <w:sz w:val="28"/>
          <w:szCs w:val="28"/>
        </w:rPr>
      </w:pPr>
      <w:r w:rsidRPr="00A27EAC">
        <w:rPr>
          <w:rFonts w:ascii="Times New Roman" w:eastAsia="Times New Roman" w:hAnsi="Times New Roman" w:cs="Times New Roman"/>
          <w:sz w:val="28"/>
          <w:szCs w:val="28"/>
          <w:lang w:val="en-US" w:eastAsia="en-US" w:bidi="en-US"/>
        </w:rPr>
        <w:t>20</w:t>
      </w:r>
      <w:r w:rsidR="00A27EAC">
        <w:rPr>
          <w:rFonts w:ascii="Times New Roman" w:eastAsia="Times New Roman" w:hAnsi="Times New Roman" w:cs="Times New Roman"/>
          <w:sz w:val="28"/>
          <w:szCs w:val="28"/>
          <w:lang w:val="en-US" w:eastAsia="en-US" w:bidi="en-US"/>
        </w:rPr>
        <w:t>7</w:t>
      </w:r>
      <w:r w:rsidRPr="00A27EAC">
        <w:rPr>
          <w:rFonts w:ascii="Times New Roman" w:eastAsia="Times New Roman" w:hAnsi="Times New Roman" w:cs="Times New Roman"/>
          <w:sz w:val="28"/>
          <w:szCs w:val="28"/>
          <w:lang w:val="en-US"/>
        </w:rPr>
        <w:t>.​</w:t>
      </w:r>
      <w:r w:rsidRPr="00E121F7">
        <w:rPr>
          <w:rFonts w:ascii="Times New Roman" w:eastAsia="Times New Roman" w:hAnsi="Times New Roman" w:cs="Times New Roman"/>
          <w:sz w:val="28"/>
          <w:szCs w:val="28"/>
          <w:lang w:val="en-US"/>
        </w:rPr>
        <w:t> Riediger N. D. Cardiovascular risk according to plasma apolipoprotein and lipid profiles in a Canadian First Nation / N. D. Rie</w:t>
      </w:r>
      <w:r w:rsidR="00DD245F">
        <w:rPr>
          <w:rFonts w:ascii="Times New Roman" w:eastAsia="Times New Roman" w:hAnsi="Times New Roman" w:cs="Times New Roman"/>
          <w:sz w:val="28"/>
          <w:szCs w:val="28"/>
          <w:lang w:val="en-US"/>
        </w:rPr>
        <w:t>diger, S. G. Bruce, T. K. Young</w:t>
      </w:r>
      <w:r w:rsidR="00DD245F">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 Prev. Chronic Dis. – 2011. – Vol. 8, №</w:t>
      </w:r>
      <w:r w:rsidR="00DD245F">
        <w:rPr>
          <w:rFonts w:ascii="Times New Roman" w:eastAsia="Times New Roman" w:hAnsi="Times New Roman" w:cs="Times New Roman"/>
          <w:sz w:val="28"/>
          <w:szCs w:val="28"/>
        </w:rPr>
        <w:t xml:space="preserve"> </w:t>
      </w:r>
      <w:r w:rsidR="00DD245F">
        <w:rPr>
          <w:rFonts w:ascii="Times New Roman" w:eastAsia="Times New Roman" w:hAnsi="Times New Roman" w:cs="Times New Roman"/>
          <w:sz w:val="28"/>
          <w:szCs w:val="28"/>
          <w:lang w:val="en-US"/>
        </w:rPr>
        <w:t>1. – P. 1</w:t>
      </w:r>
      <w:r w:rsidR="00D11DC3">
        <w:rPr>
          <w:rFonts w:ascii="Times New Roman" w:eastAsia="Times New Roman" w:hAnsi="Times New Roman" w:cs="Times New Roman"/>
          <w:sz w:val="28"/>
          <w:szCs w:val="28"/>
        </w:rPr>
        <w:t xml:space="preserve"> </w:t>
      </w:r>
      <w:r w:rsidR="00DD245F">
        <w:rPr>
          <w:rFonts w:ascii="Times New Roman" w:eastAsia="Times New Roman" w:hAnsi="Times New Roman" w:cs="Times New Roman"/>
          <w:sz w:val="28"/>
          <w:szCs w:val="28"/>
        </w:rPr>
        <w:t xml:space="preserve"> ̶ </w:t>
      </w:r>
      <w:r w:rsidR="00D11DC3">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8.</w:t>
      </w:r>
    </w:p>
    <w:p w:rsidR="00A748DE" w:rsidRPr="00E121F7" w:rsidRDefault="00A748DE" w:rsidP="001460D8">
      <w:pPr>
        <w:widowControl/>
        <w:shd w:val="clear" w:color="auto" w:fill="FFFFFF"/>
        <w:spacing w:line="360" w:lineRule="auto"/>
        <w:jc w:val="both"/>
        <w:rPr>
          <w:rFonts w:ascii="Times New Roman" w:eastAsia="Times New Roman" w:hAnsi="Times New Roman" w:cs="Times New Roman"/>
          <w:sz w:val="28"/>
          <w:szCs w:val="28"/>
          <w:lang w:val="en-US"/>
        </w:rPr>
      </w:pPr>
      <w:r w:rsidRPr="00A27EAC">
        <w:rPr>
          <w:rFonts w:ascii="Times New Roman" w:eastAsia="Times New Roman" w:hAnsi="Times New Roman" w:cs="Times New Roman"/>
          <w:sz w:val="28"/>
          <w:szCs w:val="28"/>
          <w:lang w:val="en-US"/>
        </w:rPr>
        <w:t>2</w:t>
      </w:r>
      <w:r w:rsidR="00A27EAC">
        <w:rPr>
          <w:rFonts w:ascii="Times New Roman" w:eastAsia="Times New Roman" w:hAnsi="Times New Roman" w:cs="Times New Roman"/>
          <w:sz w:val="28"/>
          <w:szCs w:val="28"/>
          <w:lang w:val="en-US"/>
        </w:rPr>
        <w:t>08</w:t>
      </w:r>
      <w:r w:rsidRPr="00A27EAC">
        <w:rPr>
          <w:rFonts w:ascii="Times New Roman" w:eastAsia="Times New Roman" w:hAnsi="Times New Roman" w:cs="Times New Roman"/>
          <w:sz w:val="28"/>
          <w:szCs w:val="28"/>
          <w:lang w:val="en-US"/>
        </w:rPr>
        <w:t>.</w:t>
      </w:r>
      <w:r w:rsidRPr="00E121F7">
        <w:rPr>
          <w:rFonts w:ascii="Times New Roman" w:eastAsia="Times New Roman" w:hAnsi="Times New Roman" w:cs="Times New Roman"/>
          <w:sz w:val="28"/>
          <w:szCs w:val="28"/>
          <w:lang w:val="en-US"/>
        </w:rPr>
        <w:t xml:space="preserve"> </w:t>
      </w:r>
      <w:r w:rsidRPr="00E121F7">
        <w:rPr>
          <w:rFonts w:ascii="Times New Roman" w:eastAsia="Times New Roman" w:hAnsi="Times New Roman" w:cs="Times New Roman"/>
          <w:sz w:val="28"/>
          <w:szCs w:val="28"/>
          <w:lang w:val="en-US" w:eastAsia="en-US" w:bidi="en-US"/>
        </w:rPr>
        <w:t>Saunders E. The efficacy and tolerability of nebivolol in hyperte</w:t>
      </w:r>
      <w:r w:rsidR="00CB784F">
        <w:rPr>
          <w:rFonts w:ascii="Times New Roman" w:eastAsia="Times New Roman" w:hAnsi="Times New Roman" w:cs="Times New Roman"/>
          <w:sz w:val="28"/>
          <w:szCs w:val="28"/>
          <w:lang w:val="en-US" w:eastAsia="en-US" w:bidi="en-US"/>
        </w:rPr>
        <w:t>nsive African American patients</w:t>
      </w:r>
      <w:r w:rsidRPr="00E121F7">
        <w:rPr>
          <w:rFonts w:ascii="Times New Roman" w:eastAsia="Times New Roman" w:hAnsi="Times New Roman" w:cs="Times New Roman"/>
          <w:sz w:val="28"/>
          <w:szCs w:val="28"/>
          <w:lang w:val="en-US" w:eastAsia="en-US" w:bidi="en-US"/>
        </w:rPr>
        <w:t xml:space="preserve"> / E. Saunders, W.</w:t>
      </w:r>
      <w:r w:rsidR="00DD245F">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B. Smith, K.</w:t>
      </w:r>
      <w:r w:rsidR="00DD245F">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 xml:space="preserve">B. </w:t>
      </w:r>
      <w:r w:rsidR="00DD245F">
        <w:rPr>
          <w:rFonts w:ascii="Times New Roman" w:eastAsia="Times New Roman" w:hAnsi="Times New Roman" w:cs="Times New Roman"/>
          <w:sz w:val="28"/>
          <w:szCs w:val="28"/>
          <w:lang w:val="en-US" w:eastAsia="en-US" w:bidi="en-US"/>
        </w:rPr>
        <w:t>DeSalvo // J. Clin. Hypertens.</w:t>
      </w:r>
      <w:r w:rsidR="00DD245F">
        <w:rPr>
          <w:rFonts w:ascii="Times New Roman" w:eastAsia="Times New Roman" w:hAnsi="Times New Roman" w:cs="Times New Roman"/>
          <w:sz w:val="28"/>
          <w:szCs w:val="28"/>
          <w:lang w:eastAsia="en-US" w:bidi="en-US"/>
        </w:rPr>
        <w:t xml:space="preserve"> </w:t>
      </w:r>
      <w:r w:rsidR="00DD245F">
        <w:rPr>
          <w:rFonts w:ascii="Times New Roman" w:eastAsia="Times New Roman" w:hAnsi="Times New Roman" w:cs="Times New Roman"/>
          <w:sz w:val="28"/>
          <w:szCs w:val="28"/>
          <w:lang w:val="en-US" w:eastAsia="en-US" w:bidi="en-US"/>
        </w:rPr>
        <w:t xml:space="preserve"> ̶</w:t>
      </w:r>
      <w:r w:rsidRPr="00E121F7">
        <w:rPr>
          <w:rFonts w:ascii="Times New Roman" w:eastAsia="Times New Roman" w:hAnsi="Times New Roman" w:cs="Times New Roman"/>
          <w:sz w:val="28"/>
          <w:szCs w:val="28"/>
          <w:lang w:val="en-US" w:eastAsia="en-US" w:bidi="en-US"/>
        </w:rPr>
        <w:t xml:space="preserve"> </w:t>
      </w:r>
      <w:r w:rsidR="00DD245F">
        <w:rPr>
          <w:rFonts w:ascii="Times New Roman" w:eastAsia="Times New Roman" w:hAnsi="Times New Roman" w:cs="Times New Roman"/>
          <w:sz w:val="28"/>
          <w:szCs w:val="28"/>
          <w:lang w:eastAsia="en-US" w:bidi="en-US"/>
        </w:rPr>
        <w:t xml:space="preserve"> </w:t>
      </w:r>
      <w:r w:rsidR="00DD245F">
        <w:rPr>
          <w:rFonts w:ascii="Times New Roman" w:eastAsia="Times New Roman" w:hAnsi="Times New Roman" w:cs="Times New Roman"/>
          <w:sz w:val="28"/>
          <w:szCs w:val="28"/>
          <w:lang w:val="en-US" w:eastAsia="en-US" w:bidi="en-US"/>
        </w:rPr>
        <w:t>2007.</w:t>
      </w:r>
      <w:r w:rsidR="00DD245F">
        <w:rPr>
          <w:rFonts w:ascii="Times New Roman" w:eastAsia="Times New Roman" w:hAnsi="Times New Roman" w:cs="Times New Roman"/>
          <w:sz w:val="28"/>
          <w:szCs w:val="28"/>
          <w:lang w:eastAsia="en-US" w:bidi="en-US"/>
        </w:rPr>
        <w:t xml:space="preserve"> </w:t>
      </w:r>
      <w:r w:rsidR="00DD245F">
        <w:rPr>
          <w:rFonts w:ascii="Times New Roman" w:eastAsia="Times New Roman" w:hAnsi="Times New Roman" w:cs="Times New Roman"/>
          <w:sz w:val="28"/>
          <w:szCs w:val="28"/>
          <w:lang w:val="en-US" w:eastAsia="en-US" w:bidi="en-US"/>
        </w:rPr>
        <w:t xml:space="preserve"> ̶ Vol. 9.</w:t>
      </w:r>
      <w:r w:rsidR="00DD245F">
        <w:rPr>
          <w:rFonts w:ascii="Times New Roman" w:eastAsia="Times New Roman" w:hAnsi="Times New Roman" w:cs="Times New Roman"/>
          <w:sz w:val="28"/>
          <w:szCs w:val="28"/>
          <w:lang w:eastAsia="en-US" w:bidi="en-US"/>
        </w:rPr>
        <w:t xml:space="preserve"> </w:t>
      </w:r>
      <w:r w:rsidR="00DD245F">
        <w:rPr>
          <w:rFonts w:ascii="Times New Roman" w:eastAsia="Times New Roman" w:hAnsi="Times New Roman" w:cs="Times New Roman"/>
          <w:sz w:val="28"/>
          <w:szCs w:val="28"/>
          <w:lang w:val="en-US" w:eastAsia="en-US" w:bidi="en-US"/>
        </w:rPr>
        <w:t xml:space="preserve"> ̶ P. 866</w:t>
      </w:r>
      <w:r w:rsidR="00DD245F">
        <w:rPr>
          <w:rFonts w:ascii="Times New Roman" w:eastAsia="Times New Roman" w:hAnsi="Times New Roman" w:cs="Times New Roman"/>
          <w:sz w:val="28"/>
          <w:szCs w:val="28"/>
          <w:lang w:eastAsia="en-US" w:bidi="en-US"/>
        </w:rPr>
        <w:t xml:space="preserve"> ̶ </w:t>
      </w:r>
      <w:r w:rsidRPr="00E121F7">
        <w:rPr>
          <w:rFonts w:ascii="Times New Roman" w:eastAsia="Times New Roman" w:hAnsi="Times New Roman" w:cs="Times New Roman"/>
          <w:sz w:val="28"/>
          <w:szCs w:val="28"/>
          <w:lang w:val="en-US" w:eastAsia="en-US" w:bidi="en-US"/>
        </w:rPr>
        <w:t>875</w:t>
      </w:r>
      <w:r w:rsidRPr="00E121F7">
        <w:rPr>
          <w:rFonts w:ascii="Times New Roman" w:eastAsia="Times New Roman" w:hAnsi="Times New Roman" w:cs="Times New Roman"/>
          <w:sz w:val="28"/>
          <w:szCs w:val="28"/>
          <w:lang w:eastAsia="en-US" w:bidi="en-US"/>
        </w:rPr>
        <w:t>.</w:t>
      </w:r>
    </w:p>
    <w:p w:rsidR="00DD245F" w:rsidRDefault="00A748DE" w:rsidP="001460D8">
      <w:pPr>
        <w:spacing w:line="360" w:lineRule="auto"/>
        <w:jc w:val="both"/>
        <w:rPr>
          <w:rFonts w:ascii="Times New Roman" w:eastAsia="Times New Roman" w:hAnsi="Times New Roman" w:cs="Times New Roman"/>
          <w:color w:val="auto"/>
          <w:sz w:val="28"/>
          <w:szCs w:val="28"/>
          <w:lang w:eastAsia="en-US" w:bidi="en-US"/>
        </w:rPr>
      </w:pPr>
      <w:r w:rsidRPr="00A27EAC">
        <w:rPr>
          <w:rFonts w:ascii="Times New Roman" w:eastAsia="Times New Roman" w:hAnsi="Times New Roman" w:cs="Times New Roman"/>
          <w:color w:val="auto"/>
          <w:sz w:val="28"/>
          <w:szCs w:val="28"/>
          <w:lang w:val="en-US" w:eastAsia="en-US" w:bidi="en-US"/>
        </w:rPr>
        <w:t>2</w:t>
      </w:r>
      <w:r w:rsidR="00A27EAC">
        <w:rPr>
          <w:rFonts w:ascii="Times New Roman" w:eastAsia="Times New Roman" w:hAnsi="Times New Roman" w:cs="Times New Roman"/>
          <w:color w:val="auto"/>
          <w:sz w:val="28"/>
          <w:szCs w:val="28"/>
          <w:lang w:val="en-US" w:eastAsia="en-US" w:bidi="en-US"/>
        </w:rPr>
        <w:t>09</w:t>
      </w:r>
      <w:r w:rsidRPr="00A27EAC">
        <w:rPr>
          <w:rFonts w:ascii="Times New Roman" w:eastAsia="Times New Roman" w:hAnsi="Times New Roman" w:cs="Times New Roman"/>
          <w:color w:val="auto"/>
          <w:sz w:val="28"/>
          <w:szCs w:val="28"/>
          <w:lang w:eastAsia="en-US" w:bidi="en-US"/>
        </w:rPr>
        <w:t>.</w:t>
      </w:r>
      <w:r w:rsidRPr="00E121F7">
        <w:rPr>
          <w:rFonts w:ascii="Times New Roman" w:eastAsia="Times New Roman" w:hAnsi="Times New Roman" w:cs="Times New Roman"/>
          <w:color w:val="auto"/>
          <w:sz w:val="28"/>
          <w:szCs w:val="28"/>
          <w:lang w:eastAsia="en-US" w:bidi="en-US"/>
        </w:rPr>
        <w:t xml:space="preserve"> </w:t>
      </w:r>
      <w:r w:rsidRPr="00E121F7">
        <w:rPr>
          <w:rFonts w:ascii="Times New Roman" w:eastAsia="Times New Roman" w:hAnsi="Times New Roman" w:cs="Times New Roman"/>
          <w:color w:val="auto"/>
          <w:sz w:val="28"/>
          <w:szCs w:val="28"/>
          <w:lang w:val="en-US" w:eastAsia="en-US" w:bidi="en-US"/>
        </w:rPr>
        <w:t>Sciarretta S. Role of the renin-angiotensin-aldosterone system and inflammatory processes in the development  and  progr</w:t>
      </w:r>
      <w:r w:rsidR="00CB784F">
        <w:rPr>
          <w:rFonts w:ascii="Times New Roman" w:eastAsia="Times New Roman" w:hAnsi="Times New Roman" w:cs="Times New Roman"/>
          <w:color w:val="auto"/>
          <w:sz w:val="28"/>
          <w:szCs w:val="28"/>
          <w:lang w:val="en-US" w:eastAsia="en-US" w:bidi="en-US"/>
        </w:rPr>
        <w:t xml:space="preserve">ession of diastolic </w:t>
      </w:r>
      <w:r w:rsidR="00CB784F">
        <w:rPr>
          <w:rFonts w:ascii="Times New Roman" w:eastAsia="Times New Roman" w:hAnsi="Times New Roman" w:cs="Times New Roman"/>
          <w:color w:val="auto"/>
          <w:sz w:val="28"/>
          <w:szCs w:val="28"/>
          <w:lang w:val="en-US" w:eastAsia="en-US" w:bidi="en-US"/>
        </w:rPr>
        <w:lastRenderedPageBreak/>
        <w:t>dysfunction</w:t>
      </w:r>
      <w:r w:rsidRPr="00E121F7">
        <w:rPr>
          <w:rFonts w:ascii="Times New Roman" w:eastAsia="Times New Roman" w:hAnsi="Times New Roman" w:cs="Times New Roman"/>
          <w:color w:val="auto"/>
          <w:sz w:val="28"/>
          <w:szCs w:val="28"/>
          <w:lang w:val="en-US" w:eastAsia="en-US" w:bidi="en-US"/>
        </w:rPr>
        <w:t xml:space="preserve"> / S</w:t>
      </w:r>
      <w:r w:rsidR="00DD245F">
        <w:rPr>
          <w:rFonts w:ascii="Times New Roman" w:eastAsia="Times New Roman" w:hAnsi="Times New Roman" w:cs="Times New Roman"/>
          <w:color w:val="auto"/>
          <w:sz w:val="28"/>
          <w:szCs w:val="28"/>
          <w:lang w:eastAsia="en-US" w:bidi="en-US"/>
        </w:rPr>
        <w:t>.</w:t>
      </w:r>
      <w:r w:rsidRPr="00E121F7">
        <w:rPr>
          <w:rFonts w:ascii="Times New Roman" w:eastAsia="Times New Roman" w:hAnsi="Times New Roman" w:cs="Times New Roman"/>
          <w:color w:val="auto"/>
          <w:sz w:val="28"/>
          <w:szCs w:val="28"/>
          <w:lang w:val="en-US" w:eastAsia="en-US" w:bidi="en-US"/>
        </w:rPr>
        <w:t xml:space="preserve"> Sciarretta, F</w:t>
      </w:r>
      <w:r w:rsidR="00DD245F">
        <w:rPr>
          <w:rFonts w:ascii="Times New Roman" w:eastAsia="Times New Roman" w:hAnsi="Times New Roman" w:cs="Times New Roman"/>
          <w:color w:val="auto"/>
          <w:sz w:val="28"/>
          <w:szCs w:val="28"/>
          <w:lang w:eastAsia="en-US" w:bidi="en-US"/>
        </w:rPr>
        <w:t>.</w:t>
      </w:r>
      <w:r w:rsidRPr="00E121F7">
        <w:rPr>
          <w:rFonts w:ascii="Times New Roman" w:eastAsia="Times New Roman" w:hAnsi="Times New Roman" w:cs="Times New Roman"/>
          <w:color w:val="auto"/>
          <w:sz w:val="28"/>
          <w:szCs w:val="28"/>
          <w:lang w:val="en-US" w:eastAsia="en-US" w:bidi="en-US"/>
        </w:rPr>
        <w:t xml:space="preserve"> Paneni, F</w:t>
      </w:r>
      <w:r w:rsidR="00DD245F">
        <w:rPr>
          <w:rFonts w:ascii="Times New Roman" w:eastAsia="Times New Roman" w:hAnsi="Times New Roman" w:cs="Times New Roman"/>
          <w:color w:val="auto"/>
          <w:sz w:val="28"/>
          <w:szCs w:val="28"/>
          <w:lang w:eastAsia="en-US" w:bidi="en-US"/>
        </w:rPr>
        <w:t>.</w:t>
      </w:r>
      <w:r w:rsidRPr="00E121F7">
        <w:rPr>
          <w:rFonts w:ascii="Times New Roman" w:eastAsia="Times New Roman" w:hAnsi="Times New Roman" w:cs="Times New Roman"/>
          <w:color w:val="auto"/>
          <w:sz w:val="28"/>
          <w:szCs w:val="28"/>
          <w:lang w:val="en-US" w:eastAsia="en-US" w:bidi="en-US"/>
        </w:rPr>
        <w:t xml:space="preserve"> Palano // Clin</w:t>
      </w:r>
      <w:r w:rsidR="00DD245F">
        <w:rPr>
          <w:rFonts w:ascii="Times New Roman" w:eastAsia="Times New Roman" w:hAnsi="Times New Roman" w:cs="Times New Roman"/>
          <w:color w:val="auto"/>
          <w:sz w:val="28"/>
          <w:szCs w:val="28"/>
          <w:lang w:eastAsia="en-US" w:bidi="en-US"/>
        </w:rPr>
        <w:t>.</w:t>
      </w:r>
      <w:r w:rsidRPr="00E121F7">
        <w:rPr>
          <w:rFonts w:ascii="Times New Roman" w:eastAsia="Times New Roman" w:hAnsi="Times New Roman" w:cs="Times New Roman"/>
          <w:color w:val="auto"/>
          <w:sz w:val="28"/>
          <w:szCs w:val="28"/>
          <w:lang w:val="en-US" w:eastAsia="en-US" w:bidi="en-US"/>
        </w:rPr>
        <w:t xml:space="preserve"> Sci</w:t>
      </w:r>
      <w:r w:rsidR="00DD245F">
        <w:rPr>
          <w:rFonts w:ascii="Times New Roman" w:eastAsia="Times New Roman" w:hAnsi="Times New Roman" w:cs="Times New Roman"/>
          <w:color w:val="auto"/>
          <w:sz w:val="28"/>
          <w:szCs w:val="28"/>
          <w:lang w:eastAsia="en-US" w:bidi="en-US"/>
        </w:rPr>
        <w:t>.</w:t>
      </w:r>
      <w:r w:rsidRPr="00E121F7">
        <w:rPr>
          <w:rFonts w:ascii="Times New Roman" w:eastAsia="Times New Roman" w:hAnsi="Times New Roman" w:cs="Times New Roman"/>
          <w:color w:val="auto"/>
          <w:sz w:val="28"/>
          <w:szCs w:val="28"/>
          <w:lang w:val="en-US" w:eastAsia="en-US" w:bidi="en-US"/>
        </w:rPr>
        <w:t xml:space="preserve"> (Lond)</w:t>
      </w:r>
      <w:r w:rsidR="00DD245F">
        <w:rPr>
          <w:rFonts w:ascii="Times New Roman" w:eastAsia="Times New Roman" w:hAnsi="Times New Roman" w:cs="Times New Roman"/>
          <w:color w:val="auto"/>
          <w:sz w:val="28"/>
          <w:szCs w:val="28"/>
          <w:lang w:val="en-US" w:eastAsia="en-US" w:bidi="en-US"/>
        </w:rPr>
        <w:t>.</w:t>
      </w:r>
      <w:r w:rsidR="00DD245F">
        <w:rPr>
          <w:rFonts w:ascii="Times New Roman" w:eastAsia="Times New Roman" w:hAnsi="Times New Roman" w:cs="Times New Roman"/>
          <w:color w:val="auto"/>
          <w:sz w:val="28"/>
          <w:szCs w:val="28"/>
          <w:lang w:eastAsia="en-US" w:bidi="en-US"/>
        </w:rPr>
        <w:t xml:space="preserve"> </w:t>
      </w:r>
      <w:r w:rsidR="00DD245F">
        <w:rPr>
          <w:rFonts w:ascii="Times New Roman" w:eastAsia="Times New Roman" w:hAnsi="Times New Roman" w:cs="Times New Roman"/>
          <w:color w:val="auto"/>
          <w:sz w:val="28"/>
          <w:szCs w:val="28"/>
          <w:lang w:val="en-US" w:eastAsia="en-US" w:bidi="en-US"/>
        </w:rPr>
        <w:t xml:space="preserve"> ̶ </w:t>
      </w:r>
      <w:r w:rsidR="00D11DC3">
        <w:rPr>
          <w:rFonts w:ascii="Times New Roman" w:eastAsia="Times New Roman" w:hAnsi="Times New Roman" w:cs="Times New Roman"/>
          <w:color w:val="auto"/>
          <w:sz w:val="28"/>
          <w:szCs w:val="28"/>
          <w:lang w:eastAsia="en-US" w:bidi="en-US"/>
        </w:rPr>
        <w:t xml:space="preserve"> </w:t>
      </w:r>
      <w:r w:rsidR="00DD245F">
        <w:rPr>
          <w:rFonts w:ascii="Times New Roman" w:eastAsia="Times New Roman" w:hAnsi="Times New Roman" w:cs="Times New Roman"/>
          <w:color w:val="auto"/>
          <w:sz w:val="28"/>
          <w:szCs w:val="28"/>
          <w:lang w:val="en-US" w:eastAsia="en-US" w:bidi="en-US"/>
        </w:rPr>
        <w:t>2009.</w:t>
      </w:r>
      <w:r w:rsidR="00DD245F">
        <w:rPr>
          <w:rFonts w:ascii="Times New Roman" w:eastAsia="Times New Roman" w:hAnsi="Times New Roman" w:cs="Times New Roman"/>
          <w:color w:val="auto"/>
          <w:sz w:val="28"/>
          <w:szCs w:val="28"/>
          <w:lang w:eastAsia="en-US" w:bidi="en-US"/>
        </w:rPr>
        <w:t xml:space="preserve"> </w:t>
      </w:r>
      <w:r w:rsidR="00DD245F">
        <w:rPr>
          <w:rFonts w:ascii="Times New Roman" w:eastAsia="Times New Roman" w:hAnsi="Times New Roman" w:cs="Times New Roman"/>
          <w:color w:val="auto"/>
          <w:sz w:val="28"/>
          <w:szCs w:val="28"/>
          <w:lang w:val="en-US" w:eastAsia="en-US" w:bidi="en-US"/>
        </w:rPr>
        <w:t xml:space="preserve"> ̶ </w:t>
      </w:r>
    </w:p>
    <w:p w:rsidR="001460D8" w:rsidRDefault="00DD245F" w:rsidP="001460D8">
      <w:pPr>
        <w:spacing w:line="360" w:lineRule="auto"/>
        <w:jc w:val="both"/>
        <w:rPr>
          <w:rFonts w:ascii="Times New Roman" w:eastAsia="Times New Roman" w:hAnsi="Times New Roman" w:cs="Times New Roman"/>
          <w:color w:val="auto"/>
          <w:sz w:val="28"/>
          <w:szCs w:val="28"/>
          <w:lang w:val="en-US" w:eastAsia="en-US" w:bidi="en-US"/>
        </w:rPr>
      </w:pPr>
      <w:r>
        <w:rPr>
          <w:rFonts w:ascii="Times New Roman" w:eastAsia="Times New Roman" w:hAnsi="Times New Roman" w:cs="Times New Roman"/>
          <w:color w:val="auto"/>
          <w:sz w:val="28"/>
          <w:szCs w:val="28"/>
          <w:lang w:val="en-US" w:eastAsia="en-US" w:bidi="en-US"/>
        </w:rPr>
        <w:t>Vol. 116</w:t>
      </w:r>
      <w:r>
        <w:rPr>
          <w:rFonts w:ascii="Times New Roman" w:eastAsia="Times New Roman" w:hAnsi="Times New Roman" w:cs="Times New Roman"/>
          <w:color w:val="auto"/>
          <w:sz w:val="28"/>
          <w:szCs w:val="28"/>
          <w:lang w:eastAsia="en-US" w:bidi="en-US"/>
        </w:rPr>
        <w:t xml:space="preserve"> </w:t>
      </w:r>
      <w:r>
        <w:rPr>
          <w:rFonts w:ascii="Times New Roman" w:eastAsia="Times New Roman" w:hAnsi="Times New Roman" w:cs="Times New Roman"/>
          <w:color w:val="auto"/>
          <w:sz w:val="28"/>
          <w:szCs w:val="28"/>
          <w:lang w:val="en-US" w:eastAsia="en-US" w:bidi="en-US"/>
        </w:rPr>
        <w:t>(6).</w:t>
      </w:r>
      <w:r>
        <w:rPr>
          <w:rFonts w:ascii="Times New Roman" w:eastAsia="Times New Roman" w:hAnsi="Times New Roman" w:cs="Times New Roman"/>
          <w:color w:val="auto"/>
          <w:sz w:val="28"/>
          <w:szCs w:val="28"/>
          <w:lang w:eastAsia="en-US" w:bidi="en-US"/>
        </w:rPr>
        <w:t xml:space="preserve"> </w:t>
      </w:r>
      <w:r>
        <w:rPr>
          <w:rFonts w:ascii="Times New Roman" w:eastAsia="Times New Roman" w:hAnsi="Times New Roman" w:cs="Times New Roman"/>
          <w:color w:val="auto"/>
          <w:sz w:val="28"/>
          <w:szCs w:val="28"/>
          <w:lang w:val="en-US" w:eastAsia="en-US" w:bidi="en-US"/>
        </w:rPr>
        <w:t xml:space="preserve"> ̶</w:t>
      </w:r>
      <w:r>
        <w:rPr>
          <w:rFonts w:ascii="Times New Roman" w:eastAsia="Times New Roman" w:hAnsi="Times New Roman" w:cs="Times New Roman"/>
          <w:color w:val="auto"/>
          <w:sz w:val="28"/>
          <w:szCs w:val="28"/>
          <w:lang w:eastAsia="en-US" w:bidi="en-US"/>
        </w:rPr>
        <w:t xml:space="preserve"> </w:t>
      </w:r>
      <w:r w:rsidR="00D11DC3">
        <w:rPr>
          <w:rFonts w:ascii="Times New Roman" w:eastAsia="Times New Roman" w:hAnsi="Times New Roman" w:cs="Times New Roman"/>
          <w:color w:val="auto"/>
          <w:sz w:val="28"/>
          <w:szCs w:val="28"/>
          <w:lang w:eastAsia="en-US" w:bidi="en-US"/>
        </w:rPr>
        <w:t xml:space="preserve"> </w:t>
      </w:r>
      <w:r>
        <w:rPr>
          <w:rFonts w:ascii="Times New Roman" w:eastAsia="Times New Roman" w:hAnsi="Times New Roman" w:cs="Times New Roman"/>
          <w:color w:val="auto"/>
          <w:sz w:val="28"/>
          <w:szCs w:val="28"/>
          <w:lang w:val="en-US" w:eastAsia="en-US" w:bidi="en-US"/>
        </w:rPr>
        <w:t>P. 467</w:t>
      </w:r>
      <w:r w:rsidR="00D11DC3">
        <w:rPr>
          <w:rFonts w:ascii="Times New Roman" w:eastAsia="Times New Roman" w:hAnsi="Times New Roman" w:cs="Times New Roman"/>
          <w:color w:val="auto"/>
          <w:sz w:val="28"/>
          <w:szCs w:val="28"/>
          <w:lang w:eastAsia="en-US" w:bidi="en-US"/>
        </w:rPr>
        <w:t xml:space="preserve"> </w:t>
      </w:r>
      <w:r>
        <w:rPr>
          <w:rFonts w:ascii="Times New Roman" w:eastAsia="Times New Roman" w:hAnsi="Times New Roman" w:cs="Times New Roman"/>
          <w:color w:val="auto"/>
          <w:sz w:val="28"/>
          <w:szCs w:val="28"/>
          <w:lang w:eastAsia="en-US" w:bidi="en-US"/>
        </w:rPr>
        <w:t xml:space="preserve"> ̶ </w:t>
      </w:r>
      <w:r w:rsidR="00D11DC3">
        <w:rPr>
          <w:rFonts w:ascii="Times New Roman" w:eastAsia="Times New Roman" w:hAnsi="Times New Roman" w:cs="Times New Roman"/>
          <w:color w:val="auto"/>
          <w:sz w:val="28"/>
          <w:szCs w:val="28"/>
          <w:lang w:eastAsia="en-US" w:bidi="en-US"/>
        </w:rPr>
        <w:t xml:space="preserve"> </w:t>
      </w:r>
      <w:r w:rsidR="00A748DE" w:rsidRPr="00E121F7">
        <w:rPr>
          <w:rFonts w:ascii="Times New Roman" w:eastAsia="Times New Roman" w:hAnsi="Times New Roman" w:cs="Times New Roman"/>
          <w:color w:val="auto"/>
          <w:sz w:val="28"/>
          <w:szCs w:val="28"/>
          <w:lang w:val="en-US" w:eastAsia="en-US" w:bidi="en-US"/>
        </w:rPr>
        <w:t>477.</w:t>
      </w:r>
    </w:p>
    <w:p w:rsidR="00A27EAC" w:rsidRPr="00A27EAC" w:rsidRDefault="00A27EAC" w:rsidP="001460D8">
      <w:pPr>
        <w:spacing w:line="360" w:lineRule="auto"/>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eastAsia="en-US" w:bidi="en-US"/>
        </w:rPr>
        <w:t>210.</w:t>
      </w:r>
      <w:r w:rsidRPr="00A27EAC">
        <w:rPr>
          <w:color w:val="FF0000"/>
        </w:rPr>
        <w:t xml:space="preserve"> </w:t>
      </w:r>
      <w:r>
        <w:rPr>
          <w:rFonts w:ascii="Times New Roman" w:eastAsia="Times New Roman" w:hAnsi="Times New Roman" w:cs="Times New Roman"/>
          <w:color w:val="auto"/>
          <w:sz w:val="28"/>
          <w:szCs w:val="28"/>
          <w:lang w:val="en-US"/>
        </w:rPr>
        <w:t>Shahin</w:t>
      </w:r>
      <w:r w:rsidRPr="00A27EAC">
        <w:rPr>
          <w:rFonts w:ascii="Times New Roman" w:hAnsi="Times New Roman" w:cs="Times New Roman"/>
          <w:color w:val="auto"/>
          <w:sz w:val="28"/>
        </w:rPr>
        <w:t xml:space="preserve"> </w:t>
      </w:r>
      <w:r w:rsidRPr="00A27EAC">
        <w:rPr>
          <w:rFonts w:ascii="Times New Roman" w:hAnsi="Times New Roman" w:cs="Times New Roman"/>
          <w:color w:val="auto"/>
          <w:sz w:val="28"/>
          <w:lang w:val="en-US"/>
        </w:rPr>
        <w:t xml:space="preserve">Y. </w:t>
      </w:r>
      <w:hyperlink r:id="rId65" w:tgtFrame="_blank" w:history="1">
        <w:r w:rsidRPr="00A27EAC">
          <w:rPr>
            <w:rFonts w:ascii="Times New Roman" w:eastAsia="Times New Roman" w:hAnsi="Times New Roman" w:cs="Times New Roman"/>
            <w:color w:val="auto"/>
            <w:sz w:val="28"/>
            <w:szCs w:val="28"/>
            <w:lang w:val="en-US"/>
          </w:rPr>
          <w:t>Angiotensin converting enzyme</w:t>
        </w:r>
      </w:hyperlink>
      <w:r w:rsidRPr="00A27EAC">
        <w:rPr>
          <w:rFonts w:ascii="Times New Roman" w:eastAsia="Times New Roman" w:hAnsi="Times New Roman" w:cs="Times New Roman"/>
          <w:color w:val="auto"/>
          <w:sz w:val="28"/>
          <w:szCs w:val="28"/>
          <w:lang w:val="en-US"/>
        </w:rPr>
        <w:t> inhibitors effect on endothelial dysfunction: a meta-analysis of randomised cont</w:t>
      </w:r>
      <w:r>
        <w:rPr>
          <w:rFonts w:ascii="Times New Roman" w:eastAsia="Times New Roman" w:hAnsi="Times New Roman" w:cs="Times New Roman"/>
          <w:color w:val="auto"/>
          <w:sz w:val="28"/>
          <w:szCs w:val="28"/>
          <w:lang w:val="en-US"/>
        </w:rPr>
        <w:t xml:space="preserve">rolled trials / Y. Shahin </w:t>
      </w:r>
      <w:r w:rsidRPr="00A27EAC">
        <w:rPr>
          <w:rFonts w:ascii="Times New Roman" w:eastAsia="Times New Roman" w:hAnsi="Times New Roman" w:cs="Times New Roman"/>
          <w:color w:val="auto"/>
          <w:sz w:val="28"/>
          <w:szCs w:val="28"/>
          <w:lang w:val="en-US"/>
        </w:rPr>
        <w:t>//</w:t>
      </w:r>
      <w:r w:rsidRPr="00A27EAC">
        <w:rPr>
          <w:rFonts w:ascii="Times New Roman" w:eastAsia="Times New Roman" w:hAnsi="Times New Roman" w:cs="Times New Roman"/>
          <w:color w:val="auto"/>
          <w:sz w:val="28"/>
          <w:szCs w:val="28"/>
        </w:rPr>
        <w:t xml:space="preserve"> </w:t>
      </w:r>
      <w:r w:rsidRPr="00A27EAC">
        <w:rPr>
          <w:rFonts w:ascii="Times New Roman" w:eastAsia="Times New Roman" w:hAnsi="Times New Roman" w:cs="Times New Roman"/>
          <w:color w:val="auto"/>
          <w:sz w:val="28"/>
          <w:szCs w:val="28"/>
          <w:lang w:val="en-US"/>
        </w:rPr>
        <w:t>Atherosclerosis. – 2011. – Vol. 216, № 1. – P. 7</w:t>
      </w:r>
      <w:r w:rsidR="00D11DC3">
        <w:rPr>
          <w:rFonts w:ascii="Times New Roman" w:eastAsia="Times New Roman" w:hAnsi="Times New Roman" w:cs="Times New Roman"/>
          <w:color w:val="auto"/>
          <w:sz w:val="28"/>
          <w:szCs w:val="28"/>
        </w:rPr>
        <w:t xml:space="preserve"> </w:t>
      </w:r>
      <w:r w:rsidRPr="00A27EAC">
        <w:rPr>
          <w:rFonts w:ascii="Times New Roman" w:eastAsia="Times New Roman" w:hAnsi="Times New Roman" w:cs="Times New Roman"/>
          <w:color w:val="auto"/>
          <w:sz w:val="28"/>
          <w:szCs w:val="28"/>
        </w:rPr>
        <w:t xml:space="preserve"> ̶ </w:t>
      </w:r>
      <w:r w:rsidR="00D11DC3">
        <w:rPr>
          <w:rFonts w:ascii="Times New Roman" w:eastAsia="Times New Roman" w:hAnsi="Times New Roman" w:cs="Times New Roman"/>
          <w:color w:val="auto"/>
          <w:sz w:val="28"/>
          <w:szCs w:val="28"/>
        </w:rPr>
        <w:t xml:space="preserve"> </w:t>
      </w:r>
      <w:r w:rsidRPr="00A27EAC">
        <w:rPr>
          <w:rFonts w:ascii="Times New Roman" w:eastAsia="Times New Roman" w:hAnsi="Times New Roman" w:cs="Times New Roman"/>
          <w:color w:val="auto"/>
          <w:sz w:val="28"/>
          <w:szCs w:val="28"/>
          <w:lang w:val="en-US"/>
        </w:rPr>
        <w:t>16</w:t>
      </w:r>
    </w:p>
    <w:p w:rsidR="00A27EAC" w:rsidRPr="00A27EAC" w:rsidRDefault="00A27EAC" w:rsidP="001460D8">
      <w:pPr>
        <w:spacing w:line="360" w:lineRule="auto"/>
        <w:jc w:val="both"/>
        <w:rPr>
          <w:rFonts w:ascii="Times New Roman" w:eastAsia="Times New Roman" w:hAnsi="Times New Roman" w:cs="Times New Roman"/>
          <w:color w:val="auto"/>
          <w:sz w:val="28"/>
          <w:szCs w:val="28"/>
          <w:lang w:val="en-US" w:eastAsia="en-US" w:bidi="en-US"/>
        </w:rPr>
      </w:pPr>
      <w:r>
        <w:rPr>
          <w:rFonts w:ascii="Times New Roman" w:eastAsia="Times New Roman" w:hAnsi="Times New Roman" w:cs="Times New Roman"/>
          <w:color w:val="auto"/>
          <w:sz w:val="28"/>
          <w:szCs w:val="28"/>
          <w:lang w:val="en-US" w:eastAsia="en-US" w:bidi="en-US"/>
        </w:rPr>
        <w:t>211.</w:t>
      </w:r>
      <w:r w:rsidRPr="00A27EAC">
        <w:rPr>
          <w:rFonts w:ascii="Times New Roman" w:eastAsiaTheme="minorHAnsi" w:hAnsi="Times New Roman" w:cs="Times New Roman"/>
          <w:color w:val="C00000"/>
          <w:sz w:val="28"/>
          <w:szCs w:val="28"/>
          <w:shd w:val="clear" w:color="auto" w:fill="FFFFFF"/>
          <w:lang w:val="en-US" w:eastAsia="en-US"/>
        </w:rPr>
        <w:t xml:space="preserve"> </w:t>
      </w:r>
      <w:r>
        <w:rPr>
          <w:rFonts w:ascii="Times New Roman" w:eastAsia="Times New Roman" w:hAnsi="Times New Roman" w:cs="Times New Roman"/>
          <w:color w:val="auto"/>
          <w:sz w:val="28"/>
          <w:szCs w:val="28"/>
          <w:lang w:val="en-US"/>
        </w:rPr>
        <w:t xml:space="preserve">Smart N. A. </w:t>
      </w:r>
      <w:r w:rsidRPr="00D26CB6">
        <w:rPr>
          <w:rFonts w:ascii="Times New Roman" w:eastAsiaTheme="minorHAnsi" w:hAnsi="Times New Roman" w:cs="Times New Roman"/>
          <w:color w:val="C00000"/>
          <w:sz w:val="28"/>
          <w:szCs w:val="28"/>
          <w:shd w:val="clear" w:color="auto" w:fill="FFFFFF"/>
          <w:lang w:val="en-US" w:eastAsia="en-US"/>
        </w:rPr>
        <w:t> </w:t>
      </w:r>
      <w:r w:rsidRPr="00A27EAC">
        <w:rPr>
          <w:rFonts w:ascii="Times New Roman" w:eastAsia="Times New Roman" w:hAnsi="Times New Roman" w:cs="Times New Roman"/>
          <w:color w:val="auto"/>
          <w:sz w:val="28"/>
          <w:szCs w:val="28"/>
          <w:lang w:val="en-US"/>
        </w:rPr>
        <w:t>Effect of exercise training on interleukin-6, tumour necrosis factor alpha and functional capacity in he</w:t>
      </w:r>
      <w:r>
        <w:rPr>
          <w:rFonts w:ascii="Times New Roman" w:eastAsia="Times New Roman" w:hAnsi="Times New Roman" w:cs="Times New Roman"/>
          <w:color w:val="auto"/>
          <w:sz w:val="28"/>
          <w:szCs w:val="28"/>
          <w:lang w:val="en-US"/>
        </w:rPr>
        <w:t xml:space="preserve">art failure / N. A. Smart </w:t>
      </w:r>
      <w:r w:rsidRPr="00A27EAC">
        <w:rPr>
          <w:rFonts w:ascii="Times New Roman" w:eastAsia="Times New Roman" w:hAnsi="Times New Roman" w:cs="Times New Roman"/>
          <w:color w:val="auto"/>
          <w:sz w:val="28"/>
          <w:szCs w:val="28"/>
          <w:lang w:val="en-US"/>
        </w:rPr>
        <w:t xml:space="preserve"> // Cardiol. Res. Pract. – 2011.</w:t>
      </w:r>
      <w:r w:rsidR="00D11DC3">
        <w:rPr>
          <w:rFonts w:ascii="Times New Roman" w:eastAsia="Times New Roman" w:hAnsi="Times New Roman" w:cs="Times New Roman"/>
          <w:color w:val="auto"/>
          <w:sz w:val="28"/>
          <w:szCs w:val="28"/>
        </w:rPr>
        <w:t xml:space="preserve"> </w:t>
      </w:r>
      <w:r w:rsidRPr="00A27EAC">
        <w:rPr>
          <w:rFonts w:ascii="Times New Roman" w:eastAsia="Times New Roman" w:hAnsi="Times New Roman" w:cs="Times New Roman"/>
          <w:color w:val="auto"/>
          <w:sz w:val="28"/>
          <w:szCs w:val="28"/>
          <w:lang w:val="en-US"/>
        </w:rPr>
        <w:t>–</w:t>
      </w:r>
      <w:r w:rsidR="00D11DC3">
        <w:rPr>
          <w:rFonts w:ascii="Times New Roman" w:eastAsia="Times New Roman" w:hAnsi="Times New Roman" w:cs="Times New Roman"/>
          <w:color w:val="auto"/>
          <w:sz w:val="28"/>
          <w:szCs w:val="28"/>
        </w:rPr>
        <w:t xml:space="preserve"> </w:t>
      </w:r>
      <w:r w:rsidRPr="00A27EAC">
        <w:rPr>
          <w:rFonts w:ascii="Times New Roman" w:eastAsia="Times New Roman" w:hAnsi="Times New Roman" w:cs="Times New Roman"/>
          <w:color w:val="auto"/>
          <w:sz w:val="28"/>
          <w:szCs w:val="28"/>
          <w:lang w:val="en-US"/>
        </w:rPr>
        <w:t>Vol.2011, Article ID 532620. – 6 p. – URL: http:// www.hindawi.com/journals/crp/2011/532620/.</w:t>
      </w:r>
    </w:p>
    <w:p w:rsidR="00DD245F" w:rsidRDefault="00A748DE" w:rsidP="001460D8">
      <w:pPr>
        <w:spacing w:line="360" w:lineRule="auto"/>
        <w:jc w:val="both"/>
        <w:rPr>
          <w:rFonts w:ascii="Times New Roman" w:eastAsia="Times New Roman" w:hAnsi="Times New Roman" w:cs="Times New Roman"/>
          <w:sz w:val="28"/>
          <w:szCs w:val="28"/>
          <w:lang w:eastAsia="en-US" w:bidi="en-US"/>
        </w:rPr>
      </w:pPr>
      <w:r w:rsidRPr="00A27EAC">
        <w:rPr>
          <w:rFonts w:ascii="Times New Roman" w:eastAsia="Times New Roman" w:hAnsi="Times New Roman" w:cs="Times New Roman"/>
          <w:sz w:val="28"/>
          <w:szCs w:val="28"/>
          <w:lang w:val="en-US" w:eastAsia="en-US" w:bidi="en-US"/>
        </w:rPr>
        <w:t>21</w:t>
      </w:r>
      <w:r w:rsidR="00F153E3" w:rsidRPr="00A27EAC">
        <w:rPr>
          <w:rFonts w:ascii="Times New Roman" w:eastAsia="Times New Roman" w:hAnsi="Times New Roman" w:cs="Times New Roman"/>
          <w:sz w:val="28"/>
          <w:szCs w:val="28"/>
          <w:lang w:val="en-US" w:eastAsia="en-US" w:bidi="en-US"/>
        </w:rPr>
        <w:t>2</w:t>
      </w:r>
      <w:r w:rsidRPr="00A27EAC">
        <w:rPr>
          <w:rFonts w:ascii="Times New Roman" w:eastAsia="Times New Roman" w:hAnsi="Times New Roman" w:cs="Times New Roman"/>
          <w:sz w:val="28"/>
          <w:szCs w:val="28"/>
          <w:lang w:eastAsia="en-US" w:bidi="en-US"/>
        </w:rPr>
        <w:t>.</w:t>
      </w:r>
      <w:r w:rsidRPr="00E121F7">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Stehouwer C.</w:t>
      </w:r>
      <w:r w:rsidRPr="00E121F7">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D.</w:t>
      </w:r>
      <w:r w:rsidRPr="00E121F7">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A. Arterial stiffness in diabetes and the metabolic syndrome: a pa</w:t>
      </w:r>
      <w:r w:rsidR="00CB784F">
        <w:rPr>
          <w:rFonts w:ascii="Times New Roman" w:eastAsia="Times New Roman" w:hAnsi="Times New Roman" w:cs="Times New Roman"/>
          <w:sz w:val="28"/>
          <w:szCs w:val="28"/>
          <w:lang w:val="en-US" w:eastAsia="en-US" w:bidi="en-US"/>
        </w:rPr>
        <w:t>thway to cardiovascular disease</w:t>
      </w:r>
      <w:r w:rsidRPr="00E121F7">
        <w:rPr>
          <w:rFonts w:ascii="Times New Roman" w:eastAsia="Times New Roman" w:hAnsi="Times New Roman" w:cs="Times New Roman"/>
          <w:sz w:val="28"/>
          <w:szCs w:val="28"/>
          <w:lang w:val="en-US" w:eastAsia="en-US" w:bidi="en-US"/>
        </w:rPr>
        <w:t xml:space="preserve"> / C.</w:t>
      </w:r>
      <w:r w:rsidRPr="00E121F7">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D.</w:t>
      </w:r>
      <w:r w:rsidRPr="00E121F7">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A. Stehouwer, R.</w:t>
      </w:r>
      <w:r w:rsidRPr="00E121F7">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M.</w:t>
      </w:r>
      <w:r w:rsidRPr="00E121F7">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 xml:space="preserve">A. Henry, </w:t>
      </w:r>
    </w:p>
    <w:p w:rsidR="001460D8" w:rsidRDefault="00A748DE" w:rsidP="001460D8">
      <w:pPr>
        <w:spacing w:line="360" w:lineRule="auto"/>
        <w:jc w:val="both"/>
        <w:rPr>
          <w:rFonts w:ascii="Times New Roman" w:eastAsia="Times New Roman" w:hAnsi="Times New Roman" w:cs="Times New Roman"/>
          <w:sz w:val="28"/>
          <w:szCs w:val="28"/>
          <w:lang w:val="en-US" w:eastAsia="en-US" w:bidi="en-US"/>
        </w:rPr>
      </w:pPr>
      <w:r w:rsidRPr="00E121F7">
        <w:rPr>
          <w:rFonts w:ascii="Times New Roman" w:eastAsia="Times New Roman" w:hAnsi="Times New Roman" w:cs="Times New Roman"/>
          <w:sz w:val="28"/>
          <w:szCs w:val="28"/>
          <w:lang w:val="en-US" w:eastAsia="en-US" w:bidi="en-US"/>
        </w:rPr>
        <w:t>I. Ferreira // Daibetolog</w:t>
      </w:r>
      <w:r w:rsidR="00CB784F">
        <w:rPr>
          <w:rFonts w:ascii="Times New Roman" w:eastAsia="Times New Roman" w:hAnsi="Times New Roman" w:cs="Times New Roman"/>
          <w:sz w:val="28"/>
          <w:szCs w:val="28"/>
          <w:lang w:val="en-US" w:eastAsia="en-US" w:bidi="en-US"/>
        </w:rPr>
        <w:t>ia.</w:t>
      </w:r>
      <w:r w:rsidR="00D11DC3">
        <w:rPr>
          <w:rFonts w:ascii="Times New Roman" w:eastAsia="Times New Roman" w:hAnsi="Times New Roman" w:cs="Times New Roman"/>
          <w:sz w:val="28"/>
          <w:szCs w:val="28"/>
          <w:lang w:eastAsia="en-US" w:bidi="en-US"/>
        </w:rPr>
        <w:t xml:space="preserve"> </w:t>
      </w:r>
      <w:r w:rsidR="00CB784F">
        <w:rPr>
          <w:rFonts w:ascii="Times New Roman" w:eastAsia="Times New Roman" w:hAnsi="Times New Roman" w:cs="Times New Roman"/>
          <w:sz w:val="28"/>
          <w:szCs w:val="28"/>
          <w:lang w:val="en-US" w:eastAsia="en-US" w:bidi="en-US"/>
        </w:rPr>
        <w:t xml:space="preserve"> ̶</w:t>
      </w:r>
      <w:r w:rsidR="00CB784F">
        <w:rPr>
          <w:rFonts w:ascii="Times New Roman" w:eastAsia="Times New Roman" w:hAnsi="Times New Roman" w:cs="Times New Roman"/>
          <w:sz w:val="28"/>
          <w:szCs w:val="28"/>
          <w:lang w:eastAsia="en-US" w:bidi="en-US"/>
        </w:rPr>
        <w:t xml:space="preserve"> </w:t>
      </w:r>
      <w:r w:rsidR="00D11DC3">
        <w:rPr>
          <w:rFonts w:ascii="Times New Roman" w:eastAsia="Times New Roman" w:hAnsi="Times New Roman" w:cs="Times New Roman"/>
          <w:sz w:val="28"/>
          <w:szCs w:val="28"/>
          <w:lang w:eastAsia="en-US" w:bidi="en-US"/>
        </w:rPr>
        <w:t xml:space="preserve"> </w:t>
      </w:r>
      <w:r w:rsidR="00CB784F">
        <w:rPr>
          <w:rFonts w:ascii="Times New Roman" w:eastAsia="Times New Roman" w:hAnsi="Times New Roman" w:cs="Times New Roman"/>
          <w:sz w:val="28"/>
          <w:szCs w:val="28"/>
          <w:lang w:val="en-US" w:eastAsia="en-US" w:bidi="en-US"/>
        </w:rPr>
        <w:t>2008.</w:t>
      </w:r>
      <w:r w:rsidR="00D11DC3">
        <w:rPr>
          <w:rFonts w:ascii="Times New Roman" w:eastAsia="Times New Roman" w:hAnsi="Times New Roman" w:cs="Times New Roman"/>
          <w:sz w:val="28"/>
          <w:szCs w:val="28"/>
          <w:lang w:eastAsia="en-US" w:bidi="en-US"/>
        </w:rPr>
        <w:t xml:space="preserve"> </w:t>
      </w:r>
      <w:r w:rsidR="00CB784F">
        <w:rPr>
          <w:rFonts w:ascii="Times New Roman" w:eastAsia="Times New Roman" w:hAnsi="Times New Roman" w:cs="Times New Roman"/>
          <w:sz w:val="28"/>
          <w:szCs w:val="28"/>
          <w:lang w:val="en-US" w:eastAsia="en-US" w:bidi="en-US"/>
        </w:rPr>
        <w:t xml:space="preserve"> ̶</w:t>
      </w:r>
      <w:r w:rsidR="00CB784F">
        <w:rPr>
          <w:rFonts w:ascii="Times New Roman" w:eastAsia="Times New Roman" w:hAnsi="Times New Roman" w:cs="Times New Roman"/>
          <w:sz w:val="28"/>
          <w:szCs w:val="28"/>
          <w:lang w:eastAsia="en-US" w:bidi="en-US"/>
        </w:rPr>
        <w:t xml:space="preserve"> </w:t>
      </w:r>
      <w:r w:rsidR="00CB784F">
        <w:rPr>
          <w:rFonts w:ascii="Times New Roman" w:eastAsia="Times New Roman" w:hAnsi="Times New Roman" w:cs="Times New Roman"/>
          <w:sz w:val="28"/>
          <w:szCs w:val="28"/>
          <w:lang w:val="en-US" w:eastAsia="en-US" w:bidi="en-US"/>
        </w:rPr>
        <w:t xml:space="preserve"> Vol. 51.</w:t>
      </w:r>
      <w:r w:rsidR="00D11DC3">
        <w:rPr>
          <w:rFonts w:ascii="Times New Roman" w:eastAsia="Times New Roman" w:hAnsi="Times New Roman" w:cs="Times New Roman"/>
          <w:sz w:val="28"/>
          <w:szCs w:val="28"/>
          <w:lang w:eastAsia="en-US" w:bidi="en-US"/>
        </w:rPr>
        <w:t xml:space="preserve"> </w:t>
      </w:r>
      <w:r w:rsidR="00CB784F">
        <w:rPr>
          <w:rFonts w:ascii="Times New Roman" w:eastAsia="Times New Roman" w:hAnsi="Times New Roman" w:cs="Times New Roman"/>
          <w:sz w:val="28"/>
          <w:szCs w:val="28"/>
          <w:lang w:val="en-US" w:eastAsia="en-US" w:bidi="en-US"/>
        </w:rPr>
        <w:t xml:space="preserve"> ̶</w:t>
      </w:r>
      <w:r w:rsidR="00CB784F">
        <w:rPr>
          <w:rFonts w:ascii="Times New Roman" w:eastAsia="Times New Roman" w:hAnsi="Times New Roman" w:cs="Times New Roman"/>
          <w:sz w:val="28"/>
          <w:szCs w:val="28"/>
          <w:lang w:eastAsia="en-US" w:bidi="en-US"/>
        </w:rPr>
        <w:t xml:space="preserve"> </w:t>
      </w:r>
      <w:r w:rsidR="00D11DC3">
        <w:rPr>
          <w:rFonts w:ascii="Times New Roman" w:eastAsia="Times New Roman" w:hAnsi="Times New Roman" w:cs="Times New Roman"/>
          <w:sz w:val="28"/>
          <w:szCs w:val="28"/>
          <w:lang w:eastAsia="en-US" w:bidi="en-US"/>
        </w:rPr>
        <w:t xml:space="preserve"> </w:t>
      </w:r>
      <w:r w:rsidR="00CB784F">
        <w:rPr>
          <w:rFonts w:ascii="Times New Roman" w:eastAsia="Times New Roman" w:hAnsi="Times New Roman" w:cs="Times New Roman"/>
          <w:sz w:val="28"/>
          <w:szCs w:val="28"/>
          <w:lang w:val="en-US" w:eastAsia="en-US" w:bidi="en-US"/>
        </w:rPr>
        <w:t>P. 527</w:t>
      </w:r>
      <w:r w:rsidR="00D11DC3">
        <w:rPr>
          <w:rFonts w:ascii="Times New Roman" w:eastAsia="Times New Roman" w:hAnsi="Times New Roman" w:cs="Times New Roman"/>
          <w:sz w:val="28"/>
          <w:szCs w:val="28"/>
          <w:lang w:eastAsia="en-US" w:bidi="en-US"/>
        </w:rPr>
        <w:t xml:space="preserve"> </w:t>
      </w:r>
      <w:r w:rsidR="00CB784F">
        <w:rPr>
          <w:rFonts w:ascii="Times New Roman" w:eastAsia="Times New Roman" w:hAnsi="Times New Roman" w:cs="Times New Roman"/>
          <w:sz w:val="28"/>
          <w:szCs w:val="28"/>
          <w:lang w:eastAsia="en-US" w:bidi="en-US"/>
        </w:rPr>
        <w:t xml:space="preserve"> ̶ </w:t>
      </w:r>
      <w:r w:rsidR="00D11DC3">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539.</w:t>
      </w:r>
    </w:p>
    <w:p w:rsidR="00A27EAC" w:rsidRPr="00A27EAC" w:rsidRDefault="00A27EAC" w:rsidP="00A27EAC">
      <w:pPr>
        <w:spacing w:line="360" w:lineRule="auto"/>
        <w:jc w:val="both"/>
        <w:rPr>
          <w:rFonts w:ascii="Times New Roman" w:eastAsia="Times New Roman" w:hAnsi="Times New Roman" w:cs="Times New Roman"/>
          <w:color w:val="auto"/>
          <w:sz w:val="28"/>
          <w:szCs w:val="28"/>
          <w:lang w:val="en-US" w:eastAsia="en-US" w:bidi="en-US"/>
        </w:rPr>
      </w:pPr>
      <w:r>
        <w:rPr>
          <w:rFonts w:ascii="Times New Roman" w:eastAsia="Times New Roman" w:hAnsi="Times New Roman" w:cs="Times New Roman"/>
          <w:sz w:val="28"/>
          <w:szCs w:val="28"/>
          <w:lang w:val="en-US"/>
        </w:rPr>
        <w:t>213.</w:t>
      </w:r>
      <w:r w:rsidRPr="00A27EAC">
        <w:rPr>
          <w:color w:val="auto"/>
        </w:rPr>
        <w:t xml:space="preserve"> </w:t>
      </w:r>
      <w:r w:rsidRPr="00A27EAC">
        <w:rPr>
          <w:rFonts w:ascii="Times New Roman" w:eastAsia="Times New Roman" w:hAnsi="Times New Roman" w:cs="Times New Roman"/>
          <w:color w:val="auto"/>
          <w:sz w:val="28"/>
          <w:szCs w:val="28"/>
          <w:lang w:val="en-US"/>
        </w:rPr>
        <w:t xml:space="preserve">Stoica </w:t>
      </w:r>
      <w:r>
        <w:rPr>
          <w:rFonts w:ascii="Times New Roman" w:eastAsia="Times New Roman" w:hAnsi="Times New Roman" w:cs="Times New Roman"/>
          <w:color w:val="auto"/>
          <w:sz w:val="28"/>
          <w:szCs w:val="28"/>
          <w:lang w:val="en-US"/>
        </w:rPr>
        <w:t xml:space="preserve">A. L. </w:t>
      </w:r>
      <w:hyperlink r:id="rId66" w:tgtFrame="_blank" w:history="1">
        <w:r w:rsidRPr="00A27EAC">
          <w:rPr>
            <w:rFonts w:ascii="Times New Roman" w:eastAsia="Times New Roman" w:hAnsi="Times New Roman" w:cs="Times New Roman"/>
            <w:color w:val="auto"/>
            <w:sz w:val="28"/>
            <w:szCs w:val="28"/>
            <w:lang w:val="en-US"/>
          </w:rPr>
          <w:t>Interleukin-6 and interleukin-10 gene polymorphism, endothelial dysfunction, and prognosis in patients with peripheral arterial disease </w:t>
        </w:r>
      </w:hyperlink>
      <w:r w:rsidRPr="00A27EAC">
        <w:rPr>
          <w:rFonts w:ascii="Times New Roman" w:eastAsia="Times New Roman" w:hAnsi="Times New Roman" w:cs="Times New Roman"/>
          <w:color w:val="auto"/>
          <w:sz w:val="28"/>
          <w:szCs w:val="28"/>
          <w:lang w:val="en-US"/>
        </w:rPr>
        <w:t>/ A. L. Stoica //</w:t>
      </w:r>
      <w:r w:rsidR="00D11DC3">
        <w:rPr>
          <w:rFonts w:ascii="Times New Roman" w:eastAsia="Times New Roman" w:hAnsi="Times New Roman" w:cs="Times New Roman"/>
          <w:color w:val="auto"/>
          <w:sz w:val="28"/>
          <w:szCs w:val="28"/>
        </w:rPr>
        <w:t xml:space="preserve"> </w:t>
      </w:r>
      <w:r w:rsidRPr="00A27EAC">
        <w:rPr>
          <w:rFonts w:ascii="Times New Roman" w:eastAsia="Times New Roman" w:hAnsi="Times New Roman" w:cs="Times New Roman"/>
          <w:color w:val="auto"/>
          <w:sz w:val="28"/>
          <w:szCs w:val="28"/>
          <w:lang w:val="en-US"/>
        </w:rPr>
        <w:t>J. Vasc. Surg. – 2010. – Vol. 52, №</w:t>
      </w:r>
      <w:r w:rsidRPr="00A27EAC">
        <w:rPr>
          <w:rFonts w:ascii="Times New Roman" w:eastAsia="Times New Roman" w:hAnsi="Times New Roman" w:cs="Times New Roman"/>
          <w:color w:val="auto"/>
          <w:sz w:val="28"/>
          <w:szCs w:val="28"/>
        </w:rPr>
        <w:t xml:space="preserve"> </w:t>
      </w:r>
      <w:r w:rsidRPr="00A27EAC">
        <w:rPr>
          <w:rFonts w:ascii="Times New Roman" w:eastAsia="Times New Roman" w:hAnsi="Times New Roman" w:cs="Times New Roman"/>
          <w:color w:val="auto"/>
          <w:sz w:val="28"/>
          <w:szCs w:val="28"/>
          <w:lang w:val="en-US"/>
        </w:rPr>
        <w:t>1. – P. 103</w:t>
      </w:r>
      <w:r w:rsidR="00D11DC3">
        <w:rPr>
          <w:rFonts w:ascii="Times New Roman" w:eastAsia="Times New Roman" w:hAnsi="Times New Roman" w:cs="Times New Roman"/>
          <w:color w:val="auto"/>
          <w:sz w:val="28"/>
          <w:szCs w:val="28"/>
        </w:rPr>
        <w:t xml:space="preserve"> </w:t>
      </w:r>
      <w:r w:rsidRPr="00A27EAC">
        <w:rPr>
          <w:rFonts w:ascii="Times New Roman" w:eastAsia="Times New Roman" w:hAnsi="Times New Roman" w:cs="Times New Roman"/>
          <w:color w:val="auto"/>
          <w:sz w:val="28"/>
          <w:szCs w:val="28"/>
        </w:rPr>
        <w:t xml:space="preserve"> ̶ </w:t>
      </w:r>
      <w:r w:rsidR="00D11DC3">
        <w:rPr>
          <w:rFonts w:ascii="Times New Roman" w:eastAsia="Times New Roman" w:hAnsi="Times New Roman" w:cs="Times New Roman"/>
          <w:color w:val="auto"/>
          <w:sz w:val="28"/>
          <w:szCs w:val="28"/>
        </w:rPr>
        <w:t xml:space="preserve"> </w:t>
      </w:r>
      <w:r w:rsidRPr="00A27EAC">
        <w:rPr>
          <w:rFonts w:ascii="Times New Roman" w:eastAsia="Times New Roman" w:hAnsi="Times New Roman" w:cs="Times New Roman"/>
          <w:color w:val="auto"/>
          <w:sz w:val="28"/>
          <w:szCs w:val="28"/>
          <w:lang w:val="en-US"/>
        </w:rPr>
        <w:t>109.</w:t>
      </w:r>
    </w:p>
    <w:p w:rsidR="00A27EAC" w:rsidRDefault="00A27EAC" w:rsidP="00A27EAC">
      <w:pPr>
        <w:spacing w:line="360" w:lineRule="auto"/>
        <w:jc w:val="both"/>
        <w:rPr>
          <w:rFonts w:ascii="Times New Roman" w:eastAsia="Times New Roman" w:hAnsi="Times New Roman" w:cs="Times New Roman"/>
          <w:sz w:val="28"/>
          <w:szCs w:val="28"/>
        </w:rPr>
      </w:pPr>
      <w:r w:rsidRPr="00A27EAC">
        <w:rPr>
          <w:rFonts w:ascii="Times New Roman" w:eastAsia="Times New Roman" w:hAnsi="Times New Roman" w:cs="Times New Roman"/>
          <w:sz w:val="28"/>
          <w:szCs w:val="28"/>
          <w:lang w:val="en-US"/>
        </w:rPr>
        <w:t>21</w:t>
      </w:r>
      <w:r>
        <w:rPr>
          <w:rFonts w:ascii="Times New Roman" w:eastAsia="Times New Roman" w:hAnsi="Times New Roman" w:cs="Times New Roman"/>
          <w:sz w:val="28"/>
          <w:szCs w:val="28"/>
          <w:lang w:val="en-US"/>
        </w:rPr>
        <w:t>4</w:t>
      </w:r>
      <w:r w:rsidRPr="00E121F7">
        <w:rPr>
          <w:rFonts w:ascii="Times New Roman" w:eastAsia="Times New Roman" w:hAnsi="Times New Roman" w:cs="Times New Roman"/>
          <w:sz w:val="28"/>
          <w:szCs w:val="28"/>
          <w:lang w:val="en-US"/>
        </w:rPr>
        <w:t>.​ Strandberg T. E. Explaining the obesity paradox: cardiovascular risk, weight change, and mortality during long – term follow – up in men / T. E.</w:t>
      </w:r>
      <w:r>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Strandberg,</w:t>
      </w:r>
    </w:p>
    <w:p w:rsidR="00A27EAC" w:rsidRPr="00E121F7" w:rsidRDefault="00A27EAC" w:rsidP="001460D8">
      <w:pPr>
        <w:spacing w:line="360" w:lineRule="auto"/>
        <w:jc w:val="both"/>
        <w:rPr>
          <w:rFonts w:ascii="Times New Roman" w:eastAsia="Times New Roman" w:hAnsi="Times New Roman" w:cs="Times New Roman"/>
          <w:sz w:val="28"/>
          <w:szCs w:val="28"/>
          <w:lang w:val="en-US"/>
        </w:rPr>
      </w:pPr>
      <w:r w:rsidRPr="00E121F7">
        <w:rPr>
          <w:rFonts w:ascii="Times New Roman" w:eastAsia="Times New Roman" w:hAnsi="Times New Roman" w:cs="Times New Roman"/>
          <w:sz w:val="28"/>
          <w:szCs w:val="28"/>
          <w:lang w:val="en-US"/>
        </w:rPr>
        <w:t xml:space="preserve"> A. Y. Strandberg, V. V. Salomaa // European Heart Journa</w:t>
      </w:r>
      <w:r>
        <w:rPr>
          <w:rFonts w:ascii="Times New Roman" w:eastAsia="Times New Roman" w:hAnsi="Times New Roman" w:cs="Times New Roman"/>
          <w:sz w:val="28"/>
          <w:szCs w:val="28"/>
          <w:lang w:val="en-US"/>
        </w:rPr>
        <w:t>l. – 2009. – Vol. 30. – P. 1720</w:t>
      </w:r>
      <w:r>
        <w:rPr>
          <w:rFonts w:ascii="Times New Roman" w:eastAsia="Times New Roman" w:hAnsi="Times New Roman" w:cs="Times New Roman"/>
          <w:sz w:val="28"/>
          <w:szCs w:val="28"/>
        </w:rPr>
        <w:t xml:space="preserve"> ̶ </w:t>
      </w:r>
      <w:r w:rsidRPr="00E121F7">
        <w:rPr>
          <w:rFonts w:ascii="Times New Roman" w:eastAsia="Times New Roman" w:hAnsi="Times New Roman" w:cs="Times New Roman"/>
          <w:sz w:val="28"/>
          <w:szCs w:val="28"/>
          <w:lang w:val="en-US"/>
        </w:rPr>
        <w:t>1727.</w:t>
      </w:r>
    </w:p>
    <w:p w:rsidR="001460D8" w:rsidRDefault="00A748DE" w:rsidP="001460D8">
      <w:pPr>
        <w:tabs>
          <w:tab w:val="left" w:pos="593"/>
        </w:tabs>
        <w:spacing w:line="360" w:lineRule="auto"/>
        <w:jc w:val="both"/>
        <w:rPr>
          <w:rFonts w:ascii="Times New Roman" w:eastAsia="AngsanaUPC" w:hAnsi="Times New Roman" w:cs="Times New Roman"/>
          <w:bCs/>
          <w:sz w:val="28"/>
          <w:szCs w:val="28"/>
          <w:lang w:eastAsia="en-US" w:bidi="en-US"/>
        </w:rPr>
      </w:pPr>
      <w:r w:rsidRPr="00A27EAC">
        <w:rPr>
          <w:rFonts w:ascii="Times New Roman" w:eastAsia="Times New Roman" w:hAnsi="Times New Roman" w:cs="Times New Roman"/>
          <w:sz w:val="28"/>
          <w:szCs w:val="28"/>
          <w:lang w:val="en-US"/>
        </w:rPr>
        <w:t>21</w:t>
      </w:r>
      <w:r w:rsidR="00A27EAC">
        <w:rPr>
          <w:rFonts w:ascii="Times New Roman" w:eastAsia="Times New Roman" w:hAnsi="Times New Roman" w:cs="Times New Roman"/>
          <w:sz w:val="28"/>
          <w:szCs w:val="28"/>
          <w:lang w:val="en-US"/>
        </w:rPr>
        <w:t>5</w:t>
      </w:r>
      <w:r w:rsidRPr="00A27EAC">
        <w:rPr>
          <w:rFonts w:ascii="Times New Roman" w:eastAsia="AngsanaUPC" w:hAnsi="Times New Roman" w:cs="Times New Roman"/>
          <w:bCs/>
          <w:sz w:val="28"/>
          <w:szCs w:val="28"/>
          <w:lang w:val="en-US" w:eastAsia="en-US" w:bidi="en-US"/>
        </w:rPr>
        <w:t>.</w:t>
      </w:r>
      <w:r w:rsidRPr="00E121F7">
        <w:rPr>
          <w:rFonts w:ascii="Times New Roman" w:eastAsia="AngsanaUPC" w:hAnsi="Times New Roman" w:cs="Times New Roman"/>
          <w:bCs/>
          <w:sz w:val="28"/>
          <w:szCs w:val="28"/>
          <w:lang w:val="en-US" w:eastAsia="en-US" w:bidi="en-US"/>
        </w:rPr>
        <w:t xml:space="preserve"> The relationship between visit to visit variability in systolic blood pressure and  all  cause  mortality in the general population: findi</w:t>
      </w:r>
      <w:r w:rsidR="00CB784F">
        <w:rPr>
          <w:rFonts w:ascii="Times New Roman" w:eastAsia="AngsanaUPC" w:hAnsi="Times New Roman" w:cs="Times New Roman"/>
          <w:bCs/>
          <w:sz w:val="28"/>
          <w:szCs w:val="28"/>
          <w:lang w:val="en-US" w:eastAsia="en-US" w:bidi="en-US"/>
        </w:rPr>
        <w:t>ng from NHANES III 1988 to 1994</w:t>
      </w:r>
      <w:r w:rsidRPr="00E121F7">
        <w:rPr>
          <w:rFonts w:ascii="Times New Roman" w:eastAsia="AngsanaUPC" w:hAnsi="Times New Roman" w:cs="Times New Roman"/>
          <w:bCs/>
          <w:sz w:val="28"/>
          <w:szCs w:val="28"/>
          <w:lang w:val="en-US" w:eastAsia="en-US" w:bidi="en-US"/>
        </w:rPr>
        <w:t xml:space="preserve"> / P. Muntner, D. Shimbo, M. Tonelli et </w:t>
      </w:r>
      <w:r w:rsidR="00CB784F">
        <w:rPr>
          <w:rFonts w:ascii="Times New Roman" w:eastAsia="AngsanaUPC" w:hAnsi="Times New Roman" w:cs="Times New Roman"/>
          <w:bCs/>
          <w:sz w:val="28"/>
          <w:szCs w:val="28"/>
          <w:lang w:val="en-US" w:eastAsia="en-US" w:bidi="en-US"/>
        </w:rPr>
        <w:t xml:space="preserve">al.  // Hypertension. </w:t>
      </w:r>
      <w:r w:rsidR="00CB784F">
        <w:rPr>
          <w:rFonts w:ascii="Times New Roman" w:eastAsia="AngsanaUPC" w:hAnsi="Times New Roman" w:cs="Times New Roman"/>
          <w:bCs/>
          <w:sz w:val="28"/>
          <w:szCs w:val="28"/>
          <w:lang w:eastAsia="en-US" w:bidi="en-US"/>
        </w:rPr>
        <w:t xml:space="preserve"> ̶</w:t>
      </w:r>
      <w:r w:rsidR="00CB784F">
        <w:rPr>
          <w:rFonts w:ascii="Times New Roman" w:eastAsia="AngsanaUPC" w:hAnsi="Times New Roman" w:cs="Times New Roman"/>
          <w:bCs/>
          <w:sz w:val="28"/>
          <w:szCs w:val="28"/>
          <w:lang w:val="en-US" w:eastAsia="en-US" w:bidi="en-US"/>
        </w:rPr>
        <w:t xml:space="preserve"> </w:t>
      </w:r>
      <w:r w:rsidR="00CB784F">
        <w:rPr>
          <w:rFonts w:ascii="Times New Roman" w:eastAsia="AngsanaUPC" w:hAnsi="Times New Roman" w:cs="Times New Roman"/>
          <w:bCs/>
          <w:sz w:val="28"/>
          <w:szCs w:val="28"/>
          <w:lang w:eastAsia="en-US" w:bidi="en-US"/>
        </w:rPr>
        <w:t xml:space="preserve"> </w:t>
      </w:r>
      <w:r w:rsidR="00CB784F">
        <w:rPr>
          <w:rFonts w:ascii="Times New Roman" w:eastAsia="AngsanaUPC" w:hAnsi="Times New Roman" w:cs="Times New Roman"/>
          <w:bCs/>
          <w:sz w:val="28"/>
          <w:szCs w:val="28"/>
          <w:lang w:val="en-US" w:eastAsia="en-US" w:bidi="en-US"/>
        </w:rPr>
        <w:t>2011. ̶</w:t>
      </w:r>
      <w:r w:rsidRPr="00E121F7">
        <w:rPr>
          <w:rFonts w:ascii="Times New Roman" w:eastAsia="AngsanaUPC" w:hAnsi="Times New Roman" w:cs="Times New Roman"/>
          <w:bCs/>
          <w:sz w:val="28"/>
          <w:szCs w:val="28"/>
          <w:lang w:val="en-US" w:eastAsia="en-US" w:bidi="en-US"/>
        </w:rPr>
        <w:t xml:space="preserve"> </w:t>
      </w:r>
      <w:r w:rsidR="00CB784F">
        <w:rPr>
          <w:rFonts w:ascii="Times New Roman" w:eastAsia="AngsanaUPC" w:hAnsi="Times New Roman" w:cs="Times New Roman"/>
          <w:bCs/>
          <w:sz w:val="28"/>
          <w:szCs w:val="28"/>
          <w:lang w:val="en-US" w:eastAsia="en-US" w:bidi="en-US"/>
        </w:rPr>
        <w:t xml:space="preserve">Vol. 57. </w:t>
      </w:r>
      <w:r w:rsidR="00CB784F">
        <w:rPr>
          <w:rFonts w:ascii="Times New Roman" w:eastAsia="AngsanaUPC" w:hAnsi="Times New Roman" w:cs="Times New Roman"/>
          <w:bCs/>
          <w:sz w:val="28"/>
          <w:szCs w:val="28"/>
          <w:lang w:eastAsia="en-US" w:bidi="en-US"/>
        </w:rPr>
        <w:t xml:space="preserve"> ̶ </w:t>
      </w:r>
      <w:r w:rsidR="00CB784F">
        <w:rPr>
          <w:rFonts w:ascii="Times New Roman" w:eastAsia="AngsanaUPC" w:hAnsi="Times New Roman" w:cs="Times New Roman"/>
          <w:bCs/>
          <w:sz w:val="28"/>
          <w:szCs w:val="28"/>
          <w:lang w:val="en-US" w:eastAsia="en-US" w:bidi="en-US"/>
        </w:rPr>
        <w:t xml:space="preserve"> P. 160</w:t>
      </w:r>
      <w:r w:rsidR="00562105">
        <w:rPr>
          <w:rFonts w:ascii="Times New Roman" w:eastAsia="AngsanaUPC" w:hAnsi="Times New Roman" w:cs="Times New Roman"/>
          <w:bCs/>
          <w:sz w:val="28"/>
          <w:szCs w:val="28"/>
          <w:lang w:eastAsia="en-US" w:bidi="en-US"/>
        </w:rPr>
        <w:t xml:space="preserve"> </w:t>
      </w:r>
      <w:r w:rsidR="00CB784F">
        <w:rPr>
          <w:rFonts w:ascii="Times New Roman" w:eastAsia="AngsanaUPC" w:hAnsi="Times New Roman" w:cs="Times New Roman"/>
          <w:bCs/>
          <w:sz w:val="28"/>
          <w:szCs w:val="28"/>
          <w:lang w:eastAsia="en-US" w:bidi="en-US"/>
        </w:rPr>
        <w:t xml:space="preserve"> ̶ </w:t>
      </w:r>
      <w:r w:rsidR="00562105">
        <w:rPr>
          <w:rFonts w:ascii="Times New Roman" w:eastAsia="AngsanaUPC" w:hAnsi="Times New Roman" w:cs="Times New Roman"/>
          <w:bCs/>
          <w:sz w:val="28"/>
          <w:szCs w:val="28"/>
          <w:lang w:eastAsia="en-US" w:bidi="en-US"/>
        </w:rPr>
        <w:t xml:space="preserve"> </w:t>
      </w:r>
      <w:r w:rsidRPr="00E121F7">
        <w:rPr>
          <w:rFonts w:ascii="Times New Roman" w:eastAsia="AngsanaUPC" w:hAnsi="Times New Roman" w:cs="Times New Roman"/>
          <w:bCs/>
          <w:sz w:val="28"/>
          <w:szCs w:val="28"/>
          <w:lang w:val="en-US" w:eastAsia="en-US" w:bidi="en-US"/>
        </w:rPr>
        <w:t xml:space="preserve">166. </w:t>
      </w:r>
    </w:p>
    <w:p w:rsidR="00CB784F" w:rsidRDefault="00A748DE" w:rsidP="001460D8">
      <w:pPr>
        <w:tabs>
          <w:tab w:val="left" w:pos="593"/>
        </w:tabs>
        <w:spacing w:line="360" w:lineRule="auto"/>
        <w:jc w:val="both"/>
        <w:rPr>
          <w:rFonts w:ascii="Times New Roman" w:eastAsia="Times New Roman" w:hAnsi="Times New Roman" w:cs="Times New Roman"/>
          <w:sz w:val="28"/>
          <w:szCs w:val="28"/>
        </w:rPr>
      </w:pPr>
      <w:r w:rsidRPr="00A27EAC">
        <w:rPr>
          <w:rFonts w:ascii="Times New Roman" w:eastAsia="Times New Roman" w:hAnsi="Times New Roman" w:cs="Times New Roman"/>
          <w:sz w:val="28"/>
          <w:szCs w:val="28"/>
          <w:lang w:val="en-US"/>
        </w:rPr>
        <w:t>21</w:t>
      </w:r>
      <w:r w:rsidR="00A27EAC">
        <w:rPr>
          <w:rFonts w:ascii="Times New Roman" w:eastAsia="Times New Roman" w:hAnsi="Times New Roman" w:cs="Times New Roman"/>
          <w:sz w:val="28"/>
          <w:szCs w:val="28"/>
          <w:lang w:val="en-US"/>
        </w:rPr>
        <w:t>6</w:t>
      </w:r>
      <w:r w:rsidRPr="00A27EAC">
        <w:rPr>
          <w:rFonts w:ascii="Times New Roman" w:eastAsia="Times New Roman" w:hAnsi="Times New Roman" w:cs="Times New Roman"/>
          <w:sz w:val="28"/>
          <w:szCs w:val="28"/>
          <w:lang w:val="en-US"/>
        </w:rPr>
        <w:t>.​</w:t>
      </w:r>
      <w:r w:rsidRPr="00E121F7">
        <w:rPr>
          <w:rFonts w:ascii="Times New Roman" w:eastAsia="Times New Roman" w:hAnsi="Times New Roman" w:cs="Times New Roman"/>
          <w:sz w:val="28"/>
          <w:szCs w:val="28"/>
          <w:lang w:val="en-US"/>
        </w:rPr>
        <w:t xml:space="preserve">  Tzotzas T. Obesity, weight loss and conditional cardiovascular risk factors / T. Tzotzas, P. Evangelou, D. N. Kiortsis // Obesity Reviews. </w:t>
      </w:r>
      <w:r w:rsidR="00CB784F">
        <w:rPr>
          <w:rFonts w:ascii="Times New Roman" w:eastAsia="Times New Roman" w:hAnsi="Times New Roman" w:cs="Times New Roman"/>
          <w:sz w:val="28"/>
          <w:szCs w:val="28"/>
          <w:lang w:val="en-US"/>
        </w:rPr>
        <w:t xml:space="preserve">– 2011. – Vol. 12, </w:t>
      </w:r>
    </w:p>
    <w:p w:rsidR="001460D8" w:rsidRDefault="00CB784F" w:rsidP="001460D8">
      <w:pPr>
        <w:tabs>
          <w:tab w:val="left" w:pos="593"/>
        </w:tabs>
        <w:spacing w:line="360" w:lineRule="auto"/>
        <w:jc w:val="both"/>
        <w:rPr>
          <w:rFonts w:ascii="Times New Roman" w:eastAsia="AngsanaUPC" w:hAnsi="Times New Roman" w:cs="Times New Roman"/>
          <w:bCs/>
          <w:sz w:val="28"/>
          <w:szCs w:val="28"/>
          <w:lang w:eastAsia="en-US" w:bidi="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5. – P. 282</w:t>
      </w:r>
      <w:r w:rsidR="005621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562105">
        <w:rPr>
          <w:rFonts w:ascii="Times New Roman" w:eastAsia="Times New Roman" w:hAnsi="Times New Roman" w:cs="Times New Roman"/>
          <w:sz w:val="28"/>
          <w:szCs w:val="28"/>
        </w:rPr>
        <w:t xml:space="preserve"> </w:t>
      </w:r>
      <w:r w:rsidR="00A748DE" w:rsidRPr="00E121F7">
        <w:rPr>
          <w:rFonts w:ascii="Times New Roman" w:eastAsia="Times New Roman" w:hAnsi="Times New Roman" w:cs="Times New Roman"/>
          <w:sz w:val="28"/>
          <w:szCs w:val="28"/>
          <w:lang w:val="en-US"/>
        </w:rPr>
        <w:t>289.</w:t>
      </w:r>
    </w:p>
    <w:p w:rsidR="00A748DE" w:rsidRPr="001460D8" w:rsidRDefault="00A748DE" w:rsidP="001460D8">
      <w:pPr>
        <w:tabs>
          <w:tab w:val="left" w:pos="593"/>
        </w:tabs>
        <w:spacing w:line="360" w:lineRule="auto"/>
        <w:jc w:val="both"/>
        <w:rPr>
          <w:rFonts w:ascii="Times New Roman" w:eastAsia="AngsanaUPC" w:hAnsi="Times New Roman" w:cs="Times New Roman"/>
          <w:bCs/>
          <w:sz w:val="28"/>
          <w:szCs w:val="28"/>
          <w:lang w:eastAsia="en-US" w:bidi="en-US"/>
        </w:rPr>
      </w:pPr>
      <w:r w:rsidRPr="00A27EAC">
        <w:rPr>
          <w:rFonts w:ascii="Times New Roman" w:eastAsia="AngsanaUPC" w:hAnsi="Times New Roman" w:cs="Times New Roman"/>
          <w:bCs/>
          <w:sz w:val="28"/>
          <w:szCs w:val="28"/>
          <w:lang w:val="en-US" w:eastAsia="en-US" w:bidi="en-US"/>
        </w:rPr>
        <w:t>21</w:t>
      </w:r>
      <w:r w:rsidR="00A27EAC">
        <w:rPr>
          <w:rFonts w:ascii="Times New Roman" w:eastAsia="AngsanaUPC" w:hAnsi="Times New Roman" w:cs="Times New Roman"/>
          <w:bCs/>
          <w:sz w:val="28"/>
          <w:szCs w:val="28"/>
          <w:lang w:val="en-US" w:eastAsia="en-US" w:bidi="en-US"/>
        </w:rPr>
        <w:t>7</w:t>
      </w:r>
      <w:r w:rsidRPr="00A27EAC">
        <w:rPr>
          <w:rFonts w:ascii="Times New Roman" w:eastAsia="AngsanaUPC" w:hAnsi="Times New Roman" w:cs="Times New Roman"/>
          <w:bCs/>
          <w:sz w:val="28"/>
          <w:szCs w:val="28"/>
          <w:lang w:val="en-US" w:eastAsia="en-US" w:bidi="en-US"/>
        </w:rPr>
        <w:t>.</w:t>
      </w:r>
      <w:r w:rsidRPr="00E121F7">
        <w:rPr>
          <w:rFonts w:ascii="Times New Roman" w:eastAsia="AngsanaUPC" w:hAnsi="Times New Roman" w:cs="Times New Roman"/>
          <w:bCs/>
          <w:sz w:val="28"/>
          <w:szCs w:val="28"/>
          <w:lang w:val="en-US" w:eastAsia="en-US" w:bidi="en-US"/>
        </w:rPr>
        <w:t xml:space="preserve"> Usefulness of heart rate to predict cardiac events in treated patients with </w:t>
      </w:r>
      <w:r w:rsidR="00CB784F">
        <w:rPr>
          <w:rFonts w:ascii="Times New Roman" w:eastAsia="AngsanaUPC" w:hAnsi="Times New Roman" w:cs="Times New Roman"/>
          <w:bCs/>
          <w:sz w:val="28"/>
          <w:szCs w:val="28"/>
          <w:lang w:val="en-US" w:eastAsia="en-US" w:bidi="en-US"/>
        </w:rPr>
        <w:t>high-risk systemic hypertension</w:t>
      </w:r>
      <w:r w:rsidRPr="00E121F7">
        <w:rPr>
          <w:rFonts w:ascii="Times New Roman" w:eastAsia="AngsanaUPC" w:hAnsi="Times New Roman" w:cs="Times New Roman"/>
          <w:bCs/>
          <w:sz w:val="28"/>
          <w:szCs w:val="28"/>
          <w:lang w:val="en-US" w:eastAsia="en-US" w:bidi="en-US"/>
        </w:rPr>
        <w:t xml:space="preserve"> / S. Julius, P. Palatini, S. E. Kjeldsen et al. // Am. J. Cardiol. – 2012. – V</w:t>
      </w:r>
      <w:r w:rsidR="00CB784F">
        <w:rPr>
          <w:rFonts w:ascii="Times New Roman" w:eastAsia="AngsanaUPC" w:hAnsi="Times New Roman" w:cs="Times New Roman"/>
          <w:bCs/>
          <w:sz w:val="28"/>
          <w:szCs w:val="28"/>
          <w:lang w:val="en-US" w:eastAsia="en-US" w:bidi="en-US"/>
        </w:rPr>
        <w:t>ol. 109.</w:t>
      </w:r>
      <w:r w:rsidR="00D11DC3">
        <w:rPr>
          <w:rFonts w:ascii="Times New Roman" w:eastAsia="AngsanaUPC" w:hAnsi="Times New Roman" w:cs="Times New Roman"/>
          <w:bCs/>
          <w:sz w:val="28"/>
          <w:szCs w:val="28"/>
          <w:lang w:eastAsia="en-US" w:bidi="en-US"/>
        </w:rPr>
        <w:t xml:space="preserve"> </w:t>
      </w:r>
      <w:r w:rsidR="00CB784F">
        <w:rPr>
          <w:rFonts w:ascii="Times New Roman" w:eastAsia="AngsanaUPC" w:hAnsi="Times New Roman" w:cs="Times New Roman"/>
          <w:bCs/>
          <w:sz w:val="28"/>
          <w:szCs w:val="28"/>
          <w:lang w:val="en-US" w:eastAsia="en-US" w:bidi="en-US"/>
        </w:rPr>
        <w:t xml:space="preserve"> ̶  P. 685</w:t>
      </w:r>
      <w:r w:rsidR="00562105">
        <w:rPr>
          <w:rFonts w:ascii="Times New Roman" w:eastAsia="AngsanaUPC" w:hAnsi="Times New Roman" w:cs="Times New Roman"/>
          <w:bCs/>
          <w:sz w:val="28"/>
          <w:szCs w:val="28"/>
          <w:lang w:eastAsia="en-US" w:bidi="en-US"/>
        </w:rPr>
        <w:t xml:space="preserve"> </w:t>
      </w:r>
      <w:r w:rsidR="00CB784F">
        <w:rPr>
          <w:rFonts w:ascii="Times New Roman" w:eastAsia="AngsanaUPC" w:hAnsi="Times New Roman" w:cs="Times New Roman"/>
          <w:bCs/>
          <w:sz w:val="28"/>
          <w:szCs w:val="28"/>
          <w:lang w:eastAsia="en-US" w:bidi="en-US"/>
        </w:rPr>
        <w:t xml:space="preserve"> ̶ </w:t>
      </w:r>
      <w:r w:rsidR="00562105">
        <w:rPr>
          <w:rFonts w:ascii="Times New Roman" w:eastAsia="AngsanaUPC" w:hAnsi="Times New Roman" w:cs="Times New Roman"/>
          <w:bCs/>
          <w:sz w:val="28"/>
          <w:szCs w:val="28"/>
          <w:lang w:eastAsia="en-US" w:bidi="en-US"/>
        </w:rPr>
        <w:t xml:space="preserve"> </w:t>
      </w:r>
      <w:r w:rsidRPr="00E121F7">
        <w:rPr>
          <w:rFonts w:ascii="Times New Roman" w:eastAsia="AngsanaUPC" w:hAnsi="Times New Roman" w:cs="Times New Roman"/>
          <w:bCs/>
          <w:sz w:val="28"/>
          <w:szCs w:val="28"/>
          <w:lang w:val="en-US" w:eastAsia="en-US" w:bidi="en-US"/>
        </w:rPr>
        <w:t xml:space="preserve">692. </w:t>
      </w:r>
    </w:p>
    <w:p w:rsidR="00A748DE" w:rsidRPr="001460D8" w:rsidRDefault="00A748DE" w:rsidP="001460D8">
      <w:pPr>
        <w:spacing w:line="360" w:lineRule="auto"/>
        <w:jc w:val="both"/>
        <w:rPr>
          <w:rFonts w:ascii="Times New Roman" w:eastAsia="Times New Roman" w:hAnsi="Times New Roman" w:cs="Times New Roman"/>
          <w:sz w:val="28"/>
          <w:szCs w:val="28"/>
          <w:lang w:eastAsia="en-US" w:bidi="en-US"/>
        </w:rPr>
      </w:pPr>
      <w:r w:rsidRPr="00A27EAC">
        <w:rPr>
          <w:rFonts w:ascii="Times New Roman" w:eastAsia="Times New Roman" w:hAnsi="Times New Roman" w:cs="Times New Roman"/>
          <w:sz w:val="28"/>
          <w:szCs w:val="28"/>
          <w:lang w:val="en-US" w:eastAsia="en-US" w:bidi="en-US"/>
        </w:rPr>
        <w:t>2</w:t>
      </w:r>
      <w:r w:rsidR="00F153E3" w:rsidRPr="00A27EAC">
        <w:rPr>
          <w:rFonts w:ascii="Times New Roman" w:eastAsia="Times New Roman" w:hAnsi="Times New Roman" w:cs="Times New Roman"/>
          <w:sz w:val="28"/>
          <w:szCs w:val="28"/>
          <w:lang w:eastAsia="en-US" w:bidi="en-US"/>
        </w:rPr>
        <w:t>1</w:t>
      </w:r>
      <w:r w:rsidR="00A27EAC">
        <w:rPr>
          <w:rFonts w:ascii="Times New Roman" w:eastAsia="Times New Roman" w:hAnsi="Times New Roman" w:cs="Times New Roman"/>
          <w:sz w:val="28"/>
          <w:szCs w:val="28"/>
          <w:lang w:val="en-US" w:eastAsia="en-US" w:bidi="en-US"/>
        </w:rPr>
        <w:t>8</w:t>
      </w:r>
      <w:r w:rsidRPr="00A27EAC">
        <w:rPr>
          <w:rFonts w:ascii="Times New Roman" w:eastAsia="Times New Roman" w:hAnsi="Times New Roman" w:cs="Times New Roman"/>
          <w:sz w:val="28"/>
          <w:szCs w:val="28"/>
          <w:lang w:eastAsia="en-US" w:bidi="en-US"/>
        </w:rPr>
        <w:t>.</w:t>
      </w:r>
      <w:r w:rsidRPr="00E121F7">
        <w:rPr>
          <w:rFonts w:ascii="Times New Roman" w:eastAsia="Times New Roman" w:hAnsi="Times New Roman" w:cs="Times New Roman"/>
          <w:sz w:val="28"/>
          <w:szCs w:val="28"/>
          <w:lang w:val="en-US" w:eastAsia="en-US" w:bidi="en-US"/>
        </w:rPr>
        <w:t xml:space="preserve"> Van Bortel L.</w:t>
      </w:r>
      <w:r w:rsidR="00CB784F">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 xml:space="preserve">M. Quality of </w:t>
      </w:r>
      <w:r w:rsidRPr="00E121F7">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life and antihypertensive eff</w:t>
      </w:r>
      <w:r w:rsidR="00CB784F">
        <w:rPr>
          <w:rFonts w:ascii="Times New Roman" w:eastAsia="Times New Roman" w:hAnsi="Times New Roman" w:cs="Times New Roman"/>
          <w:sz w:val="28"/>
          <w:szCs w:val="28"/>
          <w:lang w:val="en-US" w:eastAsia="en-US" w:bidi="en-US"/>
        </w:rPr>
        <w:t xml:space="preserve">ect with nebivolol </w:t>
      </w:r>
      <w:r w:rsidR="00CB784F">
        <w:rPr>
          <w:rFonts w:ascii="Times New Roman" w:eastAsia="Times New Roman" w:hAnsi="Times New Roman" w:cs="Times New Roman"/>
          <w:sz w:val="28"/>
          <w:szCs w:val="28"/>
          <w:lang w:val="en-US" w:eastAsia="en-US" w:bidi="en-US"/>
        </w:rPr>
        <w:lastRenderedPageBreak/>
        <w:t>and losartan</w:t>
      </w:r>
      <w:r w:rsidRPr="00E121F7">
        <w:rPr>
          <w:rFonts w:ascii="Times New Roman" w:eastAsia="Times New Roman" w:hAnsi="Times New Roman" w:cs="Times New Roman"/>
          <w:sz w:val="28"/>
          <w:szCs w:val="28"/>
          <w:lang w:val="en-US" w:eastAsia="en-US" w:bidi="en-US"/>
        </w:rPr>
        <w:t xml:space="preserve"> / L.</w:t>
      </w:r>
      <w:r w:rsidR="00CB784F">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M. Van Bortel, C.</w:t>
      </w:r>
      <w:r w:rsidR="00CB784F">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J. Bulpitt, F. Fi</w:t>
      </w:r>
      <w:r w:rsidR="00CB784F">
        <w:rPr>
          <w:rFonts w:ascii="Times New Roman" w:eastAsia="Times New Roman" w:hAnsi="Times New Roman" w:cs="Times New Roman"/>
          <w:sz w:val="28"/>
          <w:szCs w:val="28"/>
          <w:lang w:val="en-US" w:eastAsia="en-US" w:bidi="en-US"/>
        </w:rPr>
        <w:t>ci //Am. J. Hypertens.</w:t>
      </w:r>
      <w:r w:rsidR="00D11DC3">
        <w:rPr>
          <w:rFonts w:ascii="Times New Roman" w:eastAsia="Times New Roman" w:hAnsi="Times New Roman" w:cs="Times New Roman"/>
          <w:sz w:val="28"/>
          <w:szCs w:val="28"/>
          <w:lang w:eastAsia="en-US" w:bidi="en-US"/>
        </w:rPr>
        <w:t xml:space="preserve"> </w:t>
      </w:r>
      <w:r w:rsidR="00CB784F">
        <w:rPr>
          <w:rFonts w:ascii="Times New Roman" w:eastAsia="Times New Roman" w:hAnsi="Times New Roman" w:cs="Times New Roman"/>
          <w:sz w:val="28"/>
          <w:szCs w:val="28"/>
          <w:lang w:val="en-US" w:eastAsia="en-US" w:bidi="en-US"/>
        </w:rPr>
        <w:t xml:space="preserve"> ̶ </w:t>
      </w:r>
      <w:r w:rsidR="00D11DC3">
        <w:rPr>
          <w:rFonts w:ascii="Times New Roman" w:eastAsia="Times New Roman" w:hAnsi="Times New Roman" w:cs="Times New Roman"/>
          <w:sz w:val="28"/>
          <w:szCs w:val="28"/>
          <w:lang w:eastAsia="en-US" w:bidi="en-US"/>
        </w:rPr>
        <w:t xml:space="preserve"> </w:t>
      </w:r>
      <w:r w:rsidR="00CB784F">
        <w:rPr>
          <w:rFonts w:ascii="Times New Roman" w:eastAsia="Times New Roman" w:hAnsi="Times New Roman" w:cs="Times New Roman"/>
          <w:sz w:val="28"/>
          <w:szCs w:val="28"/>
          <w:lang w:val="en-US" w:eastAsia="en-US" w:bidi="en-US"/>
        </w:rPr>
        <w:t>2005. ̶ Vol. 18.</w:t>
      </w:r>
      <w:r w:rsidR="00CB784F">
        <w:rPr>
          <w:rFonts w:ascii="Times New Roman" w:eastAsia="Times New Roman" w:hAnsi="Times New Roman" w:cs="Times New Roman"/>
          <w:sz w:val="28"/>
          <w:szCs w:val="28"/>
          <w:lang w:eastAsia="en-US" w:bidi="en-US"/>
        </w:rPr>
        <w:t xml:space="preserve">  ̶ </w:t>
      </w:r>
      <w:r w:rsidR="00D11DC3">
        <w:rPr>
          <w:rFonts w:ascii="Times New Roman" w:eastAsia="Times New Roman" w:hAnsi="Times New Roman" w:cs="Times New Roman"/>
          <w:sz w:val="28"/>
          <w:szCs w:val="28"/>
          <w:lang w:eastAsia="en-US" w:bidi="en-US"/>
        </w:rPr>
        <w:t xml:space="preserve"> </w:t>
      </w:r>
      <w:r w:rsidR="00CB784F">
        <w:rPr>
          <w:rFonts w:ascii="Times New Roman" w:eastAsia="Times New Roman" w:hAnsi="Times New Roman" w:cs="Times New Roman"/>
          <w:sz w:val="28"/>
          <w:szCs w:val="28"/>
          <w:lang w:val="en-US" w:eastAsia="en-US" w:bidi="en-US"/>
        </w:rPr>
        <w:t>P. 1060</w:t>
      </w:r>
      <w:r w:rsidR="00D11DC3">
        <w:rPr>
          <w:rFonts w:ascii="Times New Roman" w:eastAsia="Times New Roman" w:hAnsi="Times New Roman" w:cs="Times New Roman"/>
          <w:sz w:val="28"/>
          <w:szCs w:val="28"/>
          <w:lang w:eastAsia="en-US" w:bidi="en-US"/>
        </w:rPr>
        <w:t xml:space="preserve"> </w:t>
      </w:r>
      <w:r w:rsidR="00CB784F">
        <w:rPr>
          <w:rFonts w:ascii="Times New Roman" w:eastAsia="Times New Roman" w:hAnsi="Times New Roman" w:cs="Times New Roman"/>
          <w:sz w:val="28"/>
          <w:szCs w:val="28"/>
          <w:lang w:eastAsia="en-US" w:bidi="en-US"/>
        </w:rPr>
        <w:t xml:space="preserve"> ̶ </w:t>
      </w:r>
      <w:r w:rsidR="00D11DC3">
        <w:rPr>
          <w:rFonts w:ascii="Times New Roman" w:eastAsia="Times New Roman" w:hAnsi="Times New Roman" w:cs="Times New Roman"/>
          <w:sz w:val="28"/>
          <w:szCs w:val="28"/>
          <w:lang w:eastAsia="en-US" w:bidi="en-US"/>
        </w:rPr>
        <w:t xml:space="preserve"> </w:t>
      </w:r>
      <w:r w:rsidRPr="00E121F7">
        <w:rPr>
          <w:rFonts w:ascii="Times New Roman" w:eastAsia="Times New Roman" w:hAnsi="Times New Roman" w:cs="Times New Roman"/>
          <w:sz w:val="28"/>
          <w:szCs w:val="28"/>
          <w:lang w:val="en-US" w:eastAsia="en-US" w:bidi="en-US"/>
        </w:rPr>
        <w:t>1066.</w:t>
      </w:r>
    </w:p>
    <w:p w:rsidR="00CB784F" w:rsidRDefault="00A748DE" w:rsidP="001460D8">
      <w:pPr>
        <w:spacing w:line="360" w:lineRule="auto"/>
        <w:jc w:val="both"/>
        <w:rPr>
          <w:rFonts w:ascii="Times New Roman" w:eastAsia="AngsanaUPC" w:hAnsi="Times New Roman" w:cs="Times New Roman"/>
          <w:bCs/>
          <w:sz w:val="28"/>
          <w:szCs w:val="28"/>
          <w:lang w:eastAsia="en-US" w:bidi="en-US"/>
        </w:rPr>
      </w:pPr>
      <w:r w:rsidRPr="00A27EAC">
        <w:rPr>
          <w:rFonts w:ascii="Times New Roman" w:eastAsia="AngsanaUPC" w:hAnsi="Times New Roman" w:cs="Times New Roman"/>
          <w:bCs/>
          <w:sz w:val="28"/>
          <w:szCs w:val="28"/>
          <w:lang w:val="en-US" w:eastAsia="en-US" w:bidi="en-US"/>
        </w:rPr>
        <w:t>2</w:t>
      </w:r>
      <w:r w:rsidR="00F153E3" w:rsidRPr="00A27EAC">
        <w:rPr>
          <w:rFonts w:ascii="Times New Roman" w:eastAsia="AngsanaUPC" w:hAnsi="Times New Roman" w:cs="Times New Roman"/>
          <w:bCs/>
          <w:sz w:val="28"/>
          <w:szCs w:val="28"/>
          <w:lang w:eastAsia="en-US" w:bidi="en-US"/>
        </w:rPr>
        <w:t>1</w:t>
      </w:r>
      <w:r w:rsidR="00A27EAC">
        <w:rPr>
          <w:rFonts w:ascii="Times New Roman" w:eastAsia="AngsanaUPC" w:hAnsi="Times New Roman" w:cs="Times New Roman"/>
          <w:bCs/>
          <w:sz w:val="28"/>
          <w:szCs w:val="28"/>
          <w:lang w:val="en-US" w:eastAsia="en-US" w:bidi="en-US"/>
        </w:rPr>
        <w:t>9</w:t>
      </w:r>
      <w:r w:rsidRPr="00A27EAC">
        <w:rPr>
          <w:rFonts w:ascii="Times New Roman" w:eastAsia="AngsanaUPC" w:hAnsi="Times New Roman" w:cs="Times New Roman"/>
          <w:bCs/>
          <w:sz w:val="28"/>
          <w:szCs w:val="28"/>
          <w:lang w:val="en-US" w:eastAsia="en-US" w:bidi="en-US"/>
        </w:rPr>
        <w:t>.</w:t>
      </w:r>
      <w:r w:rsidRPr="00E121F7">
        <w:rPr>
          <w:rFonts w:ascii="Times New Roman" w:eastAsia="AngsanaUPC" w:hAnsi="Times New Roman" w:cs="Times New Roman"/>
          <w:bCs/>
          <w:sz w:val="28"/>
          <w:szCs w:val="28"/>
          <w:lang w:val="en-US" w:eastAsia="en-US" w:bidi="en-US"/>
        </w:rPr>
        <w:t xml:space="preserve"> Vlachopoulos C. Prediction of cardiovascular events and all-cause mortality with arterial stiffness: a syst</w:t>
      </w:r>
      <w:r w:rsidR="00CB784F">
        <w:rPr>
          <w:rFonts w:ascii="Times New Roman" w:eastAsia="AngsanaUPC" w:hAnsi="Times New Roman" w:cs="Times New Roman"/>
          <w:bCs/>
          <w:sz w:val="28"/>
          <w:szCs w:val="28"/>
          <w:lang w:val="en-US" w:eastAsia="en-US" w:bidi="en-US"/>
        </w:rPr>
        <w:t>ematic review and meta</w:t>
      </w:r>
      <w:r w:rsidR="00CB784F">
        <w:rPr>
          <w:rFonts w:ascii="Times New Roman" w:eastAsia="AngsanaUPC" w:hAnsi="Times New Roman" w:cs="Times New Roman"/>
          <w:bCs/>
          <w:sz w:val="28"/>
          <w:szCs w:val="28"/>
          <w:lang w:val="en-US" w:eastAsia="en-US" w:bidi="en-US"/>
        </w:rPr>
        <w:softHyphen/>
        <w:t>analysis</w:t>
      </w:r>
      <w:r w:rsidRPr="00E121F7">
        <w:rPr>
          <w:rFonts w:ascii="Times New Roman" w:eastAsia="AngsanaUPC" w:hAnsi="Times New Roman" w:cs="Times New Roman"/>
          <w:bCs/>
          <w:sz w:val="28"/>
          <w:szCs w:val="28"/>
          <w:lang w:val="en-US" w:eastAsia="en-US" w:bidi="en-US"/>
        </w:rPr>
        <w:t xml:space="preserve"> / C. Vlachopoulos, </w:t>
      </w:r>
    </w:p>
    <w:p w:rsidR="00A748DE" w:rsidRPr="00A27EAC" w:rsidRDefault="00A748DE" w:rsidP="001460D8">
      <w:pPr>
        <w:spacing w:line="360" w:lineRule="auto"/>
        <w:jc w:val="both"/>
        <w:rPr>
          <w:rFonts w:ascii="Times New Roman" w:eastAsia="AngsanaUPC" w:hAnsi="Times New Roman" w:cs="Times New Roman"/>
          <w:bCs/>
          <w:sz w:val="28"/>
          <w:szCs w:val="28"/>
          <w:lang w:eastAsia="en-US" w:bidi="en-US"/>
        </w:rPr>
      </w:pPr>
      <w:r w:rsidRPr="00E121F7">
        <w:rPr>
          <w:rFonts w:ascii="Times New Roman" w:eastAsia="AngsanaUPC" w:hAnsi="Times New Roman" w:cs="Times New Roman"/>
          <w:bCs/>
          <w:sz w:val="28"/>
          <w:szCs w:val="28"/>
          <w:lang w:val="en-US" w:eastAsia="en-US" w:bidi="en-US"/>
        </w:rPr>
        <w:t>K. Aznaouridis, C. Stefanadis //</w:t>
      </w:r>
      <w:r w:rsidR="00CB784F">
        <w:rPr>
          <w:rFonts w:ascii="Times New Roman" w:eastAsia="AngsanaUPC" w:hAnsi="Times New Roman" w:cs="Times New Roman"/>
          <w:bCs/>
          <w:sz w:val="28"/>
          <w:szCs w:val="28"/>
          <w:lang w:val="en-US" w:eastAsia="en-US" w:bidi="en-US"/>
        </w:rPr>
        <w:t xml:space="preserve"> J. Am. Coll. Cardiol. – 2010. ̶</w:t>
      </w:r>
      <w:r w:rsidR="00CB784F">
        <w:rPr>
          <w:rFonts w:ascii="Times New Roman" w:eastAsia="AngsanaUPC" w:hAnsi="Times New Roman" w:cs="Times New Roman"/>
          <w:bCs/>
          <w:sz w:val="28"/>
          <w:szCs w:val="28"/>
          <w:lang w:eastAsia="en-US" w:bidi="en-US"/>
        </w:rPr>
        <w:t xml:space="preserve"> </w:t>
      </w:r>
      <w:r w:rsidR="00CB784F">
        <w:rPr>
          <w:rFonts w:ascii="Times New Roman" w:eastAsia="AngsanaUPC" w:hAnsi="Times New Roman" w:cs="Times New Roman"/>
          <w:bCs/>
          <w:sz w:val="28"/>
          <w:szCs w:val="28"/>
          <w:lang w:val="en-US" w:eastAsia="en-US" w:bidi="en-US"/>
        </w:rPr>
        <w:t xml:space="preserve"> Vol. 55. ̶</w:t>
      </w:r>
      <w:r w:rsidR="00CB784F">
        <w:rPr>
          <w:rFonts w:ascii="Times New Roman" w:eastAsia="AngsanaUPC" w:hAnsi="Times New Roman" w:cs="Times New Roman"/>
          <w:bCs/>
          <w:sz w:val="28"/>
          <w:szCs w:val="28"/>
          <w:lang w:eastAsia="en-US" w:bidi="en-US"/>
        </w:rPr>
        <w:t xml:space="preserve"> </w:t>
      </w:r>
      <w:r w:rsidR="00CB784F">
        <w:rPr>
          <w:rFonts w:ascii="Times New Roman" w:eastAsia="AngsanaUPC" w:hAnsi="Times New Roman" w:cs="Times New Roman"/>
          <w:bCs/>
          <w:sz w:val="28"/>
          <w:szCs w:val="28"/>
          <w:lang w:val="en-US" w:eastAsia="en-US" w:bidi="en-US"/>
        </w:rPr>
        <w:t xml:space="preserve"> P. 1318</w:t>
      </w:r>
      <w:r w:rsidR="00D11DC3">
        <w:rPr>
          <w:rFonts w:ascii="Times New Roman" w:eastAsia="AngsanaUPC" w:hAnsi="Times New Roman" w:cs="Times New Roman"/>
          <w:bCs/>
          <w:sz w:val="28"/>
          <w:szCs w:val="28"/>
          <w:lang w:eastAsia="en-US" w:bidi="en-US"/>
        </w:rPr>
        <w:t xml:space="preserve"> </w:t>
      </w:r>
      <w:r w:rsidR="00CB784F">
        <w:rPr>
          <w:rFonts w:ascii="Times New Roman" w:eastAsia="AngsanaUPC" w:hAnsi="Times New Roman" w:cs="Times New Roman"/>
          <w:bCs/>
          <w:sz w:val="28"/>
          <w:szCs w:val="28"/>
          <w:lang w:eastAsia="en-US" w:bidi="en-US"/>
        </w:rPr>
        <w:t xml:space="preserve"> ̶  </w:t>
      </w:r>
      <w:r w:rsidRPr="00A27EAC">
        <w:rPr>
          <w:rFonts w:ascii="Times New Roman" w:eastAsia="AngsanaUPC" w:hAnsi="Times New Roman" w:cs="Times New Roman"/>
          <w:bCs/>
          <w:sz w:val="28"/>
          <w:szCs w:val="28"/>
          <w:lang w:val="en-US" w:eastAsia="en-US" w:bidi="en-US"/>
        </w:rPr>
        <w:t xml:space="preserve">1327. </w:t>
      </w:r>
    </w:p>
    <w:p w:rsidR="00D11DC3" w:rsidRDefault="00F153E3" w:rsidP="001460D8">
      <w:pPr>
        <w:spacing w:line="360" w:lineRule="auto"/>
        <w:jc w:val="both"/>
        <w:rPr>
          <w:rFonts w:ascii="Times New Roman" w:eastAsia="Times New Roman" w:hAnsi="Times New Roman" w:cs="Times New Roman"/>
          <w:sz w:val="28"/>
          <w:szCs w:val="28"/>
        </w:rPr>
      </w:pPr>
      <w:r w:rsidRPr="00A27EAC">
        <w:rPr>
          <w:rFonts w:ascii="Times New Roman" w:eastAsia="AngsanaUPC" w:hAnsi="Times New Roman" w:cs="Times New Roman"/>
          <w:bCs/>
          <w:sz w:val="28"/>
          <w:szCs w:val="28"/>
          <w:lang w:val="en-US" w:eastAsia="en-US" w:bidi="en-US"/>
        </w:rPr>
        <w:t>2</w:t>
      </w:r>
      <w:r w:rsidR="00A27EAC">
        <w:rPr>
          <w:rFonts w:ascii="Times New Roman" w:eastAsia="AngsanaUPC" w:hAnsi="Times New Roman" w:cs="Times New Roman"/>
          <w:bCs/>
          <w:sz w:val="28"/>
          <w:szCs w:val="28"/>
          <w:lang w:val="en-US" w:eastAsia="en-US" w:bidi="en-US"/>
        </w:rPr>
        <w:t>20</w:t>
      </w:r>
      <w:r w:rsidR="00A748DE" w:rsidRPr="00E121F7">
        <w:rPr>
          <w:rFonts w:ascii="Times New Roman" w:eastAsia="AngsanaUPC" w:hAnsi="Times New Roman" w:cs="Times New Roman"/>
          <w:bCs/>
          <w:sz w:val="28"/>
          <w:szCs w:val="28"/>
          <w:lang w:val="en-US" w:eastAsia="en-US" w:bidi="en-US"/>
        </w:rPr>
        <w:t xml:space="preserve">. </w:t>
      </w:r>
      <w:r w:rsidR="00CB784F">
        <w:rPr>
          <w:rFonts w:ascii="Times New Roman" w:eastAsia="Times New Roman" w:hAnsi="Times New Roman" w:cs="Times New Roman"/>
          <w:sz w:val="28"/>
          <w:szCs w:val="28"/>
          <w:lang w:val="en-US"/>
        </w:rPr>
        <w:t>Wenzel U. O</w:t>
      </w:r>
      <w:r w:rsidR="00CB784F">
        <w:rPr>
          <w:rFonts w:ascii="Times New Roman" w:eastAsia="Times New Roman" w:hAnsi="Times New Roman" w:cs="Times New Roman"/>
          <w:sz w:val="28"/>
          <w:szCs w:val="28"/>
        </w:rPr>
        <w:t>.</w:t>
      </w:r>
      <w:r w:rsidR="00A748DE" w:rsidRPr="00E121F7">
        <w:rPr>
          <w:rFonts w:ascii="Times New Roman" w:eastAsia="Times New Roman" w:hAnsi="Times New Roman" w:cs="Times New Roman"/>
          <w:sz w:val="28"/>
          <w:szCs w:val="28"/>
          <w:lang w:val="en-US"/>
        </w:rPr>
        <w:t xml:space="preserve"> Management of arterial</w:t>
      </w:r>
      <w:r w:rsidR="00CB784F">
        <w:rPr>
          <w:rFonts w:ascii="Times New Roman" w:eastAsia="Times New Roman" w:hAnsi="Times New Roman" w:cs="Times New Roman"/>
          <w:sz w:val="28"/>
          <w:szCs w:val="28"/>
          <w:lang w:val="en-US"/>
        </w:rPr>
        <w:t xml:space="preserve"> hypertension in obese patients</w:t>
      </w:r>
      <w:r w:rsidR="00A748DE" w:rsidRPr="00E121F7">
        <w:rPr>
          <w:rFonts w:ascii="Times New Roman" w:eastAsia="Times New Roman" w:hAnsi="Times New Roman" w:cs="Times New Roman"/>
          <w:sz w:val="28"/>
          <w:szCs w:val="28"/>
          <w:lang w:val="en-US"/>
        </w:rPr>
        <w:t xml:space="preserve"> / </w:t>
      </w:r>
    </w:p>
    <w:p w:rsidR="00A748DE" w:rsidRPr="00995ABB" w:rsidRDefault="00A748DE" w:rsidP="001460D8">
      <w:pPr>
        <w:spacing w:line="360" w:lineRule="auto"/>
        <w:jc w:val="both"/>
        <w:rPr>
          <w:rFonts w:ascii="Times New Roman" w:eastAsia="Times New Roman" w:hAnsi="Times New Roman" w:cs="Times New Roman"/>
          <w:sz w:val="28"/>
          <w:szCs w:val="28"/>
        </w:rPr>
      </w:pPr>
      <w:r w:rsidRPr="00E121F7">
        <w:rPr>
          <w:rFonts w:ascii="Times New Roman" w:eastAsia="Times New Roman" w:hAnsi="Times New Roman" w:cs="Times New Roman"/>
          <w:sz w:val="28"/>
          <w:szCs w:val="28"/>
          <w:lang w:val="en-US"/>
        </w:rPr>
        <w:t>U. O. Wenzel, C. Krebs // Curr Hypertens Rep. – 2007. – Vol. 9</w:t>
      </w:r>
      <w:r w:rsidR="00CB784F">
        <w:rPr>
          <w:rFonts w:ascii="Times New Roman" w:eastAsia="Times New Roman" w:hAnsi="Times New Roman" w:cs="Times New Roman"/>
          <w:sz w:val="28"/>
          <w:szCs w:val="28"/>
        </w:rPr>
        <w:t xml:space="preserve"> </w:t>
      </w:r>
      <w:r w:rsidRPr="00E121F7">
        <w:rPr>
          <w:rFonts w:ascii="Times New Roman" w:eastAsia="Times New Roman" w:hAnsi="Times New Roman" w:cs="Times New Roman"/>
          <w:sz w:val="28"/>
          <w:szCs w:val="28"/>
          <w:lang w:val="en-US"/>
        </w:rPr>
        <w:t>(6). – P</w:t>
      </w:r>
      <w:r w:rsidRPr="00ED7474">
        <w:rPr>
          <w:rFonts w:ascii="Times New Roman" w:eastAsia="Times New Roman" w:hAnsi="Times New Roman" w:cs="Times New Roman"/>
          <w:sz w:val="28"/>
          <w:szCs w:val="28"/>
        </w:rPr>
        <w:t>. 491–</w:t>
      </w:r>
      <w:r w:rsidR="00D11DC3">
        <w:rPr>
          <w:rFonts w:ascii="Times New Roman" w:eastAsia="Times New Roman" w:hAnsi="Times New Roman" w:cs="Times New Roman"/>
          <w:sz w:val="28"/>
          <w:szCs w:val="28"/>
        </w:rPr>
        <w:t xml:space="preserve"> </w:t>
      </w:r>
      <w:r w:rsidRPr="00ED7474">
        <w:rPr>
          <w:rFonts w:ascii="Times New Roman" w:eastAsia="Times New Roman" w:hAnsi="Times New Roman" w:cs="Times New Roman"/>
          <w:sz w:val="28"/>
          <w:szCs w:val="28"/>
        </w:rPr>
        <w:t>497.</w:t>
      </w:r>
      <w:r w:rsidRPr="00266544">
        <w:rPr>
          <w:rFonts w:ascii="Times New Roman" w:eastAsia="Times New Roman" w:hAnsi="Times New Roman" w:cs="Times New Roman"/>
          <w:sz w:val="28"/>
          <w:szCs w:val="28"/>
          <w:lang w:val="en-US"/>
        </w:rPr>
        <w:t> </w:t>
      </w:r>
    </w:p>
    <w:p w:rsidR="00004EEF" w:rsidRPr="00ED7474" w:rsidRDefault="00004EEF" w:rsidP="001460D8">
      <w:pPr>
        <w:shd w:val="clear" w:color="auto" w:fill="FFFFFF"/>
        <w:spacing w:line="360" w:lineRule="auto"/>
        <w:ind w:left="655"/>
        <w:rPr>
          <w:rFonts w:ascii="Times New Roman" w:hAnsi="Times New Roman" w:cs="Times New Roman"/>
          <w:b/>
          <w:bCs/>
          <w:iCs/>
          <w:spacing w:val="-7"/>
          <w:sz w:val="28"/>
          <w:szCs w:val="28"/>
        </w:rPr>
      </w:pPr>
    </w:p>
    <w:p w:rsidR="00FE7817" w:rsidRDefault="00FE7817" w:rsidP="001460D8">
      <w:pPr>
        <w:shd w:val="clear" w:color="auto" w:fill="FFFFFF"/>
        <w:spacing w:line="360" w:lineRule="auto"/>
        <w:ind w:left="655"/>
        <w:rPr>
          <w:rFonts w:ascii="Times New Roman" w:hAnsi="Times New Roman" w:cs="Times New Roman"/>
          <w:b/>
          <w:bCs/>
          <w:iCs/>
          <w:spacing w:val="-7"/>
          <w:sz w:val="28"/>
          <w:szCs w:val="28"/>
        </w:rPr>
      </w:pPr>
    </w:p>
    <w:p w:rsidR="00FE7817" w:rsidRDefault="00FE7817" w:rsidP="001460D8">
      <w:pPr>
        <w:shd w:val="clear" w:color="auto" w:fill="FFFFFF"/>
        <w:spacing w:line="360" w:lineRule="auto"/>
        <w:ind w:left="655"/>
        <w:rPr>
          <w:rFonts w:ascii="Times New Roman" w:hAnsi="Times New Roman" w:cs="Times New Roman"/>
          <w:b/>
          <w:bCs/>
          <w:iCs/>
          <w:spacing w:val="-7"/>
          <w:sz w:val="28"/>
          <w:szCs w:val="28"/>
        </w:rPr>
      </w:pPr>
    </w:p>
    <w:p w:rsidR="00FE7817" w:rsidRDefault="00FE7817" w:rsidP="001460D8">
      <w:pPr>
        <w:shd w:val="clear" w:color="auto" w:fill="FFFFFF"/>
        <w:spacing w:line="360" w:lineRule="auto"/>
        <w:ind w:left="655"/>
        <w:rPr>
          <w:rFonts w:ascii="Times New Roman" w:hAnsi="Times New Roman" w:cs="Times New Roman"/>
          <w:b/>
          <w:bCs/>
          <w:iCs/>
          <w:spacing w:val="-7"/>
          <w:sz w:val="28"/>
          <w:szCs w:val="28"/>
        </w:rPr>
      </w:pPr>
    </w:p>
    <w:p w:rsidR="00FE7817" w:rsidRDefault="00FE7817" w:rsidP="001460D8">
      <w:pPr>
        <w:shd w:val="clear" w:color="auto" w:fill="FFFFFF"/>
        <w:spacing w:line="360" w:lineRule="auto"/>
        <w:ind w:left="655"/>
        <w:rPr>
          <w:rFonts w:ascii="Times New Roman" w:hAnsi="Times New Roman" w:cs="Times New Roman"/>
          <w:b/>
          <w:bCs/>
          <w:iCs/>
          <w:spacing w:val="-7"/>
          <w:sz w:val="28"/>
          <w:szCs w:val="28"/>
        </w:rPr>
      </w:pPr>
    </w:p>
    <w:p w:rsidR="00BE29D5" w:rsidRPr="00194232" w:rsidRDefault="00BE29D5" w:rsidP="001460D8">
      <w:pPr>
        <w:shd w:val="clear" w:color="auto" w:fill="FFFFFF"/>
        <w:rPr>
          <w:rFonts w:ascii="Times New Roman" w:hAnsi="Times New Roman" w:cs="Times New Roman"/>
          <w:b/>
          <w:bCs/>
          <w:iCs/>
          <w:spacing w:val="-7"/>
          <w:sz w:val="28"/>
          <w:szCs w:val="28"/>
        </w:rPr>
      </w:pPr>
    </w:p>
    <w:p w:rsidR="006E1360" w:rsidRDefault="006E1360" w:rsidP="00577902">
      <w:pPr>
        <w:shd w:val="clear" w:color="auto" w:fill="FFFFFF"/>
        <w:spacing w:line="360" w:lineRule="auto"/>
        <w:ind w:left="655"/>
        <w:rPr>
          <w:rFonts w:ascii="Times New Roman" w:hAnsi="Times New Roman" w:cs="Times New Roman"/>
          <w:b/>
          <w:bCs/>
          <w:iCs/>
          <w:spacing w:val="-7"/>
          <w:sz w:val="28"/>
          <w:szCs w:val="28"/>
        </w:rPr>
      </w:pPr>
    </w:p>
    <w:sectPr w:rsidR="006E1360" w:rsidSect="00ED2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5C" w:rsidRDefault="0088065C" w:rsidP="000027DE">
      <w:r>
        <w:separator/>
      </w:r>
    </w:p>
  </w:endnote>
  <w:endnote w:type="continuationSeparator" w:id="0">
    <w:p w:rsidR="0088065C" w:rsidRDefault="0088065C" w:rsidP="0000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iberation Sans">
    <w:altName w:val="Arial Unicode MS"/>
    <w:charset w:val="80"/>
    <w:family w:val="swiss"/>
    <w:pitch w:val="variable"/>
  </w:font>
  <w:font w:name="WenQuanYi Micro Hei">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152788"/>
      <w:docPartObj>
        <w:docPartGallery w:val="Page Numbers (Bottom of Page)"/>
        <w:docPartUnique/>
      </w:docPartObj>
    </w:sdtPr>
    <w:sdtContent>
      <w:p w:rsidR="00F046C0" w:rsidRDefault="00F046C0">
        <w:pPr>
          <w:pStyle w:val="af7"/>
          <w:jc w:val="right"/>
        </w:pPr>
        <w:r>
          <w:fldChar w:fldCharType="begin"/>
        </w:r>
        <w:r>
          <w:instrText>PAGE   \* MERGEFORMAT</w:instrText>
        </w:r>
        <w:r>
          <w:fldChar w:fldCharType="separate"/>
        </w:r>
        <w:r w:rsidR="00A977C7">
          <w:rPr>
            <w:noProof/>
          </w:rPr>
          <w:t>174</w:t>
        </w:r>
        <w:r>
          <w:fldChar w:fldCharType="end"/>
        </w:r>
      </w:p>
    </w:sdtContent>
  </w:sdt>
  <w:p w:rsidR="00F046C0" w:rsidRDefault="00F046C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5C" w:rsidRDefault="0088065C" w:rsidP="000027DE">
      <w:r>
        <w:separator/>
      </w:r>
    </w:p>
  </w:footnote>
  <w:footnote w:type="continuationSeparator" w:id="0">
    <w:p w:rsidR="0088065C" w:rsidRDefault="0088065C" w:rsidP="00002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C0" w:rsidRDefault="00F046C0">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C0" w:rsidRDefault="00F046C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abstractNum>
  <w:abstractNum w:abstractNumId="2">
    <w:nsid w:val="00000003"/>
    <w:multiLevelType w:val="multilevel"/>
    <w:tmpl w:val="00000003"/>
    <w:name w:val="WW8Num3"/>
    <w:lvl w:ilvl="0">
      <w:start w:val="3"/>
      <w:numFmt w:val="decimal"/>
      <w:lvlText w:val="%1."/>
      <w:lvlJc w:val="left"/>
      <w:pPr>
        <w:tabs>
          <w:tab w:val="num" w:pos="0"/>
        </w:tabs>
        <w:ind w:left="0" w:firstLine="0"/>
      </w:pPr>
      <w:rPr>
        <w:rFonts w:ascii="Times New Roman" w:hAnsi="Times New Roman" w:cs="Times New Roman"/>
        <w:b w:val="0"/>
        <w:bCs w:val="0"/>
        <w:i/>
        <w:iCs/>
        <w:caps w:val="0"/>
        <w:smallCaps w:val="0"/>
        <w:strike w:val="0"/>
        <w:dstrike w:val="0"/>
        <w:color w:val="000000"/>
        <w:spacing w:val="10"/>
        <w:w w:val="100"/>
        <w:position w:val="0"/>
        <w:sz w:val="22"/>
        <w:szCs w:val="22"/>
        <w:u w:val="none"/>
        <w:vertAlign w:val="baseline"/>
      </w:rPr>
    </w:lvl>
    <w:lvl w:ilvl="1">
      <w:start w:val="3"/>
      <w:numFmt w:val="decimal"/>
      <w:lvlText w:val="%2."/>
      <w:lvlJc w:val="left"/>
      <w:pPr>
        <w:tabs>
          <w:tab w:val="num" w:pos="0"/>
        </w:tabs>
        <w:ind w:left="0" w:firstLine="0"/>
      </w:pPr>
      <w:rPr>
        <w:rFonts w:ascii="Times New Roman" w:hAnsi="Times New Roman" w:cs="Times New Roman"/>
        <w:b w:val="0"/>
        <w:bCs w:val="0"/>
        <w:i/>
        <w:iCs/>
        <w:caps w:val="0"/>
        <w:smallCaps w:val="0"/>
        <w:strike w:val="0"/>
        <w:dstrike w:val="0"/>
        <w:color w:val="000000"/>
        <w:spacing w:val="10"/>
        <w:w w:val="100"/>
        <w:position w:val="0"/>
        <w:sz w:val="22"/>
        <w:szCs w:val="22"/>
        <w:u w:val="none"/>
        <w:vertAlign w:val="baseline"/>
      </w:rPr>
    </w:lvl>
    <w:lvl w:ilvl="2">
      <w:start w:val="3"/>
      <w:numFmt w:val="decimal"/>
      <w:lvlText w:val="%3."/>
      <w:lvlJc w:val="left"/>
      <w:pPr>
        <w:tabs>
          <w:tab w:val="num" w:pos="0"/>
        </w:tabs>
        <w:ind w:left="0" w:firstLine="0"/>
      </w:pPr>
      <w:rPr>
        <w:rFonts w:ascii="Times New Roman" w:hAnsi="Times New Roman" w:cs="Times New Roman"/>
        <w:b w:val="0"/>
        <w:bCs w:val="0"/>
        <w:i/>
        <w:iCs/>
        <w:caps w:val="0"/>
        <w:smallCaps w:val="0"/>
        <w:strike w:val="0"/>
        <w:dstrike w:val="0"/>
        <w:color w:val="000000"/>
        <w:spacing w:val="10"/>
        <w:w w:val="100"/>
        <w:position w:val="0"/>
        <w:sz w:val="22"/>
        <w:szCs w:val="22"/>
        <w:u w:val="none"/>
        <w:vertAlign w:val="baseline"/>
      </w:rPr>
    </w:lvl>
    <w:lvl w:ilvl="3">
      <w:start w:val="3"/>
      <w:numFmt w:val="decimal"/>
      <w:lvlText w:val="%4."/>
      <w:lvlJc w:val="left"/>
      <w:pPr>
        <w:tabs>
          <w:tab w:val="num" w:pos="0"/>
        </w:tabs>
        <w:ind w:left="0" w:firstLine="0"/>
      </w:pPr>
      <w:rPr>
        <w:rFonts w:ascii="Times New Roman" w:hAnsi="Times New Roman" w:cs="Times New Roman"/>
        <w:b w:val="0"/>
        <w:bCs w:val="0"/>
        <w:i/>
        <w:iCs/>
        <w:caps w:val="0"/>
        <w:smallCaps w:val="0"/>
        <w:strike w:val="0"/>
        <w:dstrike w:val="0"/>
        <w:color w:val="000000"/>
        <w:spacing w:val="10"/>
        <w:w w:val="100"/>
        <w:position w:val="0"/>
        <w:sz w:val="22"/>
        <w:szCs w:val="22"/>
        <w:u w:val="none"/>
        <w:vertAlign w:val="baseline"/>
      </w:rPr>
    </w:lvl>
    <w:lvl w:ilvl="4">
      <w:start w:val="3"/>
      <w:numFmt w:val="decimal"/>
      <w:lvlText w:val="%5."/>
      <w:lvlJc w:val="left"/>
      <w:pPr>
        <w:tabs>
          <w:tab w:val="num" w:pos="0"/>
        </w:tabs>
        <w:ind w:left="0" w:firstLine="0"/>
      </w:pPr>
      <w:rPr>
        <w:rFonts w:ascii="Times New Roman" w:hAnsi="Times New Roman" w:cs="Times New Roman"/>
        <w:b w:val="0"/>
        <w:bCs w:val="0"/>
        <w:i/>
        <w:iCs/>
        <w:caps w:val="0"/>
        <w:smallCaps w:val="0"/>
        <w:strike w:val="0"/>
        <w:dstrike w:val="0"/>
        <w:color w:val="000000"/>
        <w:spacing w:val="10"/>
        <w:w w:val="100"/>
        <w:position w:val="0"/>
        <w:sz w:val="22"/>
        <w:szCs w:val="22"/>
        <w:u w:val="none"/>
        <w:vertAlign w:val="baseline"/>
      </w:rPr>
    </w:lvl>
    <w:lvl w:ilvl="5">
      <w:start w:val="3"/>
      <w:numFmt w:val="decimal"/>
      <w:lvlText w:val="%6."/>
      <w:lvlJc w:val="left"/>
      <w:pPr>
        <w:tabs>
          <w:tab w:val="num" w:pos="0"/>
        </w:tabs>
        <w:ind w:left="0" w:firstLine="0"/>
      </w:pPr>
      <w:rPr>
        <w:rFonts w:ascii="Times New Roman" w:hAnsi="Times New Roman" w:cs="Times New Roman"/>
        <w:b w:val="0"/>
        <w:bCs w:val="0"/>
        <w:i/>
        <w:iCs/>
        <w:caps w:val="0"/>
        <w:smallCaps w:val="0"/>
        <w:strike w:val="0"/>
        <w:dstrike w:val="0"/>
        <w:color w:val="000000"/>
        <w:spacing w:val="10"/>
        <w:w w:val="100"/>
        <w:position w:val="0"/>
        <w:sz w:val="22"/>
        <w:szCs w:val="22"/>
        <w:u w:val="none"/>
        <w:vertAlign w:val="baseline"/>
      </w:rPr>
    </w:lvl>
    <w:lvl w:ilvl="6">
      <w:start w:val="3"/>
      <w:numFmt w:val="decimal"/>
      <w:lvlText w:val="%7."/>
      <w:lvlJc w:val="left"/>
      <w:pPr>
        <w:tabs>
          <w:tab w:val="num" w:pos="0"/>
        </w:tabs>
        <w:ind w:left="0" w:firstLine="0"/>
      </w:pPr>
      <w:rPr>
        <w:rFonts w:ascii="Times New Roman" w:hAnsi="Times New Roman" w:cs="Times New Roman"/>
        <w:b w:val="0"/>
        <w:bCs w:val="0"/>
        <w:i/>
        <w:iCs/>
        <w:caps w:val="0"/>
        <w:smallCaps w:val="0"/>
        <w:strike w:val="0"/>
        <w:dstrike w:val="0"/>
        <w:color w:val="000000"/>
        <w:spacing w:val="10"/>
        <w:w w:val="100"/>
        <w:position w:val="0"/>
        <w:sz w:val="22"/>
        <w:szCs w:val="22"/>
        <w:u w:val="none"/>
        <w:vertAlign w:val="baseline"/>
      </w:rPr>
    </w:lvl>
    <w:lvl w:ilvl="7">
      <w:start w:val="3"/>
      <w:numFmt w:val="decimal"/>
      <w:lvlText w:val="%8."/>
      <w:lvlJc w:val="left"/>
      <w:pPr>
        <w:tabs>
          <w:tab w:val="num" w:pos="0"/>
        </w:tabs>
        <w:ind w:left="0" w:firstLine="0"/>
      </w:pPr>
      <w:rPr>
        <w:rFonts w:ascii="Times New Roman" w:hAnsi="Times New Roman" w:cs="Times New Roman"/>
        <w:b w:val="0"/>
        <w:bCs w:val="0"/>
        <w:i/>
        <w:iCs/>
        <w:caps w:val="0"/>
        <w:smallCaps w:val="0"/>
        <w:strike w:val="0"/>
        <w:dstrike w:val="0"/>
        <w:color w:val="000000"/>
        <w:spacing w:val="10"/>
        <w:w w:val="100"/>
        <w:position w:val="0"/>
        <w:sz w:val="22"/>
        <w:szCs w:val="22"/>
        <w:u w:val="none"/>
        <w:vertAlign w:val="baseline"/>
      </w:rPr>
    </w:lvl>
    <w:lvl w:ilvl="8">
      <w:start w:val="3"/>
      <w:numFmt w:val="decimal"/>
      <w:lvlText w:val="%9."/>
      <w:lvlJc w:val="left"/>
      <w:pPr>
        <w:tabs>
          <w:tab w:val="num" w:pos="0"/>
        </w:tabs>
        <w:ind w:left="0" w:firstLine="0"/>
      </w:pPr>
      <w:rPr>
        <w:rFonts w:ascii="Times New Roman" w:hAnsi="Times New Roman" w:cs="Times New Roman"/>
        <w:b w:val="0"/>
        <w:bCs w:val="0"/>
        <w:i/>
        <w:iCs/>
        <w:caps w:val="0"/>
        <w:smallCaps w:val="0"/>
        <w:strike w:val="0"/>
        <w:dstrike w:val="0"/>
        <w:color w:val="000000"/>
        <w:spacing w:val="10"/>
        <w:w w:val="100"/>
        <w:position w:val="0"/>
        <w:sz w:val="22"/>
        <w:szCs w:val="22"/>
        <w:u w:val="none"/>
        <w:vertAlign w:val="baseline"/>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E458E"/>
    <w:multiLevelType w:val="multilevel"/>
    <w:tmpl w:val="B94E6734"/>
    <w:lvl w:ilvl="0">
      <w:start w:val="1"/>
      <w:numFmt w:val="decimal"/>
      <w:lvlText w:val="%1."/>
      <w:lvlJc w:val="left"/>
      <w:pPr>
        <w:ind w:left="900" w:hanging="360"/>
      </w:pPr>
      <w:rPr>
        <w:rFonts w:eastAsiaTheme="minorEastAsia"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0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4020" w:hanging="2160"/>
      </w:pPr>
      <w:rPr>
        <w:rFonts w:hint="default"/>
      </w:rPr>
    </w:lvl>
  </w:abstractNum>
  <w:abstractNum w:abstractNumId="6">
    <w:nsid w:val="01DB6B37"/>
    <w:multiLevelType w:val="hybridMultilevel"/>
    <w:tmpl w:val="80C2337E"/>
    <w:lvl w:ilvl="0" w:tplc="4240E5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8403EF5"/>
    <w:multiLevelType w:val="multilevel"/>
    <w:tmpl w:val="8B804E20"/>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F07711"/>
    <w:multiLevelType w:val="multilevel"/>
    <w:tmpl w:val="8B804E20"/>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AB2AB5"/>
    <w:multiLevelType w:val="multilevel"/>
    <w:tmpl w:val="B94E6734"/>
    <w:lvl w:ilvl="0">
      <w:start w:val="1"/>
      <w:numFmt w:val="decimal"/>
      <w:lvlText w:val="%1."/>
      <w:lvlJc w:val="left"/>
      <w:pPr>
        <w:ind w:left="900" w:hanging="360"/>
      </w:pPr>
      <w:rPr>
        <w:rFonts w:eastAsiaTheme="minorEastAsia"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0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4020" w:hanging="2160"/>
      </w:pPr>
      <w:rPr>
        <w:rFonts w:hint="default"/>
      </w:rPr>
    </w:lvl>
  </w:abstractNum>
  <w:abstractNum w:abstractNumId="10">
    <w:nsid w:val="0D041274"/>
    <w:multiLevelType w:val="hybridMultilevel"/>
    <w:tmpl w:val="3842853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1641BE"/>
    <w:multiLevelType w:val="multilevel"/>
    <w:tmpl w:val="A190B58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5E1B7E"/>
    <w:multiLevelType w:val="hybridMultilevel"/>
    <w:tmpl w:val="DADCE00A"/>
    <w:lvl w:ilvl="0" w:tplc="6BAE636A">
      <w:start w:val="1"/>
      <w:numFmt w:val="bullet"/>
      <w:lvlText w:val=""/>
      <w:lvlJc w:val="left"/>
      <w:pPr>
        <w:tabs>
          <w:tab w:val="num" w:pos="720"/>
        </w:tabs>
        <w:ind w:left="720" w:hanging="360"/>
      </w:pPr>
      <w:rPr>
        <w:rFonts w:ascii="Wingdings" w:hAnsi="Wingdings" w:hint="default"/>
      </w:rPr>
    </w:lvl>
    <w:lvl w:ilvl="1" w:tplc="77DE1E4E" w:tentative="1">
      <w:start w:val="1"/>
      <w:numFmt w:val="bullet"/>
      <w:lvlText w:val=""/>
      <w:lvlJc w:val="left"/>
      <w:pPr>
        <w:tabs>
          <w:tab w:val="num" w:pos="1440"/>
        </w:tabs>
        <w:ind w:left="1440" w:hanging="360"/>
      </w:pPr>
      <w:rPr>
        <w:rFonts w:ascii="Wingdings" w:hAnsi="Wingdings" w:hint="default"/>
      </w:rPr>
    </w:lvl>
    <w:lvl w:ilvl="2" w:tplc="0450C2D2" w:tentative="1">
      <w:start w:val="1"/>
      <w:numFmt w:val="bullet"/>
      <w:lvlText w:val=""/>
      <w:lvlJc w:val="left"/>
      <w:pPr>
        <w:tabs>
          <w:tab w:val="num" w:pos="2160"/>
        </w:tabs>
        <w:ind w:left="2160" w:hanging="360"/>
      </w:pPr>
      <w:rPr>
        <w:rFonts w:ascii="Wingdings" w:hAnsi="Wingdings" w:hint="default"/>
      </w:rPr>
    </w:lvl>
    <w:lvl w:ilvl="3" w:tplc="8BE6811C" w:tentative="1">
      <w:start w:val="1"/>
      <w:numFmt w:val="bullet"/>
      <w:lvlText w:val=""/>
      <w:lvlJc w:val="left"/>
      <w:pPr>
        <w:tabs>
          <w:tab w:val="num" w:pos="2880"/>
        </w:tabs>
        <w:ind w:left="2880" w:hanging="360"/>
      </w:pPr>
      <w:rPr>
        <w:rFonts w:ascii="Wingdings" w:hAnsi="Wingdings" w:hint="default"/>
      </w:rPr>
    </w:lvl>
    <w:lvl w:ilvl="4" w:tplc="9F7490EC" w:tentative="1">
      <w:start w:val="1"/>
      <w:numFmt w:val="bullet"/>
      <w:lvlText w:val=""/>
      <w:lvlJc w:val="left"/>
      <w:pPr>
        <w:tabs>
          <w:tab w:val="num" w:pos="3600"/>
        </w:tabs>
        <w:ind w:left="3600" w:hanging="360"/>
      </w:pPr>
      <w:rPr>
        <w:rFonts w:ascii="Wingdings" w:hAnsi="Wingdings" w:hint="default"/>
      </w:rPr>
    </w:lvl>
    <w:lvl w:ilvl="5" w:tplc="563EECAE" w:tentative="1">
      <w:start w:val="1"/>
      <w:numFmt w:val="bullet"/>
      <w:lvlText w:val=""/>
      <w:lvlJc w:val="left"/>
      <w:pPr>
        <w:tabs>
          <w:tab w:val="num" w:pos="4320"/>
        </w:tabs>
        <w:ind w:left="4320" w:hanging="360"/>
      </w:pPr>
      <w:rPr>
        <w:rFonts w:ascii="Wingdings" w:hAnsi="Wingdings" w:hint="default"/>
      </w:rPr>
    </w:lvl>
    <w:lvl w:ilvl="6" w:tplc="59CE9790" w:tentative="1">
      <w:start w:val="1"/>
      <w:numFmt w:val="bullet"/>
      <w:lvlText w:val=""/>
      <w:lvlJc w:val="left"/>
      <w:pPr>
        <w:tabs>
          <w:tab w:val="num" w:pos="5040"/>
        </w:tabs>
        <w:ind w:left="5040" w:hanging="360"/>
      </w:pPr>
      <w:rPr>
        <w:rFonts w:ascii="Wingdings" w:hAnsi="Wingdings" w:hint="default"/>
      </w:rPr>
    </w:lvl>
    <w:lvl w:ilvl="7" w:tplc="DAE8BA0E" w:tentative="1">
      <w:start w:val="1"/>
      <w:numFmt w:val="bullet"/>
      <w:lvlText w:val=""/>
      <w:lvlJc w:val="left"/>
      <w:pPr>
        <w:tabs>
          <w:tab w:val="num" w:pos="5760"/>
        </w:tabs>
        <w:ind w:left="5760" w:hanging="360"/>
      </w:pPr>
      <w:rPr>
        <w:rFonts w:ascii="Wingdings" w:hAnsi="Wingdings" w:hint="default"/>
      </w:rPr>
    </w:lvl>
    <w:lvl w:ilvl="8" w:tplc="4D6CA974" w:tentative="1">
      <w:start w:val="1"/>
      <w:numFmt w:val="bullet"/>
      <w:lvlText w:val=""/>
      <w:lvlJc w:val="left"/>
      <w:pPr>
        <w:tabs>
          <w:tab w:val="num" w:pos="6480"/>
        </w:tabs>
        <w:ind w:left="6480" w:hanging="360"/>
      </w:pPr>
      <w:rPr>
        <w:rFonts w:ascii="Wingdings" w:hAnsi="Wingdings" w:hint="default"/>
      </w:rPr>
    </w:lvl>
  </w:abstractNum>
  <w:abstractNum w:abstractNumId="13">
    <w:nsid w:val="17E13A1C"/>
    <w:multiLevelType w:val="hybridMultilevel"/>
    <w:tmpl w:val="7E0CFBB8"/>
    <w:lvl w:ilvl="0" w:tplc="3782D666">
      <w:start w:val="159"/>
      <w:numFmt w:val="decimal"/>
      <w:lvlText w:val="%1."/>
      <w:lvlJc w:val="left"/>
      <w:pPr>
        <w:ind w:left="885" w:hanging="525"/>
      </w:pPr>
      <w:rPr>
        <w:rFonts w:hint="default"/>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7C54CF"/>
    <w:multiLevelType w:val="multilevel"/>
    <w:tmpl w:val="878208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4968B3"/>
    <w:multiLevelType w:val="multilevel"/>
    <w:tmpl w:val="E6A838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21BF5DFC"/>
    <w:multiLevelType w:val="hybridMultilevel"/>
    <w:tmpl w:val="C5FE3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355E06"/>
    <w:multiLevelType w:val="hybridMultilevel"/>
    <w:tmpl w:val="6E38E2DA"/>
    <w:lvl w:ilvl="0" w:tplc="3A38099E">
      <w:start w:val="1"/>
      <w:numFmt w:val="decimal"/>
      <w:lvlText w:val="%1."/>
      <w:lvlJc w:val="left"/>
      <w:pPr>
        <w:ind w:left="700" w:hanging="360"/>
      </w:pPr>
      <w:rPr>
        <w:rFonts w:eastAsiaTheme="minorEastAsia"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nsid w:val="28F2003F"/>
    <w:multiLevelType w:val="hybridMultilevel"/>
    <w:tmpl w:val="E5E2A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F060F7"/>
    <w:multiLevelType w:val="singleLevel"/>
    <w:tmpl w:val="651EB846"/>
    <w:lvl w:ilvl="0">
      <w:start w:val="5"/>
      <w:numFmt w:val="bullet"/>
      <w:lvlText w:val="-"/>
      <w:lvlJc w:val="left"/>
      <w:pPr>
        <w:tabs>
          <w:tab w:val="num" w:pos="1069"/>
        </w:tabs>
        <w:ind w:left="1069" w:hanging="360"/>
      </w:pPr>
      <w:rPr>
        <w:rFonts w:hint="default"/>
      </w:rPr>
    </w:lvl>
  </w:abstractNum>
  <w:abstractNum w:abstractNumId="20">
    <w:nsid w:val="2CB26588"/>
    <w:multiLevelType w:val="hybridMultilevel"/>
    <w:tmpl w:val="78168460"/>
    <w:lvl w:ilvl="0" w:tplc="595CA0BA">
      <w:start w:val="137"/>
      <w:numFmt w:val="decimal"/>
      <w:lvlText w:val="%1."/>
      <w:lvlJc w:val="left"/>
      <w:pPr>
        <w:ind w:left="780" w:hanging="4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AB430E"/>
    <w:multiLevelType w:val="hybridMultilevel"/>
    <w:tmpl w:val="3B3E1BB2"/>
    <w:lvl w:ilvl="0" w:tplc="43988EC8">
      <w:start w:val="14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5D5325"/>
    <w:multiLevelType w:val="hybridMultilevel"/>
    <w:tmpl w:val="3454FC10"/>
    <w:lvl w:ilvl="0" w:tplc="B8508A6E">
      <w:start w:val="1"/>
      <w:numFmt w:val="decimal"/>
      <w:lvlText w:val="%1."/>
      <w:lvlJc w:val="left"/>
      <w:pPr>
        <w:ind w:left="20" w:hanging="360"/>
      </w:pPr>
      <w:rPr>
        <w:rFonts w:hint="default"/>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23">
    <w:nsid w:val="36800E62"/>
    <w:multiLevelType w:val="hybridMultilevel"/>
    <w:tmpl w:val="D240827E"/>
    <w:lvl w:ilvl="0" w:tplc="562C69D0">
      <w:start w:val="1"/>
      <w:numFmt w:val="decimal"/>
      <w:lvlText w:val="%1."/>
      <w:lvlJc w:val="left"/>
      <w:pPr>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B63133D"/>
    <w:multiLevelType w:val="multilevel"/>
    <w:tmpl w:val="B94E6734"/>
    <w:lvl w:ilvl="0">
      <w:start w:val="1"/>
      <w:numFmt w:val="decimal"/>
      <w:lvlText w:val="%1."/>
      <w:lvlJc w:val="left"/>
      <w:pPr>
        <w:ind w:left="900" w:hanging="360"/>
      </w:pPr>
      <w:rPr>
        <w:rFonts w:eastAsiaTheme="minorEastAsia"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0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4020" w:hanging="2160"/>
      </w:pPr>
      <w:rPr>
        <w:rFonts w:hint="default"/>
      </w:rPr>
    </w:lvl>
  </w:abstractNum>
  <w:abstractNum w:abstractNumId="25">
    <w:nsid w:val="3C3C1248"/>
    <w:multiLevelType w:val="hybridMultilevel"/>
    <w:tmpl w:val="0CD00D1C"/>
    <w:lvl w:ilvl="0" w:tplc="1908C5AC">
      <w:start w:val="15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FA5EBA"/>
    <w:multiLevelType w:val="hybridMultilevel"/>
    <w:tmpl w:val="FBE08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84C48"/>
    <w:multiLevelType w:val="multilevel"/>
    <w:tmpl w:val="3266D4E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9D2990"/>
    <w:multiLevelType w:val="multilevel"/>
    <w:tmpl w:val="58CC133E"/>
    <w:lvl w:ilvl="0">
      <w:start w:val="5"/>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nsid w:val="4B4422E1"/>
    <w:multiLevelType w:val="hybridMultilevel"/>
    <w:tmpl w:val="AEBE569E"/>
    <w:lvl w:ilvl="0" w:tplc="E11C9C4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AA7ECE"/>
    <w:multiLevelType w:val="hybridMultilevel"/>
    <w:tmpl w:val="F9D6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DD76FF"/>
    <w:multiLevelType w:val="multilevel"/>
    <w:tmpl w:val="8B804E20"/>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7C7959"/>
    <w:multiLevelType w:val="multilevel"/>
    <w:tmpl w:val="FF3A0424"/>
    <w:lvl w:ilvl="0">
      <w:start w:val="1"/>
      <w:numFmt w:val="upperRoman"/>
      <w:lvlText w:val="%1."/>
      <w:lvlJc w:val="left"/>
      <w:pPr>
        <w:ind w:left="-131" w:hanging="720"/>
      </w:pPr>
      <w:rPr>
        <w:rFonts w:hint="default"/>
      </w:rPr>
    </w:lvl>
    <w:lvl w:ilvl="1">
      <w:start w:val="3"/>
      <w:numFmt w:val="decimal"/>
      <w:isLgl/>
      <w:lvlText w:val="%1.%2."/>
      <w:lvlJc w:val="left"/>
      <w:pPr>
        <w:ind w:left="-131" w:hanging="720"/>
      </w:pPr>
      <w:rPr>
        <w:rFonts w:hint="default"/>
        <w:b/>
      </w:rPr>
    </w:lvl>
    <w:lvl w:ilvl="2">
      <w:start w:val="1"/>
      <w:numFmt w:val="decimal"/>
      <w:isLgl/>
      <w:lvlText w:val="%1.%2.%3."/>
      <w:lvlJc w:val="left"/>
      <w:pPr>
        <w:ind w:left="-131" w:hanging="720"/>
      </w:pPr>
      <w:rPr>
        <w:rFonts w:hint="default"/>
        <w:b/>
      </w:rPr>
    </w:lvl>
    <w:lvl w:ilvl="3">
      <w:start w:val="1"/>
      <w:numFmt w:val="decimal"/>
      <w:isLgl/>
      <w:lvlText w:val="%1.%2.%3.%4."/>
      <w:lvlJc w:val="left"/>
      <w:pPr>
        <w:ind w:left="229" w:hanging="1080"/>
      </w:pPr>
      <w:rPr>
        <w:rFonts w:hint="default"/>
        <w:b/>
      </w:rPr>
    </w:lvl>
    <w:lvl w:ilvl="4">
      <w:start w:val="1"/>
      <w:numFmt w:val="decimal"/>
      <w:isLgl/>
      <w:lvlText w:val="%1.%2.%3.%4.%5."/>
      <w:lvlJc w:val="left"/>
      <w:pPr>
        <w:ind w:left="589" w:hanging="1440"/>
      </w:pPr>
      <w:rPr>
        <w:rFonts w:hint="default"/>
        <w:b/>
      </w:rPr>
    </w:lvl>
    <w:lvl w:ilvl="5">
      <w:start w:val="1"/>
      <w:numFmt w:val="decimal"/>
      <w:isLgl/>
      <w:lvlText w:val="%1.%2.%3.%4.%5.%6."/>
      <w:lvlJc w:val="left"/>
      <w:pPr>
        <w:ind w:left="589" w:hanging="1440"/>
      </w:pPr>
      <w:rPr>
        <w:rFonts w:hint="default"/>
        <w:b/>
      </w:rPr>
    </w:lvl>
    <w:lvl w:ilvl="6">
      <w:start w:val="1"/>
      <w:numFmt w:val="decimal"/>
      <w:isLgl/>
      <w:lvlText w:val="%1.%2.%3.%4.%5.%6.%7."/>
      <w:lvlJc w:val="left"/>
      <w:pPr>
        <w:ind w:left="949" w:hanging="1800"/>
      </w:pPr>
      <w:rPr>
        <w:rFonts w:hint="default"/>
        <w:b/>
      </w:rPr>
    </w:lvl>
    <w:lvl w:ilvl="7">
      <w:start w:val="1"/>
      <w:numFmt w:val="decimal"/>
      <w:isLgl/>
      <w:lvlText w:val="%1.%2.%3.%4.%5.%6.%7.%8."/>
      <w:lvlJc w:val="left"/>
      <w:pPr>
        <w:ind w:left="1309" w:hanging="2160"/>
      </w:pPr>
      <w:rPr>
        <w:rFonts w:hint="default"/>
        <w:b/>
      </w:rPr>
    </w:lvl>
    <w:lvl w:ilvl="8">
      <w:start w:val="1"/>
      <w:numFmt w:val="decimal"/>
      <w:isLgl/>
      <w:lvlText w:val="%1.%2.%3.%4.%5.%6.%7.%8.%9."/>
      <w:lvlJc w:val="left"/>
      <w:pPr>
        <w:ind w:left="1669" w:hanging="2520"/>
      </w:pPr>
      <w:rPr>
        <w:rFonts w:hint="default"/>
        <w:b/>
      </w:rPr>
    </w:lvl>
  </w:abstractNum>
  <w:abstractNum w:abstractNumId="33">
    <w:nsid w:val="51405AA8"/>
    <w:multiLevelType w:val="multilevel"/>
    <w:tmpl w:val="5F9A02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C54F55"/>
    <w:multiLevelType w:val="hybridMultilevel"/>
    <w:tmpl w:val="31086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1D1F35"/>
    <w:multiLevelType w:val="multilevel"/>
    <w:tmpl w:val="8B804E20"/>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C4169F"/>
    <w:multiLevelType w:val="hybridMultilevel"/>
    <w:tmpl w:val="8AE621F6"/>
    <w:lvl w:ilvl="0" w:tplc="0D76B788">
      <w:start w:val="10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A137D5"/>
    <w:multiLevelType w:val="hybridMultilevel"/>
    <w:tmpl w:val="25C07B74"/>
    <w:lvl w:ilvl="0" w:tplc="BCAEF942">
      <w:start w:val="10"/>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D20167"/>
    <w:multiLevelType w:val="hybridMultilevel"/>
    <w:tmpl w:val="76C83370"/>
    <w:lvl w:ilvl="0" w:tplc="C276D322">
      <w:numFmt w:val="bullet"/>
      <w:lvlText w:val=""/>
      <w:lvlJc w:val="left"/>
      <w:pPr>
        <w:ind w:left="-74" w:hanging="360"/>
      </w:pPr>
      <w:rPr>
        <w:rFonts w:ascii="Symbol" w:eastAsia="Courier New" w:hAnsi="Symbol" w:cs="Times New Roman" w:hint="default"/>
      </w:rPr>
    </w:lvl>
    <w:lvl w:ilvl="1" w:tplc="04190003" w:tentative="1">
      <w:start w:val="1"/>
      <w:numFmt w:val="bullet"/>
      <w:lvlText w:val="o"/>
      <w:lvlJc w:val="left"/>
      <w:pPr>
        <w:ind w:left="646" w:hanging="360"/>
      </w:pPr>
      <w:rPr>
        <w:rFonts w:ascii="Courier New" w:hAnsi="Courier New" w:cs="Courier New" w:hint="default"/>
      </w:rPr>
    </w:lvl>
    <w:lvl w:ilvl="2" w:tplc="04190005" w:tentative="1">
      <w:start w:val="1"/>
      <w:numFmt w:val="bullet"/>
      <w:lvlText w:val=""/>
      <w:lvlJc w:val="left"/>
      <w:pPr>
        <w:ind w:left="1366" w:hanging="360"/>
      </w:pPr>
      <w:rPr>
        <w:rFonts w:ascii="Wingdings" w:hAnsi="Wingdings" w:hint="default"/>
      </w:rPr>
    </w:lvl>
    <w:lvl w:ilvl="3" w:tplc="04190001" w:tentative="1">
      <w:start w:val="1"/>
      <w:numFmt w:val="bullet"/>
      <w:lvlText w:val=""/>
      <w:lvlJc w:val="left"/>
      <w:pPr>
        <w:ind w:left="2086" w:hanging="360"/>
      </w:pPr>
      <w:rPr>
        <w:rFonts w:ascii="Symbol" w:hAnsi="Symbol" w:hint="default"/>
      </w:rPr>
    </w:lvl>
    <w:lvl w:ilvl="4" w:tplc="04190003" w:tentative="1">
      <w:start w:val="1"/>
      <w:numFmt w:val="bullet"/>
      <w:lvlText w:val="o"/>
      <w:lvlJc w:val="left"/>
      <w:pPr>
        <w:ind w:left="2806" w:hanging="360"/>
      </w:pPr>
      <w:rPr>
        <w:rFonts w:ascii="Courier New" w:hAnsi="Courier New" w:cs="Courier New" w:hint="default"/>
      </w:rPr>
    </w:lvl>
    <w:lvl w:ilvl="5" w:tplc="04190005" w:tentative="1">
      <w:start w:val="1"/>
      <w:numFmt w:val="bullet"/>
      <w:lvlText w:val=""/>
      <w:lvlJc w:val="left"/>
      <w:pPr>
        <w:ind w:left="3526" w:hanging="360"/>
      </w:pPr>
      <w:rPr>
        <w:rFonts w:ascii="Wingdings" w:hAnsi="Wingdings" w:hint="default"/>
      </w:rPr>
    </w:lvl>
    <w:lvl w:ilvl="6" w:tplc="04190001" w:tentative="1">
      <w:start w:val="1"/>
      <w:numFmt w:val="bullet"/>
      <w:lvlText w:val=""/>
      <w:lvlJc w:val="left"/>
      <w:pPr>
        <w:ind w:left="4246" w:hanging="360"/>
      </w:pPr>
      <w:rPr>
        <w:rFonts w:ascii="Symbol" w:hAnsi="Symbol" w:hint="default"/>
      </w:rPr>
    </w:lvl>
    <w:lvl w:ilvl="7" w:tplc="04190003" w:tentative="1">
      <w:start w:val="1"/>
      <w:numFmt w:val="bullet"/>
      <w:lvlText w:val="o"/>
      <w:lvlJc w:val="left"/>
      <w:pPr>
        <w:ind w:left="4966" w:hanging="360"/>
      </w:pPr>
      <w:rPr>
        <w:rFonts w:ascii="Courier New" w:hAnsi="Courier New" w:cs="Courier New" w:hint="default"/>
      </w:rPr>
    </w:lvl>
    <w:lvl w:ilvl="8" w:tplc="04190005" w:tentative="1">
      <w:start w:val="1"/>
      <w:numFmt w:val="bullet"/>
      <w:lvlText w:val=""/>
      <w:lvlJc w:val="left"/>
      <w:pPr>
        <w:ind w:left="5686" w:hanging="360"/>
      </w:pPr>
      <w:rPr>
        <w:rFonts w:ascii="Wingdings" w:hAnsi="Wingdings" w:hint="default"/>
      </w:rPr>
    </w:lvl>
  </w:abstractNum>
  <w:abstractNum w:abstractNumId="39">
    <w:nsid w:val="66DC58F6"/>
    <w:multiLevelType w:val="multilevel"/>
    <w:tmpl w:val="16E81B5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998372A"/>
    <w:multiLevelType w:val="multilevel"/>
    <w:tmpl w:val="15E69D56"/>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274F66"/>
    <w:multiLevelType w:val="hybridMultilevel"/>
    <w:tmpl w:val="FF82A11A"/>
    <w:lvl w:ilvl="0" w:tplc="5EA694C0">
      <w:start w:val="14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077393"/>
    <w:multiLevelType w:val="multilevel"/>
    <w:tmpl w:val="3DC6596A"/>
    <w:lvl w:ilvl="0">
      <w:start w:val="5"/>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3">
    <w:nsid w:val="746B768B"/>
    <w:multiLevelType w:val="multilevel"/>
    <w:tmpl w:val="8B804E20"/>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5A7C23"/>
    <w:multiLevelType w:val="multilevel"/>
    <w:tmpl w:val="3418EB86"/>
    <w:lvl w:ilvl="0">
      <w:start w:val="5"/>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5">
    <w:nsid w:val="77D32AAD"/>
    <w:multiLevelType w:val="hybridMultilevel"/>
    <w:tmpl w:val="96407A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D7D065B"/>
    <w:multiLevelType w:val="multilevel"/>
    <w:tmpl w:val="F7EA836E"/>
    <w:lvl w:ilvl="0">
      <w:start w:val="5"/>
      <w:numFmt w:val="decimal"/>
      <w:lvlText w:val="%1"/>
      <w:lvlJc w:val="left"/>
      <w:pPr>
        <w:ind w:left="375" w:hanging="375"/>
      </w:pPr>
      <w:rPr>
        <w:rFonts w:hint="default"/>
      </w:rPr>
    </w:lvl>
    <w:lvl w:ilvl="1">
      <w:start w:val="4"/>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32"/>
  </w:num>
  <w:num w:numId="7">
    <w:abstractNumId w:val="19"/>
  </w:num>
  <w:num w:numId="8">
    <w:abstractNumId w:val="0"/>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num>
  <w:num w:numId="13">
    <w:abstractNumId w:val="45"/>
  </w:num>
  <w:num w:numId="14">
    <w:abstractNumId w:val="30"/>
  </w:num>
  <w:num w:numId="15">
    <w:abstractNumId w:val="16"/>
  </w:num>
  <w:num w:numId="16">
    <w:abstractNumId w:val="15"/>
  </w:num>
  <w:num w:numId="17">
    <w:abstractNumId w:val="34"/>
  </w:num>
  <w:num w:numId="18">
    <w:abstractNumId w:val="18"/>
  </w:num>
  <w:num w:numId="19">
    <w:abstractNumId w:val="12"/>
  </w:num>
  <w:num w:numId="20">
    <w:abstractNumId w:val="24"/>
  </w:num>
  <w:num w:numId="21">
    <w:abstractNumId w:val="14"/>
  </w:num>
  <w:num w:numId="22">
    <w:abstractNumId w:val="27"/>
  </w:num>
  <w:num w:numId="23">
    <w:abstractNumId w:val="11"/>
  </w:num>
  <w:num w:numId="24">
    <w:abstractNumId w:val="26"/>
  </w:num>
  <w:num w:numId="25">
    <w:abstractNumId w:val="10"/>
  </w:num>
  <w:num w:numId="26">
    <w:abstractNumId w:val="37"/>
  </w:num>
  <w:num w:numId="27">
    <w:abstractNumId w:val="7"/>
  </w:num>
  <w:num w:numId="28">
    <w:abstractNumId w:val="8"/>
  </w:num>
  <w:num w:numId="29">
    <w:abstractNumId w:val="31"/>
  </w:num>
  <w:num w:numId="30">
    <w:abstractNumId w:val="43"/>
  </w:num>
  <w:num w:numId="31">
    <w:abstractNumId w:val="35"/>
  </w:num>
  <w:num w:numId="32">
    <w:abstractNumId w:val="33"/>
  </w:num>
  <w:num w:numId="33">
    <w:abstractNumId w:val="36"/>
  </w:num>
  <w:num w:numId="34">
    <w:abstractNumId w:val="20"/>
  </w:num>
  <w:num w:numId="35">
    <w:abstractNumId w:val="41"/>
  </w:num>
  <w:num w:numId="36">
    <w:abstractNumId w:val="21"/>
  </w:num>
  <w:num w:numId="37">
    <w:abstractNumId w:val="25"/>
  </w:num>
  <w:num w:numId="38">
    <w:abstractNumId w:val="13"/>
  </w:num>
  <w:num w:numId="39">
    <w:abstractNumId w:val="9"/>
  </w:num>
  <w:num w:numId="40">
    <w:abstractNumId w:val="40"/>
  </w:num>
  <w:num w:numId="41">
    <w:abstractNumId w:val="42"/>
  </w:num>
  <w:num w:numId="42">
    <w:abstractNumId w:val="5"/>
  </w:num>
  <w:num w:numId="43">
    <w:abstractNumId w:val="46"/>
  </w:num>
  <w:num w:numId="44">
    <w:abstractNumId w:val="28"/>
  </w:num>
  <w:num w:numId="45">
    <w:abstractNumId w:val="39"/>
  </w:num>
  <w:num w:numId="46">
    <w:abstractNumId w:val="44"/>
  </w:num>
  <w:num w:numId="47">
    <w:abstractNumId w:val="17"/>
  </w:num>
  <w:num w:numId="48">
    <w:abstractNumId w:val="2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7046"/>
    <w:rsid w:val="00000A44"/>
    <w:rsid w:val="000016D7"/>
    <w:rsid w:val="00001CD7"/>
    <w:rsid w:val="000027DE"/>
    <w:rsid w:val="00003216"/>
    <w:rsid w:val="00003BDD"/>
    <w:rsid w:val="00004EEF"/>
    <w:rsid w:val="00004F7B"/>
    <w:rsid w:val="000055F6"/>
    <w:rsid w:val="00006892"/>
    <w:rsid w:val="00007929"/>
    <w:rsid w:val="00007B8F"/>
    <w:rsid w:val="00011A72"/>
    <w:rsid w:val="00013DCB"/>
    <w:rsid w:val="00015132"/>
    <w:rsid w:val="00017340"/>
    <w:rsid w:val="000173A9"/>
    <w:rsid w:val="00021437"/>
    <w:rsid w:val="000221D0"/>
    <w:rsid w:val="00026D29"/>
    <w:rsid w:val="00027071"/>
    <w:rsid w:val="00030FAD"/>
    <w:rsid w:val="00031E89"/>
    <w:rsid w:val="00032BE9"/>
    <w:rsid w:val="000330CD"/>
    <w:rsid w:val="0003329B"/>
    <w:rsid w:val="000357A1"/>
    <w:rsid w:val="000368E7"/>
    <w:rsid w:val="00037EFE"/>
    <w:rsid w:val="00040521"/>
    <w:rsid w:val="000420FD"/>
    <w:rsid w:val="0004380A"/>
    <w:rsid w:val="00043B13"/>
    <w:rsid w:val="000508E0"/>
    <w:rsid w:val="00050B54"/>
    <w:rsid w:val="00051516"/>
    <w:rsid w:val="00054AEA"/>
    <w:rsid w:val="0005532B"/>
    <w:rsid w:val="00055D6D"/>
    <w:rsid w:val="00055F61"/>
    <w:rsid w:val="000624D4"/>
    <w:rsid w:val="000628E1"/>
    <w:rsid w:val="00065FC1"/>
    <w:rsid w:val="00067382"/>
    <w:rsid w:val="00067421"/>
    <w:rsid w:val="00067E48"/>
    <w:rsid w:val="0007024B"/>
    <w:rsid w:val="00070BF3"/>
    <w:rsid w:val="00072338"/>
    <w:rsid w:val="0008188C"/>
    <w:rsid w:val="0008327C"/>
    <w:rsid w:val="000854BD"/>
    <w:rsid w:val="00086A29"/>
    <w:rsid w:val="00090136"/>
    <w:rsid w:val="000938E8"/>
    <w:rsid w:val="00093D40"/>
    <w:rsid w:val="000958B3"/>
    <w:rsid w:val="00096ED4"/>
    <w:rsid w:val="00097B16"/>
    <w:rsid w:val="000A04D1"/>
    <w:rsid w:val="000A211A"/>
    <w:rsid w:val="000A2D2D"/>
    <w:rsid w:val="000A37DF"/>
    <w:rsid w:val="000A3D7B"/>
    <w:rsid w:val="000A4DA5"/>
    <w:rsid w:val="000A6B34"/>
    <w:rsid w:val="000A6C14"/>
    <w:rsid w:val="000A79EE"/>
    <w:rsid w:val="000B2992"/>
    <w:rsid w:val="000B2DDC"/>
    <w:rsid w:val="000B41C8"/>
    <w:rsid w:val="000C081E"/>
    <w:rsid w:val="000C13E0"/>
    <w:rsid w:val="000C6A73"/>
    <w:rsid w:val="000C6D55"/>
    <w:rsid w:val="000D1B05"/>
    <w:rsid w:val="000D1C35"/>
    <w:rsid w:val="000D3CFD"/>
    <w:rsid w:val="000D44A8"/>
    <w:rsid w:val="000D59DA"/>
    <w:rsid w:val="000E1B1D"/>
    <w:rsid w:val="000E263E"/>
    <w:rsid w:val="000E4B82"/>
    <w:rsid w:val="000F2983"/>
    <w:rsid w:val="000F462D"/>
    <w:rsid w:val="000F491B"/>
    <w:rsid w:val="000F5CDC"/>
    <w:rsid w:val="001006AF"/>
    <w:rsid w:val="00102974"/>
    <w:rsid w:val="00104649"/>
    <w:rsid w:val="0011018E"/>
    <w:rsid w:val="00110C74"/>
    <w:rsid w:val="00113796"/>
    <w:rsid w:val="00115B63"/>
    <w:rsid w:val="001169A4"/>
    <w:rsid w:val="00117536"/>
    <w:rsid w:val="001207B1"/>
    <w:rsid w:val="00123A5D"/>
    <w:rsid w:val="00124893"/>
    <w:rsid w:val="00124C3F"/>
    <w:rsid w:val="001311C9"/>
    <w:rsid w:val="001349D9"/>
    <w:rsid w:val="00134A1E"/>
    <w:rsid w:val="00136BF5"/>
    <w:rsid w:val="00136E0B"/>
    <w:rsid w:val="00140AB9"/>
    <w:rsid w:val="00143CF5"/>
    <w:rsid w:val="001448E8"/>
    <w:rsid w:val="001460D8"/>
    <w:rsid w:val="00152B50"/>
    <w:rsid w:val="00153E80"/>
    <w:rsid w:val="00155273"/>
    <w:rsid w:val="00156F32"/>
    <w:rsid w:val="001571AA"/>
    <w:rsid w:val="00157393"/>
    <w:rsid w:val="00161A24"/>
    <w:rsid w:val="001623A1"/>
    <w:rsid w:val="001630EC"/>
    <w:rsid w:val="001635CE"/>
    <w:rsid w:val="0016565E"/>
    <w:rsid w:val="00165D88"/>
    <w:rsid w:val="00165D9D"/>
    <w:rsid w:val="00167229"/>
    <w:rsid w:val="00167A3A"/>
    <w:rsid w:val="00171416"/>
    <w:rsid w:val="00171D5D"/>
    <w:rsid w:val="00174D14"/>
    <w:rsid w:val="00175491"/>
    <w:rsid w:val="001760A1"/>
    <w:rsid w:val="001760A7"/>
    <w:rsid w:val="00177260"/>
    <w:rsid w:val="00181897"/>
    <w:rsid w:val="001837D9"/>
    <w:rsid w:val="0018574B"/>
    <w:rsid w:val="00185769"/>
    <w:rsid w:val="00186044"/>
    <w:rsid w:val="001869A6"/>
    <w:rsid w:val="0018784F"/>
    <w:rsid w:val="00191F09"/>
    <w:rsid w:val="00192776"/>
    <w:rsid w:val="00193D9C"/>
    <w:rsid w:val="0019413A"/>
    <w:rsid w:val="00194232"/>
    <w:rsid w:val="00196B58"/>
    <w:rsid w:val="001978C3"/>
    <w:rsid w:val="001A3225"/>
    <w:rsid w:val="001A4404"/>
    <w:rsid w:val="001A57EB"/>
    <w:rsid w:val="001A6BDE"/>
    <w:rsid w:val="001A746F"/>
    <w:rsid w:val="001A7EBF"/>
    <w:rsid w:val="001B0C8B"/>
    <w:rsid w:val="001B12F6"/>
    <w:rsid w:val="001B330B"/>
    <w:rsid w:val="001C0053"/>
    <w:rsid w:val="001C037C"/>
    <w:rsid w:val="001C2982"/>
    <w:rsid w:val="001C58B4"/>
    <w:rsid w:val="001C6CBC"/>
    <w:rsid w:val="001C71BC"/>
    <w:rsid w:val="001D1791"/>
    <w:rsid w:val="001D34C6"/>
    <w:rsid w:val="001E0556"/>
    <w:rsid w:val="001E13E5"/>
    <w:rsid w:val="001E1443"/>
    <w:rsid w:val="001E6003"/>
    <w:rsid w:val="001E6C12"/>
    <w:rsid w:val="001F1FBB"/>
    <w:rsid w:val="001F31BA"/>
    <w:rsid w:val="00201B2B"/>
    <w:rsid w:val="002032D0"/>
    <w:rsid w:val="002033F5"/>
    <w:rsid w:val="0020556D"/>
    <w:rsid w:val="00206448"/>
    <w:rsid w:val="0020654A"/>
    <w:rsid w:val="00206570"/>
    <w:rsid w:val="00211218"/>
    <w:rsid w:val="00212A64"/>
    <w:rsid w:val="0021489A"/>
    <w:rsid w:val="0021584A"/>
    <w:rsid w:val="00220A9B"/>
    <w:rsid w:val="002236E6"/>
    <w:rsid w:val="002250D8"/>
    <w:rsid w:val="00226410"/>
    <w:rsid w:val="00231454"/>
    <w:rsid w:val="00231692"/>
    <w:rsid w:val="00231DDF"/>
    <w:rsid w:val="00232062"/>
    <w:rsid w:val="002327DB"/>
    <w:rsid w:val="00232935"/>
    <w:rsid w:val="00233E54"/>
    <w:rsid w:val="00235844"/>
    <w:rsid w:val="0023746A"/>
    <w:rsid w:val="00241C52"/>
    <w:rsid w:val="00242FD2"/>
    <w:rsid w:val="002443D4"/>
    <w:rsid w:val="00245599"/>
    <w:rsid w:val="00246121"/>
    <w:rsid w:val="00246971"/>
    <w:rsid w:val="00251947"/>
    <w:rsid w:val="00252A25"/>
    <w:rsid w:val="00252CA7"/>
    <w:rsid w:val="002531F7"/>
    <w:rsid w:val="00254255"/>
    <w:rsid w:val="002545A7"/>
    <w:rsid w:val="002550CD"/>
    <w:rsid w:val="00255231"/>
    <w:rsid w:val="00257AEF"/>
    <w:rsid w:val="00257E4C"/>
    <w:rsid w:val="002626A3"/>
    <w:rsid w:val="00263C10"/>
    <w:rsid w:val="00265ABE"/>
    <w:rsid w:val="00266CAF"/>
    <w:rsid w:val="002672B5"/>
    <w:rsid w:val="0027102D"/>
    <w:rsid w:val="00272F5D"/>
    <w:rsid w:val="0027362C"/>
    <w:rsid w:val="002746FD"/>
    <w:rsid w:val="0027725E"/>
    <w:rsid w:val="00277B1D"/>
    <w:rsid w:val="00281B27"/>
    <w:rsid w:val="00283C1D"/>
    <w:rsid w:val="002A0CF4"/>
    <w:rsid w:val="002A1067"/>
    <w:rsid w:val="002A56ED"/>
    <w:rsid w:val="002A57DF"/>
    <w:rsid w:val="002A67FA"/>
    <w:rsid w:val="002B0084"/>
    <w:rsid w:val="002B04B3"/>
    <w:rsid w:val="002C5AC7"/>
    <w:rsid w:val="002C7132"/>
    <w:rsid w:val="002C7355"/>
    <w:rsid w:val="002D006D"/>
    <w:rsid w:val="002D124B"/>
    <w:rsid w:val="002D1CC0"/>
    <w:rsid w:val="002D2877"/>
    <w:rsid w:val="002D29E8"/>
    <w:rsid w:val="002D2F14"/>
    <w:rsid w:val="002D3C30"/>
    <w:rsid w:val="002D4746"/>
    <w:rsid w:val="002D4C3F"/>
    <w:rsid w:val="002E1CBA"/>
    <w:rsid w:val="002E266F"/>
    <w:rsid w:val="002E2F00"/>
    <w:rsid w:val="002E61DD"/>
    <w:rsid w:val="002E7A42"/>
    <w:rsid w:val="002E7BFF"/>
    <w:rsid w:val="002F05D7"/>
    <w:rsid w:val="002F0CA2"/>
    <w:rsid w:val="002F5223"/>
    <w:rsid w:val="002F632E"/>
    <w:rsid w:val="002F71F5"/>
    <w:rsid w:val="00300723"/>
    <w:rsid w:val="00301BC0"/>
    <w:rsid w:val="003040AE"/>
    <w:rsid w:val="003050DA"/>
    <w:rsid w:val="00307367"/>
    <w:rsid w:val="00307D8B"/>
    <w:rsid w:val="00310404"/>
    <w:rsid w:val="003104D3"/>
    <w:rsid w:val="003112A8"/>
    <w:rsid w:val="00313DA9"/>
    <w:rsid w:val="00320C63"/>
    <w:rsid w:val="00321939"/>
    <w:rsid w:val="00322DBC"/>
    <w:rsid w:val="003230FB"/>
    <w:rsid w:val="003232F2"/>
    <w:rsid w:val="0032765D"/>
    <w:rsid w:val="00330D91"/>
    <w:rsid w:val="00334E9C"/>
    <w:rsid w:val="003353E8"/>
    <w:rsid w:val="003355D1"/>
    <w:rsid w:val="00336C67"/>
    <w:rsid w:val="00340EE0"/>
    <w:rsid w:val="00341FF4"/>
    <w:rsid w:val="00342E4E"/>
    <w:rsid w:val="003455DC"/>
    <w:rsid w:val="00347458"/>
    <w:rsid w:val="003521FE"/>
    <w:rsid w:val="00352538"/>
    <w:rsid w:val="0035323F"/>
    <w:rsid w:val="00354D76"/>
    <w:rsid w:val="0035517F"/>
    <w:rsid w:val="00355D72"/>
    <w:rsid w:val="003566B6"/>
    <w:rsid w:val="00357C98"/>
    <w:rsid w:val="003615A9"/>
    <w:rsid w:val="0036220C"/>
    <w:rsid w:val="00362797"/>
    <w:rsid w:val="003639EC"/>
    <w:rsid w:val="00365A0D"/>
    <w:rsid w:val="00370496"/>
    <w:rsid w:val="00371E36"/>
    <w:rsid w:val="00376A25"/>
    <w:rsid w:val="003866F4"/>
    <w:rsid w:val="00387B81"/>
    <w:rsid w:val="003928A4"/>
    <w:rsid w:val="00396B92"/>
    <w:rsid w:val="00397789"/>
    <w:rsid w:val="003A29DA"/>
    <w:rsid w:val="003A36A0"/>
    <w:rsid w:val="003A378D"/>
    <w:rsid w:val="003A4B7D"/>
    <w:rsid w:val="003A6F9F"/>
    <w:rsid w:val="003A7B6F"/>
    <w:rsid w:val="003B3CF0"/>
    <w:rsid w:val="003B505B"/>
    <w:rsid w:val="003B5FA0"/>
    <w:rsid w:val="003B6C6B"/>
    <w:rsid w:val="003B75AB"/>
    <w:rsid w:val="003B7763"/>
    <w:rsid w:val="003C717E"/>
    <w:rsid w:val="003D0C25"/>
    <w:rsid w:val="003D10EF"/>
    <w:rsid w:val="003D10F0"/>
    <w:rsid w:val="003D1C5A"/>
    <w:rsid w:val="003D3F26"/>
    <w:rsid w:val="003D6E10"/>
    <w:rsid w:val="003D7658"/>
    <w:rsid w:val="003D7E6C"/>
    <w:rsid w:val="003E2440"/>
    <w:rsid w:val="003E4B1C"/>
    <w:rsid w:val="003E662F"/>
    <w:rsid w:val="003E68CC"/>
    <w:rsid w:val="003E706C"/>
    <w:rsid w:val="003F1A7E"/>
    <w:rsid w:val="003F2927"/>
    <w:rsid w:val="003F2A17"/>
    <w:rsid w:val="003F2B17"/>
    <w:rsid w:val="003F62DE"/>
    <w:rsid w:val="003F7CA5"/>
    <w:rsid w:val="00400148"/>
    <w:rsid w:val="00402204"/>
    <w:rsid w:val="00402445"/>
    <w:rsid w:val="004061C6"/>
    <w:rsid w:val="00410BA7"/>
    <w:rsid w:val="00411118"/>
    <w:rsid w:val="00411FCD"/>
    <w:rsid w:val="00412100"/>
    <w:rsid w:val="0041228E"/>
    <w:rsid w:val="00412F96"/>
    <w:rsid w:val="004133AE"/>
    <w:rsid w:val="0041500F"/>
    <w:rsid w:val="00415523"/>
    <w:rsid w:val="00415719"/>
    <w:rsid w:val="004162CC"/>
    <w:rsid w:val="0042211A"/>
    <w:rsid w:val="004224BA"/>
    <w:rsid w:val="0042278B"/>
    <w:rsid w:val="00423880"/>
    <w:rsid w:val="00423E7A"/>
    <w:rsid w:val="004240D0"/>
    <w:rsid w:val="00424A03"/>
    <w:rsid w:val="0042607C"/>
    <w:rsid w:val="00430B79"/>
    <w:rsid w:val="00431D23"/>
    <w:rsid w:val="00432D5E"/>
    <w:rsid w:val="00433D71"/>
    <w:rsid w:val="00433D8C"/>
    <w:rsid w:val="00434517"/>
    <w:rsid w:val="00434B97"/>
    <w:rsid w:val="00435267"/>
    <w:rsid w:val="00435A07"/>
    <w:rsid w:val="004418E5"/>
    <w:rsid w:val="00443830"/>
    <w:rsid w:val="004456BE"/>
    <w:rsid w:val="00445AC4"/>
    <w:rsid w:val="004502C4"/>
    <w:rsid w:val="004513E0"/>
    <w:rsid w:val="00454400"/>
    <w:rsid w:val="00456771"/>
    <w:rsid w:val="0046016A"/>
    <w:rsid w:val="0046054C"/>
    <w:rsid w:val="00461CCD"/>
    <w:rsid w:val="004626B3"/>
    <w:rsid w:val="00464F84"/>
    <w:rsid w:val="004653E1"/>
    <w:rsid w:val="00465AB2"/>
    <w:rsid w:val="00465AD8"/>
    <w:rsid w:val="00466DBC"/>
    <w:rsid w:val="00471FA3"/>
    <w:rsid w:val="00472184"/>
    <w:rsid w:val="004735E3"/>
    <w:rsid w:val="00474BCF"/>
    <w:rsid w:val="004761CC"/>
    <w:rsid w:val="00476770"/>
    <w:rsid w:val="004771DC"/>
    <w:rsid w:val="004779F6"/>
    <w:rsid w:val="004806D5"/>
    <w:rsid w:val="00480852"/>
    <w:rsid w:val="00480861"/>
    <w:rsid w:val="004823BF"/>
    <w:rsid w:val="00484A0B"/>
    <w:rsid w:val="00484B89"/>
    <w:rsid w:val="004869D4"/>
    <w:rsid w:val="00492EC5"/>
    <w:rsid w:val="004933EC"/>
    <w:rsid w:val="0049535E"/>
    <w:rsid w:val="004A3F03"/>
    <w:rsid w:val="004A4E50"/>
    <w:rsid w:val="004A5EAB"/>
    <w:rsid w:val="004A63AC"/>
    <w:rsid w:val="004A669D"/>
    <w:rsid w:val="004A76AB"/>
    <w:rsid w:val="004A7E09"/>
    <w:rsid w:val="004B3065"/>
    <w:rsid w:val="004B32B2"/>
    <w:rsid w:val="004B5823"/>
    <w:rsid w:val="004B5D8E"/>
    <w:rsid w:val="004B5E87"/>
    <w:rsid w:val="004C010A"/>
    <w:rsid w:val="004C2D8D"/>
    <w:rsid w:val="004C5B21"/>
    <w:rsid w:val="004D0223"/>
    <w:rsid w:val="004D16DA"/>
    <w:rsid w:val="004D1DDA"/>
    <w:rsid w:val="004D227D"/>
    <w:rsid w:val="004D3B45"/>
    <w:rsid w:val="004D7EBC"/>
    <w:rsid w:val="004E2BE1"/>
    <w:rsid w:val="004E38C5"/>
    <w:rsid w:val="004E4172"/>
    <w:rsid w:val="004E56E5"/>
    <w:rsid w:val="004E5877"/>
    <w:rsid w:val="004F1B57"/>
    <w:rsid w:val="004F4495"/>
    <w:rsid w:val="004F4A15"/>
    <w:rsid w:val="004F5E8D"/>
    <w:rsid w:val="004F63AF"/>
    <w:rsid w:val="004F67F6"/>
    <w:rsid w:val="004F695F"/>
    <w:rsid w:val="004F7D95"/>
    <w:rsid w:val="00500B89"/>
    <w:rsid w:val="00501131"/>
    <w:rsid w:val="00505E49"/>
    <w:rsid w:val="00506CD7"/>
    <w:rsid w:val="00512E92"/>
    <w:rsid w:val="0051441A"/>
    <w:rsid w:val="0052038D"/>
    <w:rsid w:val="005217AE"/>
    <w:rsid w:val="00522296"/>
    <w:rsid w:val="00522763"/>
    <w:rsid w:val="00523318"/>
    <w:rsid w:val="005237EE"/>
    <w:rsid w:val="00523D7D"/>
    <w:rsid w:val="00523EC5"/>
    <w:rsid w:val="00524C66"/>
    <w:rsid w:val="00527988"/>
    <w:rsid w:val="00527F9F"/>
    <w:rsid w:val="0053088E"/>
    <w:rsid w:val="00531A2B"/>
    <w:rsid w:val="00531FA7"/>
    <w:rsid w:val="00536CA4"/>
    <w:rsid w:val="00537402"/>
    <w:rsid w:val="00540698"/>
    <w:rsid w:val="00540811"/>
    <w:rsid w:val="00540921"/>
    <w:rsid w:val="00544A16"/>
    <w:rsid w:val="00544D16"/>
    <w:rsid w:val="00550950"/>
    <w:rsid w:val="0055215A"/>
    <w:rsid w:val="005536E0"/>
    <w:rsid w:val="00553CE1"/>
    <w:rsid w:val="00554227"/>
    <w:rsid w:val="00554C71"/>
    <w:rsid w:val="00554EA2"/>
    <w:rsid w:val="0055513E"/>
    <w:rsid w:val="00556C5D"/>
    <w:rsid w:val="005606B0"/>
    <w:rsid w:val="00560803"/>
    <w:rsid w:val="00561B70"/>
    <w:rsid w:val="00562105"/>
    <w:rsid w:val="0057034E"/>
    <w:rsid w:val="005717F5"/>
    <w:rsid w:val="00575F45"/>
    <w:rsid w:val="00577902"/>
    <w:rsid w:val="0058223B"/>
    <w:rsid w:val="0058330C"/>
    <w:rsid w:val="00583A79"/>
    <w:rsid w:val="00584262"/>
    <w:rsid w:val="00584BF2"/>
    <w:rsid w:val="00592360"/>
    <w:rsid w:val="00592DF9"/>
    <w:rsid w:val="005A18EF"/>
    <w:rsid w:val="005A2672"/>
    <w:rsid w:val="005A59AB"/>
    <w:rsid w:val="005A6040"/>
    <w:rsid w:val="005B0E7B"/>
    <w:rsid w:val="005B1926"/>
    <w:rsid w:val="005B3C12"/>
    <w:rsid w:val="005B3DA3"/>
    <w:rsid w:val="005B4E7F"/>
    <w:rsid w:val="005C0A50"/>
    <w:rsid w:val="005C2E55"/>
    <w:rsid w:val="005C7440"/>
    <w:rsid w:val="005D0026"/>
    <w:rsid w:val="005D17B8"/>
    <w:rsid w:val="005D60D2"/>
    <w:rsid w:val="005D6E7A"/>
    <w:rsid w:val="005E03E6"/>
    <w:rsid w:val="005E1496"/>
    <w:rsid w:val="005E3D45"/>
    <w:rsid w:val="005E48CD"/>
    <w:rsid w:val="005E4E09"/>
    <w:rsid w:val="005E5C35"/>
    <w:rsid w:val="005E7C42"/>
    <w:rsid w:val="005E7D13"/>
    <w:rsid w:val="005F3DBC"/>
    <w:rsid w:val="005F4129"/>
    <w:rsid w:val="005F4CCD"/>
    <w:rsid w:val="005F4ED6"/>
    <w:rsid w:val="006000B6"/>
    <w:rsid w:val="006003DA"/>
    <w:rsid w:val="00601D13"/>
    <w:rsid w:val="006030F2"/>
    <w:rsid w:val="0060339F"/>
    <w:rsid w:val="00603DFD"/>
    <w:rsid w:val="00605C4C"/>
    <w:rsid w:val="00606273"/>
    <w:rsid w:val="006067BB"/>
    <w:rsid w:val="00612C11"/>
    <w:rsid w:val="00614B08"/>
    <w:rsid w:val="00616CD7"/>
    <w:rsid w:val="006205B7"/>
    <w:rsid w:val="0062094E"/>
    <w:rsid w:val="006211CE"/>
    <w:rsid w:val="006219AE"/>
    <w:rsid w:val="006219E1"/>
    <w:rsid w:val="00621DD0"/>
    <w:rsid w:val="00626AA2"/>
    <w:rsid w:val="00626B5C"/>
    <w:rsid w:val="006275B0"/>
    <w:rsid w:val="006301B7"/>
    <w:rsid w:val="00632454"/>
    <w:rsid w:val="00632B6A"/>
    <w:rsid w:val="00633168"/>
    <w:rsid w:val="00636D20"/>
    <w:rsid w:val="006425F9"/>
    <w:rsid w:val="0064420C"/>
    <w:rsid w:val="00644989"/>
    <w:rsid w:val="006454FC"/>
    <w:rsid w:val="00645B14"/>
    <w:rsid w:val="00654025"/>
    <w:rsid w:val="00654AC4"/>
    <w:rsid w:val="00655281"/>
    <w:rsid w:val="00655594"/>
    <w:rsid w:val="00656171"/>
    <w:rsid w:val="00657A36"/>
    <w:rsid w:val="006626BC"/>
    <w:rsid w:val="00662930"/>
    <w:rsid w:val="00666FE2"/>
    <w:rsid w:val="00667624"/>
    <w:rsid w:val="00670ECA"/>
    <w:rsid w:val="00671755"/>
    <w:rsid w:val="0067189A"/>
    <w:rsid w:val="006733E5"/>
    <w:rsid w:val="0067358E"/>
    <w:rsid w:val="00674A68"/>
    <w:rsid w:val="0067605D"/>
    <w:rsid w:val="00677138"/>
    <w:rsid w:val="00680D5D"/>
    <w:rsid w:val="0068307B"/>
    <w:rsid w:val="0069006D"/>
    <w:rsid w:val="0069026C"/>
    <w:rsid w:val="00692272"/>
    <w:rsid w:val="00692F82"/>
    <w:rsid w:val="0069519F"/>
    <w:rsid w:val="0069582E"/>
    <w:rsid w:val="006A199C"/>
    <w:rsid w:val="006A1DD5"/>
    <w:rsid w:val="006A25A8"/>
    <w:rsid w:val="006A3D79"/>
    <w:rsid w:val="006A408D"/>
    <w:rsid w:val="006A6497"/>
    <w:rsid w:val="006B0071"/>
    <w:rsid w:val="006B2F04"/>
    <w:rsid w:val="006B5FB3"/>
    <w:rsid w:val="006B7A26"/>
    <w:rsid w:val="006C1AE5"/>
    <w:rsid w:val="006C1F4F"/>
    <w:rsid w:val="006C29FB"/>
    <w:rsid w:val="006C3015"/>
    <w:rsid w:val="006C40F0"/>
    <w:rsid w:val="006C4979"/>
    <w:rsid w:val="006C5E03"/>
    <w:rsid w:val="006C7709"/>
    <w:rsid w:val="006D128B"/>
    <w:rsid w:val="006D173E"/>
    <w:rsid w:val="006D1FEB"/>
    <w:rsid w:val="006D2C2D"/>
    <w:rsid w:val="006D2ED0"/>
    <w:rsid w:val="006D3912"/>
    <w:rsid w:val="006D4AA3"/>
    <w:rsid w:val="006E1360"/>
    <w:rsid w:val="006E77B4"/>
    <w:rsid w:val="006F0886"/>
    <w:rsid w:val="006F1101"/>
    <w:rsid w:val="006F2AF8"/>
    <w:rsid w:val="006F70E9"/>
    <w:rsid w:val="006F7531"/>
    <w:rsid w:val="00700CAB"/>
    <w:rsid w:val="00701294"/>
    <w:rsid w:val="00703C8B"/>
    <w:rsid w:val="00703D69"/>
    <w:rsid w:val="0070400B"/>
    <w:rsid w:val="00706A9D"/>
    <w:rsid w:val="00706B63"/>
    <w:rsid w:val="00707DD6"/>
    <w:rsid w:val="00707F1C"/>
    <w:rsid w:val="00711CC3"/>
    <w:rsid w:val="00711F2F"/>
    <w:rsid w:val="007136E0"/>
    <w:rsid w:val="007137B6"/>
    <w:rsid w:val="00715749"/>
    <w:rsid w:val="007230F8"/>
    <w:rsid w:val="0072338C"/>
    <w:rsid w:val="007240A4"/>
    <w:rsid w:val="00725AF2"/>
    <w:rsid w:val="0072773C"/>
    <w:rsid w:val="00727B03"/>
    <w:rsid w:val="0073358B"/>
    <w:rsid w:val="00735D8E"/>
    <w:rsid w:val="007379B8"/>
    <w:rsid w:val="007413CA"/>
    <w:rsid w:val="00741E71"/>
    <w:rsid w:val="0074258B"/>
    <w:rsid w:val="00745965"/>
    <w:rsid w:val="007525E2"/>
    <w:rsid w:val="007547D0"/>
    <w:rsid w:val="0075715C"/>
    <w:rsid w:val="00760E64"/>
    <w:rsid w:val="00761193"/>
    <w:rsid w:val="007627D7"/>
    <w:rsid w:val="00764027"/>
    <w:rsid w:val="007650F3"/>
    <w:rsid w:val="0076753A"/>
    <w:rsid w:val="007702F9"/>
    <w:rsid w:val="0077089D"/>
    <w:rsid w:val="007726BE"/>
    <w:rsid w:val="00773DD1"/>
    <w:rsid w:val="00773FFB"/>
    <w:rsid w:val="007757F8"/>
    <w:rsid w:val="007771A8"/>
    <w:rsid w:val="0078107E"/>
    <w:rsid w:val="007812D0"/>
    <w:rsid w:val="00781C4E"/>
    <w:rsid w:val="00782779"/>
    <w:rsid w:val="00790F33"/>
    <w:rsid w:val="007917A6"/>
    <w:rsid w:val="00792AC5"/>
    <w:rsid w:val="00793F06"/>
    <w:rsid w:val="0079462B"/>
    <w:rsid w:val="007958AB"/>
    <w:rsid w:val="00795C34"/>
    <w:rsid w:val="00796520"/>
    <w:rsid w:val="00797452"/>
    <w:rsid w:val="007A0C57"/>
    <w:rsid w:val="007A34A5"/>
    <w:rsid w:val="007A39FF"/>
    <w:rsid w:val="007B02A0"/>
    <w:rsid w:val="007B05D3"/>
    <w:rsid w:val="007B0E8B"/>
    <w:rsid w:val="007B4E16"/>
    <w:rsid w:val="007C1698"/>
    <w:rsid w:val="007C2670"/>
    <w:rsid w:val="007C412D"/>
    <w:rsid w:val="007C49E1"/>
    <w:rsid w:val="007D073F"/>
    <w:rsid w:val="007D237E"/>
    <w:rsid w:val="007D270F"/>
    <w:rsid w:val="007E28C1"/>
    <w:rsid w:val="007E5194"/>
    <w:rsid w:val="007F1629"/>
    <w:rsid w:val="007F23A4"/>
    <w:rsid w:val="007F5618"/>
    <w:rsid w:val="007F5941"/>
    <w:rsid w:val="007F5B30"/>
    <w:rsid w:val="007F5B54"/>
    <w:rsid w:val="007F6942"/>
    <w:rsid w:val="0080060F"/>
    <w:rsid w:val="00800644"/>
    <w:rsid w:val="008041CD"/>
    <w:rsid w:val="0081084B"/>
    <w:rsid w:val="00813137"/>
    <w:rsid w:val="008131A9"/>
    <w:rsid w:val="00815D50"/>
    <w:rsid w:val="00816110"/>
    <w:rsid w:val="008219F0"/>
    <w:rsid w:val="00821FEB"/>
    <w:rsid w:val="008267BB"/>
    <w:rsid w:val="00827C50"/>
    <w:rsid w:val="00831355"/>
    <w:rsid w:val="0083199D"/>
    <w:rsid w:val="00832658"/>
    <w:rsid w:val="00836E40"/>
    <w:rsid w:val="00836FDC"/>
    <w:rsid w:val="008379E9"/>
    <w:rsid w:val="00840DC6"/>
    <w:rsid w:val="0084196A"/>
    <w:rsid w:val="00842FA7"/>
    <w:rsid w:val="00844215"/>
    <w:rsid w:val="00845065"/>
    <w:rsid w:val="00854A55"/>
    <w:rsid w:val="008568CA"/>
    <w:rsid w:val="00857BBF"/>
    <w:rsid w:val="008603B4"/>
    <w:rsid w:val="00861AD3"/>
    <w:rsid w:val="0086325C"/>
    <w:rsid w:val="00864C9D"/>
    <w:rsid w:val="00867A95"/>
    <w:rsid w:val="008706A9"/>
    <w:rsid w:val="00870C54"/>
    <w:rsid w:val="00872A30"/>
    <w:rsid w:val="00873EBA"/>
    <w:rsid w:val="008757D5"/>
    <w:rsid w:val="008768CE"/>
    <w:rsid w:val="0088065C"/>
    <w:rsid w:val="00880B21"/>
    <w:rsid w:val="008816F0"/>
    <w:rsid w:val="0088400B"/>
    <w:rsid w:val="00886866"/>
    <w:rsid w:val="008907DC"/>
    <w:rsid w:val="00891940"/>
    <w:rsid w:val="00891BEF"/>
    <w:rsid w:val="0089221C"/>
    <w:rsid w:val="00893A6A"/>
    <w:rsid w:val="00893BE1"/>
    <w:rsid w:val="00895DD9"/>
    <w:rsid w:val="00897AA4"/>
    <w:rsid w:val="008A1DB0"/>
    <w:rsid w:val="008A2BB4"/>
    <w:rsid w:val="008A36C2"/>
    <w:rsid w:val="008A681C"/>
    <w:rsid w:val="008A77F0"/>
    <w:rsid w:val="008A7A44"/>
    <w:rsid w:val="008B061F"/>
    <w:rsid w:val="008B1194"/>
    <w:rsid w:val="008B2E41"/>
    <w:rsid w:val="008B3DA0"/>
    <w:rsid w:val="008B3DF4"/>
    <w:rsid w:val="008C32D0"/>
    <w:rsid w:val="008D1204"/>
    <w:rsid w:val="008D5F93"/>
    <w:rsid w:val="008D701A"/>
    <w:rsid w:val="008D7696"/>
    <w:rsid w:val="008E1460"/>
    <w:rsid w:val="008E174A"/>
    <w:rsid w:val="008E2B71"/>
    <w:rsid w:val="008E3150"/>
    <w:rsid w:val="008E3AE0"/>
    <w:rsid w:val="008E44E1"/>
    <w:rsid w:val="008E605A"/>
    <w:rsid w:val="008E609E"/>
    <w:rsid w:val="008E60E5"/>
    <w:rsid w:val="008E653A"/>
    <w:rsid w:val="008E6C5E"/>
    <w:rsid w:val="008E7011"/>
    <w:rsid w:val="008F294F"/>
    <w:rsid w:val="008F2B14"/>
    <w:rsid w:val="008F55A5"/>
    <w:rsid w:val="008F6012"/>
    <w:rsid w:val="008F6054"/>
    <w:rsid w:val="00900A20"/>
    <w:rsid w:val="00900CE1"/>
    <w:rsid w:val="009026C9"/>
    <w:rsid w:val="00911144"/>
    <w:rsid w:val="00911B97"/>
    <w:rsid w:val="00911DDE"/>
    <w:rsid w:val="00915B49"/>
    <w:rsid w:val="00917461"/>
    <w:rsid w:val="00922EC9"/>
    <w:rsid w:val="00925543"/>
    <w:rsid w:val="009262F0"/>
    <w:rsid w:val="009305D5"/>
    <w:rsid w:val="00930E1A"/>
    <w:rsid w:val="009327BB"/>
    <w:rsid w:val="00932C14"/>
    <w:rsid w:val="0094002F"/>
    <w:rsid w:val="00940B2D"/>
    <w:rsid w:val="0094217F"/>
    <w:rsid w:val="00943E2F"/>
    <w:rsid w:val="0094585F"/>
    <w:rsid w:val="00950185"/>
    <w:rsid w:val="00952354"/>
    <w:rsid w:val="00954A2D"/>
    <w:rsid w:val="009550FD"/>
    <w:rsid w:val="00955EDF"/>
    <w:rsid w:val="00956119"/>
    <w:rsid w:val="0095776B"/>
    <w:rsid w:val="00957DEC"/>
    <w:rsid w:val="009608A1"/>
    <w:rsid w:val="00961F96"/>
    <w:rsid w:val="0096333C"/>
    <w:rsid w:val="00966A2E"/>
    <w:rsid w:val="009714A6"/>
    <w:rsid w:val="0097303C"/>
    <w:rsid w:val="00973F8B"/>
    <w:rsid w:val="00975B17"/>
    <w:rsid w:val="009777D9"/>
    <w:rsid w:val="00980F2C"/>
    <w:rsid w:val="00981DC2"/>
    <w:rsid w:val="009831A4"/>
    <w:rsid w:val="00985465"/>
    <w:rsid w:val="00986A2F"/>
    <w:rsid w:val="00987B7F"/>
    <w:rsid w:val="0099251F"/>
    <w:rsid w:val="00995251"/>
    <w:rsid w:val="00995ABB"/>
    <w:rsid w:val="00995D74"/>
    <w:rsid w:val="00996C15"/>
    <w:rsid w:val="00996E4A"/>
    <w:rsid w:val="009A061B"/>
    <w:rsid w:val="009A1A0A"/>
    <w:rsid w:val="009A1C66"/>
    <w:rsid w:val="009A1D05"/>
    <w:rsid w:val="009A378A"/>
    <w:rsid w:val="009A7002"/>
    <w:rsid w:val="009A7ECF"/>
    <w:rsid w:val="009B06F0"/>
    <w:rsid w:val="009B620A"/>
    <w:rsid w:val="009C732F"/>
    <w:rsid w:val="009D24EA"/>
    <w:rsid w:val="009D365D"/>
    <w:rsid w:val="009D74A2"/>
    <w:rsid w:val="009E0C8D"/>
    <w:rsid w:val="009E0CB6"/>
    <w:rsid w:val="009E48F8"/>
    <w:rsid w:val="009E7032"/>
    <w:rsid w:val="009E7861"/>
    <w:rsid w:val="009F1CE1"/>
    <w:rsid w:val="009F395E"/>
    <w:rsid w:val="009F6AE9"/>
    <w:rsid w:val="009F7A34"/>
    <w:rsid w:val="00A008F8"/>
    <w:rsid w:val="00A01691"/>
    <w:rsid w:val="00A02C6C"/>
    <w:rsid w:val="00A04671"/>
    <w:rsid w:val="00A058A3"/>
    <w:rsid w:val="00A07E40"/>
    <w:rsid w:val="00A10853"/>
    <w:rsid w:val="00A11D03"/>
    <w:rsid w:val="00A142DE"/>
    <w:rsid w:val="00A1487B"/>
    <w:rsid w:val="00A14AE5"/>
    <w:rsid w:val="00A15EC4"/>
    <w:rsid w:val="00A212FE"/>
    <w:rsid w:val="00A21E14"/>
    <w:rsid w:val="00A22059"/>
    <w:rsid w:val="00A22469"/>
    <w:rsid w:val="00A2337D"/>
    <w:rsid w:val="00A25389"/>
    <w:rsid w:val="00A274B1"/>
    <w:rsid w:val="00A27EAC"/>
    <w:rsid w:val="00A31CDD"/>
    <w:rsid w:val="00A32CB2"/>
    <w:rsid w:val="00A33BD2"/>
    <w:rsid w:val="00A3425F"/>
    <w:rsid w:val="00A34A2D"/>
    <w:rsid w:val="00A37AB7"/>
    <w:rsid w:val="00A412D7"/>
    <w:rsid w:val="00A41EDC"/>
    <w:rsid w:val="00A42CEF"/>
    <w:rsid w:val="00A45F2F"/>
    <w:rsid w:val="00A4638B"/>
    <w:rsid w:val="00A50B6D"/>
    <w:rsid w:val="00A52422"/>
    <w:rsid w:val="00A5483A"/>
    <w:rsid w:val="00A55979"/>
    <w:rsid w:val="00A5605A"/>
    <w:rsid w:val="00A56EEF"/>
    <w:rsid w:val="00A574C4"/>
    <w:rsid w:val="00A62230"/>
    <w:rsid w:val="00A6280C"/>
    <w:rsid w:val="00A6437F"/>
    <w:rsid w:val="00A6635D"/>
    <w:rsid w:val="00A7061B"/>
    <w:rsid w:val="00A71AB7"/>
    <w:rsid w:val="00A72AA5"/>
    <w:rsid w:val="00A73C86"/>
    <w:rsid w:val="00A73ECD"/>
    <w:rsid w:val="00A7451F"/>
    <w:rsid w:val="00A7483E"/>
    <w:rsid w:val="00A748DE"/>
    <w:rsid w:val="00A75208"/>
    <w:rsid w:val="00A75F3B"/>
    <w:rsid w:val="00A76707"/>
    <w:rsid w:val="00A76AD2"/>
    <w:rsid w:val="00A857CF"/>
    <w:rsid w:val="00A86A06"/>
    <w:rsid w:val="00A930AA"/>
    <w:rsid w:val="00A95574"/>
    <w:rsid w:val="00A96866"/>
    <w:rsid w:val="00A969AC"/>
    <w:rsid w:val="00A975AB"/>
    <w:rsid w:val="00A977C7"/>
    <w:rsid w:val="00A97911"/>
    <w:rsid w:val="00AA37BB"/>
    <w:rsid w:val="00AA3E43"/>
    <w:rsid w:val="00AA767A"/>
    <w:rsid w:val="00AB0245"/>
    <w:rsid w:val="00AB1759"/>
    <w:rsid w:val="00AB1DC7"/>
    <w:rsid w:val="00AB3242"/>
    <w:rsid w:val="00AB49B9"/>
    <w:rsid w:val="00AB5374"/>
    <w:rsid w:val="00AB5B1D"/>
    <w:rsid w:val="00AB5B33"/>
    <w:rsid w:val="00AB5D8D"/>
    <w:rsid w:val="00AB6072"/>
    <w:rsid w:val="00AB7162"/>
    <w:rsid w:val="00AC2ECF"/>
    <w:rsid w:val="00AC3299"/>
    <w:rsid w:val="00AC42F2"/>
    <w:rsid w:val="00AC53D1"/>
    <w:rsid w:val="00AC5864"/>
    <w:rsid w:val="00AC5921"/>
    <w:rsid w:val="00AC6218"/>
    <w:rsid w:val="00AD2D2B"/>
    <w:rsid w:val="00AD72A2"/>
    <w:rsid w:val="00AD7946"/>
    <w:rsid w:val="00AE0D50"/>
    <w:rsid w:val="00AE13F7"/>
    <w:rsid w:val="00AE512E"/>
    <w:rsid w:val="00AE5C1A"/>
    <w:rsid w:val="00AE6455"/>
    <w:rsid w:val="00AF1AC2"/>
    <w:rsid w:val="00AF21D0"/>
    <w:rsid w:val="00AF6BEF"/>
    <w:rsid w:val="00AF6D20"/>
    <w:rsid w:val="00B01851"/>
    <w:rsid w:val="00B03313"/>
    <w:rsid w:val="00B034C0"/>
    <w:rsid w:val="00B041B2"/>
    <w:rsid w:val="00B050B8"/>
    <w:rsid w:val="00B055E1"/>
    <w:rsid w:val="00B058E4"/>
    <w:rsid w:val="00B06DB0"/>
    <w:rsid w:val="00B110D4"/>
    <w:rsid w:val="00B11244"/>
    <w:rsid w:val="00B123CE"/>
    <w:rsid w:val="00B12F6E"/>
    <w:rsid w:val="00B1359E"/>
    <w:rsid w:val="00B170C1"/>
    <w:rsid w:val="00B172F9"/>
    <w:rsid w:val="00B215FB"/>
    <w:rsid w:val="00B216F6"/>
    <w:rsid w:val="00B232C7"/>
    <w:rsid w:val="00B24CD2"/>
    <w:rsid w:val="00B2565B"/>
    <w:rsid w:val="00B267D0"/>
    <w:rsid w:val="00B27EE5"/>
    <w:rsid w:val="00B3032B"/>
    <w:rsid w:val="00B33BB9"/>
    <w:rsid w:val="00B358B8"/>
    <w:rsid w:val="00B40127"/>
    <w:rsid w:val="00B41216"/>
    <w:rsid w:val="00B41965"/>
    <w:rsid w:val="00B42728"/>
    <w:rsid w:val="00B42A40"/>
    <w:rsid w:val="00B50042"/>
    <w:rsid w:val="00B50D61"/>
    <w:rsid w:val="00B5196C"/>
    <w:rsid w:val="00B521EA"/>
    <w:rsid w:val="00B53567"/>
    <w:rsid w:val="00B53884"/>
    <w:rsid w:val="00B540B8"/>
    <w:rsid w:val="00B54E03"/>
    <w:rsid w:val="00B55F12"/>
    <w:rsid w:val="00B60CA4"/>
    <w:rsid w:val="00B619B2"/>
    <w:rsid w:val="00B63FAC"/>
    <w:rsid w:val="00B665FE"/>
    <w:rsid w:val="00B66645"/>
    <w:rsid w:val="00B66C79"/>
    <w:rsid w:val="00B72874"/>
    <w:rsid w:val="00B739DA"/>
    <w:rsid w:val="00B741F2"/>
    <w:rsid w:val="00B811AC"/>
    <w:rsid w:val="00B8131F"/>
    <w:rsid w:val="00B829E9"/>
    <w:rsid w:val="00B84B5C"/>
    <w:rsid w:val="00B85D9A"/>
    <w:rsid w:val="00B877BA"/>
    <w:rsid w:val="00B932AF"/>
    <w:rsid w:val="00B93A1E"/>
    <w:rsid w:val="00B94E65"/>
    <w:rsid w:val="00B95852"/>
    <w:rsid w:val="00B95BEE"/>
    <w:rsid w:val="00B960D9"/>
    <w:rsid w:val="00BA0473"/>
    <w:rsid w:val="00BA100B"/>
    <w:rsid w:val="00BA2B1F"/>
    <w:rsid w:val="00BA5426"/>
    <w:rsid w:val="00BA54F9"/>
    <w:rsid w:val="00BA7685"/>
    <w:rsid w:val="00BA7E4A"/>
    <w:rsid w:val="00BB0570"/>
    <w:rsid w:val="00BB0622"/>
    <w:rsid w:val="00BB24FB"/>
    <w:rsid w:val="00BB2C48"/>
    <w:rsid w:val="00BB2C99"/>
    <w:rsid w:val="00BB6CED"/>
    <w:rsid w:val="00BB7578"/>
    <w:rsid w:val="00BC541D"/>
    <w:rsid w:val="00BC673B"/>
    <w:rsid w:val="00BD1203"/>
    <w:rsid w:val="00BD1A53"/>
    <w:rsid w:val="00BD1E26"/>
    <w:rsid w:val="00BD3AA3"/>
    <w:rsid w:val="00BD3D32"/>
    <w:rsid w:val="00BD6807"/>
    <w:rsid w:val="00BE0663"/>
    <w:rsid w:val="00BE29D5"/>
    <w:rsid w:val="00BE34C8"/>
    <w:rsid w:val="00BE4803"/>
    <w:rsid w:val="00BE639D"/>
    <w:rsid w:val="00BE70A9"/>
    <w:rsid w:val="00BE7FFA"/>
    <w:rsid w:val="00BF34D4"/>
    <w:rsid w:val="00BF460B"/>
    <w:rsid w:val="00BF5115"/>
    <w:rsid w:val="00BF583E"/>
    <w:rsid w:val="00BF5BC6"/>
    <w:rsid w:val="00C00AB4"/>
    <w:rsid w:val="00C02266"/>
    <w:rsid w:val="00C04966"/>
    <w:rsid w:val="00C1182B"/>
    <w:rsid w:val="00C1233C"/>
    <w:rsid w:val="00C13244"/>
    <w:rsid w:val="00C168DD"/>
    <w:rsid w:val="00C174E6"/>
    <w:rsid w:val="00C17F89"/>
    <w:rsid w:val="00C20099"/>
    <w:rsid w:val="00C2183E"/>
    <w:rsid w:val="00C22C39"/>
    <w:rsid w:val="00C23A1A"/>
    <w:rsid w:val="00C26856"/>
    <w:rsid w:val="00C3032A"/>
    <w:rsid w:val="00C315E3"/>
    <w:rsid w:val="00C31AFA"/>
    <w:rsid w:val="00C34976"/>
    <w:rsid w:val="00C36041"/>
    <w:rsid w:val="00C3695D"/>
    <w:rsid w:val="00C3726E"/>
    <w:rsid w:val="00C373FC"/>
    <w:rsid w:val="00C378AE"/>
    <w:rsid w:val="00C37C32"/>
    <w:rsid w:val="00C417D9"/>
    <w:rsid w:val="00C418B3"/>
    <w:rsid w:val="00C42388"/>
    <w:rsid w:val="00C42923"/>
    <w:rsid w:val="00C467E6"/>
    <w:rsid w:val="00C500EC"/>
    <w:rsid w:val="00C511D3"/>
    <w:rsid w:val="00C52260"/>
    <w:rsid w:val="00C54488"/>
    <w:rsid w:val="00C55374"/>
    <w:rsid w:val="00C57FC7"/>
    <w:rsid w:val="00C65A28"/>
    <w:rsid w:val="00C7034C"/>
    <w:rsid w:val="00C75BBE"/>
    <w:rsid w:val="00C772A3"/>
    <w:rsid w:val="00C800B9"/>
    <w:rsid w:val="00C80E01"/>
    <w:rsid w:val="00C855E7"/>
    <w:rsid w:val="00C87DFC"/>
    <w:rsid w:val="00C9129A"/>
    <w:rsid w:val="00C92812"/>
    <w:rsid w:val="00C94A48"/>
    <w:rsid w:val="00C960C4"/>
    <w:rsid w:val="00C96167"/>
    <w:rsid w:val="00C96B49"/>
    <w:rsid w:val="00C97690"/>
    <w:rsid w:val="00CA14F7"/>
    <w:rsid w:val="00CA322B"/>
    <w:rsid w:val="00CA5B33"/>
    <w:rsid w:val="00CA5B99"/>
    <w:rsid w:val="00CB24F8"/>
    <w:rsid w:val="00CB309A"/>
    <w:rsid w:val="00CB3E15"/>
    <w:rsid w:val="00CB45EA"/>
    <w:rsid w:val="00CB618F"/>
    <w:rsid w:val="00CB6EC9"/>
    <w:rsid w:val="00CB784F"/>
    <w:rsid w:val="00CC0BD1"/>
    <w:rsid w:val="00CC275C"/>
    <w:rsid w:val="00CC42BC"/>
    <w:rsid w:val="00CC4479"/>
    <w:rsid w:val="00CC53E7"/>
    <w:rsid w:val="00CC7E18"/>
    <w:rsid w:val="00CC7F58"/>
    <w:rsid w:val="00CD1308"/>
    <w:rsid w:val="00CD1FB9"/>
    <w:rsid w:val="00CD3309"/>
    <w:rsid w:val="00CD4137"/>
    <w:rsid w:val="00CD5CD1"/>
    <w:rsid w:val="00CD7046"/>
    <w:rsid w:val="00CE1371"/>
    <w:rsid w:val="00CE4CCE"/>
    <w:rsid w:val="00CE5F39"/>
    <w:rsid w:val="00CE6DAA"/>
    <w:rsid w:val="00CE738B"/>
    <w:rsid w:val="00CE7701"/>
    <w:rsid w:val="00CF0054"/>
    <w:rsid w:val="00CF0D64"/>
    <w:rsid w:val="00CF20BC"/>
    <w:rsid w:val="00CF24D9"/>
    <w:rsid w:val="00D02745"/>
    <w:rsid w:val="00D0395B"/>
    <w:rsid w:val="00D03DBF"/>
    <w:rsid w:val="00D0498B"/>
    <w:rsid w:val="00D05623"/>
    <w:rsid w:val="00D05DC2"/>
    <w:rsid w:val="00D0741C"/>
    <w:rsid w:val="00D07671"/>
    <w:rsid w:val="00D11004"/>
    <w:rsid w:val="00D11183"/>
    <w:rsid w:val="00D11DC3"/>
    <w:rsid w:val="00D12CBF"/>
    <w:rsid w:val="00D12EDC"/>
    <w:rsid w:val="00D131D3"/>
    <w:rsid w:val="00D15E34"/>
    <w:rsid w:val="00D15EB4"/>
    <w:rsid w:val="00D2033B"/>
    <w:rsid w:val="00D20AC7"/>
    <w:rsid w:val="00D214EE"/>
    <w:rsid w:val="00D22DA0"/>
    <w:rsid w:val="00D25D5B"/>
    <w:rsid w:val="00D26186"/>
    <w:rsid w:val="00D26CB6"/>
    <w:rsid w:val="00D307FE"/>
    <w:rsid w:val="00D31136"/>
    <w:rsid w:val="00D312B7"/>
    <w:rsid w:val="00D34D04"/>
    <w:rsid w:val="00D34EE7"/>
    <w:rsid w:val="00D35EA7"/>
    <w:rsid w:val="00D36210"/>
    <w:rsid w:val="00D36D36"/>
    <w:rsid w:val="00D404F4"/>
    <w:rsid w:val="00D43DEA"/>
    <w:rsid w:val="00D4748A"/>
    <w:rsid w:val="00D508F2"/>
    <w:rsid w:val="00D50F9B"/>
    <w:rsid w:val="00D51ABC"/>
    <w:rsid w:val="00D51AFD"/>
    <w:rsid w:val="00D51F9C"/>
    <w:rsid w:val="00D531E2"/>
    <w:rsid w:val="00D5548D"/>
    <w:rsid w:val="00D61AF9"/>
    <w:rsid w:val="00D62556"/>
    <w:rsid w:val="00D6489F"/>
    <w:rsid w:val="00D65766"/>
    <w:rsid w:val="00D70D20"/>
    <w:rsid w:val="00D73587"/>
    <w:rsid w:val="00D77D5C"/>
    <w:rsid w:val="00D81347"/>
    <w:rsid w:val="00D86232"/>
    <w:rsid w:val="00D86C7D"/>
    <w:rsid w:val="00D912AF"/>
    <w:rsid w:val="00D91B44"/>
    <w:rsid w:val="00D9589C"/>
    <w:rsid w:val="00D96111"/>
    <w:rsid w:val="00DA18DE"/>
    <w:rsid w:val="00DA4FFB"/>
    <w:rsid w:val="00DA6206"/>
    <w:rsid w:val="00DA69E8"/>
    <w:rsid w:val="00DB3C8B"/>
    <w:rsid w:val="00DB5180"/>
    <w:rsid w:val="00DB53A8"/>
    <w:rsid w:val="00DB729D"/>
    <w:rsid w:val="00DB75F8"/>
    <w:rsid w:val="00DC0B3D"/>
    <w:rsid w:val="00DC0BEE"/>
    <w:rsid w:val="00DC0F7B"/>
    <w:rsid w:val="00DC2977"/>
    <w:rsid w:val="00DC33B7"/>
    <w:rsid w:val="00DC3E71"/>
    <w:rsid w:val="00DC4BE1"/>
    <w:rsid w:val="00DC4D9A"/>
    <w:rsid w:val="00DC6543"/>
    <w:rsid w:val="00DC7C36"/>
    <w:rsid w:val="00DD245F"/>
    <w:rsid w:val="00DD2AD3"/>
    <w:rsid w:val="00DD53E3"/>
    <w:rsid w:val="00DD6C97"/>
    <w:rsid w:val="00DD704C"/>
    <w:rsid w:val="00DD77C9"/>
    <w:rsid w:val="00DD7C56"/>
    <w:rsid w:val="00DD7F4B"/>
    <w:rsid w:val="00DE028F"/>
    <w:rsid w:val="00DE2DDC"/>
    <w:rsid w:val="00DE43B8"/>
    <w:rsid w:val="00DE4F73"/>
    <w:rsid w:val="00DE6D3C"/>
    <w:rsid w:val="00DE7789"/>
    <w:rsid w:val="00DE792D"/>
    <w:rsid w:val="00DF1659"/>
    <w:rsid w:val="00DF313A"/>
    <w:rsid w:val="00DF46EA"/>
    <w:rsid w:val="00DF6BF8"/>
    <w:rsid w:val="00E001EF"/>
    <w:rsid w:val="00E018AB"/>
    <w:rsid w:val="00E0277E"/>
    <w:rsid w:val="00E02D4B"/>
    <w:rsid w:val="00E03230"/>
    <w:rsid w:val="00E033A6"/>
    <w:rsid w:val="00E05B40"/>
    <w:rsid w:val="00E1046D"/>
    <w:rsid w:val="00E109E2"/>
    <w:rsid w:val="00E11AFD"/>
    <w:rsid w:val="00E12880"/>
    <w:rsid w:val="00E12DA4"/>
    <w:rsid w:val="00E12DCE"/>
    <w:rsid w:val="00E14669"/>
    <w:rsid w:val="00E14E4C"/>
    <w:rsid w:val="00E1595E"/>
    <w:rsid w:val="00E169F4"/>
    <w:rsid w:val="00E17A97"/>
    <w:rsid w:val="00E17B79"/>
    <w:rsid w:val="00E20A1F"/>
    <w:rsid w:val="00E21E98"/>
    <w:rsid w:val="00E2350E"/>
    <w:rsid w:val="00E2455B"/>
    <w:rsid w:val="00E2609B"/>
    <w:rsid w:val="00E27E4F"/>
    <w:rsid w:val="00E3092B"/>
    <w:rsid w:val="00E36955"/>
    <w:rsid w:val="00E36B16"/>
    <w:rsid w:val="00E40ACA"/>
    <w:rsid w:val="00E41FB9"/>
    <w:rsid w:val="00E46821"/>
    <w:rsid w:val="00E46A4B"/>
    <w:rsid w:val="00E5027F"/>
    <w:rsid w:val="00E51E22"/>
    <w:rsid w:val="00E51FBB"/>
    <w:rsid w:val="00E52348"/>
    <w:rsid w:val="00E52951"/>
    <w:rsid w:val="00E56897"/>
    <w:rsid w:val="00E56DBC"/>
    <w:rsid w:val="00E6170D"/>
    <w:rsid w:val="00E63B75"/>
    <w:rsid w:val="00E64441"/>
    <w:rsid w:val="00E65B70"/>
    <w:rsid w:val="00E6636B"/>
    <w:rsid w:val="00E66E29"/>
    <w:rsid w:val="00E67050"/>
    <w:rsid w:val="00E71058"/>
    <w:rsid w:val="00E74F9A"/>
    <w:rsid w:val="00E76120"/>
    <w:rsid w:val="00E775A5"/>
    <w:rsid w:val="00E81530"/>
    <w:rsid w:val="00E81F9E"/>
    <w:rsid w:val="00E821D3"/>
    <w:rsid w:val="00E82A6C"/>
    <w:rsid w:val="00E82DA8"/>
    <w:rsid w:val="00E8558E"/>
    <w:rsid w:val="00E86D97"/>
    <w:rsid w:val="00E87103"/>
    <w:rsid w:val="00E87530"/>
    <w:rsid w:val="00E9018E"/>
    <w:rsid w:val="00E90D88"/>
    <w:rsid w:val="00E93357"/>
    <w:rsid w:val="00E94F63"/>
    <w:rsid w:val="00E965DD"/>
    <w:rsid w:val="00E97A5E"/>
    <w:rsid w:val="00EA0267"/>
    <w:rsid w:val="00EA0B38"/>
    <w:rsid w:val="00EA13CE"/>
    <w:rsid w:val="00EA5767"/>
    <w:rsid w:val="00EA74E2"/>
    <w:rsid w:val="00EB06B7"/>
    <w:rsid w:val="00EB07F1"/>
    <w:rsid w:val="00EB0E08"/>
    <w:rsid w:val="00EB1850"/>
    <w:rsid w:val="00EB20A6"/>
    <w:rsid w:val="00EB2130"/>
    <w:rsid w:val="00EB25F3"/>
    <w:rsid w:val="00EB35F3"/>
    <w:rsid w:val="00EB38C6"/>
    <w:rsid w:val="00EB4E91"/>
    <w:rsid w:val="00EB523C"/>
    <w:rsid w:val="00EB5333"/>
    <w:rsid w:val="00EB6CC6"/>
    <w:rsid w:val="00EB7225"/>
    <w:rsid w:val="00EB76DD"/>
    <w:rsid w:val="00EC1818"/>
    <w:rsid w:val="00EC5363"/>
    <w:rsid w:val="00EC607F"/>
    <w:rsid w:val="00EC78C3"/>
    <w:rsid w:val="00ED2734"/>
    <w:rsid w:val="00ED273C"/>
    <w:rsid w:val="00ED54CD"/>
    <w:rsid w:val="00ED7474"/>
    <w:rsid w:val="00ED7F5B"/>
    <w:rsid w:val="00EE1452"/>
    <w:rsid w:val="00EE1B37"/>
    <w:rsid w:val="00EE54EA"/>
    <w:rsid w:val="00EE58B5"/>
    <w:rsid w:val="00EE69A8"/>
    <w:rsid w:val="00EF0B9C"/>
    <w:rsid w:val="00EF1C6D"/>
    <w:rsid w:val="00EF2D00"/>
    <w:rsid w:val="00EF3306"/>
    <w:rsid w:val="00EF4016"/>
    <w:rsid w:val="00EF49B7"/>
    <w:rsid w:val="00EF5342"/>
    <w:rsid w:val="00EF6620"/>
    <w:rsid w:val="00EF67BD"/>
    <w:rsid w:val="00F022E9"/>
    <w:rsid w:val="00F046C0"/>
    <w:rsid w:val="00F05642"/>
    <w:rsid w:val="00F1342A"/>
    <w:rsid w:val="00F140AA"/>
    <w:rsid w:val="00F153E3"/>
    <w:rsid w:val="00F1695C"/>
    <w:rsid w:val="00F16E80"/>
    <w:rsid w:val="00F172C0"/>
    <w:rsid w:val="00F2029B"/>
    <w:rsid w:val="00F20812"/>
    <w:rsid w:val="00F23372"/>
    <w:rsid w:val="00F27BEC"/>
    <w:rsid w:val="00F30F04"/>
    <w:rsid w:val="00F33CD9"/>
    <w:rsid w:val="00F35618"/>
    <w:rsid w:val="00F367ED"/>
    <w:rsid w:val="00F426EC"/>
    <w:rsid w:val="00F43AB7"/>
    <w:rsid w:val="00F441FE"/>
    <w:rsid w:val="00F449C7"/>
    <w:rsid w:val="00F4506C"/>
    <w:rsid w:val="00F47B69"/>
    <w:rsid w:val="00F53328"/>
    <w:rsid w:val="00F61453"/>
    <w:rsid w:val="00F61A90"/>
    <w:rsid w:val="00F639D9"/>
    <w:rsid w:val="00F6401A"/>
    <w:rsid w:val="00F64F4D"/>
    <w:rsid w:val="00F657EC"/>
    <w:rsid w:val="00F72D1B"/>
    <w:rsid w:val="00F73BF9"/>
    <w:rsid w:val="00F7517A"/>
    <w:rsid w:val="00F7590A"/>
    <w:rsid w:val="00F75CAE"/>
    <w:rsid w:val="00F76563"/>
    <w:rsid w:val="00F802B7"/>
    <w:rsid w:val="00F80ECB"/>
    <w:rsid w:val="00F8500B"/>
    <w:rsid w:val="00F85920"/>
    <w:rsid w:val="00F92C8B"/>
    <w:rsid w:val="00F9504E"/>
    <w:rsid w:val="00F95CA8"/>
    <w:rsid w:val="00F96EBC"/>
    <w:rsid w:val="00FA3B6A"/>
    <w:rsid w:val="00FA418F"/>
    <w:rsid w:val="00FA4732"/>
    <w:rsid w:val="00FA6008"/>
    <w:rsid w:val="00FA6619"/>
    <w:rsid w:val="00FB1E99"/>
    <w:rsid w:val="00FB2286"/>
    <w:rsid w:val="00FB6E22"/>
    <w:rsid w:val="00FC377C"/>
    <w:rsid w:val="00FC4996"/>
    <w:rsid w:val="00FC5092"/>
    <w:rsid w:val="00FC611E"/>
    <w:rsid w:val="00FC6719"/>
    <w:rsid w:val="00FC68FF"/>
    <w:rsid w:val="00FC6988"/>
    <w:rsid w:val="00FD16A2"/>
    <w:rsid w:val="00FD233C"/>
    <w:rsid w:val="00FD263F"/>
    <w:rsid w:val="00FD3F4C"/>
    <w:rsid w:val="00FD4030"/>
    <w:rsid w:val="00FD4EF2"/>
    <w:rsid w:val="00FD5444"/>
    <w:rsid w:val="00FD6DE4"/>
    <w:rsid w:val="00FD7BC1"/>
    <w:rsid w:val="00FE0565"/>
    <w:rsid w:val="00FE15C6"/>
    <w:rsid w:val="00FE2733"/>
    <w:rsid w:val="00FE4E04"/>
    <w:rsid w:val="00FE5EA0"/>
    <w:rsid w:val="00FE7154"/>
    <w:rsid w:val="00FE7817"/>
    <w:rsid w:val="00FF05C9"/>
    <w:rsid w:val="00FF0E58"/>
    <w:rsid w:val="00FF1A8B"/>
    <w:rsid w:val="00FF34AE"/>
    <w:rsid w:val="00FF520E"/>
    <w:rsid w:val="00FF6BA4"/>
    <w:rsid w:val="00FF727F"/>
    <w:rsid w:val="00FF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5"/>
        <o:r id="V:Rule2" type="connector" idref="#_x0000_s1044"/>
        <o:r id="V:Rule3" type="connector" idref="#_x0000_s1047"/>
        <o:r id="V:Rule4" type="connector" idref="#Прямая со стрелкой 29"/>
        <o:r id="V:Rule5" type="connector" idref="#Прямая со стрелкой 28"/>
        <o:r id="V:Rule6" type="connector" idref="#Прямая со стрелкой 26"/>
        <o:r id="V:Rule7" type="connector" idref="#Прямая со стрелкой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46"/>
    <w:pPr>
      <w:widowControl w:val="0"/>
      <w:suppressAutoHyphens/>
      <w:spacing w:after="0" w:line="240" w:lineRule="auto"/>
    </w:pPr>
    <w:rPr>
      <w:rFonts w:ascii="Courier New" w:eastAsia="Courier New" w:hAnsi="Courier New" w:cs="Courier New"/>
      <w:color w:val="000000"/>
      <w:sz w:val="24"/>
      <w:szCs w:val="24"/>
      <w:lang w:val="uk-UA" w:eastAsia="zh-CN"/>
    </w:rPr>
  </w:style>
  <w:style w:type="paragraph" w:styleId="1">
    <w:name w:val="heading 1"/>
    <w:basedOn w:val="a"/>
    <w:next w:val="a"/>
    <w:link w:val="10"/>
    <w:uiPriority w:val="9"/>
    <w:qFormat/>
    <w:rsid w:val="00CD7046"/>
    <w:pPr>
      <w:keepNext/>
      <w:spacing w:before="240" w:after="60"/>
      <w:outlineLvl w:val="0"/>
    </w:pPr>
    <w:rPr>
      <w:rFonts w:ascii="Cambria" w:eastAsia="Times New Roman" w:hAnsi="Cambria" w:cs="Times New Roman"/>
      <w:b/>
      <w:bCs/>
      <w:kern w:val="32"/>
      <w:sz w:val="32"/>
      <w:szCs w:val="32"/>
    </w:rPr>
  </w:style>
  <w:style w:type="paragraph" w:styleId="6">
    <w:name w:val="heading 6"/>
    <w:basedOn w:val="a"/>
    <w:next w:val="a"/>
    <w:link w:val="60"/>
    <w:uiPriority w:val="9"/>
    <w:semiHidden/>
    <w:unhideWhenUsed/>
    <w:qFormat/>
    <w:rsid w:val="00A748D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046"/>
    <w:rPr>
      <w:rFonts w:ascii="Cambria" w:eastAsia="Times New Roman" w:hAnsi="Cambria" w:cs="Times New Roman"/>
      <w:b/>
      <w:bCs/>
      <w:color w:val="000000"/>
      <w:kern w:val="32"/>
      <w:sz w:val="32"/>
      <w:szCs w:val="32"/>
      <w:lang w:val="uk-UA" w:eastAsia="zh-CN"/>
    </w:rPr>
  </w:style>
  <w:style w:type="character" w:customStyle="1" w:styleId="WW8Num1z0">
    <w:name w:val="WW8Num1z0"/>
    <w:rsid w:val="00CD7046"/>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style>
  <w:style w:type="character" w:customStyle="1" w:styleId="WW8Num2z0">
    <w:name w:val="WW8Num2z0"/>
    <w:rsid w:val="00CD7046"/>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style>
  <w:style w:type="character" w:customStyle="1" w:styleId="WW8Num3z0">
    <w:name w:val="WW8Num3z0"/>
    <w:rsid w:val="00CD7046"/>
    <w:rPr>
      <w:rFonts w:ascii="Times New Roman" w:hAnsi="Times New Roman" w:cs="Times New Roman"/>
      <w:b w:val="0"/>
      <w:bCs w:val="0"/>
      <w:i/>
      <w:iCs/>
      <w:caps w:val="0"/>
      <w:smallCaps w:val="0"/>
      <w:strike w:val="0"/>
      <w:dstrike w:val="0"/>
      <w:color w:val="000000"/>
      <w:spacing w:val="10"/>
      <w:w w:val="100"/>
      <w:position w:val="0"/>
      <w:sz w:val="22"/>
      <w:szCs w:val="22"/>
      <w:u w:val="none"/>
      <w:vertAlign w:val="baseline"/>
    </w:rPr>
  </w:style>
  <w:style w:type="character" w:customStyle="1" w:styleId="Absatz-Standardschriftart">
    <w:name w:val="Absatz-Standardschriftart"/>
    <w:rsid w:val="00CD7046"/>
  </w:style>
  <w:style w:type="character" w:customStyle="1" w:styleId="WW8Num4z0">
    <w:name w:val="WW8Num4z0"/>
    <w:rsid w:val="00CD7046"/>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style>
  <w:style w:type="character" w:customStyle="1" w:styleId="11">
    <w:name w:val="Основной шрифт абзаца1"/>
    <w:rsid w:val="00CD7046"/>
  </w:style>
  <w:style w:type="character" w:styleId="a3">
    <w:name w:val="Hyperlink"/>
    <w:basedOn w:val="11"/>
    <w:rsid w:val="00CD7046"/>
    <w:rPr>
      <w:color w:val="3B98D3"/>
      <w:u w:val="single"/>
    </w:rPr>
  </w:style>
  <w:style w:type="character" w:customStyle="1" w:styleId="61">
    <w:name w:val="Основной текст (6)_"/>
    <w:basedOn w:val="11"/>
    <w:link w:val="610"/>
    <w:rsid w:val="00CD7046"/>
    <w:rPr>
      <w:rFonts w:ascii="Times New Roman" w:hAnsi="Times New Roman" w:cs="Times New Roman"/>
      <w:i/>
      <w:iCs/>
      <w:spacing w:val="90"/>
      <w:sz w:val="28"/>
      <w:szCs w:val="28"/>
      <w:u w:val="none"/>
    </w:rPr>
  </w:style>
  <w:style w:type="character" w:customStyle="1" w:styleId="2">
    <w:name w:val="Основной текст (2)"/>
    <w:basedOn w:val="11"/>
    <w:rsid w:val="00CD7046"/>
    <w:rPr>
      <w:rFonts w:ascii="Times New Roman" w:hAnsi="Times New Roman" w:cs="Times New Roman"/>
      <w:b/>
      <w:bCs/>
      <w:sz w:val="27"/>
      <w:szCs w:val="27"/>
      <w:u w:val="none"/>
    </w:rPr>
  </w:style>
  <w:style w:type="character" w:customStyle="1" w:styleId="20">
    <w:name w:val="Основной текст (2)_"/>
    <w:basedOn w:val="11"/>
    <w:rsid w:val="00CD7046"/>
    <w:rPr>
      <w:rFonts w:ascii="Times New Roman" w:hAnsi="Times New Roman" w:cs="Times New Roman"/>
      <w:b/>
      <w:bCs/>
      <w:sz w:val="27"/>
      <w:szCs w:val="27"/>
      <w:u w:val="none"/>
    </w:rPr>
  </w:style>
  <w:style w:type="character" w:customStyle="1" w:styleId="21">
    <w:name w:val="Основной текст (2) + Не полужирный"/>
    <w:basedOn w:val="20"/>
    <w:rsid w:val="00CD7046"/>
    <w:rPr>
      <w:rFonts w:ascii="Times New Roman" w:hAnsi="Times New Roman" w:cs="Times New Roman"/>
      <w:b/>
      <w:bCs/>
      <w:sz w:val="27"/>
      <w:szCs w:val="27"/>
      <w:u w:val="none"/>
    </w:rPr>
  </w:style>
  <w:style w:type="character" w:customStyle="1" w:styleId="3">
    <w:name w:val="Основной текст (3)_"/>
    <w:basedOn w:val="11"/>
    <w:link w:val="31"/>
    <w:rsid w:val="00CD7046"/>
    <w:rPr>
      <w:rFonts w:ascii="Times New Roman" w:hAnsi="Times New Roman" w:cs="Times New Roman"/>
      <w:sz w:val="13"/>
      <w:szCs w:val="13"/>
      <w:shd w:val="clear" w:color="auto" w:fill="FFFFFF"/>
    </w:rPr>
  </w:style>
  <w:style w:type="character" w:customStyle="1" w:styleId="a4">
    <w:name w:val="Основной текст_"/>
    <w:basedOn w:val="11"/>
    <w:link w:val="22"/>
    <w:rsid w:val="00CD7046"/>
    <w:rPr>
      <w:rFonts w:ascii="Times New Roman" w:hAnsi="Times New Roman" w:cs="Times New Roman"/>
      <w:sz w:val="23"/>
      <w:szCs w:val="23"/>
      <w:u w:val="none"/>
    </w:rPr>
  </w:style>
  <w:style w:type="character" w:customStyle="1" w:styleId="11pt">
    <w:name w:val="Основной текст + 11 pt"/>
    <w:basedOn w:val="a4"/>
    <w:rsid w:val="00CD7046"/>
    <w:rPr>
      <w:rFonts w:ascii="Times New Roman" w:hAnsi="Times New Roman" w:cs="Times New Roman"/>
      <w:i/>
      <w:iCs/>
      <w:spacing w:val="10"/>
      <w:sz w:val="22"/>
      <w:szCs w:val="22"/>
      <w:u w:val="none"/>
    </w:rPr>
  </w:style>
  <w:style w:type="character" w:customStyle="1" w:styleId="24">
    <w:name w:val="Основной текст (2) + Не полужирный4"/>
    <w:basedOn w:val="20"/>
    <w:rsid w:val="00CD7046"/>
    <w:rPr>
      <w:rFonts w:ascii="Times New Roman" w:hAnsi="Times New Roman" w:cs="Times New Roman"/>
      <w:b/>
      <w:bCs/>
      <w:sz w:val="27"/>
      <w:szCs w:val="27"/>
      <w:u w:val="none"/>
    </w:rPr>
  </w:style>
  <w:style w:type="character" w:customStyle="1" w:styleId="25">
    <w:name w:val="Основной текст (2)5"/>
    <w:basedOn w:val="20"/>
    <w:rsid w:val="00CD7046"/>
    <w:rPr>
      <w:rFonts w:ascii="Times New Roman" w:hAnsi="Times New Roman" w:cs="Times New Roman"/>
      <w:b/>
      <w:bCs/>
      <w:strike/>
      <w:sz w:val="27"/>
      <w:szCs w:val="27"/>
      <w:u w:val="none"/>
    </w:rPr>
  </w:style>
  <w:style w:type="character" w:customStyle="1" w:styleId="213pt">
    <w:name w:val="Основной текст (2) + 13 pt"/>
    <w:basedOn w:val="20"/>
    <w:rsid w:val="00CD7046"/>
    <w:rPr>
      <w:rFonts w:ascii="Times New Roman" w:hAnsi="Times New Roman" w:cs="Times New Roman"/>
      <w:b/>
      <w:bCs/>
      <w:sz w:val="26"/>
      <w:szCs w:val="26"/>
      <w:u w:val="none"/>
    </w:rPr>
  </w:style>
  <w:style w:type="character" w:customStyle="1" w:styleId="23">
    <w:name w:val="Основной текст (2) + Не полужирный3"/>
    <w:basedOn w:val="20"/>
    <w:rsid w:val="00CD7046"/>
    <w:rPr>
      <w:rFonts w:ascii="Times New Roman" w:hAnsi="Times New Roman" w:cs="Times New Roman"/>
      <w:b/>
      <w:bCs/>
      <w:sz w:val="27"/>
      <w:szCs w:val="27"/>
      <w:u w:val="none"/>
    </w:rPr>
  </w:style>
  <w:style w:type="character" w:customStyle="1" w:styleId="4">
    <w:name w:val="Основной текст (4)_"/>
    <w:basedOn w:val="11"/>
    <w:link w:val="41"/>
    <w:rsid w:val="00CD7046"/>
    <w:rPr>
      <w:rFonts w:ascii="Times New Roman" w:hAnsi="Times New Roman" w:cs="Times New Roman"/>
      <w:i/>
      <w:iCs/>
      <w:spacing w:val="10"/>
      <w:shd w:val="clear" w:color="auto" w:fill="FFFFFF"/>
    </w:rPr>
  </w:style>
  <w:style w:type="character" w:customStyle="1" w:styleId="220">
    <w:name w:val="Основной текст (2) + Не полужирный2"/>
    <w:basedOn w:val="20"/>
    <w:rsid w:val="00CD7046"/>
    <w:rPr>
      <w:rFonts w:ascii="Times New Roman" w:hAnsi="Times New Roman" w:cs="Times New Roman"/>
      <w:b/>
      <w:bCs/>
      <w:strike/>
      <w:sz w:val="27"/>
      <w:szCs w:val="27"/>
      <w:u w:val="none"/>
    </w:rPr>
  </w:style>
  <w:style w:type="character" w:customStyle="1" w:styleId="240">
    <w:name w:val="Основной текст (2)4"/>
    <w:basedOn w:val="20"/>
    <w:rsid w:val="00CD7046"/>
    <w:rPr>
      <w:rFonts w:ascii="Times New Roman" w:hAnsi="Times New Roman" w:cs="Times New Roman"/>
      <w:b/>
      <w:bCs/>
      <w:sz w:val="27"/>
      <w:szCs w:val="27"/>
      <w:u w:val="none"/>
    </w:rPr>
  </w:style>
  <w:style w:type="character" w:customStyle="1" w:styleId="223pt">
    <w:name w:val="Основной текст (2) + 23 pt"/>
    <w:basedOn w:val="20"/>
    <w:rsid w:val="00CD7046"/>
    <w:rPr>
      <w:rFonts w:ascii="Times New Roman" w:hAnsi="Times New Roman" w:cs="Times New Roman"/>
      <w:b/>
      <w:bCs/>
      <w:sz w:val="46"/>
      <w:szCs w:val="46"/>
      <w:u w:val="none"/>
    </w:rPr>
  </w:style>
  <w:style w:type="character" w:customStyle="1" w:styleId="5">
    <w:name w:val="Основной текст (5)_"/>
    <w:basedOn w:val="11"/>
    <w:rsid w:val="00CD7046"/>
    <w:rPr>
      <w:rFonts w:ascii="Times New Roman" w:hAnsi="Times New Roman" w:cs="Times New Roman"/>
      <w:sz w:val="27"/>
      <w:szCs w:val="27"/>
      <w:u w:val="none"/>
    </w:rPr>
  </w:style>
  <w:style w:type="character" w:customStyle="1" w:styleId="512">
    <w:name w:val="Основной текст (5) + 12"/>
    <w:basedOn w:val="5"/>
    <w:rsid w:val="00CD7046"/>
    <w:rPr>
      <w:rFonts w:ascii="Times New Roman" w:hAnsi="Times New Roman" w:cs="Times New Roman"/>
      <w:i/>
      <w:iCs/>
      <w:spacing w:val="90"/>
      <w:w w:val="150"/>
      <w:sz w:val="25"/>
      <w:szCs w:val="25"/>
      <w:u w:val="none"/>
    </w:rPr>
  </w:style>
  <w:style w:type="character" w:customStyle="1" w:styleId="214pt">
    <w:name w:val="Основной текст (2) + 14 pt"/>
    <w:basedOn w:val="20"/>
    <w:rsid w:val="00CD7046"/>
    <w:rPr>
      <w:rFonts w:ascii="Times New Roman" w:hAnsi="Times New Roman" w:cs="Times New Roman"/>
      <w:b/>
      <w:bCs/>
      <w:i/>
      <w:iCs/>
      <w:spacing w:val="90"/>
      <w:sz w:val="28"/>
      <w:szCs w:val="28"/>
      <w:u w:val="none"/>
    </w:rPr>
  </w:style>
  <w:style w:type="character" w:customStyle="1" w:styleId="230">
    <w:name w:val="Основной текст (2)3"/>
    <w:basedOn w:val="20"/>
    <w:rsid w:val="00CD7046"/>
    <w:rPr>
      <w:rFonts w:ascii="Times New Roman" w:hAnsi="Times New Roman" w:cs="Times New Roman"/>
      <w:b/>
      <w:bCs/>
      <w:sz w:val="27"/>
      <w:szCs w:val="27"/>
      <w:u w:val="single"/>
    </w:rPr>
  </w:style>
  <w:style w:type="character" w:customStyle="1" w:styleId="52">
    <w:name w:val="Заголовок №5 (2)_"/>
    <w:basedOn w:val="11"/>
    <w:rsid w:val="00CD7046"/>
    <w:rPr>
      <w:rFonts w:ascii="Times New Roman" w:hAnsi="Times New Roman" w:cs="Times New Roman"/>
      <w:sz w:val="23"/>
      <w:szCs w:val="23"/>
      <w:u w:val="none"/>
      <w:lang w:val="ru-RU" w:eastAsia="ru-RU"/>
    </w:rPr>
  </w:style>
  <w:style w:type="character" w:customStyle="1" w:styleId="211">
    <w:name w:val="Основной текст (2) + 11"/>
    <w:basedOn w:val="20"/>
    <w:rsid w:val="00CD7046"/>
    <w:rPr>
      <w:rFonts w:ascii="Times New Roman" w:hAnsi="Times New Roman" w:cs="Times New Roman"/>
      <w:b/>
      <w:bCs/>
      <w:sz w:val="23"/>
      <w:szCs w:val="23"/>
      <w:u w:val="none"/>
    </w:rPr>
  </w:style>
  <w:style w:type="character" w:customStyle="1" w:styleId="212">
    <w:name w:val="Основной текст (2) + 12"/>
    <w:basedOn w:val="20"/>
    <w:rsid w:val="00CD7046"/>
    <w:rPr>
      <w:rFonts w:ascii="Times New Roman" w:hAnsi="Times New Roman" w:cs="Times New Roman"/>
      <w:b/>
      <w:bCs/>
      <w:sz w:val="25"/>
      <w:szCs w:val="25"/>
      <w:u w:val="none"/>
    </w:rPr>
  </w:style>
  <w:style w:type="character" w:customStyle="1" w:styleId="210">
    <w:name w:val="Основной текст (2) + Не полужирный1"/>
    <w:basedOn w:val="20"/>
    <w:rsid w:val="00CD7046"/>
    <w:rPr>
      <w:rFonts w:ascii="Times New Roman" w:hAnsi="Times New Roman" w:cs="Times New Roman"/>
      <w:b/>
      <w:bCs/>
      <w:sz w:val="27"/>
      <w:szCs w:val="27"/>
      <w:u w:val="single"/>
    </w:rPr>
  </w:style>
  <w:style w:type="character" w:customStyle="1" w:styleId="214pt1">
    <w:name w:val="Основной текст (2) + 14 pt1"/>
    <w:basedOn w:val="20"/>
    <w:rsid w:val="00CD7046"/>
    <w:rPr>
      <w:rFonts w:ascii="Times New Roman" w:hAnsi="Times New Roman" w:cs="Times New Roman"/>
      <w:b/>
      <w:bCs/>
      <w:i/>
      <w:iCs/>
      <w:spacing w:val="130"/>
      <w:sz w:val="28"/>
      <w:szCs w:val="28"/>
      <w:u w:val="none"/>
    </w:rPr>
  </w:style>
  <w:style w:type="character" w:customStyle="1" w:styleId="30">
    <w:name w:val="Заголовок №3_"/>
    <w:basedOn w:val="11"/>
    <w:rsid w:val="00CD7046"/>
    <w:rPr>
      <w:rFonts w:ascii="Times New Roman" w:hAnsi="Times New Roman" w:cs="Times New Roman"/>
      <w:i/>
      <w:iCs/>
      <w:spacing w:val="10"/>
      <w:sz w:val="22"/>
      <w:szCs w:val="22"/>
      <w:u w:val="none"/>
    </w:rPr>
  </w:style>
  <w:style w:type="character" w:customStyle="1" w:styleId="7">
    <w:name w:val="Основной текст (7)_"/>
    <w:basedOn w:val="11"/>
    <w:link w:val="71"/>
    <w:rsid w:val="00CD7046"/>
    <w:rPr>
      <w:rFonts w:ascii="Times New Roman" w:hAnsi="Times New Roman" w:cs="Times New Roman"/>
      <w:sz w:val="21"/>
      <w:szCs w:val="21"/>
      <w:u w:val="none"/>
    </w:rPr>
  </w:style>
  <w:style w:type="character" w:customStyle="1" w:styleId="711">
    <w:name w:val="Основной текст (7) + 11"/>
    <w:basedOn w:val="7"/>
    <w:rsid w:val="00CD7046"/>
    <w:rPr>
      <w:rFonts w:ascii="Times New Roman" w:hAnsi="Times New Roman" w:cs="Times New Roman"/>
      <w:sz w:val="23"/>
      <w:szCs w:val="23"/>
      <w:u w:val="none"/>
    </w:rPr>
  </w:style>
  <w:style w:type="character" w:customStyle="1" w:styleId="7111">
    <w:name w:val="Основной текст (7) + 111"/>
    <w:basedOn w:val="7"/>
    <w:rsid w:val="00CD7046"/>
    <w:rPr>
      <w:rFonts w:ascii="Times New Roman" w:hAnsi="Times New Roman" w:cs="Times New Roman"/>
      <w:sz w:val="23"/>
      <w:szCs w:val="23"/>
      <w:u w:val="none"/>
    </w:rPr>
  </w:style>
  <w:style w:type="character" w:customStyle="1" w:styleId="8">
    <w:name w:val="Основной текст (8)_"/>
    <w:basedOn w:val="11"/>
    <w:rsid w:val="00CD7046"/>
    <w:rPr>
      <w:rFonts w:ascii="Times New Roman" w:hAnsi="Times New Roman" w:cs="Times New Roman"/>
      <w:sz w:val="23"/>
      <w:szCs w:val="23"/>
      <w:u w:val="none"/>
    </w:rPr>
  </w:style>
  <w:style w:type="character" w:customStyle="1" w:styleId="810">
    <w:name w:val="Основной текст (8) + 10"/>
    <w:basedOn w:val="8"/>
    <w:rsid w:val="00CD7046"/>
    <w:rPr>
      <w:rFonts w:ascii="Times New Roman" w:hAnsi="Times New Roman" w:cs="Times New Roman"/>
      <w:sz w:val="21"/>
      <w:szCs w:val="21"/>
      <w:u w:val="none"/>
    </w:rPr>
  </w:style>
  <w:style w:type="character" w:customStyle="1" w:styleId="811pt">
    <w:name w:val="Основной текст (8) + 11 pt"/>
    <w:basedOn w:val="8"/>
    <w:rsid w:val="00CD7046"/>
    <w:rPr>
      <w:rFonts w:ascii="Times New Roman" w:hAnsi="Times New Roman" w:cs="Times New Roman"/>
      <w:sz w:val="22"/>
      <w:szCs w:val="22"/>
      <w:u w:val="none"/>
    </w:rPr>
  </w:style>
  <w:style w:type="character" w:customStyle="1" w:styleId="80">
    <w:name w:val="Основной текст (8)"/>
    <w:basedOn w:val="8"/>
    <w:rsid w:val="00CD7046"/>
    <w:rPr>
      <w:rFonts w:ascii="Times New Roman" w:hAnsi="Times New Roman" w:cs="Times New Roman"/>
      <w:sz w:val="23"/>
      <w:szCs w:val="23"/>
      <w:u w:val="none"/>
    </w:rPr>
  </w:style>
  <w:style w:type="character" w:customStyle="1" w:styleId="9">
    <w:name w:val="Основной текст (9)_"/>
    <w:basedOn w:val="11"/>
    <w:rsid w:val="00CD7046"/>
    <w:rPr>
      <w:rFonts w:ascii="Times New Roman" w:hAnsi="Times New Roman" w:cs="Times New Roman"/>
      <w:sz w:val="20"/>
      <w:szCs w:val="20"/>
      <w:u w:val="none"/>
    </w:rPr>
  </w:style>
  <w:style w:type="character" w:customStyle="1" w:styleId="90">
    <w:name w:val="Основной текст (9) + Малые прописные"/>
    <w:basedOn w:val="9"/>
    <w:rsid w:val="00CD7046"/>
    <w:rPr>
      <w:rFonts w:ascii="Times New Roman" w:hAnsi="Times New Roman" w:cs="Times New Roman"/>
      <w:smallCaps/>
      <w:sz w:val="20"/>
      <w:szCs w:val="20"/>
      <w:u w:val="none"/>
    </w:rPr>
  </w:style>
  <w:style w:type="character" w:customStyle="1" w:styleId="84">
    <w:name w:val="Основной текст (8)4"/>
    <w:basedOn w:val="11"/>
    <w:rsid w:val="00CD7046"/>
    <w:rPr>
      <w:rFonts w:ascii="Times New Roman" w:hAnsi="Times New Roman" w:cs="Times New Roman"/>
      <w:sz w:val="23"/>
      <w:szCs w:val="23"/>
      <w:u w:val="none"/>
    </w:rPr>
  </w:style>
  <w:style w:type="character" w:customStyle="1" w:styleId="83">
    <w:name w:val="Основной текст (8)3"/>
    <w:basedOn w:val="8"/>
    <w:rsid w:val="00CD7046"/>
    <w:rPr>
      <w:rFonts w:ascii="Times New Roman" w:hAnsi="Times New Roman" w:cs="Times New Roman"/>
      <w:sz w:val="23"/>
      <w:szCs w:val="23"/>
      <w:u w:val="none"/>
    </w:rPr>
  </w:style>
  <w:style w:type="character" w:customStyle="1" w:styleId="711pt">
    <w:name w:val="Основной текст (7) + 11 pt"/>
    <w:basedOn w:val="7"/>
    <w:rsid w:val="00CD7046"/>
    <w:rPr>
      <w:rFonts w:ascii="Times New Roman" w:hAnsi="Times New Roman" w:cs="Times New Roman"/>
      <w:i/>
      <w:iCs/>
      <w:spacing w:val="10"/>
      <w:sz w:val="22"/>
      <w:szCs w:val="22"/>
      <w:u w:val="none"/>
    </w:rPr>
  </w:style>
  <w:style w:type="character" w:customStyle="1" w:styleId="26">
    <w:name w:val="Подпись к картинке (2)_"/>
    <w:basedOn w:val="11"/>
    <w:rsid w:val="00CD7046"/>
    <w:rPr>
      <w:rFonts w:ascii="Times New Roman" w:hAnsi="Times New Roman" w:cs="Times New Roman"/>
      <w:sz w:val="27"/>
      <w:szCs w:val="27"/>
      <w:u w:val="none"/>
    </w:rPr>
  </w:style>
  <w:style w:type="character" w:customStyle="1" w:styleId="88pt">
    <w:name w:val="Основной текст (8) + 8 pt"/>
    <w:basedOn w:val="8"/>
    <w:rsid w:val="00CD7046"/>
    <w:rPr>
      <w:rFonts w:ascii="Times New Roman" w:hAnsi="Times New Roman" w:cs="Times New Roman"/>
      <w:sz w:val="16"/>
      <w:szCs w:val="16"/>
      <w:u w:val="none"/>
    </w:rPr>
  </w:style>
  <w:style w:type="character" w:customStyle="1" w:styleId="88pt1">
    <w:name w:val="Основной текст (8) + 8 pt1"/>
    <w:basedOn w:val="8"/>
    <w:rsid w:val="00CD7046"/>
    <w:rPr>
      <w:rFonts w:ascii="Times New Roman" w:hAnsi="Times New Roman" w:cs="Times New Roman"/>
      <w:sz w:val="16"/>
      <w:szCs w:val="16"/>
      <w:u w:val="none"/>
      <w:lang w:val="ru-RU" w:eastAsia="ru-RU"/>
    </w:rPr>
  </w:style>
  <w:style w:type="character" w:customStyle="1" w:styleId="82">
    <w:name w:val="Основной текст (8)2"/>
    <w:basedOn w:val="8"/>
    <w:rsid w:val="00CD7046"/>
    <w:rPr>
      <w:rFonts w:ascii="Times New Roman" w:hAnsi="Times New Roman" w:cs="Times New Roman"/>
      <w:sz w:val="23"/>
      <w:szCs w:val="23"/>
      <w:u w:val="none"/>
    </w:rPr>
  </w:style>
  <w:style w:type="character" w:customStyle="1" w:styleId="8101">
    <w:name w:val="Основной текст (8) + 101"/>
    <w:basedOn w:val="8"/>
    <w:rsid w:val="00CD7046"/>
    <w:rPr>
      <w:rFonts w:ascii="Times New Roman" w:hAnsi="Times New Roman" w:cs="Times New Roman"/>
      <w:sz w:val="21"/>
      <w:szCs w:val="21"/>
      <w:u w:val="none"/>
    </w:rPr>
  </w:style>
  <w:style w:type="character" w:customStyle="1" w:styleId="2112">
    <w:name w:val="Основной текст (2) + 112"/>
    <w:basedOn w:val="20"/>
    <w:rsid w:val="00CD7046"/>
    <w:rPr>
      <w:rFonts w:ascii="Times New Roman" w:hAnsi="Times New Roman" w:cs="Times New Roman"/>
      <w:b/>
      <w:bCs/>
      <w:sz w:val="23"/>
      <w:szCs w:val="23"/>
      <w:u w:val="none"/>
    </w:rPr>
  </w:style>
  <w:style w:type="character" w:customStyle="1" w:styleId="211pt">
    <w:name w:val="Основной текст (2) + 11 pt"/>
    <w:basedOn w:val="20"/>
    <w:rsid w:val="00CD7046"/>
    <w:rPr>
      <w:rFonts w:ascii="Times New Roman" w:hAnsi="Times New Roman" w:cs="Times New Roman"/>
      <w:b/>
      <w:bCs/>
      <w:i/>
      <w:iCs/>
      <w:smallCaps/>
      <w:strike/>
      <w:spacing w:val="10"/>
      <w:sz w:val="22"/>
      <w:szCs w:val="22"/>
      <w:u w:val="none"/>
    </w:rPr>
  </w:style>
  <w:style w:type="character" w:customStyle="1" w:styleId="211pt2">
    <w:name w:val="Основной текст (2) + 11 pt2"/>
    <w:basedOn w:val="20"/>
    <w:rsid w:val="00CD7046"/>
    <w:rPr>
      <w:rFonts w:ascii="Times New Roman" w:hAnsi="Times New Roman" w:cs="Times New Roman"/>
      <w:b/>
      <w:bCs/>
      <w:i/>
      <w:iCs/>
      <w:smallCaps/>
      <w:spacing w:val="10"/>
      <w:sz w:val="22"/>
      <w:szCs w:val="22"/>
      <w:u w:val="none"/>
    </w:rPr>
  </w:style>
  <w:style w:type="character" w:customStyle="1" w:styleId="2111">
    <w:name w:val="Основной текст (2) + 111"/>
    <w:basedOn w:val="20"/>
    <w:rsid w:val="00CD7046"/>
    <w:rPr>
      <w:rFonts w:ascii="Times New Roman" w:hAnsi="Times New Roman" w:cs="Times New Roman"/>
      <w:b/>
      <w:bCs/>
      <w:strike/>
      <w:sz w:val="23"/>
      <w:szCs w:val="23"/>
      <w:u w:val="none"/>
    </w:rPr>
  </w:style>
  <w:style w:type="character" w:customStyle="1" w:styleId="211pt1">
    <w:name w:val="Основной текст (2) + 11 pt1"/>
    <w:basedOn w:val="20"/>
    <w:rsid w:val="00CD7046"/>
    <w:rPr>
      <w:rFonts w:ascii="Times New Roman" w:hAnsi="Times New Roman" w:cs="Times New Roman"/>
      <w:b/>
      <w:bCs/>
      <w:i/>
      <w:iCs/>
      <w:spacing w:val="10"/>
      <w:sz w:val="22"/>
      <w:szCs w:val="22"/>
      <w:u w:val="none"/>
      <w:lang w:val="ru-RU" w:eastAsia="ru-RU"/>
    </w:rPr>
  </w:style>
  <w:style w:type="character" w:customStyle="1" w:styleId="29">
    <w:name w:val="Основной текст (2) + 9"/>
    <w:basedOn w:val="20"/>
    <w:rsid w:val="00CD7046"/>
    <w:rPr>
      <w:rFonts w:ascii="Times New Roman" w:hAnsi="Times New Roman" w:cs="Times New Roman"/>
      <w:b/>
      <w:bCs/>
      <w:smallCaps/>
      <w:sz w:val="19"/>
      <w:szCs w:val="19"/>
      <w:u w:val="none"/>
    </w:rPr>
  </w:style>
  <w:style w:type="character" w:customStyle="1" w:styleId="291">
    <w:name w:val="Основной текст (2) + 91"/>
    <w:basedOn w:val="20"/>
    <w:rsid w:val="00CD7046"/>
    <w:rPr>
      <w:rFonts w:ascii="Times New Roman" w:hAnsi="Times New Roman" w:cs="Times New Roman"/>
      <w:b/>
      <w:bCs/>
      <w:sz w:val="19"/>
      <w:szCs w:val="19"/>
      <w:u w:val="none"/>
    </w:rPr>
  </w:style>
  <w:style w:type="character" w:customStyle="1" w:styleId="100">
    <w:name w:val="Основной текст (10)_"/>
    <w:basedOn w:val="11"/>
    <w:rsid w:val="00CD7046"/>
    <w:rPr>
      <w:rFonts w:ascii="Century Gothic" w:hAnsi="Century Gothic" w:cs="Century Gothic"/>
      <w:i/>
      <w:iCs/>
      <w:sz w:val="12"/>
      <w:szCs w:val="12"/>
      <w:u w:val="none"/>
      <w:lang w:val="ru-RU" w:eastAsia="ru-RU"/>
    </w:rPr>
  </w:style>
  <w:style w:type="character" w:customStyle="1" w:styleId="27">
    <w:name w:val="Заголовок №2_"/>
    <w:basedOn w:val="11"/>
    <w:rsid w:val="00CD7046"/>
    <w:rPr>
      <w:rFonts w:ascii="Times New Roman" w:hAnsi="Times New Roman" w:cs="Times New Roman"/>
      <w:i/>
      <w:iCs/>
      <w:spacing w:val="10"/>
      <w:sz w:val="22"/>
      <w:szCs w:val="22"/>
      <w:u w:val="none"/>
    </w:rPr>
  </w:style>
  <w:style w:type="character" w:customStyle="1" w:styleId="2110">
    <w:name w:val="Заголовок №2 + 11"/>
    <w:basedOn w:val="27"/>
    <w:rsid w:val="00CD7046"/>
    <w:rPr>
      <w:rFonts w:ascii="Times New Roman" w:hAnsi="Times New Roman" w:cs="Times New Roman"/>
      <w:i/>
      <w:iCs/>
      <w:spacing w:val="0"/>
      <w:sz w:val="23"/>
      <w:szCs w:val="23"/>
      <w:u w:val="none"/>
    </w:rPr>
  </w:style>
  <w:style w:type="character" w:customStyle="1" w:styleId="2Corbel">
    <w:name w:val="Заголовок №2 + Corbel"/>
    <w:basedOn w:val="27"/>
    <w:rsid w:val="00CD7046"/>
    <w:rPr>
      <w:rFonts w:ascii="Corbel" w:hAnsi="Corbel" w:cs="Corbel"/>
      <w:i/>
      <w:iCs/>
      <w:spacing w:val="0"/>
      <w:sz w:val="23"/>
      <w:szCs w:val="23"/>
      <w:u w:val="none"/>
      <w:lang w:val="ru-RU" w:eastAsia="ru-RU"/>
    </w:rPr>
  </w:style>
  <w:style w:type="character" w:customStyle="1" w:styleId="411">
    <w:name w:val="Основной текст (4) + 11"/>
    <w:basedOn w:val="4"/>
    <w:rsid w:val="00CD7046"/>
    <w:rPr>
      <w:rFonts w:ascii="Times New Roman" w:hAnsi="Times New Roman" w:cs="Times New Roman"/>
      <w:i/>
      <w:iCs/>
      <w:spacing w:val="0"/>
      <w:sz w:val="23"/>
      <w:szCs w:val="23"/>
      <w:shd w:val="clear" w:color="auto" w:fill="FFFFFF"/>
    </w:rPr>
  </w:style>
  <w:style w:type="character" w:customStyle="1" w:styleId="410pt">
    <w:name w:val="Основной текст (4) + 10 pt"/>
    <w:basedOn w:val="4"/>
    <w:rsid w:val="00CD7046"/>
    <w:rPr>
      <w:rFonts w:ascii="Times New Roman" w:hAnsi="Times New Roman" w:cs="Times New Roman"/>
      <w:i/>
      <w:iCs/>
      <w:spacing w:val="0"/>
      <w:sz w:val="20"/>
      <w:szCs w:val="20"/>
      <w:shd w:val="clear" w:color="auto" w:fill="FFFFFF"/>
      <w:lang w:val="ru-RU" w:eastAsia="ru-RU"/>
    </w:rPr>
  </w:style>
  <w:style w:type="character" w:customStyle="1" w:styleId="40">
    <w:name w:val="Заголовок №4_"/>
    <w:basedOn w:val="11"/>
    <w:rsid w:val="00CD7046"/>
    <w:rPr>
      <w:rFonts w:ascii="Times New Roman" w:hAnsi="Times New Roman" w:cs="Times New Roman"/>
      <w:i/>
      <w:iCs/>
      <w:spacing w:val="10"/>
      <w:sz w:val="22"/>
      <w:szCs w:val="22"/>
      <w:u w:val="none"/>
    </w:rPr>
  </w:style>
  <w:style w:type="character" w:customStyle="1" w:styleId="410pt0">
    <w:name w:val="Заголовок №4 + 10 pt"/>
    <w:basedOn w:val="40"/>
    <w:rsid w:val="00CD7046"/>
    <w:rPr>
      <w:rFonts w:ascii="Times New Roman" w:hAnsi="Times New Roman" w:cs="Times New Roman"/>
      <w:i/>
      <w:iCs/>
      <w:spacing w:val="0"/>
      <w:sz w:val="20"/>
      <w:szCs w:val="20"/>
      <w:u w:val="none"/>
    </w:rPr>
  </w:style>
  <w:style w:type="character" w:customStyle="1" w:styleId="4110">
    <w:name w:val="Заголовок №4 + 11"/>
    <w:basedOn w:val="40"/>
    <w:rsid w:val="00CD7046"/>
    <w:rPr>
      <w:rFonts w:ascii="Times New Roman" w:hAnsi="Times New Roman" w:cs="Times New Roman"/>
      <w:i/>
      <w:iCs/>
      <w:spacing w:val="0"/>
      <w:sz w:val="23"/>
      <w:szCs w:val="23"/>
      <w:u w:val="none"/>
    </w:rPr>
  </w:style>
  <w:style w:type="character" w:customStyle="1" w:styleId="4-1pt">
    <w:name w:val="Заголовок №4 + Интервал -1 pt"/>
    <w:basedOn w:val="40"/>
    <w:rsid w:val="00CD7046"/>
    <w:rPr>
      <w:rFonts w:ascii="Times New Roman" w:hAnsi="Times New Roman" w:cs="Times New Roman"/>
      <w:i/>
      <w:iCs/>
      <w:spacing w:val="-30"/>
      <w:sz w:val="22"/>
      <w:szCs w:val="22"/>
      <w:u w:val="none"/>
    </w:rPr>
  </w:style>
  <w:style w:type="character" w:customStyle="1" w:styleId="50">
    <w:name w:val="Заголовок №5_"/>
    <w:basedOn w:val="11"/>
    <w:rsid w:val="00CD7046"/>
    <w:rPr>
      <w:rFonts w:ascii="Times New Roman" w:hAnsi="Times New Roman" w:cs="Times New Roman"/>
      <w:i/>
      <w:iCs/>
      <w:spacing w:val="10"/>
      <w:sz w:val="22"/>
      <w:szCs w:val="22"/>
      <w:u w:val="none"/>
    </w:rPr>
  </w:style>
  <w:style w:type="character" w:customStyle="1" w:styleId="110">
    <w:name w:val="Основной текст (11)_"/>
    <w:basedOn w:val="11"/>
    <w:rsid w:val="00CD7046"/>
    <w:rPr>
      <w:rFonts w:ascii="Times New Roman" w:hAnsi="Times New Roman" w:cs="Times New Roman"/>
      <w:i/>
      <w:iCs/>
      <w:spacing w:val="90"/>
      <w:w w:val="150"/>
      <w:sz w:val="25"/>
      <w:szCs w:val="25"/>
      <w:u w:val="none"/>
      <w:lang w:val="ru-RU" w:eastAsia="ru-RU"/>
    </w:rPr>
  </w:style>
  <w:style w:type="character" w:customStyle="1" w:styleId="11pt3">
    <w:name w:val="Основной текст + 11 pt3"/>
    <w:basedOn w:val="a4"/>
    <w:rsid w:val="00CD7046"/>
    <w:rPr>
      <w:rFonts w:ascii="Times New Roman" w:hAnsi="Times New Roman" w:cs="Times New Roman"/>
      <w:i/>
      <w:iCs/>
      <w:smallCaps/>
      <w:spacing w:val="10"/>
      <w:sz w:val="22"/>
      <w:szCs w:val="22"/>
      <w:u w:val="none"/>
      <w:lang w:val="ru-RU" w:eastAsia="ru-RU"/>
    </w:rPr>
  </w:style>
  <w:style w:type="character" w:customStyle="1" w:styleId="12">
    <w:name w:val="Основной текст (12)_"/>
    <w:basedOn w:val="11"/>
    <w:rsid w:val="00CD7046"/>
    <w:rPr>
      <w:rFonts w:ascii="Bookman Old Style" w:hAnsi="Bookman Old Style" w:cs="Bookman Old Style"/>
      <w:b/>
      <w:bCs/>
      <w:i/>
      <w:iCs/>
      <w:sz w:val="15"/>
      <w:szCs w:val="15"/>
      <w:u w:val="none"/>
      <w:lang w:val="ru-RU" w:eastAsia="ru-RU"/>
    </w:rPr>
  </w:style>
  <w:style w:type="character" w:customStyle="1" w:styleId="29pt">
    <w:name w:val="Основной текст (2) + 9 pt"/>
    <w:basedOn w:val="20"/>
    <w:rsid w:val="00CD7046"/>
    <w:rPr>
      <w:rFonts w:ascii="Times New Roman" w:hAnsi="Times New Roman" w:cs="Times New Roman"/>
      <w:b/>
      <w:bCs/>
      <w:smallCaps/>
      <w:spacing w:val="10"/>
      <w:sz w:val="18"/>
      <w:szCs w:val="18"/>
      <w:u w:val="none"/>
    </w:rPr>
  </w:style>
  <w:style w:type="character" w:customStyle="1" w:styleId="29pt1">
    <w:name w:val="Основной текст (2) + 9 pt1"/>
    <w:basedOn w:val="20"/>
    <w:rsid w:val="00CD7046"/>
    <w:rPr>
      <w:rFonts w:ascii="Times New Roman" w:hAnsi="Times New Roman" w:cs="Times New Roman"/>
      <w:b/>
      <w:bCs/>
      <w:spacing w:val="10"/>
      <w:sz w:val="18"/>
      <w:szCs w:val="18"/>
      <w:u w:val="none"/>
    </w:rPr>
  </w:style>
  <w:style w:type="character" w:customStyle="1" w:styleId="46">
    <w:name w:val="Основной текст (4) + 6"/>
    <w:basedOn w:val="4"/>
    <w:rsid w:val="00CD7046"/>
    <w:rPr>
      <w:rFonts w:ascii="Times New Roman" w:hAnsi="Times New Roman" w:cs="Times New Roman"/>
      <w:i/>
      <w:iCs/>
      <w:spacing w:val="0"/>
      <w:sz w:val="13"/>
      <w:szCs w:val="13"/>
      <w:shd w:val="clear" w:color="auto" w:fill="FFFFFF"/>
      <w:lang w:val="ru-RU" w:eastAsia="ru-RU"/>
    </w:rPr>
  </w:style>
  <w:style w:type="character" w:customStyle="1" w:styleId="2FranklinGothicMedium">
    <w:name w:val="Основной текст (2) + Franklin Gothic Medium"/>
    <w:basedOn w:val="20"/>
    <w:rsid w:val="00CD7046"/>
    <w:rPr>
      <w:rFonts w:ascii="Franklin Gothic Medium" w:hAnsi="Franklin Gothic Medium" w:cs="Franklin Gothic Medium"/>
      <w:b/>
      <w:bCs/>
      <w:sz w:val="21"/>
      <w:szCs w:val="21"/>
      <w:u w:val="none"/>
    </w:rPr>
  </w:style>
  <w:style w:type="character" w:customStyle="1" w:styleId="260">
    <w:name w:val="Основной текст (2) + 6"/>
    <w:basedOn w:val="20"/>
    <w:rsid w:val="00CD7046"/>
    <w:rPr>
      <w:rFonts w:ascii="Times New Roman" w:hAnsi="Times New Roman" w:cs="Times New Roman"/>
      <w:b/>
      <w:bCs/>
      <w:sz w:val="13"/>
      <w:szCs w:val="13"/>
      <w:u w:val="none"/>
    </w:rPr>
  </w:style>
  <w:style w:type="character" w:customStyle="1" w:styleId="221">
    <w:name w:val="Основной текст (2)2"/>
    <w:basedOn w:val="20"/>
    <w:rsid w:val="00CD7046"/>
    <w:rPr>
      <w:rFonts w:ascii="Times New Roman" w:hAnsi="Times New Roman" w:cs="Times New Roman"/>
      <w:b/>
      <w:bCs/>
      <w:sz w:val="27"/>
      <w:szCs w:val="27"/>
      <w:u w:val="none"/>
    </w:rPr>
  </w:style>
  <w:style w:type="character" w:customStyle="1" w:styleId="13">
    <w:name w:val="Основной текст (13)_"/>
    <w:basedOn w:val="11"/>
    <w:rsid w:val="00CD7046"/>
    <w:rPr>
      <w:rFonts w:ascii="Times New Roman" w:hAnsi="Times New Roman" w:cs="Times New Roman"/>
      <w:spacing w:val="-10"/>
      <w:sz w:val="27"/>
      <w:szCs w:val="27"/>
      <w:u w:val="none"/>
    </w:rPr>
  </w:style>
  <w:style w:type="character" w:customStyle="1" w:styleId="130">
    <w:name w:val="Основной текст (13)"/>
    <w:basedOn w:val="13"/>
    <w:rsid w:val="00CD7046"/>
    <w:rPr>
      <w:rFonts w:ascii="Times New Roman" w:hAnsi="Times New Roman" w:cs="Times New Roman"/>
      <w:spacing w:val="-10"/>
      <w:sz w:val="27"/>
      <w:szCs w:val="27"/>
      <w:u w:val="single"/>
    </w:rPr>
  </w:style>
  <w:style w:type="character" w:customStyle="1" w:styleId="14">
    <w:name w:val="Основной текст (14)_"/>
    <w:basedOn w:val="11"/>
    <w:rsid w:val="00CD7046"/>
    <w:rPr>
      <w:rFonts w:ascii="Times New Roman" w:hAnsi="Times New Roman" w:cs="Times New Roman"/>
      <w:i/>
      <w:iCs/>
      <w:sz w:val="18"/>
      <w:szCs w:val="18"/>
      <w:u w:val="none"/>
    </w:rPr>
  </w:style>
  <w:style w:type="character" w:customStyle="1" w:styleId="15">
    <w:name w:val="Основной текст (15)_"/>
    <w:basedOn w:val="11"/>
    <w:rsid w:val="00CD7046"/>
    <w:rPr>
      <w:rFonts w:ascii="Times New Roman" w:hAnsi="Times New Roman" w:cs="Times New Roman"/>
      <w:sz w:val="20"/>
      <w:szCs w:val="20"/>
      <w:u w:val="none"/>
    </w:rPr>
  </w:style>
  <w:style w:type="character" w:customStyle="1" w:styleId="a5">
    <w:name w:val="Подпись к картинке_"/>
    <w:basedOn w:val="11"/>
    <w:rsid w:val="00CD7046"/>
    <w:rPr>
      <w:rFonts w:ascii="Times New Roman" w:hAnsi="Times New Roman" w:cs="Times New Roman"/>
      <w:sz w:val="23"/>
      <w:szCs w:val="23"/>
      <w:u w:val="none"/>
    </w:rPr>
  </w:style>
  <w:style w:type="character" w:customStyle="1" w:styleId="a6">
    <w:name w:val="Основной текст + Малые прописные"/>
    <w:basedOn w:val="a4"/>
    <w:rsid w:val="00CD7046"/>
    <w:rPr>
      <w:rFonts w:ascii="Times New Roman" w:hAnsi="Times New Roman" w:cs="Times New Roman"/>
      <w:smallCaps/>
      <w:sz w:val="23"/>
      <w:szCs w:val="23"/>
      <w:u w:val="none"/>
    </w:rPr>
  </w:style>
  <w:style w:type="character" w:customStyle="1" w:styleId="16">
    <w:name w:val="Заголовок №1_"/>
    <w:basedOn w:val="11"/>
    <w:rsid w:val="00CD7046"/>
    <w:rPr>
      <w:rFonts w:ascii="Times New Roman" w:hAnsi="Times New Roman" w:cs="Times New Roman"/>
      <w:sz w:val="23"/>
      <w:szCs w:val="23"/>
      <w:u w:val="none"/>
    </w:rPr>
  </w:style>
  <w:style w:type="character" w:customStyle="1" w:styleId="11pt2">
    <w:name w:val="Основной текст + 11 pt2"/>
    <w:basedOn w:val="a4"/>
    <w:rsid w:val="00CD7046"/>
    <w:rPr>
      <w:rFonts w:ascii="Times New Roman" w:hAnsi="Times New Roman" w:cs="Times New Roman"/>
      <w:i/>
      <w:iCs/>
      <w:spacing w:val="-30"/>
      <w:sz w:val="22"/>
      <w:szCs w:val="22"/>
      <w:u w:val="none"/>
    </w:rPr>
  </w:style>
  <w:style w:type="character" w:customStyle="1" w:styleId="160">
    <w:name w:val="Основной текст (16)_"/>
    <w:basedOn w:val="11"/>
    <w:rsid w:val="00CD7046"/>
    <w:rPr>
      <w:rFonts w:ascii="Times New Roman" w:hAnsi="Times New Roman" w:cs="Times New Roman"/>
      <w:sz w:val="16"/>
      <w:szCs w:val="16"/>
      <w:u w:val="none"/>
    </w:rPr>
  </w:style>
  <w:style w:type="character" w:customStyle="1" w:styleId="11pt1">
    <w:name w:val="Основной текст + 11 pt1"/>
    <w:aliases w:val="Полужирный4"/>
    <w:basedOn w:val="a4"/>
    <w:rsid w:val="00CD7046"/>
    <w:rPr>
      <w:rFonts w:ascii="Times New Roman" w:hAnsi="Times New Roman" w:cs="Times New Roman"/>
      <w:sz w:val="22"/>
      <w:szCs w:val="22"/>
      <w:u w:val="none"/>
      <w:lang w:val="ru-RU"/>
    </w:rPr>
  </w:style>
  <w:style w:type="character" w:customStyle="1" w:styleId="17">
    <w:name w:val="Основной текст (17)_"/>
    <w:basedOn w:val="11"/>
    <w:rsid w:val="00CD7046"/>
    <w:rPr>
      <w:rFonts w:ascii="Times New Roman" w:hAnsi="Times New Roman" w:cs="Times New Roman"/>
      <w:sz w:val="22"/>
      <w:szCs w:val="22"/>
      <w:u w:val="none"/>
      <w:lang w:val="ru-RU"/>
    </w:rPr>
  </w:style>
  <w:style w:type="character" w:customStyle="1" w:styleId="a7">
    <w:name w:val="Символ нумерации"/>
    <w:rsid w:val="00CD7046"/>
  </w:style>
  <w:style w:type="paragraph" w:customStyle="1" w:styleId="a8">
    <w:name w:val="Заголовок"/>
    <w:basedOn w:val="a"/>
    <w:next w:val="a9"/>
    <w:rsid w:val="00CD7046"/>
    <w:pPr>
      <w:keepNext/>
      <w:spacing w:before="240" w:after="120"/>
    </w:pPr>
    <w:rPr>
      <w:rFonts w:ascii="Liberation Sans" w:eastAsia="WenQuanYi Micro Hei" w:hAnsi="Liberation Sans" w:cs="Lohit Hindi"/>
      <w:sz w:val="28"/>
      <w:szCs w:val="28"/>
    </w:rPr>
  </w:style>
  <w:style w:type="paragraph" w:styleId="a9">
    <w:name w:val="Body Text"/>
    <w:basedOn w:val="a"/>
    <w:link w:val="aa"/>
    <w:rsid w:val="00CD7046"/>
    <w:pPr>
      <w:shd w:val="clear" w:color="auto" w:fill="FFFFFF"/>
      <w:spacing w:line="240" w:lineRule="atLeast"/>
      <w:ind w:hanging="360"/>
      <w:jc w:val="both"/>
    </w:pPr>
    <w:rPr>
      <w:rFonts w:ascii="Times New Roman" w:hAnsi="Times New Roman" w:cs="Times New Roman"/>
      <w:color w:val="auto"/>
      <w:sz w:val="23"/>
      <w:szCs w:val="23"/>
    </w:rPr>
  </w:style>
  <w:style w:type="character" w:customStyle="1" w:styleId="aa">
    <w:name w:val="Основной текст Знак"/>
    <w:basedOn w:val="a0"/>
    <w:link w:val="a9"/>
    <w:rsid w:val="00CD7046"/>
    <w:rPr>
      <w:rFonts w:ascii="Times New Roman" w:eastAsia="Courier New" w:hAnsi="Times New Roman" w:cs="Times New Roman"/>
      <w:sz w:val="23"/>
      <w:szCs w:val="23"/>
      <w:shd w:val="clear" w:color="auto" w:fill="FFFFFF"/>
      <w:lang w:val="uk-UA" w:eastAsia="zh-CN"/>
    </w:rPr>
  </w:style>
  <w:style w:type="paragraph" w:styleId="ab">
    <w:name w:val="List"/>
    <w:basedOn w:val="a9"/>
    <w:rsid w:val="00CD7046"/>
    <w:rPr>
      <w:rFonts w:cs="Lohit Hindi"/>
    </w:rPr>
  </w:style>
  <w:style w:type="paragraph" w:styleId="ac">
    <w:name w:val="caption"/>
    <w:basedOn w:val="a"/>
    <w:qFormat/>
    <w:rsid w:val="00CD7046"/>
    <w:pPr>
      <w:suppressLineNumbers/>
      <w:spacing w:before="120" w:after="120"/>
    </w:pPr>
    <w:rPr>
      <w:rFonts w:cs="Lohit Hindi"/>
      <w:i/>
      <w:iCs/>
    </w:rPr>
  </w:style>
  <w:style w:type="paragraph" w:customStyle="1" w:styleId="18">
    <w:name w:val="Указатель1"/>
    <w:basedOn w:val="a"/>
    <w:rsid w:val="00CD7046"/>
    <w:pPr>
      <w:suppressLineNumbers/>
    </w:pPr>
    <w:rPr>
      <w:rFonts w:cs="Lohit Hindi"/>
    </w:rPr>
  </w:style>
  <w:style w:type="paragraph" w:customStyle="1" w:styleId="62">
    <w:name w:val="Основной текст (6)"/>
    <w:basedOn w:val="a"/>
    <w:rsid w:val="00CD7046"/>
    <w:pPr>
      <w:shd w:val="clear" w:color="auto" w:fill="FFFFFF"/>
      <w:spacing w:line="240" w:lineRule="atLeast"/>
    </w:pPr>
    <w:rPr>
      <w:rFonts w:ascii="Times New Roman" w:hAnsi="Times New Roman" w:cs="Times New Roman"/>
      <w:i/>
      <w:iCs/>
      <w:color w:val="auto"/>
      <w:spacing w:val="90"/>
      <w:sz w:val="28"/>
      <w:szCs w:val="28"/>
    </w:rPr>
  </w:style>
  <w:style w:type="paragraph" w:customStyle="1" w:styleId="213">
    <w:name w:val="Основной текст (2)1"/>
    <w:basedOn w:val="a"/>
    <w:rsid w:val="00CD7046"/>
    <w:pPr>
      <w:shd w:val="clear" w:color="auto" w:fill="FFFFFF"/>
      <w:spacing w:line="360" w:lineRule="exact"/>
      <w:jc w:val="both"/>
    </w:pPr>
    <w:rPr>
      <w:rFonts w:ascii="Times New Roman" w:hAnsi="Times New Roman" w:cs="Times New Roman"/>
      <w:b/>
      <w:bCs/>
      <w:color w:val="auto"/>
      <w:sz w:val="27"/>
      <w:szCs w:val="27"/>
    </w:rPr>
  </w:style>
  <w:style w:type="paragraph" w:customStyle="1" w:styleId="32">
    <w:name w:val="Основной текст (3)"/>
    <w:basedOn w:val="a"/>
    <w:rsid w:val="00CD7046"/>
    <w:pPr>
      <w:shd w:val="clear" w:color="auto" w:fill="FFFFFF"/>
      <w:spacing w:line="240" w:lineRule="atLeast"/>
      <w:jc w:val="both"/>
    </w:pPr>
    <w:rPr>
      <w:rFonts w:ascii="Times New Roman" w:hAnsi="Times New Roman" w:cs="Times New Roman"/>
      <w:color w:val="auto"/>
      <w:sz w:val="13"/>
      <w:szCs w:val="13"/>
    </w:rPr>
  </w:style>
  <w:style w:type="paragraph" w:customStyle="1" w:styleId="42">
    <w:name w:val="Основной текст (4)"/>
    <w:basedOn w:val="a"/>
    <w:rsid w:val="00CD7046"/>
    <w:pPr>
      <w:shd w:val="clear" w:color="auto" w:fill="FFFFFF"/>
      <w:spacing w:line="240" w:lineRule="atLeast"/>
    </w:pPr>
    <w:rPr>
      <w:rFonts w:ascii="Times New Roman" w:hAnsi="Times New Roman" w:cs="Times New Roman"/>
      <w:i/>
      <w:iCs/>
      <w:color w:val="auto"/>
      <w:spacing w:val="10"/>
      <w:sz w:val="22"/>
      <w:szCs w:val="22"/>
    </w:rPr>
  </w:style>
  <w:style w:type="paragraph" w:customStyle="1" w:styleId="51">
    <w:name w:val="Основной текст (5)"/>
    <w:basedOn w:val="a"/>
    <w:rsid w:val="00CD7046"/>
    <w:pPr>
      <w:shd w:val="clear" w:color="auto" w:fill="FFFFFF"/>
      <w:spacing w:line="370" w:lineRule="exact"/>
      <w:jc w:val="both"/>
    </w:pPr>
    <w:rPr>
      <w:rFonts w:ascii="Times New Roman" w:hAnsi="Times New Roman" w:cs="Times New Roman"/>
      <w:color w:val="auto"/>
      <w:sz w:val="27"/>
      <w:szCs w:val="27"/>
    </w:rPr>
  </w:style>
  <w:style w:type="paragraph" w:customStyle="1" w:styleId="520">
    <w:name w:val="Заголовок №5 (2)"/>
    <w:basedOn w:val="a"/>
    <w:rsid w:val="00CD7046"/>
    <w:pPr>
      <w:shd w:val="clear" w:color="auto" w:fill="FFFFFF"/>
      <w:spacing w:line="240" w:lineRule="atLeast"/>
      <w:jc w:val="right"/>
    </w:pPr>
    <w:rPr>
      <w:rFonts w:ascii="Times New Roman" w:hAnsi="Times New Roman" w:cs="Times New Roman"/>
      <w:color w:val="auto"/>
      <w:sz w:val="23"/>
      <w:szCs w:val="23"/>
      <w:lang w:val="ru-RU" w:eastAsia="ru-RU"/>
    </w:rPr>
  </w:style>
  <w:style w:type="paragraph" w:customStyle="1" w:styleId="33">
    <w:name w:val="Заголовок №3"/>
    <w:basedOn w:val="a"/>
    <w:rsid w:val="00CD7046"/>
    <w:pPr>
      <w:shd w:val="clear" w:color="auto" w:fill="FFFFFF"/>
      <w:spacing w:line="240" w:lineRule="atLeast"/>
      <w:jc w:val="both"/>
    </w:pPr>
    <w:rPr>
      <w:rFonts w:ascii="Times New Roman" w:hAnsi="Times New Roman" w:cs="Times New Roman"/>
      <w:i/>
      <w:iCs/>
      <w:color w:val="auto"/>
      <w:spacing w:val="10"/>
      <w:sz w:val="22"/>
      <w:szCs w:val="22"/>
    </w:rPr>
  </w:style>
  <w:style w:type="paragraph" w:customStyle="1" w:styleId="70">
    <w:name w:val="Основной текст (7)"/>
    <w:basedOn w:val="a"/>
    <w:rsid w:val="00CD7046"/>
    <w:pPr>
      <w:shd w:val="clear" w:color="auto" w:fill="FFFFFF"/>
      <w:spacing w:line="240" w:lineRule="atLeast"/>
      <w:ind w:hanging="340"/>
      <w:jc w:val="both"/>
    </w:pPr>
    <w:rPr>
      <w:rFonts w:ascii="Times New Roman" w:hAnsi="Times New Roman" w:cs="Times New Roman"/>
      <w:color w:val="auto"/>
      <w:sz w:val="21"/>
      <w:szCs w:val="21"/>
    </w:rPr>
  </w:style>
  <w:style w:type="paragraph" w:customStyle="1" w:styleId="81">
    <w:name w:val="Основной текст (8)1"/>
    <w:basedOn w:val="a"/>
    <w:rsid w:val="00CD7046"/>
    <w:pPr>
      <w:shd w:val="clear" w:color="auto" w:fill="FFFFFF"/>
      <w:spacing w:line="257" w:lineRule="exact"/>
      <w:ind w:hanging="320"/>
      <w:jc w:val="both"/>
    </w:pPr>
    <w:rPr>
      <w:rFonts w:ascii="Times New Roman" w:hAnsi="Times New Roman" w:cs="Times New Roman"/>
      <w:color w:val="auto"/>
      <w:sz w:val="23"/>
      <w:szCs w:val="23"/>
    </w:rPr>
  </w:style>
  <w:style w:type="paragraph" w:customStyle="1" w:styleId="91">
    <w:name w:val="Основной текст (9)"/>
    <w:basedOn w:val="a"/>
    <w:rsid w:val="00CD7046"/>
    <w:pPr>
      <w:shd w:val="clear" w:color="auto" w:fill="FFFFFF"/>
      <w:spacing w:line="240" w:lineRule="atLeast"/>
      <w:jc w:val="both"/>
    </w:pPr>
    <w:rPr>
      <w:rFonts w:ascii="Times New Roman" w:hAnsi="Times New Roman" w:cs="Times New Roman"/>
      <w:color w:val="auto"/>
      <w:sz w:val="20"/>
      <w:szCs w:val="20"/>
    </w:rPr>
  </w:style>
  <w:style w:type="paragraph" w:customStyle="1" w:styleId="28">
    <w:name w:val="Подпись к картинке (2)"/>
    <w:basedOn w:val="a"/>
    <w:rsid w:val="00CD7046"/>
    <w:pPr>
      <w:shd w:val="clear" w:color="auto" w:fill="FFFFFF"/>
      <w:spacing w:line="240" w:lineRule="atLeast"/>
    </w:pPr>
    <w:rPr>
      <w:rFonts w:ascii="Times New Roman" w:hAnsi="Times New Roman" w:cs="Times New Roman"/>
      <w:color w:val="auto"/>
      <w:sz w:val="27"/>
      <w:szCs w:val="27"/>
    </w:rPr>
  </w:style>
  <w:style w:type="paragraph" w:customStyle="1" w:styleId="101">
    <w:name w:val="Основной текст (10)"/>
    <w:basedOn w:val="a"/>
    <w:rsid w:val="00CD7046"/>
    <w:pPr>
      <w:shd w:val="clear" w:color="auto" w:fill="FFFFFF"/>
      <w:spacing w:line="240" w:lineRule="atLeast"/>
    </w:pPr>
    <w:rPr>
      <w:rFonts w:ascii="Century Gothic" w:hAnsi="Century Gothic" w:cs="Century Gothic"/>
      <w:i/>
      <w:iCs/>
      <w:color w:val="auto"/>
      <w:sz w:val="12"/>
      <w:szCs w:val="12"/>
      <w:lang w:val="ru-RU" w:eastAsia="ru-RU"/>
    </w:rPr>
  </w:style>
  <w:style w:type="paragraph" w:customStyle="1" w:styleId="2a">
    <w:name w:val="Заголовок №2"/>
    <w:basedOn w:val="a"/>
    <w:rsid w:val="00CD7046"/>
    <w:pPr>
      <w:shd w:val="clear" w:color="auto" w:fill="FFFFFF"/>
      <w:spacing w:line="240" w:lineRule="atLeast"/>
    </w:pPr>
    <w:rPr>
      <w:rFonts w:ascii="Times New Roman" w:hAnsi="Times New Roman" w:cs="Times New Roman"/>
      <w:i/>
      <w:iCs/>
      <w:color w:val="auto"/>
      <w:spacing w:val="10"/>
      <w:sz w:val="22"/>
      <w:szCs w:val="22"/>
    </w:rPr>
  </w:style>
  <w:style w:type="paragraph" w:customStyle="1" w:styleId="43">
    <w:name w:val="Заголовок №4"/>
    <w:basedOn w:val="a"/>
    <w:rsid w:val="00CD7046"/>
    <w:pPr>
      <w:shd w:val="clear" w:color="auto" w:fill="FFFFFF"/>
      <w:spacing w:line="362" w:lineRule="exact"/>
      <w:jc w:val="right"/>
    </w:pPr>
    <w:rPr>
      <w:rFonts w:ascii="Times New Roman" w:hAnsi="Times New Roman" w:cs="Times New Roman"/>
      <w:i/>
      <w:iCs/>
      <w:color w:val="auto"/>
      <w:spacing w:val="10"/>
      <w:sz w:val="22"/>
      <w:szCs w:val="22"/>
    </w:rPr>
  </w:style>
  <w:style w:type="paragraph" w:customStyle="1" w:styleId="53">
    <w:name w:val="Заголовок №5"/>
    <w:basedOn w:val="a"/>
    <w:rsid w:val="00CD7046"/>
    <w:pPr>
      <w:shd w:val="clear" w:color="auto" w:fill="FFFFFF"/>
      <w:spacing w:line="240" w:lineRule="atLeast"/>
    </w:pPr>
    <w:rPr>
      <w:rFonts w:ascii="Times New Roman" w:hAnsi="Times New Roman" w:cs="Times New Roman"/>
      <w:i/>
      <w:iCs/>
      <w:color w:val="auto"/>
      <w:spacing w:val="10"/>
      <w:sz w:val="22"/>
      <w:szCs w:val="22"/>
    </w:rPr>
  </w:style>
  <w:style w:type="paragraph" w:customStyle="1" w:styleId="111">
    <w:name w:val="Основной текст (11)"/>
    <w:basedOn w:val="a"/>
    <w:rsid w:val="00CD7046"/>
    <w:pPr>
      <w:shd w:val="clear" w:color="auto" w:fill="FFFFFF"/>
      <w:spacing w:line="240" w:lineRule="atLeast"/>
    </w:pPr>
    <w:rPr>
      <w:rFonts w:ascii="Times New Roman" w:hAnsi="Times New Roman" w:cs="Times New Roman"/>
      <w:i/>
      <w:iCs/>
      <w:color w:val="auto"/>
      <w:spacing w:val="90"/>
      <w:w w:val="150"/>
      <w:sz w:val="25"/>
      <w:szCs w:val="25"/>
      <w:lang w:val="ru-RU" w:eastAsia="ru-RU"/>
    </w:rPr>
  </w:style>
  <w:style w:type="paragraph" w:customStyle="1" w:styleId="120">
    <w:name w:val="Основной текст (12)"/>
    <w:basedOn w:val="a"/>
    <w:rsid w:val="00CD7046"/>
    <w:pPr>
      <w:shd w:val="clear" w:color="auto" w:fill="FFFFFF"/>
      <w:spacing w:line="240" w:lineRule="atLeast"/>
    </w:pPr>
    <w:rPr>
      <w:rFonts w:ascii="Bookman Old Style" w:hAnsi="Bookman Old Style" w:cs="Bookman Old Style"/>
      <w:b/>
      <w:bCs/>
      <w:i/>
      <w:iCs/>
      <w:color w:val="auto"/>
      <w:sz w:val="15"/>
      <w:szCs w:val="15"/>
      <w:lang w:val="ru-RU" w:eastAsia="ru-RU"/>
    </w:rPr>
  </w:style>
  <w:style w:type="paragraph" w:customStyle="1" w:styleId="131">
    <w:name w:val="Основной текст (13)1"/>
    <w:basedOn w:val="a"/>
    <w:rsid w:val="00CD7046"/>
    <w:pPr>
      <w:shd w:val="clear" w:color="auto" w:fill="FFFFFF"/>
      <w:spacing w:line="367" w:lineRule="exact"/>
    </w:pPr>
    <w:rPr>
      <w:rFonts w:ascii="Times New Roman" w:hAnsi="Times New Roman" w:cs="Times New Roman"/>
      <w:color w:val="auto"/>
      <w:spacing w:val="-10"/>
      <w:sz w:val="27"/>
      <w:szCs w:val="27"/>
    </w:rPr>
  </w:style>
  <w:style w:type="paragraph" w:customStyle="1" w:styleId="140">
    <w:name w:val="Основной текст (14)"/>
    <w:basedOn w:val="a"/>
    <w:rsid w:val="00CD7046"/>
    <w:pPr>
      <w:shd w:val="clear" w:color="auto" w:fill="FFFFFF"/>
      <w:spacing w:line="240" w:lineRule="atLeast"/>
    </w:pPr>
    <w:rPr>
      <w:rFonts w:ascii="Times New Roman" w:hAnsi="Times New Roman" w:cs="Times New Roman"/>
      <w:i/>
      <w:iCs/>
      <w:color w:val="auto"/>
      <w:sz w:val="18"/>
      <w:szCs w:val="18"/>
    </w:rPr>
  </w:style>
  <w:style w:type="paragraph" w:customStyle="1" w:styleId="150">
    <w:name w:val="Основной текст (15)"/>
    <w:basedOn w:val="a"/>
    <w:rsid w:val="00CD7046"/>
    <w:pPr>
      <w:shd w:val="clear" w:color="auto" w:fill="FFFFFF"/>
      <w:spacing w:line="240" w:lineRule="atLeast"/>
    </w:pPr>
    <w:rPr>
      <w:rFonts w:ascii="Times New Roman" w:hAnsi="Times New Roman" w:cs="Times New Roman"/>
      <w:color w:val="auto"/>
      <w:sz w:val="20"/>
      <w:szCs w:val="20"/>
    </w:rPr>
  </w:style>
  <w:style w:type="paragraph" w:customStyle="1" w:styleId="ad">
    <w:name w:val="Подпись к картинке"/>
    <w:basedOn w:val="a"/>
    <w:rsid w:val="00CD7046"/>
    <w:pPr>
      <w:shd w:val="clear" w:color="auto" w:fill="FFFFFF"/>
      <w:spacing w:line="240" w:lineRule="atLeast"/>
    </w:pPr>
    <w:rPr>
      <w:rFonts w:ascii="Times New Roman" w:hAnsi="Times New Roman" w:cs="Times New Roman"/>
      <w:color w:val="auto"/>
      <w:sz w:val="23"/>
      <w:szCs w:val="23"/>
    </w:rPr>
  </w:style>
  <w:style w:type="paragraph" w:customStyle="1" w:styleId="19">
    <w:name w:val="Заголовок №1"/>
    <w:basedOn w:val="a"/>
    <w:rsid w:val="00CD7046"/>
    <w:pPr>
      <w:shd w:val="clear" w:color="auto" w:fill="FFFFFF"/>
      <w:spacing w:line="240" w:lineRule="atLeast"/>
      <w:jc w:val="right"/>
    </w:pPr>
    <w:rPr>
      <w:rFonts w:ascii="Times New Roman" w:hAnsi="Times New Roman" w:cs="Times New Roman"/>
      <w:color w:val="auto"/>
      <w:sz w:val="23"/>
      <w:szCs w:val="23"/>
    </w:rPr>
  </w:style>
  <w:style w:type="paragraph" w:customStyle="1" w:styleId="161">
    <w:name w:val="Основной текст (16)"/>
    <w:basedOn w:val="a"/>
    <w:rsid w:val="00CD7046"/>
    <w:pPr>
      <w:shd w:val="clear" w:color="auto" w:fill="FFFFFF"/>
      <w:spacing w:line="418" w:lineRule="exact"/>
    </w:pPr>
    <w:rPr>
      <w:rFonts w:ascii="Times New Roman" w:hAnsi="Times New Roman" w:cs="Times New Roman"/>
      <w:color w:val="auto"/>
      <w:sz w:val="16"/>
      <w:szCs w:val="16"/>
    </w:rPr>
  </w:style>
  <w:style w:type="paragraph" w:customStyle="1" w:styleId="170">
    <w:name w:val="Основной текст (17)"/>
    <w:basedOn w:val="a"/>
    <w:rsid w:val="00CD7046"/>
    <w:pPr>
      <w:shd w:val="clear" w:color="auto" w:fill="FFFFFF"/>
      <w:spacing w:line="410" w:lineRule="exact"/>
    </w:pPr>
    <w:rPr>
      <w:rFonts w:ascii="Times New Roman" w:hAnsi="Times New Roman" w:cs="Times New Roman"/>
      <w:color w:val="auto"/>
      <w:sz w:val="22"/>
      <w:szCs w:val="22"/>
      <w:lang w:val="ru-RU"/>
    </w:rPr>
  </w:style>
  <w:style w:type="paragraph" w:styleId="ae">
    <w:name w:val="List Paragraph"/>
    <w:basedOn w:val="a"/>
    <w:uiPriority w:val="34"/>
    <w:qFormat/>
    <w:rsid w:val="00CD7046"/>
    <w:pPr>
      <w:widowControl/>
      <w:suppressAutoHyphens w:val="0"/>
      <w:spacing w:after="200" w:line="276" w:lineRule="auto"/>
      <w:ind w:left="720"/>
      <w:contextualSpacing/>
    </w:pPr>
    <w:rPr>
      <w:rFonts w:ascii="Calibri" w:eastAsia="Calibri" w:hAnsi="Calibri" w:cs="Times New Roman"/>
      <w:color w:val="auto"/>
      <w:sz w:val="22"/>
      <w:szCs w:val="22"/>
      <w:lang w:val="ru-RU" w:eastAsia="en-US"/>
    </w:rPr>
  </w:style>
  <w:style w:type="paragraph" w:styleId="af">
    <w:name w:val="Body Text Indent"/>
    <w:basedOn w:val="a"/>
    <w:link w:val="af0"/>
    <w:rsid w:val="00CD7046"/>
    <w:pPr>
      <w:widowControl/>
      <w:suppressAutoHyphens w:val="0"/>
      <w:ind w:firstLine="851"/>
      <w:jc w:val="both"/>
    </w:pPr>
    <w:rPr>
      <w:rFonts w:ascii="Times New Roman" w:eastAsia="Times New Roman" w:hAnsi="Times New Roman" w:cs="Times New Roman"/>
      <w:color w:val="auto"/>
      <w:sz w:val="28"/>
      <w:szCs w:val="20"/>
      <w:lang w:eastAsia="ru-RU"/>
    </w:rPr>
  </w:style>
  <w:style w:type="character" w:customStyle="1" w:styleId="af0">
    <w:name w:val="Основной текст с отступом Знак"/>
    <w:basedOn w:val="a0"/>
    <w:link w:val="af"/>
    <w:rsid w:val="00CD7046"/>
    <w:rPr>
      <w:rFonts w:ascii="Times New Roman" w:eastAsia="Times New Roman" w:hAnsi="Times New Roman" w:cs="Times New Roman"/>
      <w:sz w:val="28"/>
      <w:szCs w:val="20"/>
      <w:lang w:val="uk-UA" w:eastAsia="ru-RU"/>
    </w:rPr>
  </w:style>
  <w:style w:type="paragraph" w:styleId="af1">
    <w:name w:val="Balloon Text"/>
    <w:basedOn w:val="a"/>
    <w:link w:val="af2"/>
    <w:uiPriority w:val="99"/>
    <w:semiHidden/>
    <w:unhideWhenUsed/>
    <w:rsid w:val="00CD7046"/>
    <w:pPr>
      <w:widowControl/>
      <w:suppressAutoHyphens w:val="0"/>
    </w:pPr>
    <w:rPr>
      <w:rFonts w:ascii="Tahoma" w:eastAsia="Calibri" w:hAnsi="Tahoma" w:cs="Tahoma"/>
      <w:color w:val="auto"/>
      <w:sz w:val="16"/>
      <w:szCs w:val="16"/>
      <w:lang w:val="ru-RU" w:eastAsia="en-US"/>
    </w:rPr>
  </w:style>
  <w:style w:type="character" w:customStyle="1" w:styleId="af2">
    <w:name w:val="Текст выноски Знак"/>
    <w:basedOn w:val="a0"/>
    <w:link w:val="af1"/>
    <w:uiPriority w:val="99"/>
    <w:semiHidden/>
    <w:rsid w:val="00CD7046"/>
    <w:rPr>
      <w:rFonts w:ascii="Tahoma" w:eastAsia="Calibri" w:hAnsi="Tahoma" w:cs="Tahoma"/>
      <w:sz w:val="16"/>
      <w:szCs w:val="16"/>
    </w:rPr>
  </w:style>
  <w:style w:type="paragraph" w:styleId="af3">
    <w:name w:val="No Spacing"/>
    <w:uiPriority w:val="1"/>
    <w:qFormat/>
    <w:rsid w:val="00CD7046"/>
    <w:pPr>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5"/>
    <w:uiPriority w:val="99"/>
    <w:rsid w:val="00CD7046"/>
    <w:rPr>
      <w:rFonts w:ascii="Courier New" w:eastAsia="Courier New" w:hAnsi="Courier New" w:cs="Courier New"/>
      <w:color w:val="000000"/>
      <w:sz w:val="24"/>
      <w:szCs w:val="24"/>
    </w:rPr>
  </w:style>
  <w:style w:type="paragraph" w:styleId="af5">
    <w:name w:val="header"/>
    <w:basedOn w:val="a"/>
    <w:link w:val="af4"/>
    <w:uiPriority w:val="99"/>
    <w:unhideWhenUsed/>
    <w:rsid w:val="00CD7046"/>
    <w:pPr>
      <w:tabs>
        <w:tab w:val="center" w:pos="4677"/>
        <w:tab w:val="right" w:pos="9355"/>
      </w:tabs>
      <w:suppressAutoHyphens w:val="0"/>
    </w:pPr>
    <w:rPr>
      <w:lang w:val="ru-RU" w:eastAsia="en-US"/>
    </w:rPr>
  </w:style>
  <w:style w:type="character" w:customStyle="1" w:styleId="1a">
    <w:name w:val="Верхний колонтитул Знак1"/>
    <w:basedOn w:val="a0"/>
    <w:uiPriority w:val="99"/>
    <w:semiHidden/>
    <w:rsid w:val="00CD7046"/>
    <w:rPr>
      <w:rFonts w:ascii="Courier New" w:eastAsia="Courier New" w:hAnsi="Courier New" w:cs="Courier New"/>
      <w:color w:val="000000"/>
      <w:sz w:val="24"/>
      <w:szCs w:val="24"/>
      <w:lang w:val="uk-UA" w:eastAsia="zh-CN"/>
    </w:rPr>
  </w:style>
  <w:style w:type="character" w:customStyle="1" w:styleId="af6">
    <w:name w:val="Нижний колонтитул Знак"/>
    <w:basedOn w:val="a0"/>
    <w:link w:val="af7"/>
    <w:uiPriority w:val="99"/>
    <w:rsid w:val="00CD7046"/>
    <w:rPr>
      <w:rFonts w:ascii="Courier New" w:eastAsia="Courier New" w:hAnsi="Courier New" w:cs="Courier New"/>
      <w:color w:val="000000"/>
      <w:sz w:val="24"/>
      <w:szCs w:val="24"/>
    </w:rPr>
  </w:style>
  <w:style w:type="paragraph" w:styleId="af7">
    <w:name w:val="footer"/>
    <w:basedOn w:val="a"/>
    <w:link w:val="af6"/>
    <w:uiPriority w:val="99"/>
    <w:unhideWhenUsed/>
    <w:rsid w:val="00CD7046"/>
    <w:pPr>
      <w:tabs>
        <w:tab w:val="center" w:pos="4677"/>
        <w:tab w:val="right" w:pos="9355"/>
      </w:tabs>
      <w:suppressAutoHyphens w:val="0"/>
    </w:pPr>
    <w:rPr>
      <w:lang w:val="ru-RU" w:eastAsia="en-US"/>
    </w:rPr>
  </w:style>
  <w:style w:type="character" w:customStyle="1" w:styleId="1b">
    <w:name w:val="Нижний колонтитул Знак1"/>
    <w:basedOn w:val="a0"/>
    <w:uiPriority w:val="99"/>
    <w:semiHidden/>
    <w:rsid w:val="00CD7046"/>
    <w:rPr>
      <w:rFonts w:ascii="Courier New" w:eastAsia="Courier New" w:hAnsi="Courier New" w:cs="Courier New"/>
      <w:color w:val="000000"/>
      <w:sz w:val="24"/>
      <w:szCs w:val="24"/>
      <w:lang w:val="uk-UA" w:eastAsia="zh-CN"/>
    </w:rPr>
  </w:style>
  <w:style w:type="character" w:customStyle="1" w:styleId="1c">
    <w:name w:val="Основной текст Знак1"/>
    <w:basedOn w:val="a0"/>
    <w:locked/>
    <w:rsid w:val="00CD7046"/>
    <w:rPr>
      <w:rFonts w:ascii="Times New Roman" w:eastAsia="Courier New" w:hAnsi="Times New Roman" w:cs="Times New Roman"/>
      <w:sz w:val="29"/>
      <w:szCs w:val="29"/>
      <w:shd w:val="clear" w:color="auto" w:fill="FFFFFF"/>
      <w:lang w:eastAsia="ru-RU"/>
    </w:rPr>
  </w:style>
  <w:style w:type="paragraph" w:customStyle="1" w:styleId="41">
    <w:name w:val="Основной текст (4)1"/>
    <w:basedOn w:val="a"/>
    <w:link w:val="4"/>
    <w:rsid w:val="00CD7046"/>
    <w:pPr>
      <w:shd w:val="clear" w:color="auto" w:fill="FFFFFF"/>
      <w:suppressAutoHyphens w:val="0"/>
      <w:spacing w:line="240" w:lineRule="atLeast"/>
    </w:pPr>
    <w:rPr>
      <w:rFonts w:ascii="Times New Roman" w:eastAsiaTheme="minorHAnsi" w:hAnsi="Times New Roman" w:cs="Times New Roman"/>
      <w:i/>
      <w:iCs/>
      <w:color w:val="auto"/>
      <w:spacing w:val="10"/>
      <w:sz w:val="22"/>
      <w:szCs w:val="22"/>
      <w:lang w:val="ru-RU" w:eastAsia="en-US"/>
    </w:rPr>
  </w:style>
  <w:style w:type="paragraph" w:customStyle="1" w:styleId="31">
    <w:name w:val="Основной текст (3)1"/>
    <w:basedOn w:val="a"/>
    <w:link w:val="3"/>
    <w:rsid w:val="00CD7046"/>
    <w:pPr>
      <w:shd w:val="clear" w:color="auto" w:fill="FFFFFF"/>
      <w:suppressAutoHyphens w:val="0"/>
      <w:spacing w:line="240" w:lineRule="atLeast"/>
    </w:pPr>
    <w:rPr>
      <w:rFonts w:ascii="Times New Roman" w:eastAsiaTheme="minorHAnsi" w:hAnsi="Times New Roman" w:cs="Times New Roman"/>
      <w:color w:val="auto"/>
      <w:sz w:val="13"/>
      <w:szCs w:val="13"/>
      <w:lang w:val="ru-RU" w:eastAsia="en-US"/>
    </w:rPr>
  </w:style>
  <w:style w:type="character" w:customStyle="1" w:styleId="af8">
    <w:name w:val="Подпись к таблице_"/>
    <w:basedOn w:val="a0"/>
    <w:link w:val="1d"/>
    <w:locked/>
    <w:rsid w:val="00CD7046"/>
    <w:rPr>
      <w:sz w:val="27"/>
      <w:szCs w:val="27"/>
      <w:shd w:val="clear" w:color="auto" w:fill="FFFFFF"/>
    </w:rPr>
  </w:style>
  <w:style w:type="paragraph" w:customStyle="1" w:styleId="1d">
    <w:name w:val="Подпись к таблице1"/>
    <w:basedOn w:val="a"/>
    <w:link w:val="af8"/>
    <w:rsid w:val="00CD7046"/>
    <w:pPr>
      <w:shd w:val="clear" w:color="auto" w:fill="FFFFFF"/>
      <w:suppressAutoHyphens w:val="0"/>
      <w:spacing w:line="240" w:lineRule="atLeast"/>
    </w:pPr>
    <w:rPr>
      <w:rFonts w:asciiTheme="minorHAnsi" w:eastAsiaTheme="minorHAnsi" w:hAnsiTheme="minorHAnsi" w:cstheme="minorBidi"/>
      <w:color w:val="auto"/>
      <w:sz w:val="27"/>
      <w:szCs w:val="27"/>
      <w:lang w:val="ru-RU" w:eastAsia="en-US"/>
    </w:rPr>
  </w:style>
  <w:style w:type="character" w:customStyle="1" w:styleId="2b">
    <w:name w:val="Подпись к таблице (2)_"/>
    <w:basedOn w:val="a0"/>
    <w:link w:val="2c"/>
    <w:locked/>
    <w:rsid w:val="00CD7046"/>
    <w:rPr>
      <w:spacing w:val="-10"/>
      <w:sz w:val="29"/>
      <w:szCs w:val="29"/>
      <w:shd w:val="clear" w:color="auto" w:fill="FFFFFF"/>
    </w:rPr>
  </w:style>
  <w:style w:type="paragraph" w:customStyle="1" w:styleId="2c">
    <w:name w:val="Подпись к таблице (2)"/>
    <w:basedOn w:val="a"/>
    <w:link w:val="2b"/>
    <w:rsid w:val="00CD7046"/>
    <w:pPr>
      <w:shd w:val="clear" w:color="auto" w:fill="FFFFFF"/>
      <w:suppressAutoHyphens w:val="0"/>
      <w:spacing w:line="485" w:lineRule="exact"/>
      <w:jc w:val="center"/>
    </w:pPr>
    <w:rPr>
      <w:rFonts w:asciiTheme="minorHAnsi" w:eastAsiaTheme="minorHAnsi" w:hAnsiTheme="minorHAnsi" w:cstheme="minorBidi"/>
      <w:color w:val="auto"/>
      <w:spacing w:val="-10"/>
      <w:sz w:val="29"/>
      <w:szCs w:val="29"/>
      <w:lang w:val="ru-RU" w:eastAsia="en-US"/>
    </w:rPr>
  </w:style>
  <w:style w:type="character" w:customStyle="1" w:styleId="34">
    <w:name w:val="Подпись к таблице (3)_"/>
    <w:basedOn w:val="a0"/>
    <w:link w:val="35"/>
    <w:locked/>
    <w:rsid w:val="00CD7046"/>
    <w:rPr>
      <w:i/>
      <w:iCs/>
      <w:sz w:val="27"/>
      <w:szCs w:val="27"/>
      <w:shd w:val="clear" w:color="auto" w:fill="FFFFFF"/>
    </w:rPr>
  </w:style>
  <w:style w:type="paragraph" w:customStyle="1" w:styleId="35">
    <w:name w:val="Подпись к таблице (3)"/>
    <w:basedOn w:val="a"/>
    <w:link w:val="34"/>
    <w:rsid w:val="00CD7046"/>
    <w:pPr>
      <w:shd w:val="clear" w:color="auto" w:fill="FFFFFF"/>
      <w:suppressAutoHyphens w:val="0"/>
      <w:spacing w:line="240" w:lineRule="exact"/>
    </w:pPr>
    <w:rPr>
      <w:rFonts w:asciiTheme="minorHAnsi" w:eastAsiaTheme="minorHAnsi" w:hAnsiTheme="minorHAnsi" w:cstheme="minorBidi"/>
      <w:i/>
      <w:iCs/>
      <w:color w:val="auto"/>
      <w:sz w:val="27"/>
      <w:szCs w:val="27"/>
      <w:lang w:val="ru-RU" w:eastAsia="en-US"/>
    </w:rPr>
  </w:style>
  <w:style w:type="character" w:customStyle="1" w:styleId="44">
    <w:name w:val="Подпись к таблице (4)_"/>
    <w:basedOn w:val="a0"/>
    <w:link w:val="45"/>
    <w:locked/>
    <w:rsid w:val="00CD7046"/>
    <w:rPr>
      <w:sz w:val="27"/>
      <w:szCs w:val="27"/>
      <w:shd w:val="clear" w:color="auto" w:fill="FFFFFF"/>
    </w:rPr>
  </w:style>
  <w:style w:type="paragraph" w:customStyle="1" w:styleId="45">
    <w:name w:val="Подпись к таблице (4)"/>
    <w:basedOn w:val="a"/>
    <w:link w:val="44"/>
    <w:rsid w:val="00CD7046"/>
    <w:pPr>
      <w:shd w:val="clear" w:color="auto" w:fill="FFFFFF"/>
      <w:suppressAutoHyphens w:val="0"/>
      <w:spacing w:line="240" w:lineRule="atLeast"/>
    </w:pPr>
    <w:rPr>
      <w:rFonts w:asciiTheme="minorHAnsi" w:eastAsiaTheme="minorHAnsi" w:hAnsiTheme="minorHAnsi" w:cstheme="minorBidi"/>
      <w:color w:val="auto"/>
      <w:sz w:val="27"/>
      <w:szCs w:val="27"/>
      <w:lang w:val="ru-RU" w:eastAsia="en-US"/>
    </w:rPr>
  </w:style>
  <w:style w:type="character" w:customStyle="1" w:styleId="54">
    <w:name w:val="Подпись к таблице (5)_"/>
    <w:basedOn w:val="a0"/>
    <w:link w:val="55"/>
    <w:locked/>
    <w:rsid w:val="00CD7046"/>
    <w:rPr>
      <w:shd w:val="clear" w:color="auto" w:fill="FFFFFF"/>
    </w:rPr>
  </w:style>
  <w:style w:type="paragraph" w:customStyle="1" w:styleId="55">
    <w:name w:val="Подпись к таблице (5)"/>
    <w:basedOn w:val="a"/>
    <w:link w:val="54"/>
    <w:rsid w:val="00CD7046"/>
    <w:pPr>
      <w:shd w:val="clear" w:color="auto" w:fill="FFFFFF"/>
      <w:suppressAutoHyphens w:val="0"/>
      <w:spacing w:line="240" w:lineRule="atLeast"/>
    </w:pPr>
    <w:rPr>
      <w:rFonts w:asciiTheme="minorHAnsi" w:eastAsiaTheme="minorHAnsi" w:hAnsiTheme="minorHAnsi" w:cstheme="minorBidi"/>
      <w:color w:val="auto"/>
      <w:sz w:val="22"/>
      <w:szCs w:val="22"/>
      <w:lang w:val="ru-RU" w:eastAsia="en-US"/>
    </w:rPr>
  </w:style>
  <w:style w:type="character" w:customStyle="1" w:styleId="420">
    <w:name w:val="Заголовок №4 (2)_"/>
    <w:basedOn w:val="a0"/>
    <w:link w:val="421"/>
    <w:locked/>
    <w:rsid w:val="00CD7046"/>
    <w:rPr>
      <w:rFonts w:ascii="Book Antiqua" w:hAnsi="Book Antiqua" w:cs="Book Antiqua"/>
      <w:noProof/>
      <w:sz w:val="31"/>
      <w:szCs w:val="31"/>
      <w:shd w:val="clear" w:color="auto" w:fill="FFFFFF"/>
    </w:rPr>
  </w:style>
  <w:style w:type="paragraph" w:customStyle="1" w:styleId="421">
    <w:name w:val="Заголовок №4 (2)"/>
    <w:basedOn w:val="a"/>
    <w:link w:val="420"/>
    <w:rsid w:val="00CD7046"/>
    <w:pPr>
      <w:shd w:val="clear" w:color="auto" w:fill="FFFFFF"/>
      <w:suppressAutoHyphens w:val="0"/>
      <w:spacing w:line="240" w:lineRule="atLeast"/>
      <w:outlineLvl w:val="3"/>
    </w:pPr>
    <w:rPr>
      <w:rFonts w:ascii="Book Antiqua" w:eastAsiaTheme="minorHAnsi" w:hAnsi="Book Antiqua" w:cs="Book Antiqua"/>
      <w:noProof/>
      <w:color w:val="auto"/>
      <w:sz w:val="31"/>
      <w:szCs w:val="31"/>
      <w:lang w:val="ru-RU" w:eastAsia="en-US"/>
    </w:rPr>
  </w:style>
  <w:style w:type="character" w:customStyle="1" w:styleId="af9">
    <w:name w:val="Подпись к картинке + Курсив"/>
    <w:aliases w:val="Интервал 0 pt,Основной текст (3) + 10 pt,Не курсив"/>
    <w:basedOn w:val="a5"/>
    <w:rsid w:val="00CD7046"/>
    <w:rPr>
      <w:rFonts w:ascii="Times New Roman" w:hAnsi="Times New Roman" w:cs="Times New Roman"/>
      <w:i/>
      <w:iCs/>
      <w:noProof/>
      <w:spacing w:val="-10"/>
      <w:sz w:val="29"/>
      <w:szCs w:val="29"/>
      <w:u w:val="none"/>
      <w:shd w:val="clear" w:color="auto" w:fill="FFFFFF"/>
    </w:rPr>
  </w:style>
  <w:style w:type="character" w:customStyle="1" w:styleId="afa">
    <w:name w:val="Основной текст + Курсив"/>
    <w:aliases w:val="Интервал 0 pt3,Заголовок №2 + Курсив"/>
    <w:basedOn w:val="aa"/>
    <w:rsid w:val="00CD7046"/>
    <w:rPr>
      <w:rFonts w:ascii="Times New Roman" w:eastAsia="Courier New" w:hAnsi="Times New Roman" w:cs="Times New Roman" w:hint="default"/>
      <w:i/>
      <w:iCs/>
      <w:spacing w:val="-10"/>
      <w:sz w:val="29"/>
      <w:szCs w:val="29"/>
      <w:shd w:val="clear" w:color="auto" w:fill="FFFFFF"/>
      <w:lang w:val="en-US" w:eastAsia="en-US"/>
    </w:rPr>
  </w:style>
  <w:style w:type="character" w:customStyle="1" w:styleId="9Consolas">
    <w:name w:val="Основной текст (9) + Consolas"/>
    <w:aliases w:val="10 pt,Масштаб 100%"/>
    <w:basedOn w:val="9"/>
    <w:rsid w:val="00CD7046"/>
    <w:rPr>
      <w:rFonts w:ascii="Consolas" w:hAnsi="Consolas" w:cs="Consolas"/>
      <w:w w:val="100"/>
      <w:sz w:val="20"/>
      <w:szCs w:val="20"/>
      <w:u w:val="none"/>
      <w:shd w:val="clear" w:color="auto" w:fill="FFFFFF"/>
    </w:rPr>
  </w:style>
  <w:style w:type="character" w:customStyle="1" w:styleId="105pt">
    <w:name w:val="Основной текст (10) + 5 pt"/>
    <w:aliases w:val="Полужирный,Курсив,Интервал -1 pt,Подпись к таблице (5) + 131,5 pt3"/>
    <w:basedOn w:val="100"/>
    <w:rsid w:val="00CD7046"/>
    <w:rPr>
      <w:rFonts w:ascii="Times New Roman" w:hAnsi="Times New Roman" w:cs="Times New Roman"/>
      <w:b/>
      <w:bCs/>
      <w:i/>
      <w:iCs/>
      <w:spacing w:val="-20"/>
      <w:sz w:val="10"/>
      <w:szCs w:val="10"/>
      <w:u w:val="none"/>
      <w:shd w:val="clear" w:color="auto" w:fill="FFFFFF"/>
      <w:lang w:val="ru-RU" w:eastAsia="ru-RU"/>
    </w:rPr>
  </w:style>
  <w:style w:type="character" w:customStyle="1" w:styleId="4pt">
    <w:name w:val="Основной текст + Интервал 4 pt"/>
    <w:basedOn w:val="aa"/>
    <w:rsid w:val="00CD7046"/>
    <w:rPr>
      <w:rFonts w:ascii="Times New Roman" w:eastAsia="Courier New" w:hAnsi="Times New Roman" w:cs="Times New Roman" w:hint="default"/>
      <w:spacing w:val="80"/>
      <w:sz w:val="29"/>
      <w:szCs w:val="29"/>
      <w:shd w:val="clear" w:color="auto" w:fill="FFFFFF"/>
      <w:lang w:val="uk-UA" w:eastAsia="uk-UA"/>
    </w:rPr>
  </w:style>
  <w:style w:type="character" w:customStyle="1" w:styleId="1pt">
    <w:name w:val="Основной текст + Интервал 1 pt"/>
    <w:basedOn w:val="aa"/>
    <w:rsid w:val="00CD7046"/>
    <w:rPr>
      <w:rFonts w:ascii="Times New Roman" w:eastAsia="Courier New" w:hAnsi="Times New Roman" w:cs="Times New Roman" w:hint="default"/>
      <w:spacing w:val="30"/>
      <w:sz w:val="29"/>
      <w:szCs w:val="29"/>
      <w:shd w:val="clear" w:color="auto" w:fill="FFFFFF"/>
      <w:lang w:val="uk-UA" w:eastAsia="uk-UA"/>
    </w:rPr>
  </w:style>
  <w:style w:type="character" w:customStyle="1" w:styleId="0pt">
    <w:name w:val="Основной текст + Интервал 0 pt"/>
    <w:basedOn w:val="aa"/>
    <w:rsid w:val="00CD7046"/>
    <w:rPr>
      <w:rFonts w:ascii="Times New Roman" w:eastAsia="Courier New" w:hAnsi="Times New Roman" w:cs="Times New Roman" w:hint="default"/>
      <w:spacing w:val="-10"/>
      <w:sz w:val="29"/>
      <w:szCs w:val="29"/>
      <w:shd w:val="clear" w:color="auto" w:fill="FFFFFF"/>
      <w:lang w:val="uk-UA" w:eastAsia="uk-UA"/>
    </w:rPr>
  </w:style>
  <w:style w:type="character" w:customStyle="1" w:styleId="13pt">
    <w:name w:val="Основной текст + 13 pt"/>
    <w:basedOn w:val="aa"/>
    <w:rsid w:val="00CD7046"/>
    <w:rPr>
      <w:rFonts w:ascii="Times New Roman" w:eastAsia="Courier New" w:hAnsi="Times New Roman" w:cs="Times New Roman" w:hint="default"/>
      <w:sz w:val="26"/>
      <w:szCs w:val="26"/>
      <w:shd w:val="clear" w:color="auto" w:fill="FFFFFF"/>
      <w:lang w:val="uk-UA" w:eastAsia="uk-UA"/>
    </w:rPr>
  </w:style>
  <w:style w:type="character" w:customStyle="1" w:styleId="1214">
    <w:name w:val="Основной текст (12) + 14"/>
    <w:aliases w:val="5 pt,Не полужирный,Основной текст + 4,Основной текст + 18"/>
    <w:basedOn w:val="12"/>
    <w:rsid w:val="00CD7046"/>
    <w:rPr>
      <w:rFonts w:ascii="Times New Roman" w:hAnsi="Times New Roman" w:cs="Times New Roman"/>
      <w:b/>
      <w:bCs/>
      <w:i/>
      <w:iCs/>
      <w:sz w:val="29"/>
      <w:szCs w:val="29"/>
      <w:u w:val="none"/>
      <w:shd w:val="clear" w:color="auto" w:fill="FFFFFF"/>
      <w:lang w:val="ru-RU" w:eastAsia="ru-RU"/>
    </w:rPr>
  </w:style>
  <w:style w:type="character" w:customStyle="1" w:styleId="121">
    <w:name w:val="Основной текст (12) + Малые прописные"/>
    <w:basedOn w:val="12"/>
    <w:rsid w:val="00CD7046"/>
    <w:rPr>
      <w:rFonts w:ascii="Times New Roman" w:hAnsi="Times New Roman" w:cs="Times New Roman"/>
      <w:b/>
      <w:bCs/>
      <w:i/>
      <w:iCs/>
      <w:smallCaps/>
      <w:sz w:val="26"/>
      <w:szCs w:val="26"/>
      <w:u w:val="none"/>
      <w:shd w:val="clear" w:color="auto" w:fill="FFFFFF"/>
      <w:lang w:val="ru-RU" w:eastAsia="ru-RU"/>
    </w:rPr>
  </w:style>
  <w:style w:type="character" w:customStyle="1" w:styleId="13pt2">
    <w:name w:val="Основной текст + 13 pt2"/>
    <w:aliases w:val="Полужирный3,Малые прописные,Основной текст + Курсив2"/>
    <w:basedOn w:val="aa"/>
    <w:rsid w:val="00CD7046"/>
    <w:rPr>
      <w:rFonts w:ascii="Times New Roman" w:eastAsia="Courier New" w:hAnsi="Times New Roman" w:cs="Times New Roman" w:hint="default"/>
      <w:b/>
      <w:bCs/>
      <w:smallCaps/>
      <w:sz w:val="26"/>
      <w:szCs w:val="26"/>
      <w:shd w:val="clear" w:color="auto" w:fill="FFFFFF"/>
      <w:lang w:val="uk-UA" w:eastAsia="uk-UA"/>
    </w:rPr>
  </w:style>
  <w:style w:type="character" w:customStyle="1" w:styleId="13pt1">
    <w:name w:val="Основной текст + 13 pt1"/>
    <w:aliases w:val="Полужирный2,Основной текст + 15,5 pt2,Интервал 0 pt4,Основной текст (4) + 13,5 pt6"/>
    <w:basedOn w:val="aa"/>
    <w:rsid w:val="00CD7046"/>
    <w:rPr>
      <w:rFonts w:ascii="Times New Roman" w:eastAsia="Courier New" w:hAnsi="Times New Roman" w:cs="Times New Roman" w:hint="default"/>
      <w:b/>
      <w:bCs/>
      <w:sz w:val="26"/>
      <w:szCs w:val="26"/>
      <w:shd w:val="clear" w:color="auto" w:fill="FFFFFF"/>
      <w:lang w:val="en-US" w:eastAsia="en-US"/>
    </w:rPr>
  </w:style>
  <w:style w:type="character" w:customStyle="1" w:styleId="afb">
    <w:name w:val="Основной текст + Полужирный"/>
    <w:basedOn w:val="aa"/>
    <w:rsid w:val="00CD7046"/>
    <w:rPr>
      <w:rFonts w:ascii="Times New Roman" w:eastAsia="Courier New" w:hAnsi="Times New Roman" w:cs="Times New Roman" w:hint="default"/>
      <w:b/>
      <w:bCs/>
      <w:sz w:val="29"/>
      <w:szCs w:val="29"/>
      <w:shd w:val="clear" w:color="auto" w:fill="FFFFFF"/>
      <w:lang w:val="uk-UA" w:eastAsia="uk-UA"/>
    </w:rPr>
  </w:style>
  <w:style w:type="character" w:customStyle="1" w:styleId="14pt">
    <w:name w:val="Основной текст + 14 pt"/>
    <w:basedOn w:val="aa"/>
    <w:rsid w:val="00CD7046"/>
    <w:rPr>
      <w:rFonts w:ascii="Times New Roman" w:eastAsia="Courier New" w:hAnsi="Times New Roman" w:cs="Times New Roman" w:hint="default"/>
      <w:sz w:val="28"/>
      <w:szCs w:val="28"/>
      <w:shd w:val="clear" w:color="auto" w:fill="FFFFFF"/>
      <w:lang w:val="uk-UA" w:eastAsia="uk-UA"/>
    </w:rPr>
  </w:style>
  <w:style w:type="character" w:customStyle="1" w:styleId="132">
    <w:name w:val="Основной текст (13) + Не курсив"/>
    <w:aliases w:val="Интервал 0 pt2,Основной текст + 10 pt2"/>
    <w:basedOn w:val="13"/>
    <w:rsid w:val="00CD7046"/>
    <w:rPr>
      <w:rFonts w:ascii="Consolas" w:hAnsi="Consolas" w:cs="Consolas"/>
      <w:i/>
      <w:iCs/>
      <w:noProof/>
      <w:spacing w:val="0"/>
      <w:sz w:val="27"/>
      <w:szCs w:val="27"/>
      <w:u w:val="none"/>
      <w:shd w:val="clear" w:color="auto" w:fill="FFFFFF"/>
    </w:rPr>
  </w:style>
  <w:style w:type="character" w:customStyle="1" w:styleId="14pt1">
    <w:name w:val="Основной текст + 14 pt1"/>
    <w:basedOn w:val="aa"/>
    <w:rsid w:val="00CD7046"/>
    <w:rPr>
      <w:rFonts w:ascii="Times New Roman" w:eastAsia="Courier New" w:hAnsi="Times New Roman" w:cs="Times New Roman" w:hint="default"/>
      <w:noProof/>
      <w:sz w:val="28"/>
      <w:szCs w:val="28"/>
      <w:shd w:val="clear" w:color="auto" w:fill="FFFFFF"/>
      <w:lang w:val="uk-UA" w:eastAsia="uk-UA"/>
    </w:rPr>
  </w:style>
  <w:style w:type="character" w:customStyle="1" w:styleId="Consolas">
    <w:name w:val="Основной текст + Consolas"/>
    <w:aliases w:val="8,5 pt1,Полужирный1,Основной текст + 14,Основной текст + 9 pt,Курсив2,Подпись к картинке + 4,Масштаб 60%"/>
    <w:basedOn w:val="aa"/>
    <w:rsid w:val="00CD7046"/>
    <w:rPr>
      <w:rFonts w:ascii="Consolas" w:eastAsia="Courier New" w:hAnsi="Consolas" w:cs="Consolas" w:hint="default"/>
      <w:b/>
      <w:bCs/>
      <w:sz w:val="17"/>
      <w:szCs w:val="17"/>
      <w:shd w:val="clear" w:color="auto" w:fill="FFFFFF"/>
      <w:lang w:val="uk-UA" w:eastAsia="uk-UA"/>
    </w:rPr>
  </w:style>
  <w:style w:type="character" w:customStyle="1" w:styleId="Consolas1">
    <w:name w:val="Основной текст + Consolas1"/>
    <w:aliases w:val="14 pt"/>
    <w:basedOn w:val="aa"/>
    <w:rsid w:val="00CD7046"/>
    <w:rPr>
      <w:rFonts w:ascii="Consolas" w:eastAsia="Courier New" w:hAnsi="Consolas" w:cs="Consolas" w:hint="default"/>
      <w:sz w:val="28"/>
      <w:szCs w:val="28"/>
      <w:shd w:val="clear" w:color="auto" w:fill="FFFFFF"/>
      <w:lang w:val="ru-RU" w:eastAsia="ru-RU"/>
    </w:rPr>
  </w:style>
  <w:style w:type="character" w:customStyle="1" w:styleId="1e">
    <w:name w:val="Основной текст + Курсив1"/>
    <w:aliases w:val="Интервал 1 pt"/>
    <w:basedOn w:val="aa"/>
    <w:rsid w:val="00CD7046"/>
    <w:rPr>
      <w:rFonts w:ascii="Times New Roman" w:eastAsia="Courier New" w:hAnsi="Times New Roman" w:cs="Times New Roman" w:hint="default"/>
      <w:i/>
      <w:iCs/>
      <w:spacing w:val="20"/>
      <w:sz w:val="29"/>
      <w:szCs w:val="29"/>
      <w:shd w:val="clear" w:color="auto" w:fill="FFFFFF"/>
      <w:lang w:val="en-US" w:eastAsia="en-US"/>
    </w:rPr>
  </w:style>
  <w:style w:type="character" w:customStyle="1" w:styleId="16Consolas">
    <w:name w:val="Основной текст (16) + Consolas"/>
    <w:aliases w:val="10 pt1,Интервал 0 pt1,Основной текст (12) + Курсив"/>
    <w:basedOn w:val="160"/>
    <w:rsid w:val="00CD7046"/>
    <w:rPr>
      <w:rFonts w:ascii="Consolas" w:hAnsi="Consolas" w:cs="Consolas"/>
      <w:spacing w:val="0"/>
      <w:sz w:val="20"/>
      <w:szCs w:val="20"/>
      <w:u w:val="none"/>
      <w:shd w:val="clear" w:color="auto" w:fill="FFFFFF"/>
    </w:rPr>
  </w:style>
  <w:style w:type="character" w:customStyle="1" w:styleId="36">
    <w:name w:val="Основной текст + Курсив3"/>
    <w:basedOn w:val="aa"/>
    <w:rsid w:val="00CD7046"/>
    <w:rPr>
      <w:rFonts w:ascii="Times New Roman" w:eastAsia="Courier New" w:hAnsi="Times New Roman" w:cs="Times New Roman" w:hint="default"/>
      <w:i/>
      <w:iCs/>
      <w:sz w:val="27"/>
      <w:szCs w:val="27"/>
      <w:shd w:val="clear" w:color="auto" w:fill="FFFFFF"/>
      <w:lang w:val="uk-UA" w:eastAsia="uk-UA"/>
    </w:rPr>
  </w:style>
  <w:style w:type="character" w:customStyle="1" w:styleId="afc">
    <w:name w:val="Подпись к таблице"/>
    <w:basedOn w:val="af8"/>
    <w:rsid w:val="00CD7046"/>
    <w:rPr>
      <w:strike/>
      <w:sz w:val="27"/>
      <w:szCs w:val="27"/>
      <w:shd w:val="clear" w:color="auto" w:fill="FFFFFF"/>
    </w:rPr>
  </w:style>
  <w:style w:type="character" w:customStyle="1" w:styleId="afd">
    <w:name w:val="Подпись к таблице + Курсив"/>
    <w:basedOn w:val="af8"/>
    <w:rsid w:val="00CD7046"/>
    <w:rPr>
      <w:i/>
      <w:iCs/>
      <w:noProof/>
      <w:sz w:val="27"/>
      <w:szCs w:val="27"/>
      <w:shd w:val="clear" w:color="auto" w:fill="FFFFFF"/>
    </w:rPr>
  </w:style>
  <w:style w:type="character" w:customStyle="1" w:styleId="2d">
    <w:name w:val="Подпись к таблице2"/>
    <w:basedOn w:val="af8"/>
    <w:rsid w:val="00CD7046"/>
    <w:rPr>
      <w:sz w:val="27"/>
      <w:szCs w:val="27"/>
      <w:u w:val="single"/>
      <w:shd w:val="clear" w:color="auto" w:fill="FFFFFF"/>
    </w:rPr>
  </w:style>
  <w:style w:type="character" w:customStyle="1" w:styleId="310pt">
    <w:name w:val="Подпись к таблице (3) + 10 pt"/>
    <w:basedOn w:val="34"/>
    <w:rsid w:val="00CD7046"/>
    <w:rPr>
      <w:i/>
      <w:iCs/>
      <w:sz w:val="20"/>
      <w:szCs w:val="20"/>
      <w:shd w:val="clear" w:color="auto" w:fill="FFFFFF"/>
    </w:rPr>
  </w:style>
  <w:style w:type="character" w:customStyle="1" w:styleId="310pt2">
    <w:name w:val="Подпись к таблице (3) + 10 pt2"/>
    <w:aliases w:val="Не курсив2,Интервал 0 pt8"/>
    <w:basedOn w:val="34"/>
    <w:rsid w:val="00CD7046"/>
    <w:rPr>
      <w:i/>
      <w:iCs/>
      <w:spacing w:val="-10"/>
      <w:sz w:val="20"/>
      <w:szCs w:val="20"/>
      <w:shd w:val="clear" w:color="auto" w:fill="FFFFFF"/>
    </w:rPr>
  </w:style>
  <w:style w:type="character" w:customStyle="1" w:styleId="37">
    <w:name w:val="Подпись к таблице (3) + Не курсив"/>
    <w:basedOn w:val="34"/>
    <w:rsid w:val="00CD7046"/>
    <w:rPr>
      <w:i/>
      <w:iCs/>
      <w:sz w:val="27"/>
      <w:szCs w:val="27"/>
      <w:shd w:val="clear" w:color="auto" w:fill="FFFFFF"/>
    </w:rPr>
  </w:style>
  <w:style w:type="character" w:customStyle="1" w:styleId="310pt1">
    <w:name w:val="Подпись к таблице (3) + 10 pt1"/>
    <w:aliases w:val="Не курсив1"/>
    <w:basedOn w:val="34"/>
    <w:rsid w:val="00CD7046"/>
    <w:rPr>
      <w:i/>
      <w:iCs/>
      <w:noProof/>
      <w:sz w:val="20"/>
      <w:szCs w:val="20"/>
      <w:shd w:val="clear" w:color="auto" w:fill="FFFFFF"/>
    </w:rPr>
  </w:style>
  <w:style w:type="character" w:customStyle="1" w:styleId="513">
    <w:name w:val="Подпись к таблице (5) + 13"/>
    <w:aliases w:val="5 pt4"/>
    <w:basedOn w:val="54"/>
    <w:rsid w:val="00CD7046"/>
    <w:rPr>
      <w:sz w:val="27"/>
      <w:szCs w:val="27"/>
      <w:shd w:val="clear" w:color="auto" w:fill="FFFFFF"/>
    </w:rPr>
  </w:style>
  <w:style w:type="character" w:customStyle="1" w:styleId="10pt">
    <w:name w:val="Основной текст + 10 pt"/>
    <w:aliases w:val="Интервал 0 pt7"/>
    <w:basedOn w:val="aa"/>
    <w:rsid w:val="00CD7046"/>
    <w:rPr>
      <w:rFonts w:ascii="Times New Roman" w:eastAsia="Courier New" w:hAnsi="Times New Roman" w:cs="Times New Roman" w:hint="default"/>
      <w:spacing w:val="10"/>
      <w:sz w:val="20"/>
      <w:szCs w:val="20"/>
      <w:shd w:val="clear" w:color="auto" w:fill="FFFFFF"/>
      <w:lang w:val="uk-UA" w:eastAsia="uk-UA"/>
    </w:rPr>
  </w:style>
  <w:style w:type="character" w:customStyle="1" w:styleId="15pt">
    <w:name w:val="Основной текст + 15 pt"/>
    <w:aliases w:val="Интервал 0 pt6"/>
    <w:basedOn w:val="aa"/>
    <w:rsid w:val="00CD7046"/>
    <w:rPr>
      <w:rFonts w:ascii="Times New Roman" w:eastAsia="Courier New" w:hAnsi="Times New Roman" w:cs="Times New Roman" w:hint="default"/>
      <w:spacing w:val="-10"/>
      <w:sz w:val="30"/>
      <w:szCs w:val="30"/>
      <w:shd w:val="clear" w:color="auto" w:fill="FFFFFF"/>
      <w:lang w:val="uk-UA" w:eastAsia="uk-UA"/>
    </w:rPr>
  </w:style>
  <w:style w:type="character" w:customStyle="1" w:styleId="ArialNarrow">
    <w:name w:val="Основной текст + Arial Narrow"/>
    <w:aliases w:val="Курсив3,Интервал 0 pt5"/>
    <w:basedOn w:val="aa"/>
    <w:rsid w:val="00CD7046"/>
    <w:rPr>
      <w:rFonts w:ascii="Arial Narrow" w:eastAsia="Courier New" w:hAnsi="Arial Narrow" w:cs="Arial Narrow" w:hint="default"/>
      <w:i/>
      <w:iCs/>
      <w:spacing w:val="-10"/>
      <w:sz w:val="27"/>
      <w:szCs w:val="27"/>
      <w:shd w:val="clear" w:color="auto" w:fill="FFFFFF"/>
      <w:lang w:val="uk-UA" w:eastAsia="uk-UA"/>
    </w:rPr>
  </w:style>
  <w:style w:type="character" w:customStyle="1" w:styleId="Georgia1">
    <w:name w:val="Основной текст + Georgia1"/>
    <w:aliases w:val="13 pt1"/>
    <w:basedOn w:val="aa"/>
    <w:rsid w:val="00CD7046"/>
    <w:rPr>
      <w:rFonts w:ascii="Georgia" w:eastAsia="Courier New" w:hAnsi="Georgia" w:cs="Georgia" w:hint="default"/>
      <w:sz w:val="26"/>
      <w:szCs w:val="26"/>
      <w:shd w:val="clear" w:color="auto" w:fill="FFFFFF"/>
      <w:lang w:val="uk-UA" w:eastAsia="uk-UA"/>
    </w:rPr>
  </w:style>
  <w:style w:type="character" w:customStyle="1" w:styleId="10pt4">
    <w:name w:val="Основной текст + 10 pt4"/>
    <w:basedOn w:val="aa"/>
    <w:rsid w:val="00CD7046"/>
    <w:rPr>
      <w:rFonts w:ascii="Times New Roman" w:eastAsia="Courier New" w:hAnsi="Times New Roman" w:cs="Times New Roman" w:hint="default"/>
      <w:noProof/>
      <w:sz w:val="20"/>
      <w:szCs w:val="20"/>
      <w:shd w:val="clear" w:color="auto" w:fill="FFFFFF"/>
      <w:lang w:val="uk-UA" w:eastAsia="uk-UA"/>
    </w:rPr>
  </w:style>
  <w:style w:type="character" w:customStyle="1" w:styleId="12pt">
    <w:name w:val="Основной текст + 12 pt"/>
    <w:basedOn w:val="aa"/>
    <w:rsid w:val="00CD7046"/>
    <w:rPr>
      <w:rFonts w:ascii="Times New Roman" w:eastAsia="Courier New" w:hAnsi="Times New Roman" w:cs="Times New Roman"/>
      <w:sz w:val="23"/>
      <w:szCs w:val="23"/>
      <w:u w:val="none"/>
      <w:shd w:val="clear" w:color="auto" w:fill="FFFFFF"/>
      <w:lang w:val="en-US" w:eastAsia="en-US"/>
    </w:rPr>
  </w:style>
  <w:style w:type="table" w:styleId="afe">
    <w:name w:val="Table Grid"/>
    <w:basedOn w:val="a1"/>
    <w:uiPriority w:val="59"/>
    <w:rsid w:val="00CD70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Сноска_"/>
    <w:basedOn w:val="a0"/>
    <w:link w:val="aff0"/>
    <w:rsid w:val="00EB76DD"/>
    <w:rPr>
      <w:rFonts w:ascii="Times New Roman" w:hAnsi="Times New Roman" w:cs="Times New Roman"/>
      <w:sz w:val="26"/>
      <w:szCs w:val="26"/>
      <w:shd w:val="clear" w:color="auto" w:fill="FFFFFF"/>
    </w:rPr>
  </w:style>
  <w:style w:type="character" w:customStyle="1" w:styleId="aff1">
    <w:name w:val="Сноска + Курсив"/>
    <w:basedOn w:val="aff"/>
    <w:rsid w:val="00EB76DD"/>
    <w:rPr>
      <w:rFonts w:ascii="Times New Roman" w:hAnsi="Times New Roman" w:cs="Times New Roman"/>
      <w:i/>
      <w:iCs/>
      <w:sz w:val="26"/>
      <w:szCs w:val="26"/>
      <w:shd w:val="clear" w:color="auto" w:fill="FFFFFF"/>
    </w:rPr>
  </w:style>
  <w:style w:type="character" w:customStyle="1" w:styleId="38">
    <w:name w:val="Основной текст (3) + Не курсив"/>
    <w:basedOn w:val="3"/>
    <w:rsid w:val="00EB76DD"/>
    <w:rPr>
      <w:rFonts w:ascii="Times New Roman" w:hAnsi="Times New Roman" w:cs="Times New Roman"/>
      <w:i/>
      <w:iCs/>
      <w:sz w:val="26"/>
      <w:szCs w:val="26"/>
      <w:u w:val="none"/>
      <w:shd w:val="clear" w:color="auto" w:fill="FFFFFF"/>
    </w:rPr>
  </w:style>
  <w:style w:type="character" w:customStyle="1" w:styleId="39">
    <w:name w:val="Основной текст (3) + Малые прописные"/>
    <w:basedOn w:val="3"/>
    <w:rsid w:val="00EB76DD"/>
    <w:rPr>
      <w:rFonts w:ascii="Times New Roman" w:hAnsi="Times New Roman" w:cs="Times New Roman"/>
      <w:i/>
      <w:iCs/>
      <w:smallCaps/>
      <w:sz w:val="26"/>
      <w:szCs w:val="26"/>
      <w:u w:val="none"/>
      <w:shd w:val="clear" w:color="auto" w:fill="FFFFFF"/>
    </w:rPr>
  </w:style>
  <w:style w:type="character" w:customStyle="1" w:styleId="Arial">
    <w:name w:val="Основной текст + Arial"/>
    <w:aliases w:val="4 pt"/>
    <w:basedOn w:val="aa"/>
    <w:rsid w:val="00EB76DD"/>
    <w:rPr>
      <w:rFonts w:ascii="Arial" w:eastAsia="Courier New" w:hAnsi="Arial" w:cs="Arial"/>
      <w:sz w:val="8"/>
      <w:szCs w:val="8"/>
      <w:u w:val="none"/>
      <w:shd w:val="clear" w:color="auto" w:fill="FFFFFF"/>
      <w:lang w:val="uk-UA" w:eastAsia="zh-CN"/>
    </w:rPr>
  </w:style>
  <w:style w:type="character" w:customStyle="1" w:styleId="0pt0">
    <w:name w:val="Подпись к картинке + Интервал 0 pt"/>
    <w:basedOn w:val="a5"/>
    <w:rsid w:val="00EB76DD"/>
    <w:rPr>
      <w:rFonts w:ascii="Arial" w:hAnsi="Arial" w:cs="Arial"/>
      <w:spacing w:val="-10"/>
      <w:sz w:val="13"/>
      <w:szCs w:val="13"/>
      <w:u w:val="none"/>
    </w:rPr>
  </w:style>
  <w:style w:type="character" w:customStyle="1" w:styleId="TimesNewRoman">
    <w:name w:val="Подпись к картинке + Times New Roman"/>
    <w:aliases w:val="6 pt"/>
    <w:basedOn w:val="a5"/>
    <w:rsid w:val="00EB76DD"/>
    <w:rPr>
      <w:rFonts w:ascii="Times New Roman" w:hAnsi="Times New Roman" w:cs="Times New Roman"/>
      <w:sz w:val="12"/>
      <w:szCs w:val="12"/>
      <w:u w:val="none"/>
    </w:rPr>
  </w:style>
  <w:style w:type="character" w:customStyle="1" w:styleId="TimesNewRoman1">
    <w:name w:val="Подпись к картинке + Times New Roman1"/>
    <w:aliases w:val="9 pt,Курсив1"/>
    <w:basedOn w:val="a5"/>
    <w:rsid w:val="00EB76DD"/>
    <w:rPr>
      <w:rFonts w:ascii="Times New Roman" w:hAnsi="Times New Roman" w:cs="Times New Roman"/>
      <w:i/>
      <w:iCs/>
      <w:noProof/>
      <w:sz w:val="18"/>
      <w:szCs w:val="18"/>
      <w:u w:val="none"/>
    </w:rPr>
  </w:style>
  <w:style w:type="character" w:customStyle="1" w:styleId="aff2">
    <w:name w:val="Подпись к таблице + Не полужирный"/>
    <w:basedOn w:val="af8"/>
    <w:rsid w:val="00EB76DD"/>
    <w:rPr>
      <w:rFonts w:ascii="Times New Roman" w:hAnsi="Times New Roman" w:cs="Times New Roman"/>
      <w:b/>
      <w:bCs/>
      <w:sz w:val="26"/>
      <w:szCs w:val="26"/>
      <w:u w:val="none"/>
      <w:shd w:val="clear" w:color="auto" w:fill="FFFFFF"/>
    </w:rPr>
  </w:style>
  <w:style w:type="character" w:customStyle="1" w:styleId="12pt1">
    <w:name w:val="Основной текст + 12 pt1"/>
    <w:basedOn w:val="aa"/>
    <w:rsid w:val="00EB76DD"/>
    <w:rPr>
      <w:rFonts w:ascii="Times New Roman" w:eastAsia="Courier New" w:hAnsi="Times New Roman" w:cs="Times New Roman"/>
      <w:noProof/>
      <w:sz w:val="24"/>
      <w:szCs w:val="24"/>
      <w:u w:val="none"/>
      <w:shd w:val="clear" w:color="auto" w:fill="FFFFFF"/>
      <w:lang w:val="uk-UA" w:eastAsia="zh-CN"/>
    </w:rPr>
  </w:style>
  <w:style w:type="paragraph" w:customStyle="1" w:styleId="aff0">
    <w:name w:val="Сноска"/>
    <w:basedOn w:val="a"/>
    <w:link w:val="aff"/>
    <w:rsid w:val="00EB76DD"/>
    <w:pPr>
      <w:shd w:val="clear" w:color="auto" w:fill="FFFFFF"/>
      <w:suppressAutoHyphens w:val="0"/>
      <w:spacing w:line="485" w:lineRule="exact"/>
    </w:pPr>
    <w:rPr>
      <w:rFonts w:ascii="Times New Roman" w:eastAsiaTheme="minorHAnsi" w:hAnsi="Times New Roman" w:cs="Times New Roman"/>
      <w:color w:val="auto"/>
      <w:sz w:val="26"/>
      <w:szCs w:val="26"/>
      <w:lang w:val="ru-RU" w:eastAsia="en-US"/>
    </w:rPr>
  </w:style>
  <w:style w:type="paragraph" w:customStyle="1" w:styleId="71">
    <w:name w:val="Основной текст (7)1"/>
    <w:basedOn w:val="a"/>
    <w:link w:val="7"/>
    <w:rsid w:val="00EB76DD"/>
    <w:pPr>
      <w:shd w:val="clear" w:color="auto" w:fill="FFFFFF"/>
      <w:suppressAutoHyphens w:val="0"/>
      <w:spacing w:line="240" w:lineRule="atLeast"/>
    </w:pPr>
    <w:rPr>
      <w:rFonts w:ascii="Times New Roman" w:eastAsiaTheme="minorHAnsi" w:hAnsi="Times New Roman" w:cs="Times New Roman"/>
      <w:color w:val="auto"/>
      <w:sz w:val="21"/>
      <w:szCs w:val="21"/>
      <w:lang w:val="ru-RU" w:eastAsia="en-US"/>
    </w:rPr>
  </w:style>
  <w:style w:type="paragraph" w:customStyle="1" w:styleId="610">
    <w:name w:val="Основной текст (6)1"/>
    <w:basedOn w:val="a"/>
    <w:link w:val="61"/>
    <w:rsid w:val="00EB76DD"/>
    <w:pPr>
      <w:shd w:val="clear" w:color="auto" w:fill="FFFFFF"/>
      <w:suppressAutoHyphens w:val="0"/>
      <w:spacing w:line="240" w:lineRule="atLeast"/>
      <w:jc w:val="right"/>
    </w:pPr>
    <w:rPr>
      <w:rFonts w:ascii="Times New Roman" w:eastAsiaTheme="minorHAnsi" w:hAnsi="Times New Roman" w:cs="Times New Roman"/>
      <w:i/>
      <w:iCs/>
      <w:color w:val="auto"/>
      <w:spacing w:val="90"/>
      <w:sz w:val="28"/>
      <w:szCs w:val="28"/>
      <w:lang w:val="ru-RU" w:eastAsia="en-US"/>
    </w:rPr>
  </w:style>
  <w:style w:type="paragraph" w:styleId="aff3">
    <w:name w:val="Plain Text"/>
    <w:basedOn w:val="a"/>
    <w:link w:val="aff4"/>
    <w:rsid w:val="00886866"/>
    <w:pPr>
      <w:widowControl/>
      <w:suppressAutoHyphens w:val="0"/>
    </w:pPr>
    <w:rPr>
      <w:rFonts w:eastAsia="Times New Roman" w:cs="Times New Roman"/>
      <w:color w:val="auto"/>
      <w:sz w:val="20"/>
      <w:szCs w:val="20"/>
      <w:lang w:eastAsia="ru-RU"/>
    </w:rPr>
  </w:style>
  <w:style w:type="character" w:customStyle="1" w:styleId="aff4">
    <w:name w:val="Текст Знак"/>
    <w:basedOn w:val="a0"/>
    <w:link w:val="aff3"/>
    <w:rsid w:val="00886866"/>
    <w:rPr>
      <w:rFonts w:ascii="Courier New" w:eastAsia="Times New Roman" w:hAnsi="Courier New" w:cs="Times New Roman"/>
      <w:sz w:val="20"/>
      <w:szCs w:val="20"/>
      <w:lang w:val="uk-UA" w:eastAsia="ru-RU"/>
    </w:rPr>
  </w:style>
  <w:style w:type="paragraph" w:styleId="aff5">
    <w:name w:val="Normal (Web)"/>
    <w:basedOn w:val="a"/>
    <w:uiPriority w:val="99"/>
    <w:unhideWhenUsed/>
    <w:rsid w:val="00FD3F4C"/>
    <w:pPr>
      <w:widowControl/>
      <w:suppressAutoHyphens w:val="0"/>
      <w:spacing w:before="100" w:beforeAutospacing="1" w:after="100" w:afterAutospacing="1"/>
    </w:pPr>
    <w:rPr>
      <w:rFonts w:ascii="Times New Roman" w:eastAsia="Times New Roman" w:hAnsi="Times New Roman" w:cs="Times New Roman"/>
      <w:color w:val="auto"/>
      <w:lang w:val="ru-RU" w:eastAsia="ru-RU"/>
    </w:rPr>
  </w:style>
  <w:style w:type="character" w:customStyle="1" w:styleId="2Exact">
    <w:name w:val="Основной текст (2) Exact"/>
    <w:basedOn w:val="a0"/>
    <w:rsid w:val="00A748DE"/>
    <w:rPr>
      <w:rFonts w:ascii="Times New Roman" w:eastAsia="Times New Roman" w:hAnsi="Times New Roman" w:cs="Times New Roman"/>
      <w:b w:val="0"/>
      <w:bCs w:val="0"/>
      <w:i w:val="0"/>
      <w:iCs w:val="0"/>
      <w:smallCaps w:val="0"/>
      <w:strike w:val="0"/>
      <w:spacing w:val="-2"/>
      <w:u w:val="none"/>
    </w:rPr>
  </w:style>
  <w:style w:type="character" w:customStyle="1" w:styleId="20ptExact">
    <w:name w:val="Основной текст (2) + Интервал 0 pt Exact"/>
    <w:basedOn w:val="20"/>
    <w:rsid w:val="00A748DE"/>
    <w:rPr>
      <w:rFonts w:ascii="Times New Roman" w:eastAsia="Times New Roman" w:hAnsi="Times New Roman" w:cs="Times New Roman"/>
      <w:b w:val="0"/>
      <w:bCs w:val="0"/>
      <w:i w:val="0"/>
      <w:iCs w:val="0"/>
      <w:smallCaps w:val="0"/>
      <w:strike w:val="0"/>
      <w:spacing w:val="-1"/>
      <w:sz w:val="24"/>
      <w:szCs w:val="24"/>
      <w:u w:val="none"/>
    </w:rPr>
  </w:style>
  <w:style w:type="character" w:customStyle="1" w:styleId="aff6">
    <w:name w:val="Основной текст + Не полужирный"/>
    <w:basedOn w:val="a4"/>
    <w:rsid w:val="00A748D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f">
    <w:name w:val="Основной текст1"/>
    <w:basedOn w:val="a4"/>
    <w:rsid w:val="00A748D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
    <w:name w:val="Основной текст (2) + Полужирный"/>
    <w:basedOn w:val="20"/>
    <w:rsid w:val="00A748D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2">
    <w:name w:val="Основной текст2"/>
    <w:basedOn w:val="a"/>
    <w:link w:val="a4"/>
    <w:rsid w:val="00A748DE"/>
    <w:pPr>
      <w:shd w:val="clear" w:color="auto" w:fill="FFFFFF"/>
      <w:suppressAutoHyphens w:val="0"/>
      <w:spacing w:line="485" w:lineRule="exact"/>
      <w:ind w:hanging="460"/>
      <w:jc w:val="both"/>
    </w:pPr>
    <w:rPr>
      <w:rFonts w:ascii="Times New Roman" w:eastAsiaTheme="minorHAnsi" w:hAnsi="Times New Roman" w:cs="Times New Roman"/>
      <w:color w:val="auto"/>
      <w:sz w:val="23"/>
      <w:szCs w:val="23"/>
      <w:lang w:val="ru-RU" w:eastAsia="en-US"/>
    </w:rPr>
  </w:style>
  <w:style w:type="character" w:customStyle="1" w:styleId="aff7">
    <w:name w:val="Колонтитул_"/>
    <w:basedOn w:val="a0"/>
    <w:link w:val="aff8"/>
    <w:rsid w:val="00A748DE"/>
    <w:rPr>
      <w:rFonts w:ascii="FrankRuehl" w:eastAsia="FrankRuehl" w:hAnsi="FrankRuehl" w:cs="FrankRuehl"/>
      <w:spacing w:val="-10"/>
      <w:sz w:val="30"/>
      <w:szCs w:val="30"/>
      <w:shd w:val="clear" w:color="auto" w:fill="FFFFFF"/>
    </w:rPr>
  </w:style>
  <w:style w:type="character" w:customStyle="1" w:styleId="TimesNewRoman12pt0pt">
    <w:name w:val="Колонтитул + Times New Roman;12 pt;Интервал 0 pt"/>
    <w:basedOn w:val="aff7"/>
    <w:rsid w:val="00A748DE"/>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customStyle="1" w:styleId="aff8">
    <w:name w:val="Колонтитул"/>
    <w:basedOn w:val="a"/>
    <w:link w:val="aff7"/>
    <w:rsid w:val="00A748DE"/>
    <w:pPr>
      <w:shd w:val="clear" w:color="auto" w:fill="FFFFFF"/>
      <w:suppressAutoHyphens w:val="0"/>
      <w:spacing w:line="0" w:lineRule="atLeast"/>
      <w:jc w:val="right"/>
    </w:pPr>
    <w:rPr>
      <w:rFonts w:ascii="FrankRuehl" w:eastAsia="FrankRuehl" w:hAnsi="FrankRuehl" w:cs="FrankRuehl"/>
      <w:color w:val="auto"/>
      <w:spacing w:val="-10"/>
      <w:sz w:val="30"/>
      <w:szCs w:val="30"/>
      <w:lang w:val="ru-RU" w:eastAsia="en-US"/>
    </w:rPr>
  </w:style>
  <w:style w:type="character" w:customStyle="1" w:styleId="60">
    <w:name w:val="Заголовок 6 Знак"/>
    <w:basedOn w:val="a0"/>
    <w:link w:val="6"/>
    <w:uiPriority w:val="9"/>
    <w:semiHidden/>
    <w:rsid w:val="00A748DE"/>
    <w:rPr>
      <w:rFonts w:asciiTheme="majorHAnsi" w:eastAsiaTheme="majorEastAsia" w:hAnsiTheme="majorHAnsi" w:cstheme="majorBidi"/>
      <w:i/>
      <w:iCs/>
      <w:color w:val="243F60" w:themeColor="accent1" w:themeShade="7F"/>
      <w:sz w:val="24"/>
      <w:szCs w:val="24"/>
      <w:lang w:val="uk-UA" w:eastAsia="zh-CN"/>
    </w:rPr>
  </w:style>
  <w:style w:type="character" w:customStyle="1" w:styleId="apple-converted-space">
    <w:name w:val="apple-converted-space"/>
    <w:basedOn w:val="a0"/>
    <w:rsid w:val="001460D8"/>
  </w:style>
  <w:style w:type="character" w:styleId="aff9">
    <w:name w:val="Emphasis"/>
    <w:basedOn w:val="a0"/>
    <w:uiPriority w:val="20"/>
    <w:qFormat/>
    <w:rsid w:val="001460D8"/>
    <w:rPr>
      <w:i/>
      <w:iCs/>
    </w:rPr>
  </w:style>
  <w:style w:type="character" w:styleId="affa">
    <w:name w:val="Placeholder Text"/>
    <w:basedOn w:val="a0"/>
    <w:uiPriority w:val="99"/>
    <w:semiHidden/>
    <w:rsid w:val="006D2C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909">
      <w:bodyDiv w:val="1"/>
      <w:marLeft w:val="0"/>
      <w:marRight w:val="0"/>
      <w:marTop w:val="0"/>
      <w:marBottom w:val="0"/>
      <w:divBdr>
        <w:top w:val="none" w:sz="0" w:space="0" w:color="auto"/>
        <w:left w:val="none" w:sz="0" w:space="0" w:color="auto"/>
        <w:bottom w:val="none" w:sz="0" w:space="0" w:color="auto"/>
        <w:right w:val="none" w:sz="0" w:space="0" w:color="auto"/>
      </w:divBdr>
    </w:div>
    <w:div w:id="718474526">
      <w:bodyDiv w:val="1"/>
      <w:marLeft w:val="0"/>
      <w:marRight w:val="0"/>
      <w:marTop w:val="0"/>
      <w:marBottom w:val="0"/>
      <w:divBdr>
        <w:top w:val="none" w:sz="0" w:space="0" w:color="auto"/>
        <w:left w:val="none" w:sz="0" w:space="0" w:color="auto"/>
        <w:bottom w:val="none" w:sz="0" w:space="0" w:color="auto"/>
        <w:right w:val="none" w:sz="0" w:space="0" w:color="auto"/>
      </w:divBdr>
    </w:div>
    <w:div w:id="20153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eader" Target="header2.xml"/><Relationship Id="rId26" Type="http://schemas.openxmlformats.org/officeDocument/2006/relationships/chart" Target="charts/chart10.xml"/><Relationship Id="rId39" Type="http://schemas.openxmlformats.org/officeDocument/2006/relationships/hyperlink" Target="https://docviewer.yandex.ru/r.xml?sk=eaebe0b8c208416427ee464f1b7cdaf4&amp;url=http%3A%2F%2Fwww.t-pacient.ru%2Farchive%2Ftp11-11%2F" TargetMode="Externa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hyperlink" Target="https://docviewer.yandex.ru/r.xml?sk=eaebe0b8c208416427ee464f1b7cdaf4&amp;url=http%3A%2F%2Fwww.cardio-journal.ru%2Ftext%2F642.html" TargetMode="External"/><Relationship Id="rId47" Type="http://schemas.openxmlformats.org/officeDocument/2006/relationships/hyperlink" Target="http://www.ncbi.nlm.nih.gov/pubmed/?term=Guida%20P%5BAuthor%5D&amp;cauthor=true&amp;cauthor_uid=21450671" TargetMode="External"/><Relationship Id="rId50" Type="http://schemas.openxmlformats.org/officeDocument/2006/relationships/hyperlink" Target="https://docviewer.yandex.ru/r.xml?sk=eaebe0b8c208416427ee464f1b7cdaf4&amp;url=http%3A%2F%2Fwww.ncbi.nlm.nih.gov%2Fpubmed%2F22083151" TargetMode="External"/><Relationship Id="rId55" Type="http://schemas.openxmlformats.org/officeDocument/2006/relationships/hyperlink" Target="http://www.ncbi.nlm.nih.gov/pubmed?term=Suzuki%20E%5BAuthor%5D&amp;cauthor=true&amp;cauthor_uid=20145343" TargetMode="External"/><Relationship Id="rId63" Type="http://schemas.openxmlformats.org/officeDocument/2006/relationships/hyperlink" Target="http://www.researchgate.net/researcher/13753054_Giuseppe_Ambrosio"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yperlink" Target="https://docviewer.yandex.ru/r.xml?sk=eaebe0b8c208416427ee464f1b7cdaf4&amp;url=http%3A%2F%2Felibrary.ru%2Fitem.asp%3Fid%3D17663478" TargetMode="External"/><Relationship Id="rId40" Type="http://schemas.openxmlformats.org/officeDocument/2006/relationships/hyperlink" Target="https://docviewer.yandex.ru/r.xml?sk=eaebe0b8c208416427ee464f1b7cdaf4&amp;url=http%3A%2F%2Fvidar.ru%2FLibrary.asp%3Ffid%3DUSFD" TargetMode="External"/><Relationship Id="rId45" Type="http://schemas.openxmlformats.org/officeDocument/2006/relationships/hyperlink" Target="http://www.ncbi.nlm.nih.gov/pubmed/?term=De%20Pergola%20G%5BAuthor%5D&amp;cauthor=true&amp;cauthor_uid=21450671" TargetMode="External"/><Relationship Id="rId53" Type="http://schemas.openxmlformats.org/officeDocument/2006/relationships/hyperlink" Target="http://www.ncbi.nlm.nih.gov/pubmed?term=Hirata%20Y%5BAuthor%5D&amp;cauthor=true&amp;cauthor_uid=20145343" TargetMode="External"/><Relationship Id="rId58" Type="http://schemas.openxmlformats.org/officeDocument/2006/relationships/hyperlink" Target="http://www.ncbi.nlm.nih.gov/pubmed/?term=Dharmashankar%20K%5Bauth%5D" TargetMode="External"/><Relationship Id="rId66" Type="http://schemas.openxmlformats.org/officeDocument/2006/relationships/hyperlink" Target="https://docviewer.yandex.ru/r.xml?sk=eaebe0b8c208416427ee464f1b7cdaf4&amp;url=http%3A%2F%2Fwww.ncbi.nlm.nih.gov%2Fpubmed%2F20385468"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yperlink" Target="https://docviewer.yandex.ru/r.xml?sk=eaebe0b8c208416427ee464f1b7cdaf4&amp;url=http%3A%2F%2Fwww.cardio-journal.ru%2Ftext%2F70.html" TargetMode="External"/><Relationship Id="rId49" Type="http://schemas.openxmlformats.org/officeDocument/2006/relationships/hyperlink" Target="http://www.ncbi.nlm.nih.gov/pubmed/21450671" TargetMode="External"/><Relationship Id="rId57" Type="http://schemas.openxmlformats.org/officeDocument/2006/relationships/hyperlink" Target="http://www.ncbi.nlm.nih.gov/pubmed/?term=Dharmashankar%20K%5Bauth%5D" TargetMode="External"/><Relationship Id="rId61" Type="http://schemas.openxmlformats.org/officeDocument/2006/relationships/hyperlink" Target="http://www.researchgate.net/publication/264676786_Pulse_pressure_affects_the_relationship_between_flow-mediated_dilatation_and_cardiovascular_risk" TargetMode="Externa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chart" Target="charts/chart15.xml"/><Relationship Id="rId44" Type="http://schemas.openxmlformats.org/officeDocument/2006/relationships/hyperlink" Target="https://docviewer.yandex.ru/r.xml?sk=eaebe0b8c208416427ee464f1b7cdaf4&amp;url=http%3A%2F%2Fwww.cardio-journal.ru%2Ftext%2F494.html" TargetMode="External"/><Relationship Id="rId52" Type="http://schemas.openxmlformats.org/officeDocument/2006/relationships/hyperlink" Target="http://www.ncbi.nlm.nih.gov/pubmed?term=Hirata%20Y%5BAuthor%5D&amp;cauthor=true&amp;cauthor_uid=20145343" TargetMode="External"/><Relationship Id="rId60" Type="http://schemas.openxmlformats.org/officeDocument/2006/relationships/hyperlink" Target="http://www.scopemed.org/?jid=71" TargetMode="External"/><Relationship Id="rId65" Type="http://schemas.openxmlformats.org/officeDocument/2006/relationships/hyperlink" Target="https://docviewer.yandex.ru/r.xml?sk=eaebe0b8c208416427ee464f1b7cdaf4&amp;url=http%3A%2F%2Fwww.ncbi.nlm.nih.gov%2Fpubmed%2F2141109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hyperlink" Target="https://docviewer.yandex.ru/r.xml?sk=eaebe0b8c208416427ee464f1b7cdaf4&amp;url=http%3A%2F%2Fwww.cardio-journal.ru%2Ftext%2F442.html" TargetMode="External"/><Relationship Id="rId48" Type="http://schemas.openxmlformats.org/officeDocument/2006/relationships/hyperlink" Target="http://www.ncbi.nlm.nih.gov/pubmed/?term=Silvestris%20F%5BAuthor%5D&amp;cauthor=true&amp;cauthor_uid=21450671" TargetMode="External"/><Relationship Id="rId56" Type="http://schemas.openxmlformats.org/officeDocument/2006/relationships/hyperlink" Target="http://www.ncbi.nlm.nih.gov/pubmed/20145343" TargetMode="External"/><Relationship Id="rId64" Type="http://schemas.openxmlformats.org/officeDocument/2006/relationships/hyperlink" Target="http://www.researchgate.net/researcher/2050136605_Anna_Mengoni" TargetMode="External"/><Relationship Id="rId8" Type="http://schemas.openxmlformats.org/officeDocument/2006/relationships/endnotes" Target="endnotes.xml"/><Relationship Id="rId51" Type="http://schemas.openxmlformats.org/officeDocument/2006/relationships/hyperlink" Target="https://docviewer.yandex.ru/r.xml?sk=eaebe0b8c208416427ee464f1b7cdaf4&amp;url=http%3A%2F%2Fwww.ncbi.nlm.nih.gov%2Fpubmed%3Fterm%3DCollier%2520P%252C%2520Watson%2520CJ%252C%2520Voon%2520V%252C%2520Phelan%2520D%252C%2520Jan%2520A%252C%2520Mak%2520G%252C%2520Martos%2520R%252C%2520Baugh%2520JA%252C%2520Ledwidge%2520MT%252C%2520McDonald%2520KM.%2520Can%2520emerging%2520biomarkers%2520of%2520myocardial%2520remodeling%2520identify%2520asymptomatic%2520hypertensive%2520patients%2520at%2520risk%2520for%2520diastolic%2520dysfunction%2520and%2520diastolic%2520heart%2520failure%253F%22+%5Co+%22European+journal+of+heart+failure." TargetMode="External"/><Relationship Id="rId3" Type="http://schemas.openxmlformats.org/officeDocument/2006/relationships/styles" Target="styles.xml"/><Relationship Id="rId12" Type="http://schemas.openxmlformats.org/officeDocument/2006/relationships/hyperlink" Target="http://circ.ahajournals.org/content/115/10/1285/F4.large.jpg" TargetMode="External"/><Relationship Id="rId17" Type="http://schemas.openxmlformats.org/officeDocument/2006/relationships/chart" Target="charts/chart4.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hyperlink" Target="https://docviewer.yandex.ru/r.xml?sk=eaebe0b8c208416427ee464f1b7cdaf4&amp;url=http%3A%2F%2Fwww.t-pacient.ru%2F" TargetMode="External"/><Relationship Id="rId46" Type="http://schemas.openxmlformats.org/officeDocument/2006/relationships/hyperlink" Target="http://www.ncbi.nlm.nih.gov/pubmed/?term=Nardecchia%20A%5BAuthor%5D&amp;cauthor=true&amp;cauthor_uid=21450671" TargetMode="External"/><Relationship Id="rId59" Type="http://schemas.openxmlformats.org/officeDocument/2006/relationships/hyperlink" Target="http://www.ncbi.nlm.nih.gov/pubmed/?term=Widlansky%20ME%5Bauth%5D" TargetMode="External"/><Relationship Id="rId67" Type="http://schemas.openxmlformats.org/officeDocument/2006/relationships/fontTable" Target="fontTable.xml"/><Relationship Id="rId20" Type="http://schemas.openxmlformats.org/officeDocument/2006/relationships/image" Target="media/image4.emf"/><Relationship Id="rId41" Type="http://schemas.openxmlformats.org/officeDocument/2006/relationships/hyperlink" Target="https://docviewer.yandex.ru/r.xml?sk=eaebe0b8c208416427ee464f1b7cdaf4&amp;url=http%3A%2F%2Fvidar.ru%2FLibrary.asp%3Ffid%3DUSFD_2010" TargetMode="External"/><Relationship Id="rId54" Type="http://schemas.openxmlformats.org/officeDocument/2006/relationships/hyperlink" Target="http://www.ncbi.nlm.nih.gov/pubmed?term=Nagata%20D%5BAuthor%5D&amp;cauthor=true&amp;cauthor_uid=20145343" TargetMode="External"/><Relationship Id="rId62" Type="http://schemas.openxmlformats.org/officeDocument/2006/relationships/hyperlink" Target="http://www.researchgate.net/researcher/2052448832_Andrea_Cardon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5.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Вік обстежених</a:t>
            </a:r>
          </a:p>
        </c:rich>
      </c:tx>
      <c:layout>
        <c:manualLayout>
          <c:xMode val="edge"/>
          <c:yMode val="edge"/>
          <c:x val="0.39550342665500182"/>
          <c:y val="3.1746031746031744E-2"/>
        </c:manualLayout>
      </c:layout>
      <c:overlay val="0"/>
    </c:title>
    <c:autoTitleDeleted val="0"/>
    <c:plotArea>
      <c:layout/>
      <c:barChart>
        <c:barDir val="col"/>
        <c:grouping val="clustered"/>
        <c:varyColors val="0"/>
        <c:ser>
          <c:idx val="0"/>
          <c:order val="0"/>
          <c:tx>
            <c:strRef>
              <c:f>Лист1!$B$1</c:f>
              <c:strCache>
                <c:ptCount val="1"/>
                <c:pt idx="0">
                  <c:v>Вік хворих</c:v>
                </c:pt>
              </c:strCache>
            </c:strRef>
          </c:tx>
          <c:invertIfNegative val="0"/>
          <c:cat>
            <c:strRef>
              <c:f>Лист1!$A$2:$A$5</c:f>
              <c:strCache>
                <c:ptCount val="3"/>
                <c:pt idx="0">
                  <c:v>середній вік</c:v>
                </c:pt>
                <c:pt idx="1">
                  <c:v>літній вік</c:v>
                </c:pt>
                <c:pt idx="2">
                  <c:v>старечий вік</c:v>
                </c:pt>
              </c:strCache>
            </c:strRef>
          </c:cat>
          <c:val>
            <c:numRef>
              <c:f>Лист1!$B$2:$B$5</c:f>
              <c:numCache>
                <c:formatCode>0.00%</c:formatCode>
                <c:ptCount val="4"/>
                <c:pt idx="0">
                  <c:v>0.21320000000000044</c:v>
                </c:pt>
                <c:pt idx="1">
                  <c:v>0.59560000000000413</c:v>
                </c:pt>
                <c:pt idx="2">
                  <c:v>0.19120000000000101</c:v>
                </c:pt>
              </c:numCache>
            </c:numRef>
          </c:val>
        </c:ser>
        <c:dLbls>
          <c:showLegendKey val="0"/>
          <c:showVal val="0"/>
          <c:showCatName val="0"/>
          <c:showSerName val="0"/>
          <c:showPercent val="0"/>
          <c:showBubbleSize val="0"/>
        </c:dLbls>
        <c:gapWidth val="150"/>
        <c:axId val="164824576"/>
        <c:axId val="164826112"/>
      </c:barChart>
      <c:catAx>
        <c:axId val="164824576"/>
        <c:scaling>
          <c:orientation val="minMax"/>
        </c:scaling>
        <c:delete val="0"/>
        <c:axPos val="b"/>
        <c:majorTickMark val="out"/>
        <c:minorTickMark val="none"/>
        <c:tickLblPos val="nextTo"/>
        <c:crossAx val="164826112"/>
        <c:crosses val="autoZero"/>
        <c:auto val="1"/>
        <c:lblAlgn val="ctr"/>
        <c:lblOffset val="100"/>
        <c:noMultiLvlLbl val="0"/>
      </c:catAx>
      <c:valAx>
        <c:axId val="164826112"/>
        <c:scaling>
          <c:orientation val="minMax"/>
        </c:scaling>
        <c:delete val="0"/>
        <c:axPos val="l"/>
        <c:majorGridlines/>
        <c:numFmt formatCode="0.00%" sourceLinked="1"/>
        <c:majorTickMark val="out"/>
        <c:minorTickMark val="none"/>
        <c:tickLblPos val="nextTo"/>
        <c:crossAx val="16482457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Хворі з нормальним ІМТ</c:v>
                </c:pt>
              </c:strCache>
            </c:strRef>
          </c:tx>
          <c:invertIfNegative val="0"/>
          <c:cat>
            <c:strRef>
              <c:f>Лист1!$A$2:$A$7</c:f>
              <c:strCache>
                <c:ptCount val="5"/>
                <c:pt idx="0">
                  <c:v>КДО</c:v>
                </c:pt>
                <c:pt idx="1">
                  <c:v>КСО</c:v>
                </c:pt>
                <c:pt idx="2">
                  <c:v>ММ</c:v>
                </c:pt>
                <c:pt idx="3">
                  <c:v>ІММ</c:v>
                </c:pt>
                <c:pt idx="4">
                  <c:v>EF,%</c:v>
                </c:pt>
              </c:strCache>
            </c:strRef>
          </c:cat>
          <c:val>
            <c:numRef>
              <c:f>Лист1!$B$2:$B$7</c:f>
              <c:numCache>
                <c:formatCode>General</c:formatCode>
                <c:ptCount val="6"/>
                <c:pt idx="0">
                  <c:v>109.3</c:v>
                </c:pt>
                <c:pt idx="1">
                  <c:v>32.800000000000004</c:v>
                </c:pt>
                <c:pt idx="2">
                  <c:v>164.5</c:v>
                </c:pt>
                <c:pt idx="3">
                  <c:v>87.5</c:v>
                </c:pt>
                <c:pt idx="4">
                  <c:v>70.099999999999994</c:v>
                </c:pt>
              </c:numCache>
            </c:numRef>
          </c:val>
        </c:ser>
        <c:ser>
          <c:idx val="1"/>
          <c:order val="1"/>
          <c:tx>
            <c:strRef>
              <c:f>Лист1!$C$1</c:f>
              <c:strCache>
                <c:ptCount val="1"/>
                <c:pt idx="0">
                  <c:v>Хворі з підвищеним ІМТ</c:v>
                </c:pt>
              </c:strCache>
            </c:strRef>
          </c:tx>
          <c:invertIfNegative val="0"/>
          <c:cat>
            <c:strRef>
              <c:f>Лист1!$A$2:$A$7</c:f>
              <c:strCache>
                <c:ptCount val="5"/>
                <c:pt idx="0">
                  <c:v>КДО</c:v>
                </c:pt>
                <c:pt idx="1">
                  <c:v>КСО</c:v>
                </c:pt>
                <c:pt idx="2">
                  <c:v>ММ</c:v>
                </c:pt>
                <c:pt idx="3">
                  <c:v>ІММ</c:v>
                </c:pt>
                <c:pt idx="4">
                  <c:v>EF,%</c:v>
                </c:pt>
              </c:strCache>
            </c:strRef>
          </c:cat>
          <c:val>
            <c:numRef>
              <c:f>Лист1!$C$2:$C$7</c:f>
              <c:numCache>
                <c:formatCode>General</c:formatCode>
                <c:ptCount val="6"/>
                <c:pt idx="0">
                  <c:v>130.5</c:v>
                </c:pt>
                <c:pt idx="1">
                  <c:v>38.800000000000004</c:v>
                </c:pt>
                <c:pt idx="2">
                  <c:v>190.9</c:v>
                </c:pt>
                <c:pt idx="3">
                  <c:v>98.5</c:v>
                </c:pt>
                <c:pt idx="4">
                  <c:v>70.3</c:v>
                </c:pt>
              </c:numCache>
            </c:numRef>
          </c:val>
        </c:ser>
        <c:ser>
          <c:idx val="2"/>
          <c:order val="2"/>
          <c:tx>
            <c:strRef>
              <c:f>Лист1!$D$1</c:f>
              <c:strCache>
                <c:ptCount val="1"/>
                <c:pt idx="0">
                  <c:v>Контрольна група</c:v>
                </c:pt>
              </c:strCache>
            </c:strRef>
          </c:tx>
          <c:invertIfNegative val="0"/>
          <c:cat>
            <c:strRef>
              <c:f>Лист1!$A$2:$A$7</c:f>
              <c:strCache>
                <c:ptCount val="5"/>
                <c:pt idx="0">
                  <c:v>КДО</c:v>
                </c:pt>
                <c:pt idx="1">
                  <c:v>КСО</c:v>
                </c:pt>
                <c:pt idx="2">
                  <c:v>ММ</c:v>
                </c:pt>
                <c:pt idx="3">
                  <c:v>ІММ</c:v>
                </c:pt>
                <c:pt idx="4">
                  <c:v>EF,%</c:v>
                </c:pt>
              </c:strCache>
            </c:strRef>
          </c:cat>
          <c:val>
            <c:numRef>
              <c:f>Лист1!$D$2:$D$7</c:f>
              <c:numCache>
                <c:formatCode>General</c:formatCode>
                <c:ptCount val="6"/>
                <c:pt idx="0">
                  <c:v>106.3</c:v>
                </c:pt>
                <c:pt idx="1">
                  <c:v>32.5</c:v>
                </c:pt>
                <c:pt idx="2">
                  <c:v>115</c:v>
                </c:pt>
                <c:pt idx="3">
                  <c:v>65.099999999999994</c:v>
                </c:pt>
                <c:pt idx="4">
                  <c:v>69.400000000000006</c:v>
                </c:pt>
              </c:numCache>
            </c:numRef>
          </c:val>
        </c:ser>
        <c:dLbls>
          <c:showLegendKey val="0"/>
          <c:showVal val="0"/>
          <c:showCatName val="0"/>
          <c:showSerName val="0"/>
          <c:showPercent val="0"/>
          <c:showBubbleSize val="0"/>
        </c:dLbls>
        <c:gapWidth val="150"/>
        <c:axId val="171014784"/>
        <c:axId val="171028864"/>
      </c:barChart>
      <c:catAx>
        <c:axId val="171014784"/>
        <c:scaling>
          <c:orientation val="minMax"/>
        </c:scaling>
        <c:delete val="0"/>
        <c:axPos val="b"/>
        <c:numFmt formatCode="General" sourceLinked="1"/>
        <c:majorTickMark val="out"/>
        <c:minorTickMark val="none"/>
        <c:tickLblPos val="nextTo"/>
        <c:crossAx val="171028864"/>
        <c:crosses val="autoZero"/>
        <c:auto val="1"/>
        <c:lblAlgn val="ctr"/>
        <c:lblOffset val="100"/>
        <c:noMultiLvlLbl val="0"/>
      </c:catAx>
      <c:valAx>
        <c:axId val="171028864"/>
        <c:scaling>
          <c:orientation val="minMax"/>
        </c:scaling>
        <c:delete val="0"/>
        <c:axPos val="l"/>
        <c:majorGridlines/>
        <c:numFmt formatCode="General" sourceLinked="1"/>
        <c:majorTickMark val="out"/>
        <c:minorTickMark val="none"/>
        <c:tickLblPos val="nextTo"/>
        <c:crossAx val="171014784"/>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Хворі з нормальним ІМТ</c:v>
                </c:pt>
              </c:strCache>
            </c:strRef>
          </c:tx>
          <c:invertIfNegative val="0"/>
          <c:cat>
            <c:strRef>
              <c:f>Лист1!$A$2:$A$7</c:f>
              <c:strCache>
                <c:ptCount val="4"/>
                <c:pt idx="0">
                  <c:v>Е</c:v>
                </c:pt>
                <c:pt idx="1">
                  <c:v>А</c:v>
                </c:pt>
                <c:pt idx="2">
                  <c:v>DT</c:v>
                </c:pt>
                <c:pt idx="3">
                  <c:v>IVRT</c:v>
                </c:pt>
              </c:strCache>
            </c:strRef>
          </c:cat>
          <c:val>
            <c:numRef>
              <c:f>Лист1!$B$2:$B$7</c:f>
              <c:numCache>
                <c:formatCode>General</c:formatCode>
                <c:ptCount val="6"/>
                <c:pt idx="0">
                  <c:v>44.6</c:v>
                </c:pt>
                <c:pt idx="1">
                  <c:v>69.39</c:v>
                </c:pt>
                <c:pt idx="2">
                  <c:v>267.5</c:v>
                </c:pt>
                <c:pt idx="3">
                  <c:v>118.6</c:v>
                </c:pt>
              </c:numCache>
            </c:numRef>
          </c:val>
        </c:ser>
        <c:ser>
          <c:idx val="1"/>
          <c:order val="1"/>
          <c:tx>
            <c:strRef>
              <c:f>Лист1!$C$1</c:f>
              <c:strCache>
                <c:ptCount val="1"/>
                <c:pt idx="0">
                  <c:v>Хворі з підвищеним ІМТ</c:v>
                </c:pt>
              </c:strCache>
            </c:strRef>
          </c:tx>
          <c:invertIfNegative val="0"/>
          <c:cat>
            <c:strRef>
              <c:f>Лист1!$A$2:$A$7</c:f>
              <c:strCache>
                <c:ptCount val="4"/>
                <c:pt idx="0">
                  <c:v>Е</c:v>
                </c:pt>
                <c:pt idx="1">
                  <c:v>А</c:v>
                </c:pt>
                <c:pt idx="2">
                  <c:v>DT</c:v>
                </c:pt>
                <c:pt idx="3">
                  <c:v>IVRT</c:v>
                </c:pt>
              </c:strCache>
            </c:strRef>
          </c:cat>
          <c:val>
            <c:numRef>
              <c:f>Лист1!$C$2:$C$7</c:f>
              <c:numCache>
                <c:formatCode>General</c:formatCode>
                <c:ptCount val="6"/>
                <c:pt idx="0">
                  <c:v>41.87</c:v>
                </c:pt>
                <c:pt idx="1">
                  <c:v>73.47</c:v>
                </c:pt>
                <c:pt idx="2">
                  <c:v>267.5</c:v>
                </c:pt>
                <c:pt idx="3">
                  <c:v>131.22999999999999</c:v>
                </c:pt>
              </c:numCache>
            </c:numRef>
          </c:val>
        </c:ser>
        <c:ser>
          <c:idx val="2"/>
          <c:order val="2"/>
          <c:tx>
            <c:strRef>
              <c:f>Лист1!$D$1</c:f>
              <c:strCache>
                <c:ptCount val="1"/>
                <c:pt idx="0">
                  <c:v>Контрольна група</c:v>
                </c:pt>
              </c:strCache>
            </c:strRef>
          </c:tx>
          <c:invertIfNegative val="0"/>
          <c:cat>
            <c:strRef>
              <c:f>Лист1!$A$2:$A$7</c:f>
              <c:strCache>
                <c:ptCount val="4"/>
                <c:pt idx="0">
                  <c:v>Е</c:v>
                </c:pt>
                <c:pt idx="1">
                  <c:v>А</c:v>
                </c:pt>
                <c:pt idx="2">
                  <c:v>DT</c:v>
                </c:pt>
                <c:pt idx="3">
                  <c:v>IVRT</c:v>
                </c:pt>
              </c:strCache>
            </c:strRef>
          </c:cat>
          <c:val>
            <c:numRef>
              <c:f>Лист1!$D$2:$D$7</c:f>
              <c:numCache>
                <c:formatCode>General</c:formatCode>
                <c:ptCount val="6"/>
                <c:pt idx="0">
                  <c:v>82.27</c:v>
                </c:pt>
                <c:pt idx="1">
                  <c:v>59.349999999999994</c:v>
                </c:pt>
                <c:pt idx="2">
                  <c:v>179.47</c:v>
                </c:pt>
                <c:pt idx="3">
                  <c:v>65.099999999999994</c:v>
                </c:pt>
              </c:numCache>
            </c:numRef>
          </c:val>
        </c:ser>
        <c:dLbls>
          <c:showLegendKey val="0"/>
          <c:showVal val="0"/>
          <c:showCatName val="0"/>
          <c:showSerName val="0"/>
          <c:showPercent val="0"/>
          <c:showBubbleSize val="0"/>
        </c:dLbls>
        <c:gapWidth val="150"/>
        <c:axId val="170796928"/>
        <c:axId val="170798464"/>
      </c:barChart>
      <c:catAx>
        <c:axId val="170796928"/>
        <c:scaling>
          <c:orientation val="minMax"/>
        </c:scaling>
        <c:delete val="0"/>
        <c:axPos val="b"/>
        <c:numFmt formatCode="General" sourceLinked="1"/>
        <c:majorTickMark val="out"/>
        <c:minorTickMark val="none"/>
        <c:tickLblPos val="nextTo"/>
        <c:crossAx val="170798464"/>
        <c:crosses val="autoZero"/>
        <c:auto val="1"/>
        <c:lblAlgn val="ctr"/>
        <c:lblOffset val="100"/>
        <c:noMultiLvlLbl val="0"/>
      </c:catAx>
      <c:valAx>
        <c:axId val="170798464"/>
        <c:scaling>
          <c:orientation val="minMax"/>
        </c:scaling>
        <c:delete val="0"/>
        <c:axPos val="l"/>
        <c:majorGridlines/>
        <c:numFmt formatCode="General" sourceLinked="1"/>
        <c:majorTickMark val="out"/>
        <c:minorTickMark val="none"/>
        <c:tickLblPos val="nextTo"/>
        <c:crossAx val="170796928"/>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Хворі з нормальним ІМТ</c:v>
                </c:pt>
              </c:strCache>
            </c:strRef>
          </c:tx>
          <c:invertIfNegative val="0"/>
          <c:cat>
            <c:strRef>
              <c:f>Лист1!$A$2:$A$7</c:f>
              <c:strCache>
                <c:ptCount val="6"/>
                <c:pt idx="0">
                  <c:v>E/A</c:v>
                </c:pt>
                <c:pt idx="1">
                  <c:v>S</c:v>
                </c:pt>
                <c:pt idx="2">
                  <c:v>e</c:v>
                </c:pt>
                <c:pt idx="3">
                  <c:v>a</c:v>
                </c:pt>
                <c:pt idx="4">
                  <c:v>e/a</c:v>
                </c:pt>
                <c:pt idx="5">
                  <c:v>E/e</c:v>
                </c:pt>
              </c:strCache>
            </c:strRef>
          </c:cat>
          <c:val>
            <c:numRef>
              <c:f>Лист1!$B$2:$B$7</c:f>
              <c:numCache>
                <c:formatCode>General</c:formatCode>
                <c:ptCount val="6"/>
                <c:pt idx="0">
                  <c:v>0.72199999999999998</c:v>
                </c:pt>
                <c:pt idx="1">
                  <c:v>9.51</c:v>
                </c:pt>
                <c:pt idx="2">
                  <c:v>9.56</c:v>
                </c:pt>
                <c:pt idx="3">
                  <c:v>11.73</c:v>
                </c:pt>
                <c:pt idx="4">
                  <c:v>0.82</c:v>
                </c:pt>
                <c:pt idx="5">
                  <c:v>4.76</c:v>
                </c:pt>
              </c:numCache>
            </c:numRef>
          </c:val>
        </c:ser>
        <c:ser>
          <c:idx val="1"/>
          <c:order val="1"/>
          <c:tx>
            <c:strRef>
              <c:f>Лист1!$C$1</c:f>
              <c:strCache>
                <c:ptCount val="1"/>
                <c:pt idx="0">
                  <c:v>Хворі з підвищеним ІМТ</c:v>
                </c:pt>
              </c:strCache>
            </c:strRef>
          </c:tx>
          <c:invertIfNegative val="0"/>
          <c:cat>
            <c:strRef>
              <c:f>Лист1!$A$2:$A$7</c:f>
              <c:strCache>
                <c:ptCount val="6"/>
                <c:pt idx="0">
                  <c:v>E/A</c:v>
                </c:pt>
                <c:pt idx="1">
                  <c:v>S</c:v>
                </c:pt>
                <c:pt idx="2">
                  <c:v>e</c:v>
                </c:pt>
                <c:pt idx="3">
                  <c:v>a</c:v>
                </c:pt>
                <c:pt idx="4">
                  <c:v>e/a</c:v>
                </c:pt>
                <c:pt idx="5">
                  <c:v>E/e</c:v>
                </c:pt>
              </c:strCache>
            </c:strRef>
          </c:cat>
          <c:val>
            <c:numRef>
              <c:f>Лист1!$C$2:$C$7</c:f>
              <c:numCache>
                <c:formatCode>General</c:formatCode>
                <c:ptCount val="6"/>
                <c:pt idx="0">
                  <c:v>0.56999999999999995</c:v>
                </c:pt>
                <c:pt idx="1">
                  <c:v>9.7200000000000006</c:v>
                </c:pt>
                <c:pt idx="2">
                  <c:v>8.6999999999999993</c:v>
                </c:pt>
                <c:pt idx="3">
                  <c:v>11.77</c:v>
                </c:pt>
                <c:pt idx="4">
                  <c:v>0.75</c:v>
                </c:pt>
                <c:pt idx="5">
                  <c:v>4.8600000000000003</c:v>
                </c:pt>
              </c:numCache>
            </c:numRef>
          </c:val>
        </c:ser>
        <c:ser>
          <c:idx val="2"/>
          <c:order val="2"/>
          <c:tx>
            <c:strRef>
              <c:f>Лист1!$D$1</c:f>
              <c:strCache>
                <c:ptCount val="1"/>
                <c:pt idx="0">
                  <c:v>Контрольна група</c:v>
                </c:pt>
              </c:strCache>
            </c:strRef>
          </c:tx>
          <c:invertIfNegative val="0"/>
          <c:cat>
            <c:strRef>
              <c:f>Лист1!$A$2:$A$7</c:f>
              <c:strCache>
                <c:ptCount val="6"/>
                <c:pt idx="0">
                  <c:v>E/A</c:v>
                </c:pt>
                <c:pt idx="1">
                  <c:v>S</c:v>
                </c:pt>
                <c:pt idx="2">
                  <c:v>e</c:v>
                </c:pt>
                <c:pt idx="3">
                  <c:v>a</c:v>
                </c:pt>
                <c:pt idx="4">
                  <c:v>e/a</c:v>
                </c:pt>
                <c:pt idx="5">
                  <c:v>E/e</c:v>
                </c:pt>
              </c:strCache>
            </c:strRef>
          </c:cat>
          <c:val>
            <c:numRef>
              <c:f>Лист1!$D$2:$D$7</c:f>
              <c:numCache>
                <c:formatCode>General</c:formatCode>
                <c:ptCount val="6"/>
                <c:pt idx="0">
                  <c:v>1.39</c:v>
                </c:pt>
                <c:pt idx="1">
                  <c:v>10.220000000000001</c:v>
                </c:pt>
                <c:pt idx="2">
                  <c:v>12.11</c:v>
                </c:pt>
                <c:pt idx="3">
                  <c:v>8.56</c:v>
                </c:pt>
                <c:pt idx="4">
                  <c:v>1.42</c:v>
                </c:pt>
                <c:pt idx="5">
                  <c:v>7.01</c:v>
                </c:pt>
              </c:numCache>
            </c:numRef>
          </c:val>
        </c:ser>
        <c:dLbls>
          <c:showLegendKey val="0"/>
          <c:showVal val="0"/>
          <c:showCatName val="0"/>
          <c:showSerName val="0"/>
          <c:showPercent val="0"/>
          <c:showBubbleSize val="0"/>
        </c:dLbls>
        <c:gapWidth val="150"/>
        <c:axId val="170984192"/>
        <c:axId val="170985728"/>
      </c:barChart>
      <c:catAx>
        <c:axId val="170984192"/>
        <c:scaling>
          <c:orientation val="minMax"/>
        </c:scaling>
        <c:delete val="0"/>
        <c:axPos val="b"/>
        <c:numFmt formatCode="General" sourceLinked="1"/>
        <c:majorTickMark val="out"/>
        <c:minorTickMark val="none"/>
        <c:tickLblPos val="nextTo"/>
        <c:crossAx val="170985728"/>
        <c:crosses val="autoZero"/>
        <c:auto val="1"/>
        <c:lblAlgn val="ctr"/>
        <c:lblOffset val="100"/>
        <c:noMultiLvlLbl val="0"/>
      </c:catAx>
      <c:valAx>
        <c:axId val="170985728"/>
        <c:scaling>
          <c:orientation val="minMax"/>
        </c:scaling>
        <c:delete val="0"/>
        <c:axPos val="l"/>
        <c:majorGridlines/>
        <c:numFmt formatCode="General" sourceLinked="1"/>
        <c:majorTickMark val="out"/>
        <c:minorTickMark val="none"/>
        <c:tickLblPos val="nextTo"/>
        <c:crossAx val="170984192"/>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Грелін</c:v>
                </c:pt>
              </c:strCache>
            </c:strRef>
          </c:tx>
          <c:invertIfNegative val="0"/>
          <c:cat>
            <c:strRef>
              <c:f>Лист1!$A$2:$A$6</c:f>
              <c:strCache>
                <c:ptCount val="5"/>
                <c:pt idx="0">
                  <c:v>Контроль</c:v>
                </c:pt>
                <c:pt idx="1">
                  <c:v>ГХ</c:v>
                </c:pt>
                <c:pt idx="2">
                  <c:v>ОЖ І ст.</c:v>
                </c:pt>
                <c:pt idx="3">
                  <c:v>ОЖ ІІ ст.</c:v>
                </c:pt>
                <c:pt idx="4">
                  <c:v>ОЖ ІІІ ст.</c:v>
                </c:pt>
              </c:strCache>
            </c:strRef>
          </c:cat>
          <c:val>
            <c:numRef>
              <c:f>Лист1!$B$2:$B$6</c:f>
              <c:numCache>
                <c:formatCode>General</c:formatCode>
                <c:ptCount val="5"/>
                <c:pt idx="0">
                  <c:v>59.4</c:v>
                </c:pt>
                <c:pt idx="1">
                  <c:v>42.9</c:v>
                </c:pt>
                <c:pt idx="2">
                  <c:v>52.57</c:v>
                </c:pt>
                <c:pt idx="3">
                  <c:v>29.2</c:v>
                </c:pt>
                <c:pt idx="4">
                  <c:v>26.7</c:v>
                </c:pt>
              </c:numCache>
            </c:numRef>
          </c:val>
        </c:ser>
        <c:ser>
          <c:idx val="1"/>
          <c:order val="1"/>
          <c:tx>
            <c:strRef>
              <c:f>Лист1!$C$1</c:f>
              <c:strCache>
                <c:ptCount val="1"/>
                <c:pt idx="0">
                  <c:v>ФНПα</c:v>
                </c:pt>
              </c:strCache>
            </c:strRef>
          </c:tx>
          <c:invertIfNegative val="0"/>
          <c:cat>
            <c:strRef>
              <c:f>Лист1!$A$2:$A$6</c:f>
              <c:strCache>
                <c:ptCount val="5"/>
                <c:pt idx="0">
                  <c:v>Контроль</c:v>
                </c:pt>
                <c:pt idx="1">
                  <c:v>ГХ</c:v>
                </c:pt>
                <c:pt idx="2">
                  <c:v>ОЖ І ст.</c:v>
                </c:pt>
                <c:pt idx="3">
                  <c:v>ОЖ ІІ ст.</c:v>
                </c:pt>
                <c:pt idx="4">
                  <c:v>ОЖ ІІІ ст.</c:v>
                </c:pt>
              </c:strCache>
            </c:strRef>
          </c:cat>
          <c:val>
            <c:numRef>
              <c:f>Лист1!$C$2:$C$6</c:f>
              <c:numCache>
                <c:formatCode>General</c:formatCode>
                <c:ptCount val="5"/>
                <c:pt idx="0">
                  <c:v>5.3</c:v>
                </c:pt>
                <c:pt idx="1">
                  <c:v>22.1</c:v>
                </c:pt>
                <c:pt idx="2">
                  <c:v>20.05</c:v>
                </c:pt>
                <c:pt idx="3">
                  <c:v>19.399999999999999</c:v>
                </c:pt>
                <c:pt idx="4">
                  <c:v>24</c:v>
                </c:pt>
              </c:numCache>
            </c:numRef>
          </c:val>
        </c:ser>
        <c:ser>
          <c:idx val="2"/>
          <c:order val="2"/>
          <c:tx>
            <c:strRef>
              <c:f>Лист1!$D$1</c:f>
              <c:strCache>
                <c:ptCount val="1"/>
                <c:pt idx="0">
                  <c:v>Резистин</c:v>
                </c:pt>
              </c:strCache>
            </c:strRef>
          </c:tx>
          <c:invertIfNegative val="0"/>
          <c:cat>
            <c:strRef>
              <c:f>Лист1!$A$2:$A$6</c:f>
              <c:strCache>
                <c:ptCount val="5"/>
                <c:pt idx="0">
                  <c:v>Контроль</c:v>
                </c:pt>
                <c:pt idx="1">
                  <c:v>ГХ</c:v>
                </c:pt>
                <c:pt idx="2">
                  <c:v>ОЖ І ст.</c:v>
                </c:pt>
                <c:pt idx="3">
                  <c:v>ОЖ ІІ ст.</c:v>
                </c:pt>
                <c:pt idx="4">
                  <c:v>ОЖ ІІІ ст.</c:v>
                </c:pt>
              </c:strCache>
            </c:strRef>
          </c:cat>
          <c:val>
            <c:numRef>
              <c:f>Лист1!$D$2:$D$6</c:f>
              <c:numCache>
                <c:formatCode>General</c:formatCode>
                <c:ptCount val="5"/>
                <c:pt idx="0">
                  <c:v>8.6</c:v>
                </c:pt>
                <c:pt idx="1">
                  <c:v>13.3</c:v>
                </c:pt>
                <c:pt idx="2">
                  <c:v>14.63</c:v>
                </c:pt>
                <c:pt idx="3">
                  <c:v>14.6</c:v>
                </c:pt>
                <c:pt idx="4">
                  <c:v>17.3</c:v>
                </c:pt>
              </c:numCache>
            </c:numRef>
          </c:val>
        </c:ser>
        <c:ser>
          <c:idx val="3"/>
          <c:order val="3"/>
          <c:tx>
            <c:strRef>
              <c:f>Лист1!$E$1</c:f>
              <c:strCache>
                <c:ptCount val="1"/>
                <c:pt idx="0">
                  <c:v>Вісфатин</c:v>
                </c:pt>
              </c:strCache>
            </c:strRef>
          </c:tx>
          <c:invertIfNegative val="0"/>
          <c:cat>
            <c:strRef>
              <c:f>Лист1!$A$2:$A$6</c:f>
              <c:strCache>
                <c:ptCount val="5"/>
                <c:pt idx="0">
                  <c:v>Контроль</c:v>
                </c:pt>
                <c:pt idx="1">
                  <c:v>ГХ</c:v>
                </c:pt>
                <c:pt idx="2">
                  <c:v>ОЖ І ст.</c:v>
                </c:pt>
                <c:pt idx="3">
                  <c:v>ОЖ ІІ ст.</c:v>
                </c:pt>
                <c:pt idx="4">
                  <c:v>ОЖ ІІІ ст.</c:v>
                </c:pt>
              </c:strCache>
            </c:strRef>
          </c:cat>
          <c:val>
            <c:numRef>
              <c:f>Лист1!$E$2:$E$6</c:f>
              <c:numCache>
                <c:formatCode>General</c:formatCode>
                <c:ptCount val="5"/>
                <c:pt idx="0">
                  <c:v>18.3</c:v>
                </c:pt>
                <c:pt idx="1">
                  <c:v>30.3</c:v>
                </c:pt>
                <c:pt idx="2">
                  <c:v>41.5</c:v>
                </c:pt>
                <c:pt idx="3">
                  <c:v>52.6</c:v>
                </c:pt>
                <c:pt idx="4">
                  <c:v>53.4</c:v>
                </c:pt>
              </c:numCache>
            </c:numRef>
          </c:val>
        </c:ser>
        <c:dLbls>
          <c:showLegendKey val="0"/>
          <c:showVal val="0"/>
          <c:showCatName val="0"/>
          <c:showSerName val="0"/>
          <c:showPercent val="0"/>
          <c:showBubbleSize val="0"/>
        </c:dLbls>
        <c:gapWidth val="150"/>
        <c:axId val="170910080"/>
        <c:axId val="170911616"/>
      </c:barChart>
      <c:catAx>
        <c:axId val="170910080"/>
        <c:scaling>
          <c:orientation val="minMax"/>
        </c:scaling>
        <c:delete val="0"/>
        <c:axPos val="b"/>
        <c:majorTickMark val="out"/>
        <c:minorTickMark val="none"/>
        <c:tickLblPos val="nextTo"/>
        <c:crossAx val="170911616"/>
        <c:crosses val="autoZero"/>
        <c:auto val="1"/>
        <c:lblAlgn val="ctr"/>
        <c:lblOffset val="100"/>
        <c:noMultiLvlLbl val="0"/>
      </c:catAx>
      <c:valAx>
        <c:axId val="170911616"/>
        <c:scaling>
          <c:orientation val="minMax"/>
        </c:scaling>
        <c:delete val="0"/>
        <c:axPos val="l"/>
        <c:majorGridlines/>
        <c:numFmt formatCode="General" sourceLinked="1"/>
        <c:majorTickMark val="out"/>
        <c:minorTickMark val="none"/>
        <c:tickLblPos val="nextTo"/>
        <c:crossAx val="170910080"/>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32389441885802"/>
          <c:y val="2.2675736961451247E-2"/>
        </c:manualLayout>
      </c:layout>
      <c:overlay val="0"/>
    </c:title>
    <c:autoTitleDeleted val="0"/>
    <c:plotArea>
      <c:layout/>
      <c:doughnutChart>
        <c:varyColors val="1"/>
        <c:ser>
          <c:idx val="0"/>
          <c:order val="0"/>
          <c:tx>
            <c:strRef>
              <c:f>Лист1!$B$1</c:f>
              <c:strCache>
                <c:ptCount val="1"/>
                <c:pt idx="0">
                  <c:v>Добовий профіль САТ</c:v>
                </c:pt>
              </c:strCache>
            </c:strRef>
          </c:tx>
          <c:dLbls>
            <c:dLbl>
              <c:idx val="3"/>
              <c:layout>
                <c:manualLayout>
                  <c:x val="0"/>
                  <c:y val="-4.761904761904761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Non- dipper</c:v>
                </c:pt>
                <c:pt idx="1">
                  <c:v>Dipper</c:v>
                </c:pt>
                <c:pt idx="2">
                  <c:v>Night-peaker</c:v>
                </c:pt>
                <c:pt idx="3">
                  <c:v>Over-dipper</c:v>
                </c:pt>
              </c:strCache>
            </c:strRef>
          </c:cat>
          <c:val>
            <c:numRef>
              <c:f>Лист1!$B$2:$B$5</c:f>
              <c:numCache>
                <c:formatCode>0.00%</c:formatCode>
                <c:ptCount val="4"/>
                <c:pt idx="0">
                  <c:v>-0.24299999999999999</c:v>
                </c:pt>
                <c:pt idx="1">
                  <c:v>0.27</c:v>
                </c:pt>
                <c:pt idx="2">
                  <c:v>-5.3999999999999999E-2</c:v>
                </c:pt>
                <c:pt idx="3">
                  <c:v>2.7E-2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088264999382344"/>
          <c:y val="8.0169261710781231E-6"/>
        </c:manualLayout>
      </c:layout>
      <c:overlay val="0"/>
    </c:title>
    <c:autoTitleDeleted val="0"/>
    <c:plotArea>
      <c:layout/>
      <c:doughnutChart>
        <c:varyColors val="1"/>
        <c:ser>
          <c:idx val="0"/>
          <c:order val="0"/>
          <c:tx>
            <c:strRef>
              <c:f>Лист1!$B$1</c:f>
              <c:strCache>
                <c:ptCount val="1"/>
                <c:pt idx="0">
                  <c:v>Добовий профіль ДАТ</c:v>
                </c:pt>
              </c:strCache>
            </c:strRef>
          </c:tx>
          <c:dLbls>
            <c:showLegendKey val="0"/>
            <c:showVal val="1"/>
            <c:showCatName val="0"/>
            <c:showSerName val="0"/>
            <c:showPercent val="0"/>
            <c:showBubbleSize val="0"/>
            <c:showLeaderLines val="1"/>
          </c:dLbls>
          <c:cat>
            <c:strRef>
              <c:f>Лист1!$A$2:$A$5</c:f>
              <c:strCache>
                <c:ptCount val="4"/>
                <c:pt idx="0">
                  <c:v>Non-dipper</c:v>
                </c:pt>
                <c:pt idx="1">
                  <c:v>Dipper</c:v>
                </c:pt>
                <c:pt idx="2">
                  <c:v>Night-peaker</c:v>
                </c:pt>
                <c:pt idx="3">
                  <c:v>Over-dipper</c:v>
                </c:pt>
              </c:strCache>
            </c:strRef>
          </c:cat>
          <c:val>
            <c:numRef>
              <c:f>Лист1!$B$2:$B$5</c:f>
              <c:numCache>
                <c:formatCode>0.00%</c:formatCode>
                <c:ptCount val="4"/>
                <c:pt idx="0">
                  <c:v>-0.13500000000000001</c:v>
                </c:pt>
                <c:pt idx="1">
                  <c:v>0.189</c:v>
                </c:pt>
                <c:pt idx="2">
                  <c:v>-2.7E-2</c:v>
                </c:pt>
                <c:pt idx="3">
                  <c:v>-2.7E-2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287237532808399"/>
          <c:y val="4.3960998106274358E-2"/>
          <c:w val="0.55864501312335957"/>
          <c:h val="0.83471753530808646"/>
        </c:manualLayout>
      </c:layout>
      <c:barChart>
        <c:barDir val="col"/>
        <c:grouping val="clustered"/>
        <c:varyColors val="0"/>
        <c:ser>
          <c:idx val="0"/>
          <c:order val="0"/>
          <c:tx>
            <c:strRef>
              <c:f>Лист1!$B$1</c:f>
              <c:strCache>
                <c:ptCount val="1"/>
                <c:pt idx="0">
                  <c:v>Пацієнти з АГ</c:v>
                </c:pt>
              </c:strCache>
            </c:strRef>
          </c:tx>
          <c:invertIfNegative val="0"/>
          <c:cat>
            <c:strRef>
              <c:f>Лист1!$A$2:$A$11</c:f>
              <c:strCache>
                <c:ptCount val="9"/>
                <c:pt idx="0">
                  <c:v>ЗХС</c:v>
                </c:pt>
                <c:pt idx="1">
                  <c:v>ТГ</c:v>
                </c:pt>
                <c:pt idx="2">
                  <c:v>ХС ЛПДНЩ</c:v>
                </c:pt>
                <c:pt idx="3">
                  <c:v>ХС ЛПНЩ </c:v>
                </c:pt>
                <c:pt idx="4">
                  <c:v>КА</c:v>
                </c:pt>
                <c:pt idx="5">
                  <c:v>ХС ЛПВЩ</c:v>
                </c:pt>
                <c:pt idx="6">
                  <c:v>ЛП "а"</c:v>
                </c:pt>
                <c:pt idx="7">
                  <c:v>АПО-А1</c:v>
                </c:pt>
                <c:pt idx="8">
                  <c:v>АПО-В</c:v>
                </c:pt>
              </c:strCache>
            </c:strRef>
          </c:cat>
          <c:val>
            <c:numRef>
              <c:f>Лист1!$B$2:$B$11</c:f>
              <c:numCache>
                <c:formatCode>0.00%</c:formatCode>
                <c:ptCount val="10"/>
                <c:pt idx="0">
                  <c:v>-0.255</c:v>
                </c:pt>
                <c:pt idx="1">
                  <c:v>-7.5999999999999998E-2</c:v>
                </c:pt>
                <c:pt idx="2" formatCode="0%">
                  <c:v>-0.11</c:v>
                </c:pt>
                <c:pt idx="3">
                  <c:v>-0.30499999999999999</c:v>
                </c:pt>
                <c:pt idx="4" formatCode="0%">
                  <c:v>-0.23</c:v>
                </c:pt>
                <c:pt idx="5">
                  <c:v>9.9000000000000005E-2</c:v>
                </c:pt>
                <c:pt idx="6">
                  <c:v>-2.4E-2</c:v>
                </c:pt>
                <c:pt idx="7">
                  <c:v>0.222</c:v>
                </c:pt>
                <c:pt idx="8">
                  <c:v>-0.185</c:v>
                </c:pt>
              </c:numCache>
            </c:numRef>
          </c:val>
        </c:ser>
        <c:ser>
          <c:idx val="1"/>
          <c:order val="1"/>
          <c:tx>
            <c:strRef>
              <c:f>Лист1!$C$1</c:f>
              <c:strCache>
                <c:ptCount val="1"/>
                <c:pt idx="0">
                  <c:v>Пацієнти з АГ та І  ̶  ІІ ст.</c:v>
                </c:pt>
              </c:strCache>
            </c:strRef>
          </c:tx>
          <c:invertIfNegative val="0"/>
          <c:cat>
            <c:strRef>
              <c:f>Лист1!$A$2:$A$11</c:f>
              <c:strCache>
                <c:ptCount val="9"/>
                <c:pt idx="0">
                  <c:v>ЗХС</c:v>
                </c:pt>
                <c:pt idx="1">
                  <c:v>ТГ</c:v>
                </c:pt>
                <c:pt idx="2">
                  <c:v>ХС ЛПДНЩ</c:v>
                </c:pt>
                <c:pt idx="3">
                  <c:v>ХС ЛПНЩ </c:v>
                </c:pt>
                <c:pt idx="4">
                  <c:v>КА</c:v>
                </c:pt>
                <c:pt idx="5">
                  <c:v>ХС ЛПВЩ</c:v>
                </c:pt>
                <c:pt idx="6">
                  <c:v>ЛП "а"</c:v>
                </c:pt>
                <c:pt idx="7">
                  <c:v>АПО-А1</c:v>
                </c:pt>
                <c:pt idx="8">
                  <c:v>АПО-В</c:v>
                </c:pt>
              </c:strCache>
            </c:strRef>
          </c:cat>
          <c:val>
            <c:numRef>
              <c:f>Лист1!$C$2:$C$11</c:f>
              <c:numCache>
                <c:formatCode>0.00%</c:formatCode>
                <c:ptCount val="10"/>
                <c:pt idx="0">
                  <c:v>-0.26600000000000001</c:v>
                </c:pt>
                <c:pt idx="1">
                  <c:v>-7.1999999999999995E-2</c:v>
                </c:pt>
                <c:pt idx="2" formatCode="0%">
                  <c:v>-0.1</c:v>
                </c:pt>
                <c:pt idx="3">
                  <c:v>-0.30199999999999999</c:v>
                </c:pt>
                <c:pt idx="4">
                  <c:v>-0.22500000000000001</c:v>
                </c:pt>
                <c:pt idx="5">
                  <c:v>9.6000000000000002E-2</c:v>
                </c:pt>
                <c:pt idx="6">
                  <c:v>-2.4E-2</c:v>
                </c:pt>
                <c:pt idx="7" formatCode="0%">
                  <c:v>0.22</c:v>
                </c:pt>
                <c:pt idx="8">
                  <c:v>-0.182</c:v>
                </c:pt>
              </c:numCache>
            </c:numRef>
          </c:val>
        </c:ser>
        <c:ser>
          <c:idx val="2"/>
          <c:order val="2"/>
          <c:tx>
            <c:strRef>
              <c:f>Лист1!$D$1</c:f>
              <c:strCache>
                <c:ptCount val="1"/>
                <c:pt idx="0">
                  <c:v>Пацієнта з АГ та ОЖ ІІІ ст.</c:v>
                </c:pt>
              </c:strCache>
            </c:strRef>
          </c:tx>
          <c:invertIfNegative val="0"/>
          <c:cat>
            <c:strRef>
              <c:f>Лист1!$A$2:$A$11</c:f>
              <c:strCache>
                <c:ptCount val="9"/>
                <c:pt idx="0">
                  <c:v>ЗХС</c:v>
                </c:pt>
                <c:pt idx="1">
                  <c:v>ТГ</c:v>
                </c:pt>
                <c:pt idx="2">
                  <c:v>ХС ЛПДНЩ</c:v>
                </c:pt>
                <c:pt idx="3">
                  <c:v>ХС ЛПНЩ </c:v>
                </c:pt>
                <c:pt idx="4">
                  <c:v>КА</c:v>
                </c:pt>
                <c:pt idx="5">
                  <c:v>ХС ЛПВЩ</c:v>
                </c:pt>
                <c:pt idx="6">
                  <c:v>ЛП "а"</c:v>
                </c:pt>
                <c:pt idx="7">
                  <c:v>АПО-А1</c:v>
                </c:pt>
                <c:pt idx="8">
                  <c:v>АПО-В</c:v>
                </c:pt>
              </c:strCache>
            </c:strRef>
          </c:cat>
          <c:val>
            <c:numRef>
              <c:f>Лист1!$D$2:$D$11</c:f>
              <c:numCache>
                <c:formatCode>0.00%</c:formatCode>
                <c:ptCount val="10"/>
                <c:pt idx="0">
                  <c:v>-0.27600000000000002</c:v>
                </c:pt>
                <c:pt idx="1">
                  <c:v>-7.4999999999999997E-2</c:v>
                </c:pt>
                <c:pt idx="2">
                  <c:v>-8.6999999999999994E-2</c:v>
                </c:pt>
                <c:pt idx="3">
                  <c:v>-0.308</c:v>
                </c:pt>
                <c:pt idx="4">
                  <c:v>-0.19700000000000001</c:v>
                </c:pt>
                <c:pt idx="5">
                  <c:v>6.3E-2</c:v>
                </c:pt>
                <c:pt idx="6">
                  <c:v>-5.3999999999999999E-2</c:v>
                </c:pt>
                <c:pt idx="7">
                  <c:v>0.20399999999999999</c:v>
                </c:pt>
                <c:pt idx="8">
                  <c:v>-0.16500000000000001</c:v>
                </c:pt>
              </c:numCache>
            </c:numRef>
          </c:val>
        </c:ser>
        <c:dLbls>
          <c:showLegendKey val="0"/>
          <c:showVal val="0"/>
          <c:showCatName val="0"/>
          <c:showSerName val="0"/>
          <c:showPercent val="0"/>
          <c:showBubbleSize val="0"/>
        </c:dLbls>
        <c:gapWidth val="150"/>
        <c:axId val="171107072"/>
        <c:axId val="171108608"/>
      </c:barChart>
      <c:catAx>
        <c:axId val="171107072"/>
        <c:scaling>
          <c:orientation val="minMax"/>
        </c:scaling>
        <c:delete val="0"/>
        <c:axPos val="b"/>
        <c:majorTickMark val="out"/>
        <c:minorTickMark val="none"/>
        <c:tickLblPos val="nextTo"/>
        <c:crossAx val="171108608"/>
        <c:crosses val="autoZero"/>
        <c:auto val="1"/>
        <c:lblAlgn val="ctr"/>
        <c:lblOffset val="100"/>
        <c:noMultiLvlLbl val="0"/>
      </c:catAx>
      <c:valAx>
        <c:axId val="171108608"/>
        <c:scaling>
          <c:orientation val="minMax"/>
        </c:scaling>
        <c:delete val="0"/>
        <c:axPos val="l"/>
        <c:majorGridlines/>
        <c:numFmt formatCode="0.00%" sourceLinked="1"/>
        <c:majorTickMark val="out"/>
        <c:minorTickMark val="none"/>
        <c:tickLblPos val="nextTo"/>
        <c:crossAx val="171107072"/>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лікування І гр.</c:v>
                </c:pt>
              </c:strCache>
            </c:strRef>
          </c:tx>
          <c:invertIfNegative val="0"/>
          <c:cat>
            <c:strRef>
              <c:f>Лист1!$A$2:$A$9</c:f>
              <c:strCache>
                <c:ptCount val="5"/>
                <c:pt idx="0">
                  <c:v>Ендотелін-1</c:v>
                </c:pt>
                <c:pt idx="2">
                  <c:v>ФНПα</c:v>
                </c:pt>
                <c:pt idx="4">
                  <c:v>МАУ</c:v>
                </c:pt>
              </c:strCache>
            </c:strRef>
          </c:cat>
          <c:val>
            <c:numRef>
              <c:f>Лист1!$B$2:$B$9</c:f>
              <c:numCache>
                <c:formatCode>General</c:formatCode>
                <c:ptCount val="8"/>
                <c:pt idx="0">
                  <c:v>14.6</c:v>
                </c:pt>
                <c:pt idx="2">
                  <c:v>3.17</c:v>
                </c:pt>
                <c:pt idx="4">
                  <c:v>8.9700000000000006</c:v>
                </c:pt>
              </c:numCache>
            </c:numRef>
          </c:val>
        </c:ser>
        <c:ser>
          <c:idx val="1"/>
          <c:order val="1"/>
          <c:tx>
            <c:strRef>
              <c:f>Лист1!$C$1</c:f>
              <c:strCache>
                <c:ptCount val="1"/>
                <c:pt idx="0">
                  <c:v>Після лікування І гр.</c:v>
                </c:pt>
              </c:strCache>
            </c:strRef>
          </c:tx>
          <c:invertIfNegative val="0"/>
          <c:cat>
            <c:strRef>
              <c:f>Лист1!$A$2:$A$9</c:f>
              <c:strCache>
                <c:ptCount val="5"/>
                <c:pt idx="0">
                  <c:v>Ендотелін-1</c:v>
                </c:pt>
                <c:pt idx="2">
                  <c:v>ФНПα</c:v>
                </c:pt>
                <c:pt idx="4">
                  <c:v>МАУ</c:v>
                </c:pt>
              </c:strCache>
            </c:strRef>
          </c:cat>
          <c:val>
            <c:numRef>
              <c:f>Лист1!$C$2:$C$9</c:f>
              <c:numCache>
                <c:formatCode>General</c:formatCode>
                <c:ptCount val="8"/>
                <c:pt idx="0" formatCode="0.00">
                  <c:v>9.49</c:v>
                </c:pt>
                <c:pt idx="2">
                  <c:v>1.3</c:v>
                </c:pt>
                <c:pt idx="4">
                  <c:v>3.88</c:v>
                </c:pt>
              </c:numCache>
            </c:numRef>
          </c:val>
        </c:ser>
        <c:ser>
          <c:idx val="2"/>
          <c:order val="2"/>
          <c:tx>
            <c:strRef>
              <c:f>Лист1!$D$1</c:f>
              <c:strCache>
                <c:ptCount val="1"/>
                <c:pt idx="0">
                  <c:v>До лікування ІІ гр</c:v>
                </c:pt>
              </c:strCache>
            </c:strRef>
          </c:tx>
          <c:invertIfNegative val="0"/>
          <c:cat>
            <c:strRef>
              <c:f>Лист1!$A$2:$A$9</c:f>
              <c:strCache>
                <c:ptCount val="5"/>
                <c:pt idx="0">
                  <c:v>Ендотелін-1</c:v>
                </c:pt>
                <c:pt idx="2">
                  <c:v>ФНПα</c:v>
                </c:pt>
                <c:pt idx="4">
                  <c:v>МАУ</c:v>
                </c:pt>
              </c:strCache>
            </c:strRef>
          </c:cat>
          <c:val>
            <c:numRef>
              <c:f>Лист1!$D$2:$D$9</c:f>
              <c:numCache>
                <c:formatCode>General</c:formatCode>
                <c:ptCount val="8"/>
                <c:pt idx="0">
                  <c:v>14.63</c:v>
                </c:pt>
                <c:pt idx="2">
                  <c:v>3.17</c:v>
                </c:pt>
                <c:pt idx="4">
                  <c:v>6.58</c:v>
                </c:pt>
              </c:numCache>
            </c:numRef>
          </c:val>
        </c:ser>
        <c:ser>
          <c:idx val="3"/>
          <c:order val="3"/>
          <c:tx>
            <c:strRef>
              <c:f>Лист1!$E$1</c:f>
              <c:strCache>
                <c:ptCount val="1"/>
                <c:pt idx="0">
                  <c:v>Після лікування ІІ гр.</c:v>
                </c:pt>
              </c:strCache>
            </c:strRef>
          </c:tx>
          <c:invertIfNegative val="0"/>
          <c:cat>
            <c:strRef>
              <c:f>Лист1!$A$2:$A$9</c:f>
              <c:strCache>
                <c:ptCount val="5"/>
                <c:pt idx="0">
                  <c:v>Ендотелін-1</c:v>
                </c:pt>
                <c:pt idx="2">
                  <c:v>ФНПα</c:v>
                </c:pt>
                <c:pt idx="4">
                  <c:v>МАУ</c:v>
                </c:pt>
              </c:strCache>
            </c:strRef>
          </c:cat>
          <c:val>
            <c:numRef>
              <c:f>Лист1!$E$2:$E$9</c:f>
              <c:numCache>
                <c:formatCode>General</c:formatCode>
                <c:ptCount val="8"/>
                <c:pt idx="0">
                  <c:v>8.15</c:v>
                </c:pt>
                <c:pt idx="2">
                  <c:v>1.28</c:v>
                </c:pt>
                <c:pt idx="4">
                  <c:v>3.47</c:v>
                </c:pt>
              </c:numCache>
            </c:numRef>
          </c:val>
        </c:ser>
        <c:dLbls>
          <c:showLegendKey val="0"/>
          <c:showVal val="0"/>
          <c:showCatName val="0"/>
          <c:showSerName val="0"/>
          <c:showPercent val="0"/>
          <c:showBubbleSize val="0"/>
        </c:dLbls>
        <c:gapWidth val="150"/>
        <c:axId val="178975104"/>
        <c:axId val="178976640"/>
      </c:barChart>
      <c:catAx>
        <c:axId val="178975104"/>
        <c:scaling>
          <c:orientation val="minMax"/>
        </c:scaling>
        <c:delete val="0"/>
        <c:axPos val="b"/>
        <c:majorTickMark val="out"/>
        <c:minorTickMark val="none"/>
        <c:tickLblPos val="nextTo"/>
        <c:crossAx val="178976640"/>
        <c:crosses val="autoZero"/>
        <c:auto val="1"/>
        <c:lblAlgn val="ctr"/>
        <c:lblOffset val="100"/>
        <c:noMultiLvlLbl val="0"/>
      </c:catAx>
      <c:valAx>
        <c:axId val="178976640"/>
        <c:scaling>
          <c:orientation val="minMax"/>
        </c:scaling>
        <c:delete val="0"/>
        <c:axPos val="l"/>
        <c:majorGridlines/>
        <c:numFmt formatCode="General" sourceLinked="1"/>
        <c:majorTickMark val="out"/>
        <c:minorTickMark val="none"/>
        <c:tickLblPos val="nextTo"/>
        <c:crossAx val="178975104"/>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Добовий профіль САТ</a:t>
            </a:r>
          </a:p>
        </c:rich>
      </c:tx>
      <c:layout>
        <c:manualLayout>
          <c:xMode val="edge"/>
          <c:yMode val="edge"/>
          <c:x val="0.22219324146981628"/>
          <c:y val="9.1269841269841265E-2"/>
        </c:manualLayout>
      </c:layout>
      <c:overlay val="0"/>
    </c:title>
    <c:autoTitleDeleted val="0"/>
    <c:plotArea>
      <c:layout>
        <c:manualLayout>
          <c:layoutTarget val="inner"/>
          <c:xMode val="edge"/>
          <c:yMode val="edge"/>
          <c:x val="0.20134398362659542"/>
          <c:y val="0.2209135727470268"/>
          <c:w val="0.34691867618110234"/>
          <c:h val="0.62543085283353661"/>
        </c:manualLayout>
      </c:layout>
      <c:doughnutChart>
        <c:varyColors val="1"/>
        <c:ser>
          <c:idx val="0"/>
          <c:order val="0"/>
          <c:tx>
            <c:strRef>
              <c:f>Лист1!$B$1</c:f>
              <c:strCache>
                <c:ptCount val="1"/>
                <c:pt idx="0">
                  <c:v>Добовий профіль САТ, І гр.</c:v>
                </c:pt>
              </c:strCache>
            </c:strRef>
          </c:tx>
          <c:dLbls>
            <c:showLegendKey val="0"/>
            <c:showVal val="1"/>
            <c:showCatName val="0"/>
            <c:showSerName val="0"/>
            <c:showPercent val="0"/>
            <c:showBubbleSize val="0"/>
            <c:showLeaderLines val="1"/>
          </c:dLbls>
          <c:cat>
            <c:strRef>
              <c:f>Лист1!$A$2:$A$4</c:f>
              <c:strCache>
                <c:ptCount val="3"/>
                <c:pt idx="0">
                  <c:v>Dipper</c:v>
                </c:pt>
                <c:pt idx="1">
                  <c:v>Night-peaker</c:v>
                </c:pt>
                <c:pt idx="2">
                  <c:v>Non-dipper</c:v>
                </c:pt>
              </c:strCache>
            </c:strRef>
          </c:cat>
          <c:val>
            <c:numRef>
              <c:f>Лист1!$B$2:$B$4</c:f>
              <c:numCache>
                <c:formatCode>0%</c:formatCode>
                <c:ptCount val="3"/>
                <c:pt idx="0">
                  <c:v>0.66</c:v>
                </c:pt>
                <c:pt idx="1">
                  <c:v>-0.16</c:v>
                </c:pt>
                <c:pt idx="2">
                  <c:v>-0.31</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878960338115599"/>
          <c:y val="4.5379537953795381E-2"/>
        </c:manualLayout>
      </c:layout>
      <c:overlay val="0"/>
    </c:title>
    <c:autoTitleDeleted val="0"/>
    <c:plotArea>
      <c:layout>
        <c:manualLayout>
          <c:layoutTarget val="inner"/>
          <c:xMode val="edge"/>
          <c:yMode val="edge"/>
          <c:x val="0.26397041278931044"/>
          <c:y val="0.19188306482610176"/>
          <c:w val="0.34743248991109316"/>
          <c:h val="0.7355683677615612"/>
        </c:manualLayout>
      </c:layout>
      <c:doughnutChart>
        <c:varyColors val="1"/>
        <c:ser>
          <c:idx val="0"/>
          <c:order val="0"/>
          <c:tx>
            <c:strRef>
              <c:f>Лист1!$B$1</c:f>
              <c:strCache>
                <c:ptCount val="1"/>
                <c:pt idx="0">
                  <c:v>Добовий профіль САТ</c:v>
                </c:pt>
              </c:strCache>
            </c:strRef>
          </c:tx>
          <c:dLbls>
            <c:showLegendKey val="0"/>
            <c:showVal val="1"/>
            <c:showCatName val="0"/>
            <c:showSerName val="0"/>
            <c:showPercent val="0"/>
            <c:showBubbleSize val="0"/>
            <c:showLeaderLines val="1"/>
          </c:dLbls>
          <c:cat>
            <c:strRef>
              <c:f>Лист1!$A$2:$A$4</c:f>
              <c:strCache>
                <c:ptCount val="3"/>
                <c:pt idx="0">
                  <c:v>Dipper</c:v>
                </c:pt>
                <c:pt idx="1">
                  <c:v>Night-peaker</c:v>
                </c:pt>
                <c:pt idx="2">
                  <c:v>Non-dipper</c:v>
                </c:pt>
              </c:strCache>
            </c:strRef>
          </c:cat>
          <c:val>
            <c:numRef>
              <c:f>Лист1!$B$2:$B$4</c:f>
              <c:numCache>
                <c:formatCode>0%</c:formatCode>
                <c:ptCount val="3"/>
                <c:pt idx="0">
                  <c:v>0.69</c:v>
                </c:pt>
                <c:pt idx="1">
                  <c:v>-0.22</c:v>
                </c:pt>
                <c:pt idx="2">
                  <c:v>-0.35</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Рівень АГ</a:t>
            </a:r>
          </a:p>
        </c:rich>
      </c:tx>
      <c:layout>
        <c:manualLayout>
          <c:xMode val="edge"/>
          <c:yMode val="edge"/>
          <c:x val="0.41185789726356586"/>
          <c:y val="3.1746031746031744E-2"/>
        </c:manualLayout>
      </c:layout>
      <c:overlay val="0"/>
    </c:title>
    <c:autoTitleDeleted val="0"/>
    <c:plotArea>
      <c:layout/>
      <c:barChart>
        <c:barDir val="col"/>
        <c:grouping val="clustered"/>
        <c:varyColors val="0"/>
        <c:ser>
          <c:idx val="0"/>
          <c:order val="0"/>
          <c:tx>
            <c:strRef>
              <c:f>Лист1!$B$1</c:f>
              <c:strCache>
                <c:ptCount val="1"/>
                <c:pt idx="0">
                  <c:v>Рівень АГ</c:v>
                </c:pt>
              </c:strCache>
            </c:strRef>
          </c:tx>
          <c:invertIfNegative val="0"/>
          <c:cat>
            <c:strRef>
              <c:f>Лист1!$A$2:$A$4</c:f>
              <c:strCache>
                <c:ptCount val="3"/>
                <c:pt idx="0">
                  <c:v>І ступінь АГ</c:v>
                </c:pt>
                <c:pt idx="1">
                  <c:v>ІІ ступінь АГ</c:v>
                </c:pt>
                <c:pt idx="2">
                  <c:v>ІІІ ступінь АГ</c:v>
                </c:pt>
              </c:strCache>
            </c:strRef>
          </c:cat>
          <c:val>
            <c:numRef>
              <c:f>Лист1!$B$2:$B$4</c:f>
              <c:numCache>
                <c:formatCode>0%</c:formatCode>
                <c:ptCount val="3"/>
                <c:pt idx="0" formatCode="0.00%">
                  <c:v>0.19120000000000001</c:v>
                </c:pt>
                <c:pt idx="1">
                  <c:v>0.5</c:v>
                </c:pt>
                <c:pt idx="2" formatCode="0.00%">
                  <c:v>0.30880000000000313</c:v>
                </c:pt>
              </c:numCache>
            </c:numRef>
          </c:val>
        </c:ser>
        <c:dLbls>
          <c:showLegendKey val="0"/>
          <c:showVal val="0"/>
          <c:showCatName val="0"/>
          <c:showSerName val="0"/>
          <c:showPercent val="0"/>
          <c:showBubbleSize val="0"/>
        </c:dLbls>
        <c:gapWidth val="150"/>
        <c:axId val="164842496"/>
        <c:axId val="164860672"/>
      </c:barChart>
      <c:catAx>
        <c:axId val="164842496"/>
        <c:scaling>
          <c:orientation val="minMax"/>
        </c:scaling>
        <c:delete val="0"/>
        <c:axPos val="b"/>
        <c:majorTickMark val="out"/>
        <c:minorTickMark val="none"/>
        <c:tickLblPos val="nextTo"/>
        <c:crossAx val="164860672"/>
        <c:crosses val="autoZero"/>
        <c:auto val="1"/>
        <c:lblAlgn val="ctr"/>
        <c:lblOffset val="100"/>
        <c:noMultiLvlLbl val="0"/>
      </c:catAx>
      <c:valAx>
        <c:axId val="164860672"/>
        <c:scaling>
          <c:orientation val="minMax"/>
        </c:scaling>
        <c:delete val="0"/>
        <c:axPos val="l"/>
        <c:majorGridlines/>
        <c:numFmt formatCode="0.00%" sourceLinked="1"/>
        <c:majorTickMark val="out"/>
        <c:minorTickMark val="none"/>
        <c:tickLblPos val="nextTo"/>
        <c:crossAx val="1648424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Тривалість ГХ</c:v>
                </c:pt>
              </c:strCache>
            </c:strRef>
          </c:tx>
          <c:invertIfNegative val="0"/>
          <c:cat>
            <c:strRef>
              <c:f>Лист1!$A$2:$A$5</c:f>
              <c:strCache>
                <c:ptCount val="3"/>
                <c:pt idx="0">
                  <c:v>Тривалість ГХ більше 10 років</c:v>
                </c:pt>
                <c:pt idx="1">
                  <c:v>Тривалість ГХ від 5 до 10 років</c:v>
                </c:pt>
                <c:pt idx="2">
                  <c:v>Тривалість ГХ менше 5 років</c:v>
                </c:pt>
              </c:strCache>
            </c:strRef>
          </c:cat>
          <c:val>
            <c:numRef>
              <c:f>Лист1!$B$2:$B$5</c:f>
              <c:numCache>
                <c:formatCode>0.00%</c:formatCode>
                <c:ptCount val="4"/>
                <c:pt idx="0">
                  <c:v>0.47700000000000031</c:v>
                </c:pt>
                <c:pt idx="1">
                  <c:v>0.35400000000000031</c:v>
                </c:pt>
                <c:pt idx="2" formatCode="0%">
                  <c:v>0.17</c:v>
                </c:pt>
              </c:numCache>
            </c:numRef>
          </c:val>
        </c:ser>
        <c:ser>
          <c:idx val="1"/>
          <c:order val="1"/>
          <c:tx>
            <c:strRef>
              <c:f>Лист1!#REF!</c:f>
              <c:strCache>
                <c:ptCount val="1"/>
                <c:pt idx="0">
                  <c:v>#REF!</c:v>
                </c:pt>
              </c:strCache>
            </c:strRef>
          </c:tx>
          <c:invertIfNegative val="0"/>
          <c:cat>
            <c:strRef>
              <c:f>Лист1!$A$2:$A$5</c:f>
              <c:strCache>
                <c:ptCount val="3"/>
                <c:pt idx="0">
                  <c:v>Тривалість ГХ більше 10 років</c:v>
                </c:pt>
                <c:pt idx="1">
                  <c:v>Тривалість ГХ від 5 до 10 років</c:v>
                </c:pt>
                <c:pt idx="2">
                  <c:v>Тривалість ГХ менше 5 років</c:v>
                </c:pt>
              </c:strCache>
            </c:strRef>
          </c:cat>
          <c:val>
            <c:numRef>
              <c:f>Лист1!$C$2:$C$5</c:f>
              <c:numCache>
                <c:formatCode>General</c:formatCode>
                <c:ptCount val="4"/>
              </c:numCache>
            </c:numRef>
          </c:val>
        </c:ser>
        <c:ser>
          <c:idx val="2"/>
          <c:order val="2"/>
          <c:tx>
            <c:strRef>
              <c:f>Лист1!$D$1</c:f>
              <c:strCache>
                <c:ptCount val="1"/>
              </c:strCache>
            </c:strRef>
          </c:tx>
          <c:invertIfNegative val="0"/>
          <c:cat>
            <c:strRef>
              <c:f>Лист1!$A$2:$A$5</c:f>
              <c:strCache>
                <c:ptCount val="3"/>
                <c:pt idx="0">
                  <c:v>Тривалість ГХ більше 10 років</c:v>
                </c:pt>
                <c:pt idx="1">
                  <c:v>Тривалість ГХ від 5 до 10 років</c:v>
                </c:pt>
                <c:pt idx="2">
                  <c:v>Тривалість ГХ менше 5 років</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70678528"/>
        <c:axId val="170684416"/>
      </c:barChart>
      <c:catAx>
        <c:axId val="170678528"/>
        <c:scaling>
          <c:orientation val="minMax"/>
        </c:scaling>
        <c:delete val="0"/>
        <c:axPos val="b"/>
        <c:majorTickMark val="out"/>
        <c:minorTickMark val="none"/>
        <c:tickLblPos val="nextTo"/>
        <c:crossAx val="170684416"/>
        <c:crosses val="autoZero"/>
        <c:auto val="1"/>
        <c:lblAlgn val="ctr"/>
        <c:lblOffset val="100"/>
        <c:noMultiLvlLbl val="0"/>
      </c:catAx>
      <c:valAx>
        <c:axId val="170684416"/>
        <c:scaling>
          <c:orientation val="minMax"/>
        </c:scaling>
        <c:delete val="0"/>
        <c:axPos val="l"/>
        <c:majorGridlines/>
        <c:numFmt formatCode="0.00%" sourceLinked="1"/>
        <c:majorTickMark val="out"/>
        <c:minorTickMark val="none"/>
        <c:tickLblPos val="nextTo"/>
        <c:crossAx val="1706785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Розподіл маси тіла серед обстежених</a:t>
            </a:r>
          </a:p>
        </c:rich>
      </c:tx>
      <c:overlay val="0"/>
    </c:title>
    <c:autoTitleDeleted val="0"/>
    <c:plotArea>
      <c:layout/>
      <c:barChart>
        <c:barDir val="col"/>
        <c:grouping val="clustered"/>
        <c:varyColors val="0"/>
        <c:ser>
          <c:idx val="0"/>
          <c:order val="0"/>
          <c:tx>
            <c:strRef>
              <c:f>Лист1!$B$1</c:f>
              <c:strCache>
                <c:ptCount val="1"/>
                <c:pt idx="0">
                  <c:v>Розподілення маси тіла серед обстежених</c:v>
                </c:pt>
              </c:strCache>
            </c:strRef>
          </c:tx>
          <c:invertIfNegative val="0"/>
          <c:dLbls>
            <c:showLegendKey val="0"/>
            <c:showVal val="1"/>
            <c:showCatName val="0"/>
            <c:showSerName val="0"/>
            <c:showPercent val="0"/>
            <c:showBubbleSize val="0"/>
            <c:showLeaderLines val="0"/>
          </c:dLbls>
          <c:cat>
            <c:strRef>
              <c:f>Лист1!$A$2:$A$4</c:f>
              <c:strCache>
                <c:ptCount val="3"/>
                <c:pt idx="0">
                  <c:v>нормальна маса тіла</c:v>
                </c:pt>
                <c:pt idx="1">
                  <c:v>надлишкова маса тіла</c:v>
                </c:pt>
                <c:pt idx="2">
                  <c:v>ожиріння</c:v>
                </c:pt>
              </c:strCache>
            </c:strRef>
          </c:cat>
          <c:val>
            <c:numRef>
              <c:f>Лист1!$B$2:$B$4</c:f>
              <c:numCache>
                <c:formatCode>0.00%</c:formatCode>
                <c:ptCount val="3"/>
                <c:pt idx="0">
                  <c:v>0.23530000000000001</c:v>
                </c:pt>
                <c:pt idx="1">
                  <c:v>0.10290000000000002</c:v>
                </c:pt>
                <c:pt idx="2">
                  <c:v>0.66180000000000894</c:v>
                </c:pt>
              </c:numCache>
            </c:numRef>
          </c:val>
        </c:ser>
        <c:dLbls>
          <c:showLegendKey val="0"/>
          <c:showVal val="0"/>
          <c:showCatName val="0"/>
          <c:showSerName val="0"/>
          <c:showPercent val="0"/>
          <c:showBubbleSize val="0"/>
        </c:dLbls>
        <c:gapWidth val="100"/>
        <c:axId val="170691968"/>
        <c:axId val="170706048"/>
      </c:barChart>
      <c:catAx>
        <c:axId val="170691968"/>
        <c:scaling>
          <c:orientation val="minMax"/>
        </c:scaling>
        <c:delete val="0"/>
        <c:axPos val="b"/>
        <c:majorTickMark val="out"/>
        <c:minorTickMark val="none"/>
        <c:tickLblPos val="nextTo"/>
        <c:crossAx val="170706048"/>
        <c:crosses val="autoZero"/>
        <c:auto val="1"/>
        <c:lblAlgn val="ctr"/>
        <c:lblOffset val="100"/>
        <c:noMultiLvlLbl val="0"/>
      </c:catAx>
      <c:valAx>
        <c:axId val="170706048"/>
        <c:scaling>
          <c:orientation val="minMax"/>
        </c:scaling>
        <c:delete val="0"/>
        <c:axPos val="l"/>
        <c:majorGridlines/>
        <c:numFmt formatCode="0.00%" sourceLinked="1"/>
        <c:majorTickMark val="out"/>
        <c:minorTickMark val="none"/>
        <c:tickLblPos val="nextTo"/>
        <c:crossAx val="17069196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V РГ,%</c:v>
                </c:pt>
              </c:strCache>
            </c:strRef>
          </c:tx>
          <c:cat>
            <c:strRef>
              <c:f>Лист1!$A$2:$A$6</c:f>
              <c:strCache>
                <c:ptCount val="5"/>
                <c:pt idx="0">
                  <c:v>Контроль</c:v>
                </c:pt>
                <c:pt idx="1">
                  <c:v>І ст. АГ без ОЖ</c:v>
                </c:pt>
                <c:pt idx="2">
                  <c:v>І СТ. АГ + І ст. ОЖ</c:v>
                </c:pt>
                <c:pt idx="3">
                  <c:v>І ст. АГ + ІІ ст. ОЖ</c:v>
                </c:pt>
                <c:pt idx="4">
                  <c:v>І ст. АГ + ІІІ ст. ОЖ</c:v>
                </c:pt>
              </c:strCache>
            </c:strRef>
          </c:cat>
          <c:val>
            <c:numRef>
              <c:f>Лист1!$B$2:$B$6</c:f>
              <c:numCache>
                <c:formatCode>General</c:formatCode>
                <c:ptCount val="5"/>
                <c:pt idx="0">
                  <c:v>50.8</c:v>
                </c:pt>
                <c:pt idx="1">
                  <c:v>45.6</c:v>
                </c:pt>
                <c:pt idx="2">
                  <c:v>39.1</c:v>
                </c:pt>
                <c:pt idx="3">
                  <c:v>35.1</c:v>
                </c:pt>
                <c:pt idx="4">
                  <c:v>22.9</c:v>
                </c:pt>
              </c:numCache>
            </c:numRef>
          </c:val>
          <c:smooth val="0"/>
        </c:ser>
        <c:ser>
          <c:idx val="1"/>
          <c:order val="1"/>
          <c:tx>
            <c:strRef>
              <c:f>Лист1!$C$1</c:f>
              <c:strCache>
                <c:ptCount val="1"/>
                <c:pt idx="0">
                  <c:v>V НГЦ,%</c:v>
                </c:pt>
              </c:strCache>
            </c:strRef>
          </c:tx>
          <c:cat>
            <c:strRef>
              <c:f>Лист1!$A$2:$A$6</c:f>
              <c:strCache>
                <c:ptCount val="5"/>
                <c:pt idx="0">
                  <c:v>Контроль</c:v>
                </c:pt>
                <c:pt idx="1">
                  <c:v>І ст. АГ без ОЖ</c:v>
                </c:pt>
                <c:pt idx="2">
                  <c:v>І СТ. АГ + І ст. ОЖ</c:v>
                </c:pt>
                <c:pt idx="3">
                  <c:v>І ст. АГ + ІІ ст. ОЖ</c:v>
                </c:pt>
                <c:pt idx="4">
                  <c:v>І ст. АГ + ІІІ ст. ОЖ</c:v>
                </c:pt>
              </c:strCache>
            </c:strRef>
          </c:cat>
          <c:val>
            <c:numRef>
              <c:f>Лист1!$C$2:$C$6</c:f>
              <c:numCache>
                <c:formatCode>General</c:formatCode>
                <c:ptCount val="5"/>
                <c:pt idx="0">
                  <c:v>61.5</c:v>
                </c:pt>
                <c:pt idx="1">
                  <c:v>61.4</c:v>
                </c:pt>
                <c:pt idx="2">
                  <c:v>56.5</c:v>
                </c:pt>
                <c:pt idx="3">
                  <c:v>45.9</c:v>
                </c:pt>
                <c:pt idx="4">
                  <c:v>40</c:v>
                </c:pt>
              </c:numCache>
            </c:numRef>
          </c:val>
          <c:smooth val="0"/>
        </c:ser>
        <c:dLbls>
          <c:showLegendKey val="0"/>
          <c:showVal val="0"/>
          <c:showCatName val="0"/>
          <c:showSerName val="0"/>
          <c:showPercent val="0"/>
          <c:showBubbleSize val="0"/>
        </c:dLbls>
        <c:marker val="1"/>
        <c:smooth val="0"/>
        <c:axId val="165136256"/>
        <c:axId val="165137792"/>
      </c:lineChart>
      <c:catAx>
        <c:axId val="165136256"/>
        <c:scaling>
          <c:orientation val="minMax"/>
        </c:scaling>
        <c:delete val="0"/>
        <c:axPos val="b"/>
        <c:majorTickMark val="out"/>
        <c:minorTickMark val="none"/>
        <c:tickLblPos val="nextTo"/>
        <c:crossAx val="165137792"/>
        <c:crosses val="autoZero"/>
        <c:auto val="1"/>
        <c:lblAlgn val="ctr"/>
        <c:lblOffset val="100"/>
        <c:noMultiLvlLbl val="0"/>
      </c:catAx>
      <c:valAx>
        <c:axId val="165137792"/>
        <c:scaling>
          <c:orientation val="minMax"/>
        </c:scaling>
        <c:delete val="0"/>
        <c:axPos val="l"/>
        <c:majorGridlines/>
        <c:numFmt formatCode="General" sourceLinked="1"/>
        <c:majorTickMark val="out"/>
        <c:minorTickMark val="none"/>
        <c:tickLblPos val="nextTo"/>
        <c:crossAx val="16513625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V РГ,%</c:v>
                </c:pt>
              </c:strCache>
            </c:strRef>
          </c:tx>
          <c:cat>
            <c:strRef>
              <c:f>Лист1!$A$2:$A$6</c:f>
              <c:strCache>
                <c:ptCount val="5"/>
                <c:pt idx="0">
                  <c:v>контроль</c:v>
                </c:pt>
                <c:pt idx="1">
                  <c:v>ІІ ст. АГ без ожиріння</c:v>
                </c:pt>
                <c:pt idx="2">
                  <c:v>ІІ ст. АГ + ОЖ І ст.</c:v>
                </c:pt>
                <c:pt idx="3">
                  <c:v>ІІ ст. АГ + ОЖ ІІ ст.</c:v>
                </c:pt>
                <c:pt idx="4">
                  <c:v>ІІ ст. АГ + ОЖ ІІІ ст.</c:v>
                </c:pt>
              </c:strCache>
            </c:strRef>
          </c:cat>
          <c:val>
            <c:numRef>
              <c:f>Лист1!$B$2:$B$6</c:f>
              <c:numCache>
                <c:formatCode>General</c:formatCode>
                <c:ptCount val="5"/>
                <c:pt idx="0">
                  <c:v>50.8</c:v>
                </c:pt>
                <c:pt idx="1">
                  <c:v>35.200000000000003</c:v>
                </c:pt>
                <c:pt idx="2">
                  <c:v>27.5</c:v>
                </c:pt>
                <c:pt idx="3">
                  <c:v>25</c:v>
                </c:pt>
                <c:pt idx="4">
                  <c:v>13</c:v>
                </c:pt>
              </c:numCache>
            </c:numRef>
          </c:val>
          <c:smooth val="0"/>
        </c:ser>
        <c:ser>
          <c:idx val="1"/>
          <c:order val="1"/>
          <c:tx>
            <c:strRef>
              <c:f>Лист1!$C$1</c:f>
              <c:strCache>
                <c:ptCount val="1"/>
                <c:pt idx="0">
                  <c:v>V НГЦ, %</c:v>
                </c:pt>
              </c:strCache>
            </c:strRef>
          </c:tx>
          <c:cat>
            <c:strRef>
              <c:f>Лист1!$A$2:$A$6</c:f>
              <c:strCache>
                <c:ptCount val="5"/>
                <c:pt idx="0">
                  <c:v>контроль</c:v>
                </c:pt>
                <c:pt idx="1">
                  <c:v>ІІ ст. АГ без ожиріння</c:v>
                </c:pt>
                <c:pt idx="2">
                  <c:v>ІІ ст. АГ + ОЖ І ст.</c:v>
                </c:pt>
                <c:pt idx="3">
                  <c:v>ІІ ст. АГ + ОЖ ІІ ст.</c:v>
                </c:pt>
                <c:pt idx="4">
                  <c:v>ІІ ст. АГ + ОЖ ІІІ ст.</c:v>
                </c:pt>
              </c:strCache>
            </c:strRef>
          </c:cat>
          <c:val>
            <c:numRef>
              <c:f>Лист1!$C$2:$C$6</c:f>
              <c:numCache>
                <c:formatCode>General</c:formatCode>
                <c:ptCount val="5"/>
                <c:pt idx="0">
                  <c:v>61.5</c:v>
                </c:pt>
                <c:pt idx="1">
                  <c:v>44.4</c:v>
                </c:pt>
                <c:pt idx="2">
                  <c:v>35</c:v>
                </c:pt>
                <c:pt idx="3">
                  <c:v>28.1</c:v>
                </c:pt>
                <c:pt idx="4">
                  <c:v>16.7</c:v>
                </c:pt>
              </c:numCache>
            </c:numRef>
          </c:val>
          <c:smooth val="0"/>
        </c:ser>
        <c:dLbls>
          <c:showLegendKey val="0"/>
          <c:showVal val="0"/>
          <c:showCatName val="0"/>
          <c:showSerName val="0"/>
          <c:showPercent val="0"/>
          <c:showBubbleSize val="0"/>
        </c:dLbls>
        <c:marker val="1"/>
        <c:smooth val="0"/>
        <c:axId val="165101568"/>
        <c:axId val="165103104"/>
      </c:lineChart>
      <c:catAx>
        <c:axId val="165101568"/>
        <c:scaling>
          <c:orientation val="minMax"/>
        </c:scaling>
        <c:delete val="0"/>
        <c:axPos val="b"/>
        <c:majorTickMark val="out"/>
        <c:minorTickMark val="none"/>
        <c:tickLblPos val="nextTo"/>
        <c:crossAx val="165103104"/>
        <c:crosses val="autoZero"/>
        <c:auto val="1"/>
        <c:lblAlgn val="ctr"/>
        <c:lblOffset val="100"/>
        <c:noMultiLvlLbl val="0"/>
      </c:catAx>
      <c:valAx>
        <c:axId val="165103104"/>
        <c:scaling>
          <c:orientation val="minMax"/>
        </c:scaling>
        <c:delete val="0"/>
        <c:axPos val="l"/>
        <c:majorGridlines/>
        <c:numFmt formatCode="General" sourceLinked="1"/>
        <c:majorTickMark val="out"/>
        <c:minorTickMark val="none"/>
        <c:tickLblPos val="nextTo"/>
        <c:crossAx val="16510156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V РГ,%</c:v>
                </c:pt>
              </c:strCache>
            </c:strRef>
          </c:tx>
          <c:cat>
            <c:strRef>
              <c:f>Лист1!$A$2:$A$6</c:f>
              <c:strCache>
                <c:ptCount val="5"/>
                <c:pt idx="0">
                  <c:v>контроль</c:v>
                </c:pt>
                <c:pt idx="1">
                  <c:v>ІІІ ст. Аг без ОЖ</c:v>
                </c:pt>
                <c:pt idx="2">
                  <c:v>ІІІ ст. АГ+ ОЖ І ст.</c:v>
                </c:pt>
                <c:pt idx="3">
                  <c:v>ІІІ ст. АГ + ОЖ ІІ ст.</c:v>
                </c:pt>
                <c:pt idx="4">
                  <c:v>ІІІ ст. АГ + ОЖ ІІІ ст.</c:v>
                </c:pt>
              </c:strCache>
            </c:strRef>
          </c:cat>
          <c:val>
            <c:numRef>
              <c:f>Лист1!$B$2:$B$6</c:f>
              <c:numCache>
                <c:formatCode>0.00</c:formatCode>
                <c:ptCount val="5"/>
                <c:pt idx="0" formatCode="General">
                  <c:v>50.8</c:v>
                </c:pt>
                <c:pt idx="1">
                  <c:v>28.6</c:v>
                </c:pt>
                <c:pt idx="2" formatCode="General">
                  <c:v>20</c:v>
                </c:pt>
                <c:pt idx="3" formatCode="General">
                  <c:v>17.2</c:v>
                </c:pt>
                <c:pt idx="4" formatCode="General">
                  <c:v>9.1</c:v>
                </c:pt>
              </c:numCache>
            </c:numRef>
          </c:val>
          <c:smooth val="0"/>
        </c:ser>
        <c:ser>
          <c:idx val="1"/>
          <c:order val="1"/>
          <c:tx>
            <c:strRef>
              <c:f>Лист1!$C$1</c:f>
              <c:strCache>
                <c:ptCount val="1"/>
                <c:pt idx="0">
                  <c:v>V НГЦ,%</c:v>
                </c:pt>
              </c:strCache>
            </c:strRef>
          </c:tx>
          <c:cat>
            <c:strRef>
              <c:f>Лист1!$A$2:$A$6</c:f>
              <c:strCache>
                <c:ptCount val="5"/>
                <c:pt idx="0">
                  <c:v>контроль</c:v>
                </c:pt>
                <c:pt idx="1">
                  <c:v>ІІІ ст. Аг без ОЖ</c:v>
                </c:pt>
                <c:pt idx="2">
                  <c:v>ІІІ ст. АГ+ ОЖ І ст.</c:v>
                </c:pt>
                <c:pt idx="3">
                  <c:v>ІІІ ст. АГ + ОЖ ІІ ст.</c:v>
                </c:pt>
                <c:pt idx="4">
                  <c:v>ІІІ ст. АГ + ОЖ ІІІ ст.</c:v>
                </c:pt>
              </c:strCache>
            </c:strRef>
          </c:cat>
          <c:val>
            <c:numRef>
              <c:f>Лист1!$C$2:$C$6</c:f>
              <c:numCache>
                <c:formatCode>General</c:formatCode>
                <c:ptCount val="5"/>
                <c:pt idx="0">
                  <c:v>61.5</c:v>
                </c:pt>
                <c:pt idx="1">
                  <c:v>36.700000000000003</c:v>
                </c:pt>
                <c:pt idx="2">
                  <c:v>22.9</c:v>
                </c:pt>
                <c:pt idx="3">
                  <c:v>20.7</c:v>
                </c:pt>
                <c:pt idx="4">
                  <c:v>16.600000000000001</c:v>
                </c:pt>
              </c:numCache>
            </c:numRef>
          </c:val>
          <c:smooth val="0"/>
        </c:ser>
        <c:dLbls>
          <c:showLegendKey val="0"/>
          <c:showVal val="0"/>
          <c:showCatName val="0"/>
          <c:showSerName val="0"/>
          <c:showPercent val="0"/>
          <c:showBubbleSize val="0"/>
        </c:dLbls>
        <c:marker val="1"/>
        <c:smooth val="0"/>
        <c:axId val="166500224"/>
        <c:axId val="166501760"/>
      </c:lineChart>
      <c:catAx>
        <c:axId val="166500224"/>
        <c:scaling>
          <c:orientation val="minMax"/>
        </c:scaling>
        <c:delete val="0"/>
        <c:axPos val="b"/>
        <c:majorTickMark val="out"/>
        <c:minorTickMark val="none"/>
        <c:tickLblPos val="nextTo"/>
        <c:crossAx val="166501760"/>
        <c:crosses val="autoZero"/>
        <c:auto val="1"/>
        <c:lblAlgn val="ctr"/>
        <c:lblOffset val="100"/>
        <c:noMultiLvlLbl val="0"/>
      </c:catAx>
      <c:valAx>
        <c:axId val="166501760"/>
        <c:scaling>
          <c:orientation val="minMax"/>
        </c:scaling>
        <c:delete val="0"/>
        <c:axPos val="l"/>
        <c:majorGridlines/>
        <c:numFmt formatCode="General" sourceLinked="1"/>
        <c:majorTickMark val="out"/>
        <c:minorTickMark val="none"/>
        <c:tickLblPos val="nextTo"/>
        <c:crossAx val="16650022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939413823272088E-2"/>
          <c:y val="4.4057617797775277E-2"/>
          <c:w val="0.61803167833187522"/>
          <c:h val="0.73976190476190473"/>
        </c:manualLayout>
      </c:layout>
      <c:barChart>
        <c:barDir val="col"/>
        <c:grouping val="clustered"/>
        <c:varyColors val="0"/>
        <c:ser>
          <c:idx val="0"/>
          <c:order val="0"/>
          <c:tx>
            <c:strRef>
              <c:f>Лист1!$B$1</c:f>
              <c:strCache>
                <c:ptCount val="1"/>
                <c:pt idx="0">
                  <c:v>Пацієнти з АГ</c:v>
                </c:pt>
              </c:strCache>
            </c:strRef>
          </c:tx>
          <c:invertIfNegative val="0"/>
          <c:cat>
            <c:strRef>
              <c:f>Лист1!$A$2:$A$10</c:f>
              <c:strCache>
                <c:ptCount val="9"/>
                <c:pt idx="0">
                  <c:v>ЗХС</c:v>
                </c:pt>
                <c:pt idx="1">
                  <c:v>ХС ЛПДНЩ</c:v>
                </c:pt>
                <c:pt idx="2">
                  <c:v>ХС ЛПНЩ</c:v>
                </c:pt>
                <c:pt idx="3">
                  <c:v>КА</c:v>
                </c:pt>
                <c:pt idx="4">
                  <c:v>ХС ЛПВЩ</c:v>
                </c:pt>
                <c:pt idx="5">
                  <c:v>ЛП "а"</c:v>
                </c:pt>
                <c:pt idx="6">
                  <c:v>АПО-А1</c:v>
                </c:pt>
                <c:pt idx="7">
                  <c:v>АПО-В</c:v>
                </c:pt>
                <c:pt idx="8">
                  <c:v>ТГ</c:v>
                </c:pt>
              </c:strCache>
            </c:strRef>
          </c:cat>
          <c:val>
            <c:numRef>
              <c:f>Лист1!$B$2:$B$10</c:f>
              <c:numCache>
                <c:formatCode>General</c:formatCode>
                <c:ptCount val="9"/>
                <c:pt idx="0">
                  <c:v>6.4</c:v>
                </c:pt>
                <c:pt idx="1">
                  <c:v>0.46</c:v>
                </c:pt>
                <c:pt idx="2">
                  <c:v>4.55</c:v>
                </c:pt>
                <c:pt idx="3">
                  <c:v>3.4</c:v>
                </c:pt>
                <c:pt idx="4">
                  <c:v>1.42</c:v>
                </c:pt>
                <c:pt idx="5">
                  <c:v>0.49</c:v>
                </c:pt>
                <c:pt idx="6">
                  <c:v>0.99</c:v>
                </c:pt>
                <c:pt idx="7">
                  <c:v>1.3</c:v>
                </c:pt>
                <c:pt idx="8">
                  <c:v>2.1</c:v>
                </c:pt>
              </c:numCache>
            </c:numRef>
          </c:val>
        </c:ser>
        <c:ser>
          <c:idx val="1"/>
          <c:order val="1"/>
          <c:tx>
            <c:strRef>
              <c:f>Лист1!$C$1</c:f>
              <c:strCache>
                <c:ptCount val="1"/>
                <c:pt idx="0">
                  <c:v>Пацієнти з АГ та І-ІІ ст. ОЖ</c:v>
                </c:pt>
              </c:strCache>
            </c:strRef>
          </c:tx>
          <c:invertIfNegative val="0"/>
          <c:cat>
            <c:strRef>
              <c:f>Лист1!$A$2:$A$10</c:f>
              <c:strCache>
                <c:ptCount val="9"/>
                <c:pt idx="0">
                  <c:v>ЗХС</c:v>
                </c:pt>
                <c:pt idx="1">
                  <c:v>ХС ЛПДНЩ</c:v>
                </c:pt>
                <c:pt idx="2">
                  <c:v>ХС ЛПНЩ</c:v>
                </c:pt>
                <c:pt idx="3">
                  <c:v>КА</c:v>
                </c:pt>
                <c:pt idx="4">
                  <c:v>ХС ЛПВЩ</c:v>
                </c:pt>
                <c:pt idx="5">
                  <c:v>ЛП "а"</c:v>
                </c:pt>
                <c:pt idx="6">
                  <c:v>АПО-А1</c:v>
                </c:pt>
                <c:pt idx="7">
                  <c:v>АПО-В</c:v>
                </c:pt>
                <c:pt idx="8">
                  <c:v>ТГ</c:v>
                </c:pt>
              </c:strCache>
            </c:strRef>
          </c:cat>
          <c:val>
            <c:numRef>
              <c:f>Лист1!$C$2:$C$10</c:f>
              <c:numCache>
                <c:formatCode>General</c:formatCode>
                <c:ptCount val="9"/>
                <c:pt idx="0">
                  <c:v>6.4</c:v>
                </c:pt>
                <c:pt idx="1">
                  <c:v>0.48</c:v>
                </c:pt>
                <c:pt idx="2">
                  <c:v>4.6100000000000003</c:v>
                </c:pt>
                <c:pt idx="3">
                  <c:v>3.46</c:v>
                </c:pt>
                <c:pt idx="4">
                  <c:v>1.46</c:v>
                </c:pt>
                <c:pt idx="5">
                  <c:v>0.49</c:v>
                </c:pt>
                <c:pt idx="6">
                  <c:v>1</c:v>
                </c:pt>
                <c:pt idx="7">
                  <c:v>1.32</c:v>
                </c:pt>
                <c:pt idx="8">
                  <c:v>2.21</c:v>
                </c:pt>
              </c:numCache>
            </c:numRef>
          </c:val>
        </c:ser>
        <c:ser>
          <c:idx val="2"/>
          <c:order val="2"/>
          <c:tx>
            <c:strRef>
              <c:f>Лист1!$D$1</c:f>
              <c:strCache>
                <c:ptCount val="1"/>
                <c:pt idx="0">
                  <c:v>Пацієнти з АГ та ІІІ ст. ОЖ</c:v>
                </c:pt>
              </c:strCache>
            </c:strRef>
          </c:tx>
          <c:invertIfNegative val="0"/>
          <c:dLbls>
            <c:dLbl>
              <c:idx val="0"/>
              <c:tx>
                <c:rich>
                  <a:bodyPr/>
                  <a:lstStyle/>
                  <a:p>
                    <a:r>
                      <a:rPr lang="uk-UA"/>
                      <a:t>*</a:t>
                    </a:r>
                    <a:endParaRPr lang="en-US"/>
                  </a:p>
                </c:rich>
              </c:tx>
              <c:showLegendKey val="0"/>
              <c:showVal val="1"/>
              <c:showCatName val="0"/>
              <c:showSerName val="0"/>
              <c:showPercent val="0"/>
              <c:showBubbleSize val="0"/>
            </c:dLbl>
            <c:dLbl>
              <c:idx val="1"/>
              <c:delete val="1"/>
            </c:dLbl>
            <c:dLbl>
              <c:idx val="2"/>
              <c:tx>
                <c:rich>
                  <a:bodyPr/>
                  <a:lstStyle/>
                  <a:p>
                    <a:r>
                      <a:rPr lang="uk-UA"/>
                      <a:t>*</a:t>
                    </a:r>
                    <a:endParaRPr lang="en-US"/>
                  </a:p>
                </c:rich>
              </c:tx>
              <c:showLegendKey val="0"/>
              <c:showVal val="1"/>
              <c:showCatName val="0"/>
              <c:showSerName val="0"/>
              <c:showPercent val="0"/>
              <c:showBubbleSize val="0"/>
            </c:dLbl>
            <c:dLbl>
              <c:idx val="3"/>
              <c:tx>
                <c:rich>
                  <a:bodyPr/>
                  <a:lstStyle/>
                  <a:p>
                    <a:r>
                      <a:rPr lang="uk-UA"/>
                      <a:t>*</a:t>
                    </a:r>
                    <a:endParaRPr lang="en-US"/>
                  </a:p>
                </c:rich>
              </c:tx>
              <c:showLegendKey val="0"/>
              <c:showVal val="1"/>
              <c:showCatName val="0"/>
              <c:showSerName val="0"/>
              <c:showPercent val="0"/>
              <c:showBubbleSize val="0"/>
            </c:dLbl>
            <c:dLbl>
              <c:idx val="4"/>
              <c:delete val="1"/>
            </c:dLbl>
            <c:dLbl>
              <c:idx val="5"/>
              <c:tx>
                <c:rich>
                  <a:bodyPr/>
                  <a:lstStyle/>
                  <a:p>
                    <a:r>
                      <a:rPr lang="uk-UA"/>
                      <a:t>*</a:t>
                    </a:r>
                    <a:endParaRPr lang="en-US"/>
                  </a:p>
                </c:rich>
              </c:tx>
              <c:showLegendKey val="0"/>
              <c:showVal val="1"/>
              <c:showCatName val="0"/>
              <c:showSerName val="0"/>
              <c:showPercent val="0"/>
              <c:showBubbleSize val="0"/>
            </c:dLbl>
            <c:dLbl>
              <c:idx val="6"/>
              <c:delete val="1"/>
            </c:dLbl>
            <c:dLbl>
              <c:idx val="7"/>
              <c:tx>
                <c:rich>
                  <a:bodyPr/>
                  <a:lstStyle/>
                  <a:p>
                    <a:r>
                      <a:rPr lang="uk-UA"/>
                      <a:t>*</a:t>
                    </a:r>
                    <a:endParaRPr lang="en-US"/>
                  </a:p>
                </c:rich>
              </c:tx>
              <c:showLegendKey val="0"/>
              <c:showVal val="1"/>
              <c:showCatName val="0"/>
              <c:showSerName val="0"/>
              <c:showPercent val="0"/>
              <c:showBubbleSize val="0"/>
            </c:dLbl>
            <c:dLbl>
              <c:idx val="8"/>
              <c:tx>
                <c:rich>
                  <a:bodyPr/>
                  <a:lstStyle/>
                  <a:p>
                    <a:r>
                      <a:rPr lang="uk-UA"/>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Лист1!$A$2:$A$10</c:f>
              <c:strCache>
                <c:ptCount val="9"/>
                <c:pt idx="0">
                  <c:v>ЗХС</c:v>
                </c:pt>
                <c:pt idx="1">
                  <c:v>ХС ЛПДНЩ</c:v>
                </c:pt>
                <c:pt idx="2">
                  <c:v>ХС ЛПНЩ</c:v>
                </c:pt>
                <c:pt idx="3">
                  <c:v>КА</c:v>
                </c:pt>
                <c:pt idx="4">
                  <c:v>ХС ЛПВЩ</c:v>
                </c:pt>
                <c:pt idx="5">
                  <c:v>ЛП "а"</c:v>
                </c:pt>
                <c:pt idx="6">
                  <c:v>АПО-А1</c:v>
                </c:pt>
                <c:pt idx="7">
                  <c:v>АПО-В</c:v>
                </c:pt>
                <c:pt idx="8">
                  <c:v>ТГ</c:v>
                </c:pt>
              </c:strCache>
            </c:strRef>
          </c:cat>
          <c:val>
            <c:numRef>
              <c:f>Лист1!$D$2:$D$10</c:f>
              <c:numCache>
                <c:formatCode>General</c:formatCode>
                <c:ptCount val="9"/>
                <c:pt idx="0">
                  <c:v>6.5</c:v>
                </c:pt>
                <c:pt idx="1">
                  <c:v>0.49</c:v>
                </c:pt>
                <c:pt idx="2">
                  <c:v>4.68</c:v>
                </c:pt>
                <c:pt idx="3">
                  <c:v>3.45</c:v>
                </c:pt>
                <c:pt idx="4">
                  <c:v>1.43</c:v>
                </c:pt>
                <c:pt idx="5">
                  <c:v>0.56999999999999995</c:v>
                </c:pt>
                <c:pt idx="6">
                  <c:v>0.98</c:v>
                </c:pt>
                <c:pt idx="7">
                  <c:v>1.33</c:v>
                </c:pt>
                <c:pt idx="8">
                  <c:v>2.2400000000000002</c:v>
                </c:pt>
              </c:numCache>
            </c:numRef>
          </c:val>
        </c:ser>
        <c:dLbls>
          <c:showLegendKey val="0"/>
          <c:showVal val="0"/>
          <c:showCatName val="0"/>
          <c:showSerName val="0"/>
          <c:showPercent val="0"/>
          <c:showBubbleSize val="0"/>
        </c:dLbls>
        <c:gapWidth val="150"/>
        <c:axId val="170759296"/>
        <c:axId val="170760832"/>
      </c:barChart>
      <c:catAx>
        <c:axId val="170759296"/>
        <c:scaling>
          <c:orientation val="minMax"/>
        </c:scaling>
        <c:delete val="0"/>
        <c:axPos val="b"/>
        <c:majorTickMark val="out"/>
        <c:minorTickMark val="none"/>
        <c:tickLblPos val="nextTo"/>
        <c:crossAx val="170760832"/>
        <c:crosses val="autoZero"/>
        <c:auto val="1"/>
        <c:lblAlgn val="ctr"/>
        <c:lblOffset val="100"/>
        <c:noMultiLvlLbl val="0"/>
      </c:catAx>
      <c:valAx>
        <c:axId val="170760832"/>
        <c:scaling>
          <c:orientation val="minMax"/>
        </c:scaling>
        <c:delete val="0"/>
        <c:axPos val="l"/>
        <c:majorGridlines/>
        <c:numFmt formatCode="General" sourceLinked="1"/>
        <c:majorTickMark val="out"/>
        <c:minorTickMark val="none"/>
        <c:tickLblPos val="nextTo"/>
        <c:crossAx val="17075929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Хворі з нормальним ІМТ</c:v>
                </c:pt>
              </c:strCache>
            </c:strRef>
          </c:tx>
          <c:invertIfNegative val="0"/>
          <c:cat>
            <c:strRef>
              <c:f>Лист1!$A$2:$A$7</c:f>
              <c:strCache>
                <c:ptCount val="6"/>
                <c:pt idx="0">
                  <c:v>ЛП</c:v>
                </c:pt>
                <c:pt idx="1">
                  <c:v>МШПД</c:v>
                </c:pt>
                <c:pt idx="2">
                  <c:v>КДР</c:v>
                </c:pt>
                <c:pt idx="3">
                  <c:v>ЗСд</c:v>
                </c:pt>
                <c:pt idx="4">
                  <c:v>КСР</c:v>
                </c:pt>
                <c:pt idx="5">
                  <c:v>ІВТС</c:v>
                </c:pt>
              </c:strCache>
            </c:strRef>
          </c:cat>
          <c:val>
            <c:numRef>
              <c:f>Лист1!$B$2:$B$7</c:f>
              <c:numCache>
                <c:formatCode>General</c:formatCode>
                <c:ptCount val="6"/>
                <c:pt idx="0">
                  <c:v>3.7</c:v>
                </c:pt>
                <c:pt idx="1">
                  <c:v>1.1499999999999708</c:v>
                </c:pt>
                <c:pt idx="2">
                  <c:v>4.8</c:v>
                </c:pt>
                <c:pt idx="3">
                  <c:v>1.1499999999999708</c:v>
                </c:pt>
                <c:pt idx="4">
                  <c:v>2.9</c:v>
                </c:pt>
                <c:pt idx="5">
                  <c:v>0.48000000000000032</c:v>
                </c:pt>
              </c:numCache>
            </c:numRef>
          </c:val>
        </c:ser>
        <c:ser>
          <c:idx val="1"/>
          <c:order val="1"/>
          <c:tx>
            <c:strRef>
              <c:f>Лист1!$C$1</c:f>
              <c:strCache>
                <c:ptCount val="1"/>
                <c:pt idx="0">
                  <c:v>Хворі з підвищеним ІМТ</c:v>
                </c:pt>
              </c:strCache>
            </c:strRef>
          </c:tx>
          <c:invertIfNegative val="0"/>
          <c:cat>
            <c:strRef>
              <c:f>Лист1!$A$2:$A$7</c:f>
              <c:strCache>
                <c:ptCount val="6"/>
                <c:pt idx="0">
                  <c:v>ЛП</c:v>
                </c:pt>
                <c:pt idx="1">
                  <c:v>МШПД</c:v>
                </c:pt>
                <c:pt idx="2">
                  <c:v>КДР</c:v>
                </c:pt>
                <c:pt idx="3">
                  <c:v>ЗСд</c:v>
                </c:pt>
                <c:pt idx="4">
                  <c:v>КСР</c:v>
                </c:pt>
                <c:pt idx="5">
                  <c:v>ІВТС</c:v>
                </c:pt>
              </c:strCache>
            </c:strRef>
          </c:cat>
          <c:val>
            <c:numRef>
              <c:f>Лист1!$C$2:$C$7</c:f>
              <c:numCache>
                <c:formatCode>General</c:formatCode>
                <c:ptCount val="6"/>
                <c:pt idx="0">
                  <c:v>3.7</c:v>
                </c:pt>
                <c:pt idx="1">
                  <c:v>1.22</c:v>
                </c:pt>
                <c:pt idx="2">
                  <c:v>5.2</c:v>
                </c:pt>
                <c:pt idx="3">
                  <c:v>1.22</c:v>
                </c:pt>
                <c:pt idx="4">
                  <c:v>3.1</c:v>
                </c:pt>
                <c:pt idx="5">
                  <c:v>0.47000000000000008</c:v>
                </c:pt>
              </c:numCache>
            </c:numRef>
          </c:val>
        </c:ser>
        <c:ser>
          <c:idx val="2"/>
          <c:order val="2"/>
          <c:tx>
            <c:strRef>
              <c:f>Лист1!$D$1</c:f>
              <c:strCache>
                <c:ptCount val="1"/>
                <c:pt idx="0">
                  <c:v>Контрольна група</c:v>
                </c:pt>
              </c:strCache>
            </c:strRef>
          </c:tx>
          <c:invertIfNegative val="0"/>
          <c:cat>
            <c:strRef>
              <c:f>Лист1!$A$2:$A$7</c:f>
              <c:strCache>
                <c:ptCount val="6"/>
                <c:pt idx="0">
                  <c:v>ЛП</c:v>
                </c:pt>
                <c:pt idx="1">
                  <c:v>МШПД</c:v>
                </c:pt>
                <c:pt idx="2">
                  <c:v>КДР</c:v>
                </c:pt>
                <c:pt idx="3">
                  <c:v>ЗСд</c:v>
                </c:pt>
                <c:pt idx="4">
                  <c:v>КСР</c:v>
                </c:pt>
                <c:pt idx="5">
                  <c:v>ІВТС</c:v>
                </c:pt>
              </c:strCache>
            </c:strRef>
          </c:cat>
          <c:val>
            <c:numRef>
              <c:f>Лист1!$D$2:$D$7</c:f>
              <c:numCache>
                <c:formatCode>General</c:formatCode>
                <c:ptCount val="6"/>
                <c:pt idx="0">
                  <c:v>3.5</c:v>
                </c:pt>
                <c:pt idx="1">
                  <c:v>0.9</c:v>
                </c:pt>
                <c:pt idx="2">
                  <c:v>4.8</c:v>
                </c:pt>
                <c:pt idx="3">
                  <c:v>0.97000000000000064</c:v>
                </c:pt>
                <c:pt idx="4">
                  <c:v>2.9</c:v>
                </c:pt>
                <c:pt idx="5">
                  <c:v>0.36000000000000032</c:v>
                </c:pt>
              </c:numCache>
            </c:numRef>
          </c:val>
        </c:ser>
        <c:dLbls>
          <c:showLegendKey val="0"/>
          <c:showVal val="0"/>
          <c:showCatName val="0"/>
          <c:showSerName val="0"/>
          <c:showPercent val="0"/>
          <c:showBubbleSize val="0"/>
        </c:dLbls>
        <c:gapWidth val="150"/>
        <c:axId val="166481920"/>
        <c:axId val="166483456"/>
      </c:barChart>
      <c:catAx>
        <c:axId val="166481920"/>
        <c:scaling>
          <c:orientation val="minMax"/>
        </c:scaling>
        <c:delete val="0"/>
        <c:axPos val="b"/>
        <c:numFmt formatCode="General" sourceLinked="1"/>
        <c:majorTickMark val="out"/>
        <c:minorTickMark val="none"/>
        <c:tickLblPos val="nextTo"/>
        <c:crossAx val="166483456"/>
        <c:crosses val="autoZero"/>
        <c:auto val="1"/>
        <c:lblAlgn val="ctr"/>
        <c:lblOffset val="100"/>
        <c:noMultiLvlLbl val="0"/>
      </c:catAx>
      <c:valAx>
        <c:axId val="166483456"/>
        <c:scaling>
          <c:orientation val="minMax"/>
        </c:scaling>
        <c:delete val="0"/>
        <c:axPos val="l"/>
        <c:majorGridlines/>
        <c:numFmt formatCode="General" sourceLinked="1"/>
        <c:majorTickMark val="out"/>
        <c:minorTickMark val="none"/>
        <c:tickLblPos val="nextTo"/>
        <c:crossAx val="1664819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84EB8-7CBA-4326-BAFC-C1CFD322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12984</TotalTime>
  <Pages>1</Pages>
  <Words>44651</Words>
  <Characters>254517</Characters>
  <Application>Microsoft Office Word</Application>
  <DocSecurity>0</DocSecurity>
  <Lines>2120</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cp:lastModifiedBy>
  <cp:revision>349</cp:revision>
  <cp:lastPrinted>2015-11-16T13:55:00Z</cp:lastPrinted>
  <dcterms:created xsi:type="dcterms:W3CDTF">2014-06-17T07:41:00Z</dcterms:created>
  <dcterms:modified xsi:type="dcterms:W3CDTF">2015-12-07T16:00:00Z</dcterms:modified>
</cp:coreProperties>
</file>