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47" w:rsidRDefault="00246547" w:rsidP="00CF0E1A">
      <w:pPr>
        <w:pStyle w:val="2"/>
        <w:shd w:val="clear" w:color="auto" w:fill="FFFFFF"/>
        <w:spacing w:before="0" w:beforeAutospacing="0" w:after="0" w:afterAutospacing="0" w:line="360" w:lineRule="auto"/>
        <w:jc w:val="right"/>
        <w:rPr>
          <w:b w:val="0"/>
          <w:bCs w:val="0"/>
          <w:i/>
          <w:color w:val="000000" w:themeColor="text1"/>
          <w:sz w:val="28"/>
          <w:szCs w:val="28"/>
          <w:lang w:val="en-US"/>
        </w:rPr>
      </w:pPr>
      <w:r w:rsidRPr="00FA5E81">
        <w:rPr>
          <w:rFonts w:eastAsiaTheme="minorHAnsi"/>
          <w:b w:val="0"/>
          <w:bCs w:val="0"/>
          <w:color w:val="000000" w:themeColor="text1"/>
          <w:sz w:val="28"/>
          <w:szCs w:val="28"/>
          <w:lang w:val="en-US" w:eastAsia="en-US"/>
        </w:rPr>
        <w:t>STRATEGY OF PUBLIC HEALTH CARE FOR OBESITY PREVENTION</w:t>
      </w:r>
    </w:p>
    <w:p w:rsidR="00464B25" w:rsidRDefault="00246547" w:rsidP="00CF0E1A">
      <w:pPr>
        <w:pStyle w:val="2"/>
        <w:shd w:val="clear" w:color="auto" w:fill="FFFFFF"/>
        <w:spacing w:before="0" w:beforeAutospacing="0" w:after="0" w:afterAutospacing="0" w:line="360" w:lineRule="auto"/>
        <w:jc w:val="center"/>
        <w:rPr>
          <w:b w:val="0"/>
          <w:sz w:val="28"/>
          <w:szCs w:val="28"/>
          <w:lang w:val="en"/>
        </w:rPr>
      </w:pPr>
      <w:proofErr w:type="spellStart"/>
      <w:r w:rsidRPr="00464B25">
        <w:rPr>
          <w:b w:val="0"/>
          <w:bCs w:val="0"/>
          <w:color w:val="000000" w:themeColor="text1"/>
          <w:sz w:val="28"/>
          <w:szCs w:val="28"/>
          <w:lang w:val="en-US"/>
        </w:rPr>
        <w:t>Pomogaybo</w:t>
      </w:r>
      <w:proofErr w:type="spellEnd"/>
      <w:r w:rsidRPr="00464B25">
        <w:rPr>
          <w:b w:val="0"/>
          <w:bCs w:val="0"/>
          <w:color w:val="000000" w:themeColor="text1"/>
          <w:sz w:val="28"/>
          <w:szCs w:val="28"/>
          <w:lang w:val="en-US"/>
        </w:rPr>
        <w:t xml:space="preserve"> </w:t>
      </w:r>
      <w:r w:rsidR="00464B25">
        <w:rPr>
          <w:b w:val="0"/>
          <w:bCs w:val="0"/>
          <w:color w:val="000000" w:themeColor="text1"/>
          <w:sz w:val="28"/>
          <w:szCs w:val="28"/>
          <w:lang w:val="en-US"/>
        </w:rPr>
        <w:t>K</w:t>
      </w:r>
      <w:r w:rsidRPr="00464B25">
        <w:rPr>
          <w:b w:val="0"/>
          <w:bCs w:val="0"/>
          <w:color w:val="000000" w:themeColor="text1"/>
          <w:sz w:val="28"/>
          <w:szCs w:val="28"/>
          <w:lang w:val="en-US"/>
        </w:rPr>
        <w:t xml:space="preserve">.G., the post graduate student of the </w:t>
      </w:r>
      <w:r w:rsidRPr="00464B25">
        <w:rPr>
          <w:b w:val="0"/>
          <w:sz w:val="28"/>
          <w:szCs w:val="28"/>
          <w:lang w:val="en"/>
        </w:rPr>
        <w:t>social medicine,</w:t>
      </w:r>
    </w:p>
    <w:p w:rsidR="00246547" w:rsidRPr="00464B25" w:rsidRDefault="00246547" w:rsidP="00CF0E1A">
      <w:pPr>
        <w:pStyle w:val="2"/>
        <w:shd w:val="clear" w:color="auto" w:fill="FFFFFF"/>
        <w:spacing w:before="0" w:beforeAutospacing="0" w:after="0" w:afterAutospacing="0" w:line="360" w:lineRule="auto"/>
        <w:jc w:val="center"/>
        <w:rPr>
          <w:rFonts w:eastAsiaTheme="minorHAnsi"/>
          <w:b w:val="0"/>
          <w:bCs w:val="0"/>
          <w:color w:val="000000" w:themeColor="text1"/>
          <w:sz w:val="28"/>
          <w:szCs w:val="28"/>
          <w:lang w:val="en-US" w:eastAsia="en-US"/>
        </w:rPr>
      </w:pPr>
      <w:proofErr w:type="gramStart"/>
      <w:r w:rsidRPr="00464B25">
        <w:rPr>
          <w:b w:val="0"/>
          <w:sz w:val="28"/>
          <w:szCs w:val="28"/>
          <w:lang w:val="en"/>
        </w:rPr>
        <w:t>organization</w:t>
      </w:r>
      <w:proofErr w:type="gramEnd"/>
      <w:r w:rsidRPr="00464B25">
        <w:rPr>
          <w:b w:val="0"/>
          <w:sz w:val="28"/>
          <w:szCs w:val="28"/>
          <w:lang w:val="en"/>
        </w:rPr>
        <w:t xml:space="preserve"> and economy of Public health</w:t>
      </w:r>
      <w:r w:rsidR="005E3330" w:rsidRPr="00464B25">
        <w:rPr>
          <w:b w:val="0"/>
          <w:sz w:val="28"/>
          <w:szCs w:val="28"/>
          <w:lang w:val="en"/>
        </w:rPr>
        <w:t xml:space="preserve"> care</w:t>
      </w:r>
      <w:r w:rsidR="005E3330" w:rsidRPr="00464B25">
        <w:rPr>
          <w:b w:val="0"/>
          <w:bCs w:val="0"/>
          <w:color w:val="000000" w:themeColor="text1"/>
          <w:sz w:val="28"/>
          <w:szCs w:val="28"/>
          <w:lang w:val="en-US"/>
        </w:rPr>
        <w:t xml:space="preserve"> department</w:t>
      </w:r>
    </w:p>
    <w:p w:rsidR="00246547" w:rsidRPr="00464B25" w:rsidRDefault="005E3330" w:rsidP="00CF0E1A">
      <w:pPr>
        <w:widowControl w:val="0"/>
        <w:autoSpaceDE w:val="0"/>
        <w:autoSpaceDN w:val="0"/>
        <w:adjustRightInd w:val="0"/>
        <w:spacing w:after="0" w:line="360" w:lineRule="auto"/>
        <w:jc w:val="center"/>
        <w:rPr>
          <w:rFonts w:ascii="Times New Roman" w:hAnsi="Times New Roman" w:cs="Times New Roman"/>
          <w:sz w:val="28"/>
          <w:szCs w:val="28"/>
          <w:lang w:val="en-US"/>
        </w:rPr>
      </w:pPr>
      <w:proofErr w:type="gramStart"/>
      <w:r w:rsidRPr="00464B25">
        <w:rPr>
          <w:rFonts w:ascii="Times New Roman" w:hAnsi="Times New Roman" w:cs="Times New Roman"/>
          <w:sz w:val="28"/>
          <w:szCs w:val="28"/>
          <w:lang w:val="en-US"/>
        </w:rPr>
        <w:t>scientific</w:t>
      </w:r>
      <w:proofErr w:type="gramEnd"/>
      <w:r w:rsidRPr="00464B25">
        <w:rPr>
          <w:rFonts w:ascii="Times New Roman" w:hAnsi="Times New Roman" w:cs="Times New Roman"/>
          <w:sz w:val="28"/>
          <w:szCs w:val="28"/>
          <w:lang w:val="en-US"/>
        </w:rPr>
        <w:t xml:space="preserve"> adviser: </w:t>
      </w:r>
      <w:proofErr w:type="spellStart"/>
      <w:r w:rsidR="00CF0E1A" w:rsidRPr="00464B25">
        <w:rPr>
          <w:rFonts w:ascii="Times New Roman" w:hAnsi="Times New Roman" w:cs="Times New Roman"/>
          <w:sz w:val="28"/>
          <w:szCs w:val="28"/>
          <w:lang w:val="en-US"/>
        </w:rPr>
        <w:t>Ognev</w:t>
      </w:r>
      <w:proofErr w:type="spellEnd"/>
      <w:r w:rsidR="00CF0E1A" w:rsidRPr="00464B25">
        <w:rPr>
          <w:rFonts w:ascii="Times New Roman" w:hAnsi="Times New Roman" w:cs="Times New Roman"/>
          <w:sz w:val="28"/>
          <w:szCs w:val="28"/>
          <w:lang w:val="en-US"/>
        </w:rPr>
        <w:t xml:space="preserve"> V.A.</w:t>
      </w:r>
      <w:r w:rsidR="00CF0E1A">
        <w:rPr>
          <w:rFonts w:ascii="Times New Roman" w:hAnsi="Times New Roman" w:cs="Times New Roman"/>
          <w:sz w:val="28"/>
          <w:szCs w:val="28"/>
          <w:lang w:val="en-US"/>
        </w:rPr>
        <w:t xml:space="preserve">, </w:t>
      </w:r>
      <w:r w:rsidR="00246547" w:rsidRPr="00464B25">
        <w:rPr>
          <w:rFonts w:ascii="Times New Roman" w:hAnsi="Times New Roman" w:cs="Times New Roman"/>
          <w:sz w:val="28"/>
          <w:szCs w:val="28"/>
          <w:lang w:val="en-US"/>
        </w:rPr>
        <w:t>doctor of medicine</w:t>
      </w:r>
      <w:r w:rsidRPr="00464B25">
        <w:rPr>
          <w:rFonts w:ascii="Times New Roman" w:hAnsi="Times New Roman" w:cs="Times New Roman"/>
          <w:sz w:val="28"/>
          <w:szCs w:val="28"/>
          <w:lang w:val="en-US"/>
        </w:rPr>
        <w:t xml:space="preserve">, </w:t>
      </w:r>
      <w:r w:rsidRPr="00464B25">
        <w:rPr>
          <w:rFonts w:ascii="Times New Roman" w:hAnsi="Times New Roman" w:cs="Times New Roman"/>
          <w:color w:val="000000"/>
          <w:sz w:val="28"/>
          <w:szCs w:val="28"/>
          <w:shd w:val="clear" w:color="auto" w:fill="FFFFFF"/>
          <w:lang w:val="en-US"/>
        </w:rPr>
        <w:t>professor</w:t>
      </w:r>
      <w:r w:rsidR="00246547" w:rsidRPr="00464B25">
        <w:rPr>
          <w:rFonts w:ascii="Times New Roman" w:hAnsi="Times New Roman" w:cs="Times New Roman"/>
          <w:sz w:val="28"/>
          <w:szCs w:val="28"/>
          <w:lang w:val="en-US"/>
        </w:rPr>
        <w:t xml:space="preserve"> </w:t>
      </w:r>
    </w:p>
    <w:p w:rsidR="005E3330" w:rsidRDefault="00246547" w:rsidP="00CF0E1A">
      <w:pPr>
        <w:widowControl w:val="0"/>
        <w:autoSpaceDE w:val="0"/>
        <w:autoSpaceDN w:val="0"/>
        <w:adjustRightInd w:val="0"/>
        <w:spacing w:after="0" w:line="360" w:lineRule="auto"/>
        <w:jc w:val="center"/>
        <w:rPr>
          <w:rFonts w:ascii="Times New Roman" w:hAnsi="Times New Roman" w:cs="Times New Roman"/>
          <w:sz w:val="28"/>
          <w:szCs w:val="28"/>
          <w:lang w:val="en"/>
        </w:rPr>
      </w:pPr>
      <w:r w:rsidRPr="00464B25">
        <w:rPr>
          <w:rFonts w:ascii="Times New Roman" w:hAnsi="Times New Roman" w:cs="Times New Roman"/>
          <w:sz w:val="28"/>
          <w:szCs w:val="28"/>
          <w:lang w:val="en-US"/>
        </w:rPr>
        <w:t>Kharkov National Medical University</w:t>
      </w:r>
      <w:r w:rsidR="005E3330" w:rsidRPr="00464B25">
        <w:rPr>
          <w:rFonts w:ascii="Times New Roman" w:hAnsi="Times New Roman" w:cs="Times New Roman"/>
          <w:sz w:val="28"/>
          <w:szCs w:val="28"/>
          <w:lang w:val="en-US"/>
        </w:rPr>
        <w:t>,</w:t>
      </w:r>
      <w:r w:rsidR="005E3330" w:rsidRPr="00464B25">
        <w:rPr>
          <w:rFonts w:ascii="Times New Roman" w:hAnsi="Times New Roman" w:cs="Times New Roman"/>
          <w:sz w:val="28"/>
          <w:szCs w:val="28"/>
          <w:lang w:val="en"/>
        </w:rPr>
        <w:t xml:space="preserve"> </w:t>
      </w:r>
      <w:r w:rsidR="00CF0E1A" w:rsidRPr="00464B25">
        <w:rPr>
          <w:rFonts w:ascii="Times New Roman" w:hAnsi="Times New Roman" w:cs="Times New Roman"/>
          <w:sz w:val="28"/>
          <w:szCs w:val="28"/>
          <w:lang w:val="en"/>
        </w:rPr>
        <w:t>Kharkov</w:t>
      </w:r>
    </w:p>
    <w:p w:rsidR="00CF0E1A" w:rsidRPr="00464B25" w:rsidRDefault="00CF0E1A" w:rsidP="00CF0E1A">
      <w:pPr>
        <w:widowControl w:val="0"/>
        <w:autoSpaceDE w:val="0"/>
        <w:autoSpaceDN w:val="0"/>
        <w:adjustRightInd w:val="0"/>
        <w:spacing w:after="0" w:line="360" w:lineRule="auto"/>
        <w:jc w:val="center"/>
        <w:rPr>
          <w:rFonts w:ascii="Times New Roman" w:eastAsia="Calibri" w:hAnsi="Times New Roman" w:cs="Times New Roman"/>
          <w:sz w:val="28"/>
          <w:szCs w:val="28"/>
          <w:lang w:val="en-US"/>
        </w:rPr>
      </w:pPr>
    </w:p>
    <w:p w:rsidR="00FA5E81" w:rsidRDefault="00FA5E81" w:rsidP="00CF0E1A">
      <w:pPr>
        <w:spacing w:after="0" w:line="360" w:lineRule="auto"/>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Overweight and obesity - a serious public health problem in the WHO European Region.</w:t>
      </w:r>
      <w:proofErr w:type="gramEnd"/>
      <w:r>
        <w:rPr>
          <w:rFonts w:ascii="Times New Roman" w:hAnsi="Times New Roman" w:cs="Times New Roman"/>
          <w:color w:val="000000" w:themeColor="text1"/>
          <w:sz w:val="28"/>
          <w:szCs w:val="28"/>
          <w:lang w:val="en-US"/>
        </w:rPr>
        <w:t xml:space="preserve"> From overweight are suffering 30-80% of adults in the WHO European Region About 20% of children and adolescents are overweight, of which one third of obesity occurs. The prevalence of obesity is rapidly increasing and, according to forecasts, by 2010 obesity will suffer 150 million adults and 15 million children. A particularly worrying trend is the prevalence of obesity among children and adolescents. The annual growth rate of childhood obesity prevalence is increasing, and today it is 10 times higher than in the 1970s.This trend reinforces the obesity epidemic in adults and creates a growing threat to the health of the next generation. In most countries, responsibility for determining eating habits, physical activity, overweight and obesity among different population groups is at the Ministry of Health and its main departments. In order to ensure broad public awareness of the health, social and economic consequences of obesity, as well as find out who is responsible for public health, it is necessary to analyze the national and international evidence. To create a reliable national evidence base and formulate convincing arguments Ministry of Health and its affiliated companies must first give a description of the current prevalence of cases of overweight and obesity, and an assessment of eating habits and physical activity, as the entire population, and its subgroups, differing in age, gender, socioeconomic status and place of residence in a particular geographical area and to prepare plans for the future of the overweight monitoring system, obesity , eating habits and physical activity.</w:t>
      </w:r>
      <w:r>
        <w:rPr>
          <w:lang w:val="en-US"/>
        </w:rPr>
        <w:t xml:space="preserve"> </w:t>
      </w:r>
      <w:r>
        <w:rPr>
          <w:rFonts w:ascii="Times New Roman" w:hAnsi="Times New Roman" w:cs="Times New Roman"/>
          <w:color w:val="000000" w:themeColor="text1"/>
          <w:sz w:val="28"/>
          <w:szCs w:val="28"/>
          <w:lang w:val="en-US"/>
        </w:rPr>
        <w:t>Next, is necessary to put the national objectives in relation to eating habits and physical activity, based on the recommen</w:t>
      </w:r>
      <w:r w:rsidR="00CF0E1A">
        <w:rPr>
          <w:rFonts w:ascii="Times New Roman" w:hAnsi="Times New Roman" w:cs="Times New Roman"/>
          <w:color w:val="000000" w:themeColor="text1"/>
          <w:sz w:val="28"/>
          <w:szCs w:val="28"/>
          <w:lang w:val="en-US"/>
        </w:rPr>
        <w:t>dations for a healthy diet</w:t>
      </w:r>
      <w:r>
        <w:rPr>
          <w:rFonts w:ascii="Times New Roman" w:hAnsi="Times New Roman" w:cs="Times New Roman"/>
          <w:color w:val="000000" w:themeColor="text1"/>
          <w:sz w:val="28"/>
          <w:szCs w:val="28"/>
          <w:lang w:val="en-US"/>
        </w:rPr>
        <w:t xml:space="preserve">, national studies eating habits and physical activity, setting out a number of tasks requiring the most urgent </w:t>
      </w:r>
      <w:r>
        <w:rPr>
          <w:rFonts w:ascii="Times New Roman" w:hAnsi="Times New Roman" w:cs="Times New Roman"/>
          <w:color w:val="000000" w:themeColor="text1"/>
          <w:sz w:val="28"/>
          <w:szCs w:val="28"/>
          <w:lang w:val="en-US"/>
        </w:rPr>
        <w:lastRenderedPageBreak/>
        <w:t>attention, such as increased consumption of fruits and vegetables double or halve the consumption of sweets, soft drinks, cakes, cookies, ice cream and similar foods, to identify the main national determinants of food consumption and physical activity, such as food supply, the role of the retail trade, changes in processed foods, transport, board for the entrance to the sports facilities, placement of activities and attractions. It is necessary to identify and evaluate groups and sectors that can have an impact on the factors that determine dietary habits and physical activity.</w:t>
      </w:r>
      <w:r>
        <w:rPr>
          <w:lang w:val="en-US"/>
        </w:rPr>
        <w:t xml:space="preserve"> </w:t>
      </w:r>
      <w:r>
        <w:rPr>
          <w:rFonts w:ascii="Times New Roman" w:hAnsi="Times New Roman" w:cs="Times New Roman"/>
          <w:color w:val="000000" w:themeColor="text1"/>
          <w:sz w:val="28"/>
          <w:szCs w:val="28"/>
          <w:lang w:val="en-US"/>
        </w:rPr>
        <w:t>Collect and analyze information on the current national policy, its strategies and objectives, and consider how it can be linked to policy measures to address such issues as health inequalities, public health reform, school infrastructure, recreation youth and advertising of foodstuffs. Create a list of possible persons responsible for the implementation of the strategy, and ways to solve problems, to include the assessment of the cost of proposed activities, analysis of the state of the national health and national determinants of food consumption and physical activity. Formulate a comprehensive goal throughout society, which could be apply to all sectors - for example, to achieve such a level of social organization in which all groups in the simplest option would be a choice in favor of a more healthy lifestyle.</w:t>
      </w:r>
      <w:r>
        <w:rPr>
          <w:lang w:val="en-US"/>
        </w:rPr>
        <w:t xml:space="preserve"> </w:t>
      </w:r>
      <w:r>
        <w:rPr>
          <w:rFonts w:ascii="Times New Roman" w:hAnsi="Times New Roman" w:cs="Times New Roman"/>
          <w:color w:val="000000" w:themeColor="text1"/>
          <w:sz w:val="28"/>
          <w:szCs w:val="28"/>
          <w:lang w:val="en-US"/>
        </w:rPr>
        <w:t>Formulate a goal, which would have the formation of eating habits and physical activity promoted; for example, provide access to the food so that fruits were easier to choose than the cake; and. To present the national government, this comprehensive document, with reference to the European Charte</w:t>
      </w:r>
      <w:r w:rsidR="00464B25">
        <w:rPr>
          <w:rFonts w:ascii="Times New Roman" w:hAnsi="Times New Roman" w:cs="Times New Roman"/>
          <w:color w:val="000000" w:themeColor="text1"/>
          <w:sz w:val="28"/>
          <w:szCs w:val="28"/>
          <w:lang w:val="en-US"/>
        </w:rPr>
        <w:t>r on Counteracting Obesity</w:t>
      </w:r>
      <w:r>
        <w:rPr>
          <w:rFonts w:ascii="Times New Roman" w:hAnsi="Times New Roman" w:cs="Times New Roman"/>
          <w:color w:val="000000" w:themeColor="text1"/>
          <w:sz w:val="28"/>
          <w:szCs w:val="28"/>
          <w:lang w:val="en-US"/>
        </w:rPr>
        <w:t>. To do this, the first step required competence and experie</w:t>
      </w:r>
      <w:r w:rsidR="00464B25">
        <w:rPr>
          <w:rFonts w:ascii="Times New Roman" w:hAnsi="Times New Roman" w:cs="Times New Roman"/>
          <w:color w:val="000000" w:themeColor="text1"/>
          <w:sz w:val="28"/>
          <w:szCs w:val="28"/>
          <w:lang w:val="en-US"/>
        </w:rPr>
        <w:t>nce in the ministry health and</w:t>
      </w:r>
      <w:r>
        <w:rPr>
          <w:rFonts w:ascii="Times New Roman" w:hAnsi="Times New Roman" w:cs="Times New Roman"/>
          <w:color w:val="000000" w:themeColor="text1"/>
          <w:sz w:val="28"/>
          <w:szCs w:val="28"/>
          <w:lang w:val="en-US"/>
        </w:rPr>
        <w:t xml:space="preserve"> or its partners.</w:t>
      </w:r>
    </w:p>
    <w:p w:rsidR="00FA5E81" w:rsidRPr="007C10AF" w:rsidRDefault="00FA5E81" w:rsidP="00CF0E1A">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Conclusions:</w:t>
      </w:r>
      <w:r>
        <w:rPr>
          <w:lang w:val="en-US"/>
        </w:rPr>
        <w:t xml:space="preserve"> </w:t>
      </w:r>
      <w:r>
        <w:rPr>
          <w:rFonts w:ascii="Times New Roman" w:hAnsi="Times New Roman" w:cs="Times New Roman"/>
          <w:color w:val="000000" w:themeColor="text1"/>
          <w:sz w:val="28"/>
          <w:szCs w:val="28"/>
          <w:lang w:val="en-US"/>
        </w:rPr>
        <w:t xml:space="preserve">In most countries it is the Ministry of Health has the responsibility and expertise necessary data to initiate the process of the fight against obesity, to draw public attention to the seriousness of the problem, provide information about its importance, to formulate the problem in relation to nutrition and physical activity. However, only one ministry does not have the mandate to develop the measures to implement others. Measures to combat obesity should also be carried out by other ministries: agriculture, trade and economy, education, media and </w:t>
      </w:r>
      <w:r>
        <w:rPr>
          <w:rFonts w:ascii="Times New Roman" w:hAnsi="Times New Roman" w:cs="Times New Roman"/>
          <w:color w:val="000000" w:themeColor="text1"/>
          <w:sz w:val="28"/>
          <w:szCs w:val="28"/>
          <w:lang w:val="en-US"/>
        </w:rPr>
        <w:lastRenderedPageBreak/>
        <w:t>communications, finance and transportation. To apply a multidisciplinary approach, which was proposed in the WHO Global Strategy on Diet, Physical Activity and Health, it is necessary to develop measures based on the activities of each of the relevant ministries.</w:t>
      </w:r>
      <w:r>
        <w:rPr>
          <w:lang w:val="en-US"/>
        </w:rPr>
        <w:t xml:space="preserve"> </w:t>
      </w:r>
      <w:r>
        <w:rPr>
          <w:rFonts w:ascii="Times New Roman" w:hAnsi="Times New Roman" w:cs="Times New Roman"/>
          <w:color w:val="000000" w:themeColor="text1"/>
          <w:sz w:val="28"/>
          <w:szCs w:val="28"/>
          <w:lang w:val="en-US"/>
        </w:rPr>
        <w:t>Various sectors must contribute to the analysis of the problem and to feel responsibility for its decision. Otherwise, the policy will not be turned into real action. Thus health ministers face the problem of how to bring this issue beyond their ministries to achieve the government recognition of its priority.</w:t>
      </w:r>
    </w:p>
    <w:p w:rsidR="006B2F59" w:rsidRPr="006B2F59" w:rsidRDefault="006B2F59" w:rsidP="006B2F59">
      <w:pPr>
        <w:rPr>
          <w:rFonts w:ascii="Times New Roman" w:hAnsi="Times New Roman" w:cs="Times New Roman"/>
          <w:sz w:val="28"/>
          <w:szCs w:val="28"/>
        </w:rPr>
      </w:pPr>
      <w:r w:rsidRPr="006B2F59">
        <w:rPr>
          <w:rFonts w:ascii="Times New Roman" w:hAnsi="Times New Roman" w:cs="Times New Roman"/>
          <w:b/>
          <w:sz w:val="28"/>
          <w:szCs w:val="28"/>
        </w:rPr>
        <w:t>Научный руководитель:</w:t>
      </w:r>
      <w:r w:rsidRPr="006B2F59">
        <w:rPr>
          <w:rFonts w:ascii="Times New Roman" w:hAnsi="Times New Roman" w:cs="Times New Roman"/>
          <w:sz w:val="28"/>
          <w:szCs w:val="28"/>
        </w:rPr>
        <w:t xml:space="preserve"> Огнёв Виктор Андреевич,</w:t>
      </w:r>
      <w:r>
        <w:rPr>
          <w:rFonts w:ascii="Times New Roman" w:hAnsi="Times New Roman" w:cs="Times New Roman"/>
          <w:sz w:val="28"/>
          <w:szCs w:val="28"/>
        </w:rPr>
        <w:t xml:space="preserve"> </w:t>
      </w:r>
      <w:r w:rsidRPr="006B2F59">
        <w:rPr>
          <w:rFonts w:ascii="Times New Roman" w:hAnsi="Times New Roman" w:cs="Times New Roman"/>
          <w:sz w:val="28"/>
          <w:szCs w:val="28"/>
        </w:rPr>
        <w:t>доктор</w:t>
      </w:r>
      <w:r>
        <w:rPr>
          <w:rFonts w:ascii="Times New Roman" w:hAnsi="Times New Roman" w:cs="Times New Roman"/>
          <w:sz w:val="28"/>
          <w:szCs w:val="28"/>
        </w:rPr>
        <w:t xml:space="preserve"> медицинских наук</w:t>
      </w:r>
      <w:r w:rsidRPr="006B2F59">
        <w:rPr>
          <w:rFonts w:ascii="Times New Roman" w:hAnsi="Times New Roman" w:cs="Times New Roman"/>
          <w:sz w:val="28"/>
          <w:szCs w:val="28"/>
        </w:rPr>
        <w:t>,</w:t>
      </w:r>
      <w:r>
        <w:rPr>
          <w:rFonts w:ascii="Times New Roman" w:hAnsi="Times New Roman" w:cs="Times New Roman"/>
          <w:sz w:val="28"/>
          <w:szCs w:val="28"/>
        </w:rPr>
        <w:t xml:space="preserve"> </w:t>
      </w:r>
      <w:r w:rsidRPr="006B2F59">
        <w:rPr>
          <w:rFonts w:ascii="Times New Roman" w:hAnsi="Times New Roman" w:cs="Times New Roman"/>
          <w:sz w:val="28"/>
          <w:szCs w:val="28"/>
        </w:rPr>
        <w:t>профессор,</w:t>
      </w:r>
      <w:r>
        <w:rPr>
          <w:rFonts w:ascii="Times New Roman" w:hAnsi="Times New Roman" w:cs="Times New Roman"/>
          <w:sz w:val="28"/>
          <w:szCs w:val="28"/>
        </w:rPr>
        <w:t xml:space="preserve"> </w:t>
      </w:r>
      <w:proofErr w:type="gramStart"/>
      <w:r w:rsidRPr="006B2F59">
        <w:rPr>
          <w:rFonts w:ascii="Times New Roman" w:hAnsi="Times New Roman" w:cs="Times New Roman"/>
          <w:sz w:val="28"/>
          <w:szCs w:val="28"/>
        </w:rPr>
        <w:t>заведующий кафедры</w:t>
      </w:r>
      <w:proofErr w:type="gramEnd"/>
      <w:r w:rsidRPr="006B2F59">
        <w:rPr>
          <w:rFonts w:ascii="Times New Roman" w:hAnsi="Times New Roman" w:cs="Times New Roman"/>
          <w:sz w:val="28"/>
          <w:szCs w:val="28"/>
        </w:rPr>
        <w:t xml:space="preserve"> социальной медицины,</w:t>
      </w:r>
      <w:r>
        <w:rPr>
          <w:rFonts w:ascii="Times New Roman" w:hAnsi="Times New Roman" w:cs="Times New Roman"/>
          <w:sz w:val="28"/>
          <w:szCs w:val="28"/>
        </w:rPr>
        <w:t xml:space="preserve"> </w:t>
      </w:r>
      <w:r w:rsidRPr="006B2F59">
        <w:rPr>
          <w:rFonts w:ascii="Times New Roman" w:hAnsi="Times New Roman" w:cs="Times New Roman"/>
          <w:sz w:val="28"/>
          <w:szCs w:val="28"/>
        </w:rPr>
        <w:t>организации и экономики здравоохранения,</w:t>
      </w:r>
      <w:r>
        <w:rPr>
          <w:rFonts w:ascii="Times New Roman" w:hAnsi="Times New Roman" w:cs="Times New Roman"/>
          <w:sz w:val="28"/>
          <w:szCs w:val="28"/>
        </w:rPr>
        <w:t xml:space="preserve"> </w:t>
      </w:r>
      <w:r w:rsidRPr="006B2F59">
        <w:rPr>
          <w:rFonts w:ascii="Times New Roman" w:hAnsi="Times New Roman" w:cs="Times New Roman"/>
          <w:sz w:val="28"/>
          <w:szCs w:val="28"/>
        </w:rPr>
        <w:t>телефон 7077206</w:t>
      </w:r>
    </w:p>
    <w:p w:rsidR="006B2F59" w:rsidRPr="006B2F59" w:rsidRDefault="006B2F59" w:rsidP="006B2F59">
      <w:pPr>
        <w:rPr>
          <w:rFonts w:ascii="Times New Roman" w:hAnsi="Times New Roman" w:cs="Times New Roman"/>
          <w:sz w:val="28"/>
          <w:szCs w:val="28"/>
        </w:rPr>
      </w:pPr>
    </w:p>
    <w:p w:rsidR="007C10AF" w:rsidRPr="003C1DD8" w:rsidRDefault="007C10AF" w:rsidP="007C10AF">
      <w:pPr>
        <w:rPr>
          <w:sz w:val="28"/>
          <w:lang w:val="uk-UA"/>
        </w:rPr>
      </w:pPr>
      <w:proofErr w:type="spellStart"/>
      <w:r w:rsidRPr="003C1DD8">
        <w:rPr>
          <w:sz w:val="28"/>
          <w:lang w:val="uk-UA"/>
        </w:rPr>
        <w:t>Материалы</w:t>
      </w:r>
      <w:proofErr w:type="spellEnd"/>
      <w:r w:rsidRPr="003C1DD8">
        <w:rPr>
          <w:sz w:val="28"/>
          <w:lang w:val="uk-UA"/>
        </w:rPr>
        <w:t xml:space="preserve"> VIII </w:t>
      </w:r>
      <w:proofErr w:type="spellStart"/>
      <w:r w:rsidRPr="003C1DD8">
        <w:rPr>
          <w:sz w:val="28"/>
          <w:lang w:val="uk-UA"/>
        </w:rPr>
        <w:t>конференции</w:t>
      </w:r>
      <w:proofErr w:type="spellEnd"/>
      <w:r w:rsidRPr="003C1DD8">
        <w:rPr>
          <w:sz w:val="28"/>
          <w:lang w:val="uk-UA"/>
        </w:rPr>
        <w:t xml:space="preserve"> </w:t>
      </w:r>
      <w:proofErr w:type="spellStart"/>
      <w:r w:rsidRPr="003C1DD8">
        <w:rPr>
          <w:sz w:val="28"/>
          <w:lang w:val="uk-UA"/>
        </w:rPr>
        <w:t>молодых</w:t>
      </w:r>
      <w:proofErr w:type="spellEnd"/>
      <w:r w:rsidRPr="003C1DD8">
        <w:rPr>
          <w:sz w:val="28"/>
          <w:lang w:val="uk-UA"/>
        </w:rPr>
        <w:t xml:space="preserve"> </w:t>
      </w:r>
      <w:proofErr w:type="spellStart"/>
      <w:r w:rsidRPr="003C1DD8">
        <w:rPr>
          <w:sz w:val="28"/>
          <w:lang w:val="uk-UA"/>
        </w:rPr>
        <w:t>ученых</w:t>
      </w:r>
      <w:proofErr w:type="spellEnd"/>
      <w:r w:rsidRPr="003C1DD8">
        <w:rPr>
          <w:sz w:val="28"/>
          <w:lang w:val="uk-UA"/>
        </w:rPr>
        <w:t xml:space="preserve"> РМАНПО с </w:t>
      </w:r>
      <w:proofErr w:type="spellStart"/>
      <w:r w:rsidRPr="003C1DD8">
        <w:rPr>
          <w:sz w:val="28"/>
          <w:lang w:val="uk-UA"/>
        </w:rPr>
        <w:t>международным</w:t>
      </w:r>
      <w:proofErr w:type="spellEnd"/>
      <w:r w:rsidRPr="003C1DD8">
        <w:rPr>
          <w:sz w:val="28"/>
          <w:lang w:val="uk-UA"/>
        </w:rPr>
        <w:t xml:space="preserve"> </w:t>
      </w:r>
      <w:proofErr w:type="spellStart"/>
      <w:r w:rsidRPr="003C1DD8">
        <w:rPr>
          <w:sz w:val="28"/>
          <w:lang w:val="uk-UA"/>
        </w:rPr>
        <w:t>участием</w:t>
      </w:r>
      <w:proofErr w:type="spellEnd"/>
      <w:r w:rsidRPr="003C1DD8">
        <w:rPr>
          <w:sz w:val="28"/>
          <w:lang w:val="uk-UA"/>
        </w:rPr>
        <w:t xml:space="preserve"> </w:t>
      </w:r>
    </w:p>
    <w:p w:rsidR="007C10AF" w:rsidRPr="003C1DD8" w:rsidRDefault="007C10AF" w:rsidP="007C10AF">
      <w:pPr>
        <w:rPr>
          <w:sz w:val="28"/>
          <w:lang w:val="uk-UA"/>
        </w:rPr>
      </w:pPr>
      <w:r w:rsidRPr="003C1DD8">
        <w:rPr>
          <w:sz w:val="28"/>
          <w:lang w:val="uk-UA"/>
        </w:rPr>
        <w:t>«</w:t>
      </w:r>
      <w:proofErr w:type="spellStart"/>
      <w:r w:rsidRPr="003C1DD8">
        <w:rPr>
          <w:sz w:val="28"/>
          <w:lang w:val="uk-UA"/>
        </w:rPr>
        <w:t>Горизонты</w:t>
      </w:r>
      <w:proofErr w:type="spellEnd"/>
      <w:r w:rsidRPr="003C1DD8">
        <w:rPr>
          <w:sz w:val="28"/>
          <w:lang w:val="uk-UA"/>
        </w:rPr>
        <w:t xml:space="preserve"> </w:t>
      </w:r>
      <w:proofErr w:type="spellStart"/>
      <w:r w:rsidRPr="003C1DD8">
        <w:rPr>
          <w:sz w:val="28"/>
          <w:lang w:val="uk-UA"/>
        </w:rPr>
        <w:t>медицинской</w:t>
      </w:r>
      <w:proofErr w:type="spellEnd"/>
      <w:r w:rsidRPr="003C1DD8">
        <w:rPr>
          <w:sz w:val="28"/>
          <w:lang w:val="uk-UA"/>
        </w:rPr>
        <w:t xml:space="preserve"> науки»: </w:t>
      </w:r>
      <w:proofErr w:type="spellStart"/>
      <w:r w:rsidRPr="003C1DD8">
        <w:rPr>
          <w:sz w:val="28"/>
          <w:lang w:val="uk-UA"/>
        </w:rPr>
        <w:t>сборник</w:t>
      </w:r>
      <w:proofErr w:type="spellEnd"/>
      <w:r w:rsidRPr="003C1DD8">
        <w:rPr>
          <w:sz w:val="28"/>
          <w:lang w:val="uk-UA"/>
        </w:rPr>
        <w:t xml:space="preserve"> </w:t>
      </w:r>
      <w:proofErr w:type="spellStart"/>
      <w:r w:rsidRPr="003C1DD8">
        <w:rPr>
          <w:sz w:val="28"/>
          <w:lang w:val="uk-UA"/>
        </w:rPr>
        <w:t>материалов</w:t>
      </w:r>
      <w:proofErr w:type="spellEnd"/>
      <w:r w:rsidRPr="003C1DD8">
        <w:rPr>
          <w:sz w:val="28"/>
          <w:lang w:val="uk-UA"/>
        </w:rPr>
        <w:t xml:space="preserve"> </w:t>
      </w:r>
      <w:proofErr w:type="spellStart"/>
      <w:r w:rsidRPr="003C1DD8">
        <w:rPr>
          <w:sz w:val="28"/>
          <w:lang w:val="uk-UA"/>
        </w:rPr>
        <w:t>конференции</w:t>
      </w:r>
      <w:proofErr w:type="spellEnd"/>
      <w:r w:rsidRPr="003C1DD8">
        <w:rPr>
          <w:sz w:val="28"/>
          <w:lang w:val="uk-UA"/>
        </w:rPr>
        <w:t xml:space="preserve">; ФГБОУ </w:t>
      </w:r>
    </w:p>
    <w:p w:rsidR="007C10AF" w:rsidRPr="003C1DD8" w:rsidRDefault="007C10AF" w:rsidP="007C10AF">
      <w:pPr>
        <w:rPr>
          <w:sz w:val="28"/>
          <w:lang w:val="uk-UA"/>
        </w:rPr>
      </w:pPr>
      <w:r w:rsidRPr="003C1DD8">
        <w:rPr>
          <w:sz w:val="28"/>
          <w:lang w:val="uk-UA"/>
        </w:rPr>
        <w:t>ДПО «</w:t>
      </w:r>
      <w:proofErr w:type="spellStart"/>
      <w:r w:rsidRPr="003C1DD8">
        <w:rPr>
          <w:sz w:val="28"/>
          <w:lang w:val="uk-UA"/>
        </w:rPr>
        <w:t>Российская</w:t>
      </w:r>
      <w:proofErr w:type="spellEnd"/>
      <w:r w:rsidRPr="003C1DD8">
        <w:rPr>
          <w:sz w:val="28"/>
          <w:lang w:val="uk-UA"/>
        </w:rPr>
        <w:t xml:space="preserve"> </w:t>
      </w:r>
      <w:proofErr w:type="spellStart"/>
      <w:r w:rsidRPr="003C1DD8">
        <w:rPr>
          <w:sz w:val="28"/>
          <w:lang w:val="uk-UA"/>
        </w:rPr>
        <w:t>медицинская</w:t>
      </w:r>
      <w:proofErr w:type="spellEnd"/>
      <w:r w:rsidRPr="003C1DD8">
        <w:rPr>
          <w:sz w:val="28"/>
          <w:lang w:val="uk-UA"/>
        </w:rPr>
        <w:t xml:space="preserve"> </w:t>
      </w:r>
      <w:proofErr w:type="spellStart"/>
      <w:r w:rsidRPr="003C1DD8">
        <w:rPr>
          <w:sz w:val="28"/>
          <w:lang w:val="uk-UA"/>
        </w:rPr>
        <w:t>академия</w:t>
      </w:r>
      <w:proofErr w:type="spellEnd"/>
      <w:r w:rsidRPr="003C1DD8">
        <w:rPr>
          <w:sz w:val="28"/>
          <w:lang w:val="uk-UA"/>
        </w:rPr>
        <w:t xml:space="preserve"> </w:t>
      </w:r>
      <w:proofErr w:type="spellStart"/>
      <w:r w:rsidRPr="003C1DD8">
        <w:rPr>
          <w:sz w:val="28"/>
          <w:lang w:val="uk-UA"/>
        </w:rPr>
        <w:t>непрерывного</w:t>
      </w:r>
      <w:proofErr w:type="spellEnd"/>
      <w:r w:rsidRPr="003C1DD8">
        <w:rPr>
          <w:sz w:val="28"/>
          <w:lang w:val="uk-UA"/>
        </w:rPr>
        <w:t xml:space="preserve"> </w:t>
      </w:r>
      <w:proofErr w:type="spellStart"/>
      <w:r w:rsidRPr="003C1DD8">
        <w:rPr>
          <w:sz w:val="28"/>
          <w:lang w:val="uk-UA"/>
        </w:rPr>
        <w:t>профессионального</w:t>
      </w:r>
      <w:proofErr w:type="spellEnd"/>
      <w:r w:rsidRPr="003C1DD8">
        <w:rPr>
          <w:sz w:val="28"/>
          <w:lang w:val="uk-UA"/>
        </w:rPr>
        <w:t xml:space="preserve"> </w:t>
      </w:r>
    </w:p>
    <w:p w:rsidR="006B2F59" w:rsidRPr="006B2F59" w:rsidRDefault="007C10AF" w:rsidP="007C10AF">
      <w:pPr>
        <w:spacing w:after="0" w:line="360" w:lineRule="auto"/>
        <w:jc w:val="both"/>
        <w:rPr>
          <w:rFonts w:ascii="Times New Roman" w:hAnsi="Times New Roman" w:cs="Times New Roman"/>
          <w:color w:val="000000" w:themeColor="text1"/>
          <w:sz w:val="28"/>
          <w:szCs w:val="28"/>
        </w:rPr>
      </w:pPr>
      <w:proofErr w:type="spellStart"/>
      <w:r w:rsidRPr="003C1DD8">
        <w:rPr>
          <w:sz w:val="28"/>
          <w:lang w:val="uk-UA"/>
        </w:rPr>
        <w:t>образования</w:t>
      </w:r>
      <w:proofErr w:type="spellEnd"/>
      <w:r w:rsidRPr="003C1DD8">
        <w:rPr>
          <w:sz w:val="28"/>
          <w:lang w:val="uk-UA"/>
        </w:rPr>
        <w:t>»</w:t>
      </w:r>
      <w:r>
        <w:rPr>
          <w:sz w:val="28"/>
          <w:lang w:val="uk-UA"/>
        </w:rPr>
        <w:t xml:space="preserve">.  М.: ФГБОУ ДПО РМАНПО, 2017. </w:t>
      </w:r>
      <w:r w:rsidRPr="003C1DD8">
        <w:rPr>
          <w:sz w:val="28"/>
          <w:lang w:val="uk-UA"/>
        </w:rPr>
        <w:t>Т.  II.</w:t>
      </w:r>
      <w:r>
        <w:rPr>
          <w:sz w:val="28"/>
          <w:lang w:val="en-US"/>
        </w:rPr>
        <w:t>c</w:t>
      </w:r>
      <w:r w:rsidRPr="003C1DD8">
        <w:rPr>
          <w:sz w:val="28"/>
          <w:lang w:val="uk-UA"/>
        </w:rPr>
        <w:t>. 318</w:t>
      </w:r>
      <w:bookmarkStart w:id="0" w:name="_GoBack"/>
      <w:bookmarkEnd w:id="0"/>
    </w:p>
    <w:sectPr w:rsidR="006B2F59" w:rsidRPr="006B2F59" w:rsidSect="00CF0E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96"/>
    <w:rsid w:val="00000CD4"/>
    <w:rsid w:val="00197096"/>
    <w:rsid w:val="00246547"/>
    <w:rsid w:val="00464B25"/>
    <w:rsid w:val="005E3330"/>
    <w:rsid w:val="006B2F59"/>
    <w:rsid w:val="007C10AF"/>
    <w:rsid w:val="00CF0CB3"/>
    <w:rsid w:val="00CF0E1A"/>
    <w:rsid w:val="00FA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81"/>
  </w:style>
  <w:style w:type="paragraph" w:styleId="2">
    <w:name w:val="heading 2"/>
    <w:basedOn w:val="a"/>
    <w:link w:val="20"/>
    <w:uiPriority w:val="9"/>
    <w:semiHidden/>
    <w:unhideWhenUsed/>
    <w:qFormat/>
    <w:rsid w:val="00FA5E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A5E8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81"/>
  </w:style>
  <w:style w:type="paragraph" w:styleId="2">
    <w:name w:val="heading 2"/>
    <w:basedOn w:val="a"/>
    <w:link w:val="20"/>
    <w:uiPriority w:val="9"/>
    <w:semiHidden/>
    <w:unhideWhenUsed/>
    <w:qFormat/>
    <w:rsid w:val="00FA5E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A5E8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11</cp:revision>
  <dcterms:created xsi:type="dcterms:W3CDTF">2017-02-28T12:29:00Z</dcterms:created>
  <dcterms:modified xsi:type="dcterms:W3CDTF">2017-09-18T07:57:00Z</dcterms:modified>
</cp:coreProperties>
</file>